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9D75" w14:textId="368BC1D1" w:rsidR="00047664" w:rsidRPr="00AE1D44" w:rsidRDefault="00047664" w:rsidP="00047664">
      <w:pPr>
        <w:keepNext/>
        <w:keepLines/>
        <w:spacing w:before="0" w:beforeAutospacing="0" w:after="0" w:afterAutospacing="0" w:line="480" w:lineRule="auto"/>
        <w:jc w:val="center"/>
        <w:outlineLvl w:val="0"/>
        <w:rPr>
          <w:rFonts w:eastAsia="Times New Roman" w:cs="Times New Roman"/>
          <w:b/>
          <w:color w:val="000000"/>
          <w:szCs w:val="24"/>
        </w:rPr>
      </w:pPr>
      <w:bookmarkStart w:id="0" w:name="_Toc427679950"/>
      <w:r w:rsidRPr="00AE1D44">
        <w:rPr>
          <w:rFonts w:eastAsia="Times New Roman" w:cs="Times New Roman"/>
          <w:b/>
          <w:color w:val="000000"/>
          <w:szCs w:val="24"/>
        </w:rPr>
        <w:t xml:space="preserve">Appendix </w:t>
      </w:r>
      <w:r w:rsidR="00585F26">
        <w:rPr>
          <w:rFonts w:eastAsia="Times New Roman" w:cs="Times New Roman"/>
          <w:b/>
          <w:color w:val="000000"/>
          <w:szCs w:val="24"/>
        </w:rPr>
        <w:t>A</w:t>
      </w:r>
      <w:r>
        <w:rPr>
          <w:rFonts w:eastAsia="Times New Roman" w:cs="Times New Roman"/>
          <w:b/>
          <w:color w:val="000000"/>
          <w:szCs w:val="24"/>
        </w:rPr>
        <w:t>: SCFJ Rating Procedure</w:t>
      </w:r>
    </w:p>
    <w:p w14:paraId="3FD5FD0B" w14:textId="23B93ADA" w:rsidR="00047664" w:rsidRDefault="00047664" w:rsidP="00047664">
      <w:pPr>
        <w:spacing w:before="0" w:beforeAutospacing="0" w:after="0" w:afterAutospacing="0" w:line="480" w:lineRule="auto"/>
        <w:ind w:firstLine="720"/>
      </w:pPr>
      <w:r w:rsidRPr="00331FA8">
        <w:t xml:space="preserve">The SCFJ has followed the same basic rating procedure, outlined in the semi-periodical American Bar Association “backgrounder,” </w:t>
      </w:r>
      <w:r w:rsidRPr="00331FA8">
        <w:rPr>
          <w:i/>
        </w:rPr>
        <w:t xml:space="preserve">The Standing Committee on the Federal Judiciary: What It Is and How It Works </w:t>
      </w:r>
      <w:r w:rsidRPr="00331FA8">
        <w:t>(American Bar Association 2017, 4-7), since it began its regular relationship with the DOJ. First, when a vacancy occurs, the DOJ informs the SCFJ chair of the name(s) under consideration as a replacement. The chair then assigns the investigatory task to the member of the SCFJ representing the judicial circuit that the vacancy is in, with some exceptions if the circuit member is unavailable or overworked. The SCFJ member investigates the potential nominee(s) and prepares an informal report, including a tentative rating of “well qualified,” “qualified,” or “not qualified.”</w:t>
      </w:r>
      <w:r w:rsidRPr="00331FA8">
        <w:rPr>
          <w:rStyle w:val="FootnoteReference"/>
          <w:rFonts w:cs="Times New Roman"/>
          <w:spacing w:val="-2"/>
        </w:rPr>
        <w:footnoteReference w:id="1"/>
      </w:r>
      <w:r w:rsidRPr="00331FA8">
        <w:t xml:space="preserve"> The investigator sends the report to the SCFJ chair, who reviews it and gives the DOJ a summary. If the DOJ decides to move forward with a nominee, it informs the chair, who in turn instructs the investigator to prepare a final report.</w:t>
      </w:r>
      <w:r>
        <w:rPr>
          <w:rStyle w:val="FootnoteReference"/>
          <w:rFonts w:cs="Times New Roman"/>
          <w:spacing w:val="-2"/>
        </w:rPr>
        <w:footnoteReference w:id="2"/>
      </w:r>
      <w:r w:rsidRPr="00331FA8">
        <w:t xml:space="preserve"> The chair then circulates the final report to all members of the committee, who vote on the nominee’s final qualification rating using majority rule. The majority’s rating is the committee’s official rating. Since the late-1970s, the SCFJ has reported minority votes, if any. The chair votes only if there is a tie.</w:t>
      </w:r>
    </w:p>
    <w:p w14:paraId="4D7692E0" w14:textId="58ED6ADF" w:rsidR="00047664" w:rsidRDefault="00047664">
      <w:pPr>
        <w:rPr>
          <w:rFonts w:cs="Times New Roman"/>
          <w:spacing w:val="-2"/>
        </w:rPr>
      </w:pPr>
      <w:r>
        <w:rPr>
          <w:rFonts w:cs="Times New Roman"/>
          <w:spacing w:val="-2"/>
        </w:rPr>
        <w:br w:type="page"/>
      </w:r>
    </w:p>
    <w:p w14:paraId="3C8E4BB0" w14:textId="11562086" w:rsidR="00D31ED4" w:rsidRPr="006C74B5" w:rsidRDefault="00D31ED4" w:rsidP="00047664">
      <w:pPr>
        <w:keepNext/>
        <w:keepLines/>
        <w:spacing w:before="0" w:beforeAutospacing="0" w:after="0" w:afterAutospacing="0" w:line="480" w:lineRule="auto"/>
        <w:jc w:val="center"/>
        <w:outlineLvl w:val="0"/>
        <w:rPr>
          <w:rFonts w:eastAsia="Times New Roman" w:cs="Times New Roman"/>
          <w:b/>
          <w:szCs w:val="32"/>
        </w:rPr>
      </w:pPr>
      <w:r w:rsidRPr="006C74B5">
        <w:rPr>
          <w:rFonts w:eastAsia="Times New Roman" w:cs="Times New Roman"/>
          <w:b/>
          <w:szCs w:val="32"/>
        </w:rPr>
        <w:lastRenderedPageBreak/>
        <w:t xml:space="preserve">Appendix </w:t>
      </w:r>
      <w:r w:rsidR="00047664">
        <w:rPr>
          <w:rFonts w:eastAsia="Times New Roman" w:cs="Times New Roman"/>
          <w:b/>
          <w:szCs w:val="32"/>
        </w:rPr>
        <w:t>B</w:t>
      </w:r>
      <w:r w:rsidRPr="006C74B5">
        <w:rPr>
          <w:rFonts w:eastAsia="Times New Roman" w:cs="Times New Roman"/>
          <w:b/>
          <w:szCs w:val="32"/>
        </w:rPr>
        <w:t>: Data Collection on SCFJ Members</w:t>
      </w:r>
      <w:bookmarkEnd w:id="0"/>
      <w:r w:rsidR="0009171D">
        <w:rPr>
          <w:rFonts w:eastAsia="Times New Roman" w:cs="Times New Roman"/>
          <w:b/>
          <w:szCs w:val="32"/>
        </w:rPr>
        <w:t xml:space="preserve"> and </w:t>
      </w:r>
      <w:r w:rsidR="00EC00CB">
        <w:rPr>
          <w:rFonts w:eastAsia="Times New Roman" w:cs="Times New Roman"/>
          <w:b/>
          <w:szCs w:val="32"/>
        </w:rPr>
        <w:t>Measuring SCFJ Partisanship</w:t>
      </w:r>
    </w:p>
    <w:p w14:paraId="39FA65F8" w14:textId="27FFC360" w:rsidR="00D31ED4" w:rsidRPr="006C74B5" w:rsidRDefault="00D31ED4" w:rsidP="00D31ED4">
      <w:pPr>
        <w:spacing w:before="0" w:beforeAutospacing="0" w:after="0" w:afterAutospacing="0" w:line="480" w:lineRule="auto"/>
        <w:ind w:firstLine="720"/>
        <w:rPr>
          <w:rFonts w:eastAsia="Calibri" w:cs="Times New Roman"/>
        </w:rPr>
      </w:pPr>
      <w:r w:rsidRPr="006C74B5">
        <w:rPr>
          <w:rFonts w:eastAsia="Calibri" w:cs="Times New Roman"/>
        </w:rPr>
        <w:t xml:space="preserve">Only four </w:t>
      </w:r>
      <w:r w:rsidR="00E8549B">
        <w:rPr>
          <w:rFonts w:eastAsia="Calibri" w:cs="Times New Roman"/>
        </w:rPr>
        <w:t>projects</w:t>
      </w:r>
      <w:r w:rsidRPr="006C74B5">
        <w:rPr>
          <w:rFonts w:eastAsia="Calibri" w:cs="Times New Roman"/>
        </w:rPr>
        <w:t xml:space="preserve"> of which I am aware attempt to illuminate in any way who the SCFJ members are. Grossman's </w:t>
      </w:r>
      <w:r w:rsidRPr="006C74B5">
        <w:rPr>
          <w:rFonts w:eastAsia="Calibri" w:cs="Times New Roman"/>
          <w:i/>
          <w:iCs/>
        </w:rPr>
        <w:t>Lawyers and Judges</w:t>
      </w:r>
      <w:r w:rsidRPr="006C74B5">
        <w:rPr>
          <w:rFonts w:eastAsia="Calibri" w:cs="Times New Roman"/>
        </w:rPr>
        <w:t xml:space="preserve"> (1965) and Chase's </w:t>
      </w:r>
      <w:r w:rsidRPr="006C74B5">
        <w:rPr>
          <w:rFonts w:eastAsia="Calibri" w:cs="Times New Roman"/>
          <w:i/>
          <w:iCs/>
        </w:rPr>
        <w:t>Federal Judges</w:t>
      </w:r>
      <w:r w:rsidRPr="006C74B5">
        <w:rPr>
          <w:rFonts w:eastAsia="Calibri" w:cs="Times New Roman"/>
        </w:rPr>
        <w:t xml:space="preserve"> (1972) take a general approach, presenting summary tables of background characteristics like age and professional experience of the SCFJ members. These analyses do not note change over time, but they include data on the members up until publication date. Chase notes partisanship, and his study is the only one of the four to do so. </w:t>
      </w:r>
      <w:proofErr w:type="spellStart"/>
      <w:r w:rsidRPr="006C74B5">
        <w:rPr>
          <w:rFonts w:eastAsia="Calibri" w:cs="Times New Roman"/>
        </w:rPr>
        <w:t>Yelnosky</w:t>
      </w:r>
      <w:proofErr w:type="spellEnd"/>
      <w:r w:rsidRPr="006C74B5">
        <w:rPr>
          <w:rFonts w:eastAsia="Calibri" w:cs="Times New Roman"/>
        </w:rPr>
        <w:t xml:space="preserve"> (2014) examines committee members from 1999 through 2013, but he focuses on career background to the exclusion of </w:t>
      </w:r>
      <w:r>
        <w:rPr>
          <w:rFonts w:eastAsia="Calibri" w:cs="Times New Roman"/>
        </w:rPr>
        <w:t>other variables. Slotnick (1983</w:t>
      </w:r>
      <w:r w:rsidRPr="006C74B5">
        <w:rPr>
          <w:rFonts w:eastAsia="Calibri" w:cs="Times New Roman"/>
        </w:rPr>
        <w:t>) takes the unusual step for social science work on the SCFJ of naming the members of the 1982-1983 committee, but he goes no further into the individual members than their names.</w:t>
      </w:r>
    </w:p>
    <w:p w14:paraId="5626BC6D" w14:textId="609ED49C" w:rsidR="00D31ED4" w:rsidRPr="006C74B5" w:rsidRDefault="00D31ED4" w:rsidP="00D31ED4">
      <w:pPr>
        <w:spacing w:before="0" w:beforeAutospacing="0" w:after="0" w:afterAutospacing="0" w:line="480" w:lineRule="auto"/>
        <w:rPr>
          <w:rFonts w:eastAsia="Calibri" w:cs="Times New Roman"/>
        </w:rPr>
      </w:pPr>
      <w:r w:rsidRPr="006C74B5">
        <w:rPr>
          <w:rFonts w:eastAsia="Calibri" w:cs="Times New Roman"/>
        </w:rPr>
        <w:tab/>
        <w:t>Because recent studies of SCFJ ratings emphasize partisan and demographic concerns with respect to bias, I collected partisan and demographic data on all SCFJ members who served on the committee from 1953 to 2020. The traits I collected include partisanship, gender, minority status, legal experience, education, religion, and age.</w:t>
      </w:r>
    </w:p>
    <w:p w14:paraId="27177991" w14:textId="34474C27" w:rsidR="00D31ED4" w:rsidRPr="006C74B5" w:rsidRDefault="00D31ED4" w:rsidP="00D31ED4">
      <w:pPr>
        <w:spacing w:before="0" w:beforeAutospacing="0" w:after="0" w:afterAutospacing="0" w:line="480" w:lineRule="auto"/>
        <w:ind w:firstLine="720"/>
        <w:rPr>
          <w:rFonts w:eastAsia="Calibri" w:cs="Times New Roman"/>
        </w:rPr>
      </w:pPr>
      <w:r w:rsidRPr="006C74B5">
        <w:rPr>
          <w:rFonts w:eastAsia="Calibri" w:cs="Times New Roman"/>
        </w:rPr>
        <w:t xml:space="preserve">The initial list of committee members’ names came from the </w:t>
      </w:r>
      <w:r w:rsidRPr="006C74B5">
        <w:rPr>
          <w:rFonts w:eastAsia="Calibri" w:cs="Times New Roman"/>
          <w:i/>
          <w:iCs/>
        </w:rPr>
        <w:t>Annual Report of the American Bar Association</w:t>
      </w:r>
      <w:r w:rsidRPr="006C74B5">
        <w:rPr>
          <w:rFonts w:eastAsia="Calibri" w:cs="Times New Roman"/>
        </w:rPr>
        <w:t xml:space="preserve">, 1953 to 2013. With a few exceptions, each of these annual reports </w:t>
      </w:r>
      <w:proofErr w:type="gramStart"/>
      <w:r w:rsidRPr="006C74B5">
        <w:rPr>
          <w:rFonts w:eastAsia="Calibri" w:cs="Times New Roman"/>
        </w:rPr>
        <w:t>lists of</w:t>
      </w:r>
      <w:proofErr w:type="gramEnd"/>
      <w:r w:rsidRPr="006C74B5">
        <w:rPr>
          <w:rFonts w:eastAsia="Calibri" w:cs="Times New Roman"/>
        </w:rPr>
        <w:t xml:space="preserve"> members of the SCFJ. The ABA president appoints SCFJ members for staggered three-year terms. A strong norm prevents more than one re-appointment. The SCFJ’s website lists the current SCFJ members</w:t>
      </w:r>
      <w:r w:rsidR="00E3662C">
        <w:rPr>
          <w:rFonts w:eastAsia="Calibri" w:cs="Times New Roman"/>
        </w:rPr>
        <w:t xml:space="preserve"> (American Bar Association 2022)</w:t>
      </w:r>
      <w:r w:rsidRPr="006C74B5">
        <w:rPr>
          <w:rFonts w:eastAsia="Calibri" w:cs="Times New Roman"/>
        </w:rPr>
        <w:t xml:space="preserve">. With the names of the committee members in hand, I collected data on each. The data hunt began with the Marquis Biographies Online (Who’s Who) database. The database includes “all biographies that have appeared in 24 </w:t>
      </w:r>
      <w:r w:rsidRPr="006C74B5">
        <w:rPr>
          <w:rFonts w:eastAsia="Calibri" w:cs="Times New Roman"/>
          <w:i/>
          <w:iCs/>
        </w:rPr>
        <w:t>Marquis Who's Who</w:t>
      </w:r>
      <w:r w:rsidRPr="006C74B5">
        <w:rPr>
          <w:rFonts w:eastAsia="Calibri" w:cs="Times New Roman"/>
        </w:rPr>
        <w:t xml:space="preserve"> print titles since 1985, plus historical biographies from ... </w:t>
      </w:r>
      <w:r w:rsidRPr="006C74B5">
        <w:rPr>
          <w:rFonts w:eastAsia="Calibri" w:cs="Times New Roman"/>
          <w:i/>
          <w:iCs/>
        </w:rPr>
        <w:t>Who Was Who in America</w:t>
      </w:r>
      <w:r w:rsidRPr="006C74B5">
        <w:rPr>
          <w:rFonts w:eastAsia="Calibri" w:cs="Times New Roman"/>
        </w:rPr>
        <w:t xml:space="preserve"> volumes 1607-1985” (Marquis 2013). Because they are prominent in their field, many SCFJ members appear in the Who’s Who database, which provides self-reported information regarding the member’s life dates, education, entrance to the bar, career path, awards won, civic involvement, professional and societal memberships, family, religious affiliation, and partisanship. When this information was present in the Who's Who database for a member, I coded it as the value for the respective variable of interest. This approach is consistent with Chase (1972</w:t>
      </w:r>
      <w:r w:rsidR="00A4240B">
        <w:rPr>
          <w:rFonts w:eastAsia="Calibri" w:cs="Times New Roman"/>
        </w:rPr>
        <w:t xml:space="preserve">, </w:t>
      </w:r>
      <w:r w:rsidRPr="006C74B5">
        <w:rPr>
          <w:rFonts w:eastAsia="Calibri" w:cs="Times New Roman"/>
        </w:rPr>
        <w:t>151).</w:t>
      </w:r>
    </w:p>
    <w:p w14:paraId="4A9F6C98" w14:textId="2E414910" w:rsidR="00D31ED4" w:rsidRPr="006C74B5" w:rsidRDefault="00D31ED4" w:rsidP="00D31ED4">
      <w:pPr>
        <w:spacing w:before="0" w:beforeAutospacing="0" w:after="0" w:afterAutospacing="0" w:line="480" w:lineRule="auto"/>
        <w:rPr>
          <w:rFonts w:eastAsia="Calibri" w:cs="Times New Roman"/>
        </w:rPr>
      </w:pPr>
      <w:r w:rsidRPr="006C74B5">
        <w:rPr>
          <w:rFonts w:eastAsia="Calibri" w:cs="Times New Roman"/>
        </w:rPr>
        <w:tab/>
        <w:t>The Who’s Who database does not list all SCFJ members, though, and not all members listed have complete biographies. There does not appear to be a time trend in the proportion of listed and unlisted members. Many of the more recent biographies omit partisanship and religious affiliation. In the cases where a member has either no or an incomplete biography, I searched other databases, for example LexisNexis, ProQuest Historical Newspapers, and NewspaperARCHIVE.com, for information regarding the member. Additionally, for contemporary SCFJ members who still practice law, I searched for their online résumés, which provide</w:t>
      </w:r>
      <w:r w:rsidR="008C0528">
        <w:rPr>
          <w:rFonts w:eastAsia="Calibri" w:cs="Times New Roman"/>
        </w:rPr>
        <w:t>d</w:t>
      </w:r>
      <w:r w:rsidRPr="006C74B5">
        <w:rPr>
          <w:rFonts w:eastAsia="Calibri" w:cs="Times New Roman"/>
        </w:rPr>
        <w:t xml:space="preserve"> basic professional background information. If earlier SCFJ members did not list partisanship in their </w:t>
      </w:r>
      <w:r w:rsidRPr="006C74B5">
        <w:rPr>
          <w:rFonts w:eastAsia="Calibri" w:cs="Times New Roman"/>
          <w:iCs/>
        </w:rPr>
        <w:t>Who’s Who</w:t>
      </w:r>
      <w:r w:rsidRPr="006C74B5">
        <w:rPr>
          <w:rFonts w:eastAsia="Calibri" w:cs="Times New Roman"/>
        </w:rPr>
        <w:t xml:space="preserve"> biography, I used </w:t>
      </w:r>
      <w:proofErr w:type="gramStart"/>
      <w:r w:rsidRPr="006C74B5">
        <w:rPr>
          <w:rFonts w:eastAsia="Calibri" w:cs="Times New Roman"/>
        </w:rPr>
        <w:t>mentions</w:t>
      </w:r>
      <w:proofErr w:type="gramEnd"/>
      <w:r w:rsidRPr="006C74B5">
        <w:rPr>
          <w:rFonts w:eastAsia="Calibri" w:cs="Times New Roman"/>
        </w:rPr>
        <w:t xml:space="preserve"> of partisan activity in the newspaper databases as evidence for their partisanship. I also consulted the self-published autobiography of one former SCFJ member, Ben Robertson Miller (Miller 1973).  If I found none, I coded partisanship as “unknown.” </w:t>
      </w:r>
    </w:p>
    <w:p w14:paraId="5678527D" w14:textId="0CD9DB94" w:rsidR="00D31ED4" w:rsidRDefault="00D31ED4" w:rsidP="000753BA">
      <w:pPr>
        <w:spacing w:before="0" w:beforeAutospacing="0" w:after="0" w:afterAutospacing="0" w:line="480" w:lineRule="auto"/>
        <w:rPr>
          <w:rFonts w:eastAsia="Calibri" w:cs="Times New Roman"/>
        </w:rPr>
      </w:pPr>
      <w:r>
        <w:rPr>
          <w:rFonts w:eastAsia="Calibri" w:cs="Times New Roman"/>
        </w:rPr>
        <w:tab/>
      </w:r>
      <w:r w:rsidRPr="006C74B5">
        <w:rPr>
          <w:rFonts w:eastAsia="Calibri" w:cs="Times New Roman"/>
        </w:rPr>
        <w:t>For contemporary members with missing partisanship, I combined newspaper database searches with searches of their political contributions in the Center for Responsive Politics (CRP) online database, which catalogs political contributions to federal and state candidates since 1990</w:t>
      </w:r>
      <w:r w:rsidR="00D527C1">
        <w:rPr>
          <w:rFonts w:eastAsia="Calibri" w:cs="Times New Roman"/>
        </w:rPr>
        <w:t xml:space="preserve"> (Center for Responsive </w:t>
      </w:r>
      <w:r w:rsidR="006C7169">
        <w:rPr>
          <w:rFonts w:eastAsia="Calibri" w:cs="Times New Roman"/>
        </w:rPr>
        <w:t>Politics 2023</w:t>
      </w:r>
      <w:r w:rsidR="00D527C1">
        <w:rPr>
          <w:rFonts w:eastAsia="Calibri" w:cs="Times New Roman"/>
        </w:rPr>
        <w:t>)</w:t>
      </w:r>
      <w:r w:rsidRPr="006C74B5">
        <w:rPr>
          <w:rFonts w:eastAsia="Calibri" w:cs="Times New Roman"/>
        </w:rPr>
        <w:t xml:space="preserve">. Most members who contributed did so uniformly to one party’s candidates. The few who contributed </w:t>
      </w:r>
      <w:proofErr w:type="gramStart"/>
      <w:r w:rsidRPr="006C74B5">
        <w:rPr>
          <w:rFonts w:eastAsia="Calibri" w:cs="Times New Roman"/>
        </w:rPr>
        <w:t>in</w:t>
      </w:r>
      <w:proofErr w:type="gramEnd"/>
      <w:r w:rsidRPr="006C74B5">
        <w:rPr>
          <w:rFonts w:eastAsia="Calibri" w:cs="Times New Roman"/>
        </w:rPr>
        <w:t xml:space="preserve"> a nominally bipartisan fashion in practice did so much more for one party than the other. I coded the member’s partisanship according to the party to that received the predominance of contributions. Again, if I could find absolutely no information on a member’s partisanship in any of the databases, I coded it as “unknown.”</w:t>
      </w:r>
    </w:p>
    <w:p w14:paraId="59B26955" w14:textId="68ADB863" w:rsidR="004E16B4" w:rsidRPr="004E16B4" w:rsidRDefault="0009171D" w:rsidP="004E16B4">
      <w:pPr>
        <w:spacing w:before="0" w:beforeAutospacing="0" w:after="0" w:line="480" w:lineRule="auto"/>
        <w:rPr>
          <w:rFonts w:cs="Times New Roman"/>
          <w:szCs w:val="24"/>
        </w:rPr>
      </w:pPr>
      <w:r>
        <w:rPr>
          <w:rFonts w:eastAsia="Calibri" w:cs="Times New Roman"/>
        </w:rPr>
        <w:tab/>
      </w:r>
      <w:r w:rsidR="004E16B4">
        <w:rPr>
          <w:rFonts w:cs="Times New Roman"/>
          <w:szCs w:val="24"/>
        </w:rPr>
        <w:t xml:space="preserve">How </w:t>
      </w:r>
      <w:r w:rsidR="00254CB2">
        <w:rPr>
          <w:rFonts w:cs="Times New Roman"/>
          <w:szCs w:val="24"/>
        </w:rPr>
        <w:t>I included</w:t>
      </w:r>
      <w:r w:rsidR="004E16B4" w:rsidRPr="004E16B4">
        <w:rPr>
          <w:rFonts w:cs="Times New Roman"/>
          <w:szCs w:val="24"/>
        </w:rPr>
        <w:t xml:space="preserve"> SCFJ members’ partisan attachments i</w:t>
      </w:r>
      <w:r w:rsidR="00254CB2">
        <w:rPr>
          <w:rFonts w:cs="Times New Roman"/>
          <w:szCs w:val="24"/>
        </w:rPr>
        <w:t>n the adjustment model is worth some expl</w:t>
      </w:r>
      <w:r w:rsidR="00955CEB">
        <w:rPr>
          <w:rFonts w:cs="Times New Roman"/>
          <w:szCs w:val="24"/>
        </w:rPr>
        <w:t>anation</w:t>
      </w:r>
      <w:r w:rsidR="004E16B4" w:rsidRPr="004E16B4">
        <w:rPr>
          <w:rFonts w:cs="Times New Roman"/>
          <w:szCs w:val="24"/>
        </w:rPr>
        <w:t>. The</w:t>
      </w:r>
      <w:r w:rsidR="00955CEB">
        <w:rPr>
          <w:rFonts w:cs="Times New Roman"/>
          <w:szCs w:val="24"/>
        </w:rPr>
        <w:t xml:space="preserve"> explanation is most important for the “unknown” partisans</w:t>
      </w:r>
      <w:r w:rsidR="004E16B4" w:rsidRPr="004E16B4">
        <w:rPr>
          <w:rFonts w:cs="Times New Roman"/>
          <w:szCs w:val="24"/>
        </w:rPr>
        <w:t xml:space="preserve">. As Figure </w:t>
      </w:r>
      <w:r w:rsidR="00047664">
        <w:rPr>
          <w:rFonts w:cs="Times New Roman"/>
          <w:szCs w:val="24"/>
        </w:rPr>
        <w:t>B</w:t>
      </w:r>
      <w:r w:rsidR="004E16B4" w:rsidRPr="004E16B4">
        <w:rPr>
          <w:rFonts w:cs="Times New Roman"/>
          <w:szCs w:val="24"/>
        </w:rPr>
        <w:t>1 shows, the highest proportion of “unknown” partisans are on the SCFJ in the early years under study. Recent committees still have between 10 and 20 percent unknown partisans.</w:t>
      </w:r>
    </w:p>
    <w:p w14:paraId="2C7FBF18" w14:textId="554ED112" w:rsidR="004E16B4" w:rsidRPr="0014695E" w:rsidRDefault="0014695E" w:rsidP="004E16B4">
      <w:pPr>
        <w:spacing w:before="0" w:beforeAutospacing="0"/>
        <w:jc w:val="center"/>
        <w:rPr>
          <w:rFonts w:cs="Times New Roman"/>
          <w:szCs w:val="24"/>
        </w:rPr>
      </w:pPr>
      <w:r>
        <w:rPr>
          <w:rFonts w:cs="Times New Roman"/>
          <w:szCs w:val="24"/>
        </w:rPr>
        <w:t>[FIGURE B1 ABOUT HERE]</w:t>
      </w:r>
    </w:p>
    <w:p w14:paraId="3BD2BC15" w14:textId="4CAD9643" w:rsidR="004E16B4" w:rsidRPr="004E16B4" w:rsidRDefault="004E16B4" w:rsidP="004E16B4">
      <w:pPr>
        <w:spacing w:before="0" w:beforeAutospacing="0"/>
        <w:rPr>
          <w:rFonts w:cs="Times New Roman"/>
          <w:iCs/>
          <w:color w:val="000000" w:themeColor="text1"/>
          <w:szCs w:val="24"/>
        </w:rPr>
      </w:pPr>
      <w:r w:rsidRPr="004E16B4">
        <w:rPr>
          <w:rFonts w:cs="Times New Roman"/>
          <w:b/>
          <w:iCs/>
          <w:color w:val="000000" w:themeColor="text1"/>
          <w:szCs w:val="24"/>
        </w:rPr>
        <w:t xml:space="preserve">Figure </w:t>
      </w:r>
      <w:r w:rsidR="00047664">
        <w:rPr>
          <w:rFonts w:cs="Times New Roman"/>
          <w:b/>
          <w:iCs/>
          <w:color w:val="000000" w:themeColor="text1"/>
          <w:szCs w:val="24"/>
        </w:rPr>
        <w:t>B</w:t>
      </w:r>
      <w:r w:rsidRPr="004E16B4">
        <w:rPr>
          <w:rFonts w:cs="Times New Roman"/>
          <w:b/>
          <w:iCs/>
          <w:color w:val="000000" w:themeColor="text1"/>
          <w:szCs w:val="24"/>
        </w:rPr>
        <w:t xml:space="preserve">1. </w:t>
      </w:r>
      <w:r w:rsidRPr="004E16B4">
        <w:rPr>
          <w:rFonts w:cs="Times New Roman"/>
          <w:i/>
          <w:iCs/>
          <w:color w:val="000000" w:themeColor="text1"/>
          <w:szCs w:val="24"/>
        </w:rPr>
        <w:t xml:space="preserve">Proportion of Unknown Partisans on the SCFJ over Time. </w:t>
      </w:r>
      <w:r w:rsidRPr="004E16B4">
        <w:rPr>
          <w:rFonts w:cs="Times New Roman"/>
          <w:iCs/>
          <w:color w:val="000000" w:themeColor="text1"/>
          <w:szCs w:val="24"/>
        </w:rPr>
        <w:t>The figure presents the fraction of SCFJ members per year for whom I could not assign a Republican or Democratic Party identification.</w:t>
      </w:r>
    </w:p>
    <w:p w14:paraId="77FD17B3" w14:textId="7175E991" w:rsidR="000B4619" w:rsidRDefault="004E16B4" w:rsidP="004E16B4">
      <w:pPr>
        <w:spacing w:before="0" w:beforeAutospacing="0" w:after="0" w:afterAutospacing="0" w:line="480" w:lineRule="auto"/>
        <w:rPr>
          <w:rFonts w:cs="Times New Roman"/>
          <w:szCs w:val="24"/>
        </w:rPr>
      </w:pPr>
      <w:r w:rsidRPr="004E16B4">
        <w:rPr>
          <w:rFonts w:cs="Times New Roman"/>
          <w:szCs w:val="24"/>
        </w:rPr>
        <w:tab/>
        <w:t xml:space="preserve">There are at least three </w:t>
      </w:r>
      <w:r w:rsidR="003164F2">
        <w:rPr>
          <w:rFonts w:cs="Times New Roman"/>
          <w:szCs w:val="24"/>
        </w:rPr>
        <w:t>ways</w:t>
      </w:r>
      <w:r w:rsidR="00D21B2E">
        <w:rPr>
          <w:rFonts w:cs="Times New Roman"/>
          <w:szCs w:val="24"/>
        </w:rPr>
        <w:t xml:space="preserve"> to deal with the unknowns</w:t>
      </w:r>
      <w:r w:rsidRPr="004E16B4">
        <w:rPr>
          <w:rFonts w:cs="Times New Roman"/>
          <w:szCs w:val="24"/>
        </w:rPr>
        <w:t>. First, partisanship</w:t>
      </w:r>
      <w:r w:rsidR="00D21B2E">
        <w:rPr>
          <w:rFonts w:cs="Times New Roman"/>
          <w:szCs w:val="24"/>
        </w:rPr>
        <w:t xml:space="preserve"> could enter the model in</w:t>
      </w:r>
      <w:r w:rsidRPr="004E16B4">
        <w:rPr>
          <w:rFonts w:cs="Times New Roman"/>
          <w:szCs w:val="24"/>
        </w:rPr>
        <w:t xml:space="preserve"> three categories: Republican, Democratic, and unknown. </w:t>
      </w:r>
      <w:r w:rsidR="00D21B2E" w:rsidRPr="004E16B4">
        <w:rPr>
          <w:rFonts w:cs="Times New Roman"/>
          <w:szCs w:val="24"/>
        </w:rPr>
        <w:t>Second, I could initially model the unknowns separately, then lump them in with the party, if either, to which they behave more similarly.</w:t>
      </w:r>
      <w:r w:rsidR="00D21B2E">
        <w:rPr>
          <w:rFonts w:cs="Times New Roman"/>
          <w:szCs w:val="24"/>
        </w:rPr>
        <w:t xml:space="preserve"> </w:t>
      </w:r>
      <w:r w:rsidR="00D21B2E" w:rsidRPr="004E16B4">
        <w:rPr>
          <w:rFonts w:cs="Times New Roman"/>
          <w:spacing w:val="-4"/>
          <w:szCs w:val="24"/>
        </w:rPr>
        <w:t xml:space="preserve">Third, I could eliminate the unknown partisans from the </w:t>
      </w:r>
      <w:r w:rsidR="003164F2">
        <w:rPr>
          <w:rFonts w:cs="Times New Roman"/>
          <w:spacing w:val="-4"/>
          <w:szCs w:val="24"/>
        </w:rPr>
        <w:t>model</w:t>
      </w:r>
      <w:r w:rsidR="00D21B2E">
        <w:rPr>
          <w:rFonts w:cs="Times New Roman"/>
          <w:spacing w:val="-4"/>
          <w:szCs w:val="24"/>
        </w:rPr>
        <w:t>.</w:t>
      </w:r>
      <w:r w:rsidR="00D21B2E" w:rsidRPr="004E16B4">
        <w:rPr>
          <w:rFonts w:cs="Times New Roman"/>
          <w:szCs w:val="24"/>
        </w:rPr>
        <w:t xml:space="preserve"> </w:t>
      </w:r>
      <w:r w:rsidR="00D21B2E">
        <w:rPr>
          <w:rFonts w:cs="Times New Roman"/>
          <w:szCs w:val="24"/>
        </w:rPr>
        <w:t xml:space="preserve"> I adopted the second strategy for</w:t>
      </w:r>
      <w:r w:rsidR="00E42865">
        <w:rPr>
          <w:rFonts w:cs="Times New Roman"/>
          <w:szCs w:val="24"/>
        </w:rPr>
        <w:t xml:space="preserve"> three</w:t>
      </w:r>
      <w:r w:rsidR="000B4619">
        <w:rPr>
          <w:rFonts w:cs="Times New Roman"/>
          <w:szCs w:val="24"/>
        </w:rPr>
        <w:t xml:space="preserve"> reasons. </w:t>
      </w:r>
    </w:p>
    <w:p w14:paraId="1680CE00" w14:textId="54254B24" w:rsidR="000B4619" w:rsidRDefault="000B4619" w:rsidP="000B4619">
      <w:pPr>
        <w:spacing w:before="0" w:beforeAutospacing="0" w:after="0" w:afterAutospacing="0" w:line="480" w:lineRule="auto"/>
        <w:ind w:firstLine="720"/>
        <w:rPr>
          <w:rFonts w:cs="Times New Roman"/>
          <w:szCs w:val="24"/>
        </w:rPr>
      </w:pPr>
      <w:r>
        <w:rPr>
          <w:rFonts w:cs="Times New Roman"/>
          <w:szCs w:val="24"/>
        </w:rPr>
        <w:t xml:space="preserve">First, </w:t>
      </w:r>
      <w:r w:rsidR="00E46208">
        <w:rPr>
          <w:rFonts w:cs="Times New Roman"/>
          <w:szCs w:val="24"/>
        </w:rPr>
        <w:t xml:space="preserve">the unknown partisans, rather than </w:t>
      </w:r>
      <w:r w:rsidR="002319C1">
        <w:rPr>
          <w:rFonts w:cs="Times New Roman"/>
          <w:szCs w:val="24"/>
        </w:rPr>
        <w:t>behaving like moderates or independents, exhibited the most conservat</w:t>
      </w:r>
      <w:r w:rsidR="0080750B">
        <w:rPr>
          <w:rFonts w:cs="Times New Roman"/>
          <w:szCs w:val="24"/>
        </w:rPr>
        <w:t>iv</w:t>
      </w:r>
      <w:r w:rsidR="002319C1">
        <w:rPr>
          <w:rFonts w:cs="Times New Roman"/>
          <w:szCs w:val="24"/>
        </w:rPr>
        <w:t xml:space="preserve">e, i.e., anti-Democratic nominee, </w:t>
      </w:r>
      <w:r w:rsidR="00700A40">
        <w:rPr>
          <w:rFonts w:cs="Times New Roman"/>
          <w:szCs w:val="24"/>
        </w:rPr>
        <w:t>rating behavior. Given that most of the unknowns come at the beginning of the SCFJ</w:t>
      </w:r>
      <w:r w:rsidR="00B94233">
        <w:rPr>
          <w:rFonts w:cs="Times New Roman"/>
          <w:szCs w:val="24"/>
        </w:rPr>
        <w:t xml:space="preserve">’s involvement in the process, conservative unknowns </w:t>
      </w:r>
      <w:r w:rsidR="00AB7D94">
        <w:rPr>
          <w:rFonts w:cs="Times New Roman"/>
          <w:szCs w:val="24"/>
        </w:rPr>
        <w:t xml:space="preserve">are expected. Initially, liberal critics saw the SCFJ as </w:t>
      </w:r>
      <w:r w:rsidR="00EB39A6">
        <w:rPr>
          <w:rFonts w:cs="Times New Roman"/>
          <w:szCs w:val="24"/>
        </w:rPr>
        <w:t>a bastion of the legal profession’s old-guard conservatism (see Grossman 1965</w:t>
      </w:r>
      <w:r w:rsidR="00BC1781">
        <w:rPr>
          <w:rFonts w:cs="Times New Roman"/>
          <w:szCs w:val="24"/>
        </w:rPr>
        <w:t>, among other contemporary writings about the SCFJ).</w:t>
      </w:r>
      <w:r w:rsidR="00B52D47">
        <w:rPr>
          <w:rFonts w:cs="Times New Roman"/>
          <w:szCs w:val="24"/>
        </w:rPr>
        <w:t xml:space="preserve"> So, the classification of unknowns with identified Republicans makes empirical sense</w:t>
      </w:r>
      <w:r w:rsidR="003B6331">
        <w:rPr>
          <w:rFonts w:cs="Times New Roman"/>
          <w:szCs w:val="24"/>
        </w:rPr>
        <w:t>. It in fact pulls the Republican SCFJ members to the right.</w:t>
      </w:r>
    </w:p>
    <w:p w14:paraId="5B069679" w14:textId="77777777" w:rsidR="0047472C" w:rsidRDefault="00B52D47" w:rsidP="000B4619">
      <w:pPr>
        <w:spacing w:before="0" w:beforeAutospacing="0" w:after="0" w:afterAutospacing="0" w:line="480" w:lineRule="auto"/>
        <w:ind w:firstLine="720"/>
        <w:rPr>
          <w:rFonts w:cs="Times New Roman"/>
          <w:szCs w:val="24"/>
        </w:rPr>
      </w:pPr>
      <w:r>
        <w:rPr>
          <w:rFonts w:cs="Times New Roman"/>
          <w:szCs w:val="24"/>
        </w:rPr>
        <w:t xml:space="preserve">Second, the ABA rating adjustment model </w:t>
      </w:r>
      <w:r w:rsidR="003164F2">
        <w:rPr>
          <w:rFonts w:cs="Times New Roman"/>
          <w:szCs w:val="24"/>
        </w:rPr>
        <w:t xml:space="preserve">includes </w:t>
      </w:r>
      <w:r w:rsidR="003B6331">
        <w:rPr>
          <w:rFonts w:cs="Times New Roman"/>
          <w:szCs w:val="24"/>
        </w:rPr>
        <w:t>committee-level effects</w:t>
      </w:r>
      <w:r w:rsidR="00341A46">
        <w:rPr>
          <w:rFonts w:cs="Times New Roman"/>
          <w:szCs w:val="24"/>
        </w:rPr>
        <w:t xml:space="preserve">. To include committee-level effects, there needs to be a consistent </w:t>
      </w:r>
      <w:r w:rsidR="00612A3A">
        <w:rPr>
          <w:rFonts w:cs="Times New Roman"/>
          <w:szCs w:val="24"/>
        </w:rPr>
        <w:t xml:space="preserve">proportion </w:t>
      </w:r>
      <w:r w:rsidR="00341A46">
        <w:rPr>
          <w:rFonts w:cs="Times New Roman"/>
          <w:szCs w:val="24"/>
        </w:rPr>
        <w:t>measurement of the committee’s partisanship. Eliminating the unknowns f</w:t>
      </w:r>
      <w:r w:rsidR="00800F5B">
        <w:rPr>
          <w:rFonts w:cs="Times New Roman"/>
          <w:szCs w:val="24"/>
        </w:rPr>
        <w:t>ro</w:t>
      </w:r>
      <w:r w:rsidR="00341A46">
        <w:rPr>
          <w:rFonts w:cs="Times New Roman"/>
          <w:szCs w:val="24"/>
        </w:rPr>
        <w:t>m the model would result in a</w:t>
      </w:r>
      <w:r w:rsidR="00800F5B">
        <w:rPr>
          <w:rFonts w:cs="Times New Roman"/>
          <w:szCs w:val="24"/>
        </w:rPr>
        <w:t>n essentially</w:t>
      </w:r>
      <w:r w:rsidR="00341A46">
        <w:rPr>
          <w:rFonts w:cs="Times New Roman"/>
          <w:szCs w:val="24"/>
        </w:rPr>
        <w:t xml:space="preserve"> </w:t>
      </w:r>
      <w:r w:rsidR="00800F5B">
        <w:rPr>
          <w:rFonts w:cs="Times New Roman"/>
          <w:szCs w:val="24"/>
        </w:rPr>
        <w:t>randomly varying</w:t>
      </w:r>
      <w:r w:rsidR="00612A3A">
        <w:rPr>
          <w:rFonts w:cs="Times New Roman"/>
          <w:szCs w:val="24"/>
        </w:rPr>
        <w:t xml:space="preserve"> denominator from year to year,</w:t>
      </w:r>
      <w:r w:rsidR="00800F5B">
        <w:rPr>
          <w:rFonts w:cs="Times New Roman"/>
          <w:szCs w:val="24"/>
        </w:rPr>
        <w:t xml:space="preserve"> which would make across-year comparisons </w:t>
      </w:r>
      <w:r w:rsidR="00961FDA">
        <w:rPr>
          <w:rFonts w:cs="Times New Roman"/>
          <w:szCs w:val="24"/>
        </w:rPr>
        <w:t>muddled. Including the unknowns separately would keep the denominator consistent</w:t>
      </w:r>
      <w:r w:rsidR="00F07F5F">
        <w:rPr>
          <w:rFonts w:cs="Times New Roman"/>
          <w:szCs w:val="24"/>
        </w:rPr>
        <w:t xml:space="preserve">ly the same as the number of seats on the committee. However, </w:t>
      </w:r>
      <w:r w:rsidR="0047472C">
        <w:rPr>
          <w:rFonts w:cs="Times New Roman"/>
          <w:szCs w:val="24"/>
        </w:rPr>
        <w:t>unknowns’</w:t>
      </w:r>
      <w:r w:rsidR="00F07F5F">
        <w:rPr>
          <w:rFonts w:cs="Times New Roman"/>
          <w:szCs w:val="24"/>
        </w:rPr>
        <w:t xml:space="preserve"> separate inclusion would introduce </w:t>
      </w:r>
      <w:r w:rsidR="002F186F">
        <w:rPr>
          <w:rFonts w:cs="Times New Roman"/>
          <w:szCs w:val="24"/>
        </w:rPr>
        <w:t xml:space="preserve">over 10 more parameters to estimate </w:t>
      </w:r>
      <w:r w:rsidR="0047472C">
        <w:rPr>
          <w:rFonts w:cs="Times New Roman"/>
          <w:szCs w:val="24"/>
        </w:rPr>
        <w:t>in the adjustment model.</w:t>
      </w:r>
    </w:p>
    <w:p w14:paraId="1F06E1EC" w14:textId="2A63B259" w:rsidR="00B77498" w:rsidRDefault="0047472C" w:rsidP="00B66050">
      <w:pPr>
        <w:spacing w:before="0" w:beforeAutospacing="0" w:after="0" w:afterAutospacing="0" w:line="480" w:lineRule="auto"/>
        <w:ind w:firstLine="720"/>
        <w:rPr>
          <w:rFonts w:eastAsia="Calibri" w:cs="Times New Roman"/>
          <w:szCs w:val="24"/>
        </w:rPr>
      </w:pPr>
      <w:r>
        <w:rPr>
          <w:rFonts w:cs="Times New Roman"/>
          <w:szCs w:val="24"/>
        </w:rPr>
        <w:t xml:space="preserve">Third, </w:t>
      </w:r>
      <w:r w:rsidR="005A0532">
        <w:rPr>
          <w:rFonts w:cs="Times New Roman"/>
          <w:szCs w:val="24"/>
        </w:rPr>
        <w:t>the adjustment model’s goal is, above all, prediction, not explanation. If its goal w</w:t>
      </w:r>
      <w:r w:rsidR="002F4FF2">
        <w:rPr>
          <w:rFonts w:cs="Times New Roman"/>
          <w:szCs w:val="24"/>
        </w:rPr>
        <w:t>ere</w:t>
      </w:r>
      <w:r w:rsidR="005A0532">
        <w:rPr>
          <w:rFonts w:cs="Times New Roman"/>
          <w:szCs w:val="24"/>
        </w:rPr>
        <w:t xml:space="preserve"> explanation, then </w:t>
      </w:r>
      <w:r w:rsidR="002F4FF2">
        <w:rPr>
          <w:rFonts w:cs="Times New Roman"/>
          <w:szCs w:val="24"/>
        </w:rPr>
        <w:t xml:space="preserve">the classification of unknown partisans with Republicans would </w:t>
      </w:r>
      <w:r w:rsidR="000B187F">
        <w:rPr>
          <w:rFonts w:cs="Times New Roman"/>
          <w:szCs w:val="24"/>
        </w:rPr>
        <w:t>violate best practices</w:t>
      </w:r>
      <w:r w:rsidR="00BF112D">
        <w:rPr>
          <w:rFonts w:cs="Times New Roman"/>
          <w:szCs w:val="24"/>
        </w:rPr>
        <w:t xml:space="preserve"> for explanatory models. That is, </w:t>
      </w:r>
      <w:r w:rsidR="00D540D0">
        <w:rPr>
          <w:rFonts w:cs="Times New Roman"/>
          <w:szCs w:val="24"/>
        </w:rPr>
        <w:t>re-classification</w:t>
      </w:r>
      <w:r w:rsidR="00BF112D">
        <w:rPr>
          <w:rFonts w:cs="Times New Roman"/>
          <w:szCs w:val="24"/>
        </w:rPr>
        <w:t xml:space="preserve"> would bias the results by making </w:t>
      </w:r>
      <w:r w:rsidR="00040333">
        <w:rPr>
          <w:rFonts w:cs="Times New Roman"/>
          <w:szCs w:val="24"/>
        </w:rPr>
        <w:t>“</w:t>
      </w:r>
      <w:r w:rsidR="00BF112D">
        <w:rPr>
          <w:rFonts w:cs="Times New Roman"/>
          <w:szCs w:val="24"/>
        </w:rPr>
        <w:t>Republicans</w:t>
      </w:r>
      <w:r w:rsidR="00040333">
        <w:rPr>
          <w:rFonts w:cs="Times New Roman"/>
          <w:szCs w:val="24"/>
        </w:rPr>
        <w:t>”</w:t>
      </w:r>
      <w:r w:rsidR="00BF112D">
        <w:rPr>
          <w:rFonts w:cs="Times New Roman"/>
          <w:szCs w:val="24"/>
        </w:rPr>
        <w:t xml:space="preserve"> seem more conservative than </w:t>
      </w:r>
      <w:r w:rsidR="00BF112D">
        <w:rPr>
          <w:rFonts w:cs="Times New Roman"/>
          <w:i/>
          <w:iCs/>
          <w:szCs w:val="24"/>
        </w:rPr>
        <w:t>identified</w:t>
      </w:r>
      <w:r w:rsidR="00BF112D">
        <w:rPr>
          <w:rFonts w:cs="Times New Roman"/>
          <w:szCs w:val="24"/>
        </w:rPr>
        <w:t xml:space="preserve"> Republicans are. </w:t>
      </w:r>
      <w:proofErr w:type="gramStart"/>
      <w:r w:rsidR="00584EAC">
        <w:rPr>
          <w:rFonts w:cs="Times New Roman"/>
          <w:szCs w:val="24"/>
        </w:rPr>
        <w:t>But,</w:t>
      </w:r>
      <w:proofErr w:type="gramEnd"/>
      <w:r w:rsidR="00584EAC">
        <w:rPr>
          <w:rFonts w:cs="Times New Roman"/>
          <w:szCs w:val="24"/>
        </w:rPr>
        <w:t xml:space="preserve"> the adjust</w:t>
      </w:r>
      <w:r w:rsidR="00F71C8E">
        <w:rPr>
          <w:rFonts w:cs="Times New Roman"/>
          <w:szCs w:val="24"/>
        </w:rPr>
        <w:t>ment</w:t>
      </w:r>
      <w:r w:rsidR="00584EAC">
        <w:rPr>
          <w:rFonts w:cs="Times New Roman"/>
          <w:szCs w:val="24"/>
        </w:rPr>
        <w:t xml:space="preserve"> model simply </w:t>
      </w:r>
      <w:r w:rsidR="00A07452">
        <w:rPr>
          <w:rFonts w:cs="Times New Roman"/>
          <w:szCs w:val="24"/>
        </w:rPr>
        <w:t>predicts</w:t>
      </w:r>
      <w:r w:rsidR="003E119A">
        <w:rPr>
          <w:rFonts w:cs="Times New Roman"/>
          <w:szCs w:val="24"/>
        </w:rPr>
        <w:t xml:space="preserve"> </w:t>
      </w:r>
      <w:r w:rsidR="00A07452">
        <w:rPr>
          <w:rFonts w:cs="Times New Roman"/>
          <w:szCs w:val="24"/>
        </w:rPr>
        <w:t xml:space="preserve">the </w:t>
      </w:r>
      <w:r w:rsidR="00726599">
        <w:rPr>
          <w:rFonts w:cs="Times New Roman"/>
          <w:szCs w:val="24"/>
        </w:rPr>
        <w:t xml:space="preserve">contexts in </w:t>
      </w:r>
      <w:r w:rsidR="00A07452">
        <w:rPr>
          <w:rFonts w:cs="Times New Roman"/>
          <w:szCs w:val="24"/>
        </w:rPr>
        <w:t>which</w:t>
      </w:r>
      <w:r w:rsidR="00C24F0A">
        <w:rPr>
          <w:rFonts w:cs="Times New Roman"/>
          <w:szCs w:val="24"/>
        </w:rPr>
        <w:t xml:space="preserve"> nominees </w:t>
      </w:r>
      <w:r w:rsidR="003E119A">
        <w:rPr>
          <w:rFonts w:cs="Times New Roman"/>
          <w:szCs w:val="24"/>
        </w:rPr>
        <w:t xml:space="preserve">get unjustifiably </w:t>
      </w:r>
      <w:r w:rsidR="00C24F0A">
        <w:rPr>
          <w:rFonts w:cs="Times New Roman"/>
          <w:szCs w:val="24"/>
        </w:rPr>
        <w:t>downgraded</w:t>
      </w:r>
      <w:r w:rsidR="00785FC9">
        <w:rPr>
          <w:rFonts w:cs="Times New Roman"/>
          <w:szCs w:val="24"/>
        </w:rPr>
        <w:t>.</w:t>
      </w:r>
      <w:r w:rsidR="002E37EA">
        <w:rPr>
          <w:rFonts w:cs="Times New Roman"/>
          <w:szCs w:val="24"/>
        </w:rPr>
        <w:t xml:space="preserve"> </w:t>
      </w:r>
      <w:r w:rsidR="00C24F0A">
        <w:rPr>
          <w:rFonts w:cs="Times New Roman"/>
          <w:szCs w:val="24"/>
        </w:rPr>
        <w:t xml:space="preserve">Whether the bias against Democratic nominees comes from identified Republicans or </w:t>
      </w:r>
      <w:r w:rsidR="00A07452">
        <w:rPr>
          <w:rFonts w:cs="Times New Roman"/>
          <w:szCs w:val="24"/>
        </w:rPr>
        <w:t>unknown partisans</w:t>
      </w:r>
      <w:r w:rsidR="002F4FF2">
        <w:rPr>
          <w:rFonts w:cs="Times New Roman"/>
          <w:szCs w:val="24"/>
        </w:rPr>
        <w:t xml:space="preserve"> </w:t>
      </w:r>
      <w:r w:rsidR="00726599">
        <w:rPr>
          <w:rFonts w:cs="Times New Roman"/>
          <w:szCs w:val="24"/>
        </w:rPr>
        <w:t>is much less important in the prediction endeavor</w:t>
      </w:r>
      <w:r w:rsidR="00E42865">
        <w:rPr>
          <w:rFonts w:cs="Times New Roman"/>
          <w:szCs w:val="24"/>
        </w:rPr>
        <w:t xml:space="preserve"> than the explanation one</w:t>
      </w:r>
      <w:r w:rsidR="00726599">
        <w:rPr>
          <w:rFonts w:cs="Times New Roman"/>
          <w:szCs w:val="24"/>
        </w:rPr>
        <w:t>.</w:t>
      </w:r>
      <w:r w:rsidR="00800F5B">
        <w:rPr>
          <w:rFonts w:cs="Times New Roman"/>
          <w:szCs w:val="24"/>
        </w:rPr>
        <w:t xml:space="preserve"> </w:t>
      </w:r>
      <w:r w:rsidR="00B77498">
        <w:rPr>
          <w:rFonts w:eastAsia="Calibri" w:cs="Times New Roman"/>
          <w:szCs w:val="24"/>
        </w:rPr>
        <w:br w:type="page"/>
      </w:r>
    </w:p>
    <w:p w14:paraId="646B7E44" w14:textId="53AE7B59" w:rsidR="00B77498" w:rsidRPr="00AE1D44" w:rsidRDefault="00B77498" w:rsidP="00B77498">
      <w:pPr>
        <w:keepNext/>
        <w:keepLines/>
        <w:spacing w:before="0" w:beforeAutospacing="0" w:after="0" w:afterAutospacing="0" w:line="480" w:lineRule="auto"/>
        <w:jc w:val="center"/>
        <w:outlineLvl w:val="0"/>
        <w:rPr>
          <w:rFonts w:eastAsia="Times New Roman" w:cs="Times New Roman"/>
          <w:b/>
          <w:color w:val="000000"/>
          <w:szCs w:val="24"/>
        </w:rPr>
      </w:pPr>
      <w:r w:rsidRPr="00AE1D44">
        <w:rPr>
          <w:rFonts w:eastAsia="Times New Roman" w:cs="Times New Roman"/>
          <w:b/>
          <w:color w:val="000000"/>
          <w:szCs w:val="24"/>
        </w:rPr>
        <w:t xml:space="preserve">Appendix </w:t>
      </w:r>
      <w:r>
        <w:rPr>
          <w:rFonts w:eastAsia="Times New Roman" w:cs="Times New Roman"/>
          <w:b/>
          <w:color w:val="000000"/>
          <w:szCs w:val="24"/>
        </w:rPr>
        <w:t>C: Machine Coding Details</w:t>
      </w:r>
    </w:p>
    <w:p w14:paraId="75D82DC5" w14:textId="33EFC6F0" w:rsidR="00F17673" w:rsidRPr="00F17673" w:rsidRDefault="00F17673" w:rsidP="00F17673">
      <w:pPr>
        <w:spacing w:before="0" w:beforeAutospacing="0" w:after="0" w:afterAutospacing="0" w:line="480" w:lineRule="auto"/>
        <w:ind w:firstLine="720"/>
        <w:rPr>
          <w:rFonts w:eastAsia="SimSun" w:cs="Mangal"/>
          <w:kern w:val="1"/>
          <w:szCs w:val="24"/>
          <w:lang w:eastAsia="hi-IN" w:bidi="hi-IN"/>
        </w:rPr>
      </w:pPr>
      <w:r w:rsidRPr="00F17673">
        <w:rPr>
          <w:rFonts w:eastAsia="SimSun" w:cs="Mangal"/>
          <w:kern w:val="1"/>
          <w:szCs w:val="24"/>
          <w:lang w:eastAsia="hi-IN" w:bidi="hi-IN"/>
        </w:rPr>
        <w:t>Using the “tm” package in R, I identified 19,007 individual blocks speech made by nominees, senators, and others during the hearings. If the SJC considered two or more nominees in the same hearing, I count them as separate hearings, with questions directed to and specific statements about each nominee placed only within the respective hearing. I exclude any discussion of the district court nominees that may have been present at the hearing. I included general statements, such as introductions or procedural matters, during multiple-nominee hearings in all individual nominee’s hearings.</w:t>
      </w:r>
      <w:r w:rsidR="00216624" w:rsidRPr="00216624">
        <w:rPr>
          <w:rFonts w:cs="Times New Roman"/>
          <w:szCs w:val="24"/>
        </w:rPr>
        <w:t xml:space="preserve"> </w:t>
      </w:r>
      <w:r w:rsidR="00216624" w:rsidRPr="00E6615D">
        <w:rPr>
          <w:rFonts w:cs="Times New Roman"/>
          <w:szCs w:val="24"/>
        </w:rPr>
        <w:t xml:space="preserve">Examples of general statements include Chairman Orrin Hatch offering the attendees pizza during a long hearing in which the SJC considered three circuit court nominees (Jeffrey Sutton, Deborah Cook, and John Roberts) and organizational statements that did not refer to any </w:t>
      </w:r>
      <w:proofErr w:type="gramStart"/>
      <w:r w:rsidR="00216624" w:rsidRPr="00E6615D">
        <w:rPr>
          <w:rFonts w:cs="Times New Roman"/>
          <w:szCs w:val="24"/>
        </w:rPr>
        <w:t>particular nominee</w:t>
      </w:r>
      <w:proofErr w:type="gramEnd"/>
      <w:r w:rsidR="00216624" w:rsidRPr="00E6615D">
        <w:rPr>
          <w:rFonts w:cs="Times New Roman"/>
          <w:szCs w:val="24"/>
        </w:rPr>
        <w:t>. I also include in separate hearings addresses to “both” or “all” of the nominees.</w:t>
      </w:r>
    </w:p>
    <w:p w14:paraId="7BA279DD" w14:textId="078728E7" w:rsidR="00E9715E" w:rsidRDefault="00F17673" w:rsidP="00396562">
      <w:pPr>
        <w:spacing w:before="0" w:beforeAutospacing="0" w:after="0" w:afterAutospacing="0" w:line="480" w:lineRule="auto"/>
        <w:ind w:firstLine="720"/>
        <w:rPr>
          <w:rFonts w:eastAsia="SimSun" w:cs="Mangal"/>
          <w:kern w:val="1"/>
          <w:szCs w:val="24"/>
          <w:lang w:eastAsia="hi-IN" w:bidi="hi-IN"/>
        </w:rPr>
      </w:pPr>
      <w:r w:rsidRPr="00F17673">
        <w:rPr>
          <w:rFonts w:eastAsia="SimSun" w:cs="Mangal"/>
          <w:kern w:val="1"/>
          <w:szCs w:val="24"/>
          <w:lang w:eastAsia="hi-IN" w:bidi="hi-IN"/>
        </w:rPr>
        <w:t>I then collapsed all a person’s speech during a hearing into one observation, which resulted in 1,095 total person-hearings. Note that this includes opening statements by senators and nominees, as well as presentation statements offered by sponsors of the nominee. Because the focus of the analysis is senatorial speech, I exclude all non-senators, except for non-senators making presentation statements. Presentation statements are traditionally senatorial behavior, so these non-senators effectively acted as senators. This left 926 senators speaking in 156 hearings. Finally, I excluded one hearing, Fifth Circuit nominee Michael Wallace’s 2006 session, because he was the only nominee to receive a “not qualified” ABA rating. Thus, senators spent much of his hearing mentioning qualifications, especially the ABA’s role in rating nominees. The inclusion of this outlier would bias the results of the analysis, so I exclude it for the same reason Collins and Ringhand (2013</w:t>
      </w:r>
      <w:r w:rsidR="004A6D87">
        <w:rPr>
          <w:rFonts w:eastAsia="SimSun" w:cs="Mangal"/>
          <w:kern w:val="1"/>
          <w:szCs w:val="24"/>
          <w:lang w:eastAsia="hi-IN" w:bidi="hi-IN"/>
        </w:rPr>
        <w:t xml:space="preserve">, </w:t>
      </w:r>
      <w:r w:rsidRPr="00F17673">
        <w:rPr>
          <w:rFonts w:eastAsia="SimSun" w:cs="Mangal"/>
          <w:kern w:val="1"/>
          <w:szCs w:val="24"/>
          <w:lang w:eastAsia="hi-IN" w:bidi="hi-IN"/>
        </w:rPr>
        <w:t>280) do not analyze the Anita Hill portion of Clarence Thomas’s Supreme Court confirmation hearing. The final data for analysis included 919 senator-hearings in 155 total hearings.</w:t>
      </w:r>
      <w:r w:rsidR="00396562">
        <w:rPr>
          <w:rFonts w:eastAsia="SimSun" w:cs="Mangal"/>
          <w:kern w:val="1"/>
          <w:szCs w:val="24"/>
          <w:lang w:eastAsia="hi-IN" w:bidi="hi-IN"/>
        </w:rPr>
        <w:t xml:space="preserve"> </w:t>
      </w:r>
      <w:r w:rsidR="00C40F6B" w:rsidRPr="00202CBB">
        <w:rPr>
          <w:rFonts w:eastAsia="SimSun" w:cs="Mangal"/>
          <w:kern w:val="1"/>
          <w:szCs w:val="24"/>
          <w:lang w:eastAsia="hi-IN" w:bidi="hi-IN"/>
        </w:rPr>
        <w:t xml:space="preserve">After removing common English </w:t>
      </w:r>
      <w:proofErr w:type="spellStart"/>
      <w:r w:rsidR="00C40F6B" w:rsidRPr="00202CBB">
        <w:rPr>
          <w:rFonts w:eastAsia="SimSun" w:cs="Mangal"/>
          <w:kern w:val="1"/>
          <w:szCs w:val="24"/>
          <w:lang w:eastAsia="hi-IN" w:bidi="hi-IN"/>
        </w:rPr>
        <w:t>stopwords</w:t>
      </w:r>
      <w:proofErr w:type="spellEnd"/>
      <w:r w:rsidR="00C40F6B" w:rsidRPr="00202CBB">
        <w:rPr>
          <w:rFonts w:eastAsia="SimSun" w:cs="Mangal"/>
          <w:kern w:val="1"/>
          <w:szCs w:val="24"/>
          <w:lang w:eastAsia="hi-IN" w:bidi="hi-IN"/>
        </w:rPr>
        <w:t xml:space="preserve"> (e.g., the, on, in, a</w:t>
      </w:r>
      <w:r w:rsidR="00C40F6B">
        <w:rPr>
          <w:rFonts w:eastAsia="SimSun" w:cs="Mangal"/>
          <w:kern w:val="1"/>
          <w:szCs w:val="24"/>
          <w:lang w:eastAsia="hi-IN" w:bidi="hi-IN"/>
        </w:rPr>
        <w:t>, here, etc.), there were 11,207</w:t>
      </w:r>
      <w:r w:rsidR="00C40F6B" w:rsidRPr="00202CBB">
        <w:rPr>
          <w:rFonts w:eastAsia="SimSun" w:cs="Mangal"/>
          <w:kern w:val="1"/>
          <w:szCs w:val="24"/>
          <w:lang w:eastAsia="hi-IN" w:bidi="hi-IN"/>
        </w:rPr>
        <w:t xml:space="preserve"> terms uttered</w:t>
      </w:r>
      <w:r w:rsidR="00C40F6B">
        <w:rPr>
          <w:rFonts w:eastAsia="SimSun" w:cs="Mangal"/>
          <w:kern w:val="1"/>
          <w:szCs w:val="24"/>
          <w:lang w:eastAsia="hi-IN" w:bidi="hi-IN"/>
        </w:rPr>
        <w:t xml:space="preserve"> in all hearings. The 919</w:t>
      </w:r>
      <w:r w:rsidR="00C40F6B" w:rsidRPr="00202CBB">
        <w:rPr>
          <w:rFonts w:eastAsia="SimSun" w:cs="Mangal"/>
          <w:kern w:val="1"/>
          <w:szCs w:val="24"/>
          <w:lang w:eastAsia="hi-IN" w:bidi="hi-IN"/>
        </w:rPr>
        <w:t xml:space="preserve"> heari</w:t>
      </w:r>
      <w:r w:rsidR="00C40F6B">
        <w:rPr>
          <w:rFonts w:eastAsia="SimSun" w:cs="Mangal"/>
          <w:kern w:val="1"/>
          <w:szCs w:val="24"/>
          <w:lang w:eastAsia="hi-IN" w:bidi="hi-IN"/>
        </w:rPr>
        <w:t>ng-senators spoke a total of 213,550</w:t>
      </w:r>
      <w:r w:rsidR="00C40F6B" w:rsidRPr="00202CBB">
        <w:rPr>
          <w:rFonts w:eastAsia="SimSun" w:cs="Mangal"/>
          <w:kern w:val="1"/>
          <w:szCs w:val="24"/>
          <w:lang w:eastAsia="hi-IN" w:bidi="hi-IN"/>
        </w:rPr>
        <w:t xml:space="preserve"> words.</w:t>
      </w:r>
    </w:p>
    <w:p w14:paraId="1914B5BA" w14:textId="77777777" w:rsidR="00E9715E" w:rsidRDefault="00E9715E">
      <w:pPr>
        <w:rPr>
          <w:rFonts w:eastAsia="SimSun" w:cs="Mangal"/>
          <w:kern w:val="1"/>
          <w:szCs w:val="24"/>
          <w:lang w:eastAsia="hi-IN" w:bidi="hi-IN"/>
        </w:rPr>
      </w:pPr>
      <w:r>
        <w:rPr>
          <w:rFonts w:eastAsia="SimSun" w:cs="Mangal"/>
          <w:kern w:val="1"/>
          <w:szCs w:val="24"/>
          <w:lang w:eastAsia="hi-IN" w:bidi="hi-IN"/>
        </w:rPr>
        <w:br w:type="page"/>
      </w:r>
    </w:p>
    <w:p w14:paraId="00CEFFEC" w14:textId="506E21A8" w:rsidR="00E9715E" w:rsidRPr="00AE1D44" w:rsidRDefault="00E9715E" w:rsidP="00E9715E">
      <w:pPr>
        <w:keepNext/>
        <w:keepLines/>
        <w:spacing w:before="0" w:beforeAutospacing="0" w:after="0" w:afterAutospacing="0" w:line="480" w:lineRule="auto"/>
        <w:jc w:val="center"/>
        <w:outlineLvl w:val="0"/>
        <w:rPr>
          <w:rFonts w:eastAsia="Times New Roman" w:cs="Times New Roman"/>
          <w:b/>
          <w:color w:val="000000"/>
          <w:szCs w:val="24"/>
        </w:rPr>
      </w:pPr>
      <w:r w:rsidRPr="00AE1D44">
        <w:rPr>
          <w:rFonts w:eastAsia="Times New Roman" w:cs="Times New Roman"/>
          <w:b/>
          <w:color w:val="000000"/>
          <w:szCs w:val="24"/>
        </w:rPr>
        <w:t xml:space="preserve">Appendix </w:t>
      </w:r>
      <w:r>
        <w:rPr>
          <w:rFonts w:eastAsia="Times New Roman" w:cs="Times New Roman"/>
          <w:b/>
          <w:color w:val="000000"/>
          <w:szCs w:val="24"/>
        </w:rPr>
        <w:t xml:space="preserve">D: Summary Statistics for </w:t>
      </w:r>
      <w:r w:rsidR="002D01DD">
        <w:rPr>
          <w:rFonts w:eastAsia="Times New Roman" w:cs="Times New Roman"/>
          <w:b/>
          <w:color w:val="000000"/>
          <w:szCs w:val="24"/>
        </w:rPr>
        <w:t xml:space="preserve">Word Choice </w:t>
      </w:r>
      <w:r>
        <w:rPr>
          <w:rFonts w:eastAsia="Times New Roman" w:cs="Times New Roman"/>
          <w:b/>
          <w:color w:val="000000"/>
          <w:szCs w:val="24"/>
        </w:rPr>
        <w:t>Dependent and Independent Variables</w:t>
      </w:r>
    </w:p>
    <w:tbl>
      <w:tblPr>
        <w:tblStyle w:val="LightShading-Accent1"/>
        <w:tblW w:w="5000" w:type="pct"/>
        <w:jc w:val="center"/>
        <w:tblLook w:val="0600" w:firstRow="0" w:lastRow="0" w:firstColumn="0" w:lastColumn="0" w:noHBand="1" w:noVBand="1"/>
      </w:tblPr>
      <w:tblGrid>
        <w:gridCol w:w="3743"/>
        <w:gridCol w:w="2284"/>
        <w:gridCol w:w="1163"/>
        <w:gridCol w:w="2386"/>
      </w:tblGrid>
      <w:tr w:rsidR="00356FD4" w:rsidRPr="00092173" w14:paraId="2BF304FE" w14:textId="77777777" w:rsidTr="003571A4">
        <w:trPr>
          <w:jc w:val="center"/>
        </w:trPr>
        <w:tc>
          <w:tcPr>
            <w:tcW w:w="1955" w:type="pct"/>
            <w:tcBorders>
              <w:top w:val="nil"/>
              <w:left w:val="nil"/>
              <w:bottom w:val="single" w:sz="4" w:space="0" w:color="auto"/>
              <w:right w:val="nil"/>
            </w:tcBorders>
            <w:vAlign w:val="bottom"/>
          </w:tcPr>
          <w:p w14:paraId="294AC9E6" w14:textId="77777777" w:rsidR="00356FD4" w:rsidRPr="00A55792" w:rsidRDefault="00356FD4" w:rsidP="003571A4">
            <w:pPr>
              <w:rPr>
                <w:rFonts w:cs="Times New Roman"/>
                <w:color w:val="auto"/>
                <w:szCs w:val="24"/>
              </w:rPr>
            </w:pPr>
            <w:r w:rsidRPr="00A55792">
              <w:rPr>
                <w:rFonts w:cs="Times New Roman"/>
                <w:color w:val="auto"/>
                <w:szCs w:val="24"/>
              </w:rPr>
              <w:t>Variable</w:t>
            </w:r>
          </w:p>
        </w:tc>
        <w:tc>
          <w:tcPr>
            <w:tcW w:w="1193" w:type="pct"/>
            <w:tcBorders>
              <w:top w:val="nil"/>
              <w:left w:val="nil"/>
              <w:bottom w:val="single" w:sz="4" w:space="0" w:color="auto"/>
              <w:right w:val="nil"/>
            </w:tcBorders>
            <w:vAlign w:val="center"/>
          </w:tcPr>
          <w:p w14:paraId="353056EB" w14:textId="77777777" w:rsidR="00356FD4" w:rsidRPr="00A55792" w:rsidRDefault="00356FD4" w:rsidP="003571A4">
            <w:pPr>
              <w:jc w:val="center"/>
              <w:rPr>
                <w:rFonts w:cs="Times New Roman"/>
                <w:color w:val="auto"/>
                <w:szCs w:val="24"/>
              </w:rPr>
            </w:pPr>
            <w:r w:rsidRPr="00A55792">
              <w:rPr>
                <w:rFonts w:cs="Times New Roman"/>
                <w:color w:val="auto"/>
                <w:szCs w:val="24"/>
              </w:rPr>
              <w:t>Mean</w:t>
            </w:r>
          </w:p>
        </w:tc>
        <w:tc>
          <w:tcPr>
            <w:tcW w:w="606" w:type="pct"/>
            <w:tcBorders>
              <w:top w:val="nil"/>
              <w:left w:val="nil"/>
              <w:bottom w:val="single" w:sz="4" w:space="0" w:color="auto"/>
              <w:right w:val="nil"/>
            </w:tcBorders>
            <w:vAlign w:val="center"/>
          </w:tcPr>
          <w:p w14:paraId="1A835176" w14:textId="77777777" w:rsidR="00356FD4" w:rsidRPr="00A55792" w:rsidRDefault="00356FD4" w:rsidP="003571A4">
            <w:pPr>
              <w:jc w:val="center"/>
              <w:rPr>
                <w:rFonts w:cs="Times New Roman"/>
                <w:color w:val="auto"/>
                <w:szCs w:val="24"/>
              </w:rPr>
            </w:pPr>
            <w:r w:rsidRPr="00A55792">
              <w:rPr>
                <w:rFonts w:cs="Times New Roman"/>
                <w:color w:val="auto"/>
                <w:szCs w:val="24"/>
              </w:rPr>
              <w:t>Standard Deviation</w:t>
            </w:r>
          </w:p>
        </w:tc>
        <w:tc>
          <w:tcPr>
            <w:tcW w:w="1246" w:type="pct"/>
            <w:tcBorders>
              <w:top w:val="nil"/>
              <w:left w:val="nil"/>
              <w:bottom w:val="single" w:sz="4" w:space="0" w:color="auto"/>
              <w:right w:val="nil"/>
            </w:tcBorders>
            <w:vAlign w:val="center"/>
          </w:tcPr>
          <w:p w14:paraId="3AD8D869" w14:textId="77777777" w:rsidR="00356FD4" w:rsidRPr="00A55792" w:rsidRDefault="00356FD4" w:rsidP="003571A4">
            <w:pPr>
              <w:jc w:val="center"/>
              <w:rPr>
                <w:rFonts w:cs="Times New Roman"/>
                <w:color w:val="auto"/>
                <w:szCs w:val="24"/>
              </w:rPr>
            </w:pPr>
            <w:r w:rsidRPr="00A55792">
              <w:rPr>
                <w:rFonts w:cs="Times New Roman"/>
                <w:color w:val="auto"/>
                <w:szCs w:val="24"/>
              </w:rPr>
              <w:t>Range</w:t>
            </w:r>
          </w:p>
        </w:tc>
      </w:tr>
      <w:tr w:rsidR="00356FD4" w:rsidRPr="00092173" w14:paraId="18FD9A88" w14:textId="77777777" w:rsidTr="002269C6">
        <w:trPr>
          <w:trHeight w:val="277"/>
          <w:jc w:val="center"/>
        </w:trPr>
        <w:tc>
          <w:tcPr>
            <w:tcW w:w="1955" w:type="pct"/>
            <w:tcBorders>
              <w:top w:val="single" w:sz="4" w:space="0" w:color="auto"/>
              <w:left w:val="nil"/>
              <w:bottom w:val="nil"/>
              <w:right w:val="nil"/>
            </w:tcBorders>
            <w:vAlign w:val="bottom"/>
          </w:tcPr>
          <w:p w14:paraId="25135DBD" w14:textId="77777777" w:rsidR="00356FD4" w:rsidRPr="00A55792" w:rsidRDefault="00356FD4" w:rsidP="003571A4">
            <w:pPr>
              <w:rPr>
                <w:rFonts w:cs="Times New Roman"/>
                <w:i/>
                <w:szCs w:val="24"/>
              </w:rPr>
            </w:pPr>
            <w:r w:rsidRPr="00A55792">
              <w:rPr>
                <w:rFonts w:cs="Times New Roman"/>
                <w:i/>
                <w:color w:val="auto"/>
                <w:szCs w:val="24"/>
              </w:rPr>
              <w:t>Dependent Variable</w:t>
            </w:r>
          </w:p>
        </w:tc>
        <w:tc>
          <w:tcPr>
            <w:tcW w:w="1193" w:type="pct"/>
            <w:tcBorders>
              <w:top w:val="single" w:sz="4" w:space="0" w:color="auto"/>
              <w:left w:val="nil"/>
              <w:bottom w:val="nil"/>
              <w:right w:val="nil"/>
            </w:tcBorders>
            <w:vAlign w:val="center"/>
          </w:tcPr>
          <w:p w14:paraId="72FFF0DA" w14:textId="77777777" w:rsidR="00356FD4" w:rsidRPr="00A55792" w:rsidRDefault="00356FD4" w:rsidP="003571A4">
            <w:pPr>
              <w:jc w:val="center"/>
              <w:rPr>
                <w:rFonts w:cs="Times New Roman"/>
                <w:szCs w:val="24"/>
              </w:rPr>
            </w:pPr>
          </w:p>
        </w:tc>
        <w:tc>
          <w:tcPr>
            <w:tcW w:w="606" w:type="pct"/>
            <w:tcBorders>
              <w:top w:val="single" w:sz="4" w:space="0" w:color="auto"/>
              <w:left w:val="nil"/>
              <w:bottom w:val="nil"/>
              <w:right w:val="nil"/>
            </w:tcBorders>
            <w:vAlign w:val="center"/>
          </w:tcPr>
          <w:p w14:paraId="5FC7C930" w14:textId="77777777" w:rsidR="00356FD4" w:rsidRPr="00A55792" w:rsidRDefault="00356FD4" w:rsidP="003571A4">
            <w:pPr>
              <w:jc w:val="center"/>
              <w:rPr>
                <w:rFonts w:cs="Times New Roman"/>
                <w:szCs w:val="24"/>
              </w:rPr>
            </w:pPr>
          </w:p>
        </w:tc>
        <w:tc>
          <w:tcPr>
            <w:tcW w:w="1246" w:type="pct"/>
            <w:tcBorders>
              <w:top w:val="single" w:sz="4" w:space="0" w:color="auto"/>
              <w:left w:val="nil"/>
              <w:bottom w:val="nil"/>
              <w:right w:val="nil"/>
            </w:tcBorders>
            <w:vAlign w:val="center"/>
          </w:tcPr>
          <w:p w14:paraId="0E7E2928" w14:textId="77777777" w:rsidR="00356FD4" w:rsidRPr="00A55792" w:rsidRDefault="00356FD4" w:rsidP="003571A4">
            <w:pPr>
              <w:jc w:val="center"/>
              <w:rPr>
                <w:rFonts w:cs="Times New Roman"/>
                <w:szCs w:val="24"/>
              </w:rPr>
            </w:pPr>
          </w:p>
        </w:tc>
      </w:tr>
      <w:tr w:rsidR="00356FD4" w:rsidRPr="00092173" w14:paraId="2B288276" w14:textId="77777777" w:rsidTr="002269C6">
        <w:trPr>
          <w:trHeight w:val="277"/>
          <w:jc w:val="center"/>
        </w:trPr>
        <w:tc>
          <w:tcPr>
            <w:tcW w:w="1955" w:type="pct"/>
            <w:tcBorders>
              <w:top w:val="nil"/>
              <w:left w:val="nil"/>
              <w:bottom w:val="nil"/>
              <w:right w:val="nil"/>
            </w:tcBorders>
            <w:vAlign w:val="bottom"/>
          </w:tcPr>
          <w:p w14:paraId="541E1352" w14:textId="0E6AF48A" w:rsidR="00356FD4" w:rsidRPr="00A55792" w:rsidRDefault="00356FD4" w:rsidP="003571A4">
            <w:pPr>
              <w:ind w:left="522"/>
              <w:rPr>
                <w:rFonts w:cs="Times New Roman"/>
                <w:color w:val="auto"/>
                <w:szCs w:val="24"/>
              </w:rPr>
            </w:pPr>
            <w:r w:rsidRPr="00A55792">
              <w:rPr>
                <w:rFonts w:cs="Times New Roman"/>
                <w:color w:val="auto"/>
                <w:szCs w:val="24"/>
              </w:rPr>
              <w:t>Qualifications Words</w:t>
            </w:r>
          </w:p>
        </w:tc>
        <w:tc>
          <w:tcPr>
            <w:tcW w:w="1193" w:type="pct"/>
            <w:tcBorders>
              <w:top w:val="nil"/>
              <w:left w:val="nil"/>
              <w:bottom w:val="nil"/>
              <w:right w:val="nil"/>
            </w:tcBorders>
            <w:vAlign w:val="center"/>
          </w:tcPr>
          <w:p w14:paraId="20D8084F" w14:textId="0FE0F68B" w:rsidR="00356FD4" w:rsidRPr="00A55792" w:rsidRDefault="009414C4" w:rsidP="003571A4">
            <w:pPr>
              <w:jc w:val="center"/>
              <w:rPr>
                <w:rFonts w:cs="Times New Roman"/>
                <w:color w:val="auto"/>
                <w:szCs w:val="24"/>
              </w:rPr>
            </w:pPr>
            <w:r w:rsidRPr="00A55792">
              <w:rPr>
                <w:rFonts w:cs="Times New Roman"/>
                <w:color w:val="auto"/>
                <w:szCs w:val="24"/>
              </w:rPr>
              <w:t>8.</w:t>
            </w:r>
            <w:r w:rsidR="00473372" w:rsidRPr="00A55792">
              <w:rPr>
                <w:rFonts w:cs="Times New Roman"/>
                <w:color w:val="auto"/>
                <w:szCs w:val="24"/>
              </w:rPr>
              <w:t>20</w:t>
            </w:r>
          </w:p>
        </w:tc>
        <w:tc>
          <w:tcPr>
            <w:tcW w:w="606" w:type="pct"/>
            <w:tcBorders>
              <w:top w:val="nil"/>
              <w:left w:val="nil"/>
              <w:bottom w:val="nil"/>
              <w:right w:val="nil"/>
            </w:tcBorders>
            <w:vAlign w:val="center"/>
          </w:tcPr>
          <w:p w14:paraId="1AC3782C" w14:textId="276EA932" w:rsidR="00356FD4" w:rsidRPr="00A55792" w:rsidRDefault="009414C4" w:rsidP="003571A4">
            <w:pPr>
              <w:jc w:val="center"/>
              <w:rPr>
                <w:rFonts w:cs="Times New Roman"/>
                <w:color w:val="auto"/>
                <w:szCs w:val="24"/>
              </w:rPr>
            </w:pPr>
            <w:r w:rsidRPr="00A55792">
              <w:rPr>
                <w:rFonts w:cs="Times New Roman"/>
                <w:color w:val="auto"/>
                <w:szCs w:val="24"/>
              </w:rPr>
              <w:t>9.22</w:t>
            </w:r>
          </w:p>
        </w:tc>
        <w:tc>
          <w:tcPr>
            <w:tcW w:w="1246" w:type="pct"/>
            <w:tcBorders>
              <w:top w:val="nil"/>
              <w:left w:val="nil"/>
              <w:bottom w:val="nil"/>
              <w:right w:val="nil"/>
            </w:tcBorders>
            <w:vAlign w:val="center"/>
          </w:tcPr>
          <w:p w14:paraId="57E5EFAC" w14:textId="185DCB40" w:rsidR="00356FD4" w:rsidRPr="00A55792" w:rsidRDefault="00923DE6" w:rsidP="003571A4">
            <w:pPr>
              <w:jc w:val="center"/>
              <w:rPr>
                <w:rFonts w:cs="Times New Roman"/>
                <w:color w:val="auto"/>
                <w:szCs w:val="24"/>
              </w:rPr>
            </w:pPr>
            <w:r w:rsidRPr="00A55792">
              <w:rPr>
                <w:rFonts w:cs="Times New Roman"/>
                <w:color w:val="auto"/>
                <w:szCs w:val="24"/>
              </w:rPr>
              <w:t>0</w:t>
            </w:r>
            <w:r w:rsidR="00A257CA" w:rsidRPr="00A55792">
              <w:rPr>
                <w:rFonts w:cs="Times New Roman"/>
                <w:color w:val="auto"/>
                <w:szCs w:val="24"/>
              </w:rPr>
              <w:t>-</w:t>
            </w:r>
            <w:r w:rsidRPr="00A55792">
              <w:rPr>
                <w:rFonts w:cs="Times New Roman"/>
                <w:color w:val="auto"/>
                <w:szCs w:val="24"/>
              </w:rPr>
              <w:t>78</w:t>
            </w:r>
          </w:p>
        </w:tc>
      </w:tr>
      <w:tr w:rsidR="00356FD4" w:rsidRPr="00092173" w14:paraId="1C9A77F3" w14:textId="77777777" w:rsidTr="002269C6">
        <w:trPr>
          <w:trHeight w:val="277"/>
          <w:jc w:val="center"/>
        </w:trPr>
        <w:tc>
          <w:tcPr>
            <w:tcW w:w="1955" w:type="pct"/>
            <w:tcBorders>
              <w:top w:val="nil"/>
              <w:left w:val="nil"/>
              <w:bottom w:val="nil"/>
              <w:right w:val="nil"/>
            </w:tcBorders>
            <w:vAlign w:val="center"/>
          </w:tcPr>
          <w:p w14:paraId="4C21AEB3" w14:textId="38ABE24B" w:rsidR="00356FD4" w:rsidRPr="00A55792" w:rsidRDefault="00D20529" w:rsidP="003571A4">
            <w:pPr>
              <w:rPr>
                <w:rFonts w:cs="Times New Roman"/>
                <w:i/>
                <w:color w:val="auto"/>
                <w:szCs w:val="24"/>
              </w:rPr>
            </w:pPr>
            <w:r w:rsidRPr="00A55792">
              <w:rPr>
                <w:rFonts w:cs="Times New Roman"/>
                <w:i/>
                <w:color w:val="auto"/>
                <w:szCs w:val="24"/>
              </w:rPr>
              <w:t>Nominee-Specific Factors</w:t>
            </w:r>
          </w:p>
        </w:tc>
        <w:tc>
          <w:tcPr>
            <w:tcW w:w="1193" w:type="pct"/>
            <w:tcBorders>
              <w:top w:val="nil"/>
              <w:left w:val="nil"/>
              <w:bottom w:val="nil"/>
              <w:right w:val="nil"/>
            </w:tcBorders>
            <w:vAlign w:val="center"/>
          </w:tcPr>
          <w:p w14:paraId="4337EDF5" w14:textId="77777777" w:rsidR="00356FD4" w:rsidRPr="00A55792" w:rsidRDefault="00356FD4" w:rsidP="003571A4">
            <w:pPr>
              <w:jc w:val="center"/>
              <w:rPr>
                <w:rFonts w:cs="Times New Roman"/>
                <w:szCs w:val="24"/>
              </w:rPr>
            </w:pPr>
          </w:p>
        </w:tc>
        <w:tc>
          <w:tcPr>
            <w:tcW w:w="606" w:type="pct"/>
            <w:tcBorders>
              <w:top w:val="nil"/>
              <w:left w:val="nil"/>
              <w:bottom w:val="nil"/>
              <w:right w:val="nil"/>
            </w:tcBorders>
            <w:vAlign w:val="center"/>
          </w:tcPr>
          <w:p w14:paraId="53B09D2E" w14:textId="77777777" w:rsidR="00356FD4" w:rsidRPr="00A55792" w:rsidRDefault="00356FD4" w:rsidP="003571A4">
            <w:pPr>
              <w:jc w:val="center"/>
              <w:rPr>
                <w:rFonts w:cs="Times New Roman"/>
                <w:szCs w:val="24"/>
              </w:rPr>
            </w:pPr>
          </w:p>
        </w:tc>
        <w:tc>
          <w:tcPr>
            <w:tcW w:w="1246" w:type="pct"/>
            <w:tcBorders>
              <w:top w:val="nil"/>
              <w:left w:val="nil"/>
              <w:bottom w:val="nil"/>
              <w:right w:val="nil"/>
            </w:tcBorders>
            <w:vAlign w:val="center"/>
          </w:tcPr>
          <w:p w14:paraId="398ACAFF" w14:textId="77777777" w:rsidR="00356FD4" w:rsidRPr="00A55792" w:rsidRDefault="00356FD4" w:rsidP="003571A4">
            <w:pPr>
              <w:jc w:val="center"/>
              <w:rPr>
                <w:rFonts w:cs="Times New Roman"/>
                <w:szCs w:val="24"/>
              </w:rPr>
            </w:pPr>
          </w:p>
        </w:tc>
      </w:tr>
      <w:tr w:rsidR="00356FD4" w:rsidRPr="00092173" w14:paraId="0F0B6FE8" w14:textId="77777777" w:rsidTr="002269C6">
        <w:trPr>
          <w:trHeight w:val="277"/>
          <w:jc w:val="center"/>
        </w:trPr>
        <w:tc>
          <w:tcPr>
            <w:tcW w:w="1955" w:type="pct"/>
            <w:tcBorders>
              <w:top w:val="nil"/>
              <w:left w:val="nil"/>
              <w:bottom w:val="nil"/>
              <w:right w:val="nil"/>
            </w:tcBorders>
            <w:vAlign w:val="center"/>
          </w:tcPr>
          <w:p w14:paraId="6CF85A8D" w14:textId="1E3EDE44" w:rsidR="00356FD4" w:rsidRPr="00A55792" w:rsidRDefault="008E68A8" w:rsidP="003571A4">
            <w:pPr>
              <w:ind w:left="522"/>
              <w:rPr>
                <w:rFonts w:cs="Times New Roman"/>
                <w:color w:val="auto"/>
                <w:szCs w:val="24"/>
              </w:rPr>
            </w:pPr>
            <w:r w:rsidRPr="00A55792">
              <w:rPr>
                <w:rFonts w:cs="Times New Roman"/>
                <w:color w:val="auto"/>
                <w:szCs w:val="24"/>
              </w:rPr>
              <w:t>Ideological Distance</w:t>
            </w:r>
          </w:p>
        </w:tc>
        <w:tc>
          <w:tcPr>
            <w:tcW w:w="1193" w:type="pct"/>
            <w:tcBorders>
              <w:top w:val="nil"/>
              <w:left w:val="nil"/>
              <w:bottom w:val="nil"/>
              <w:right w:val="nil"/>
            </w:tcBorders>
            <w:vAlign w:val="center"/>
          </w:tcPr>
          <w:p w14:paraId="0EB6B2AF" w14:textId="0342E80E" w:rsidR="00356FD4" w:rsidRPr="00A55792" w:rsidRDefault="00356FD4" w:rsidP="003571A4">
            <w:pPr>
              <w:jc w:val="center"/>
              <w:rPr>
                <w:rFonts w:cs="Times New Roman"/>
                <w:color w:val="auto"/>
                <w:szCs w:val="24"/>
              </w:rPr>
            </w:pPr>
            <w:r w:rsidRPr="00A55792">
              <w:rPr>
                <w:rFonts w:cs="Times New Roman"/>
                <w:color w:val="auto"/>
                <w:szCs w:val="24"/>
              </w:rPr>
              <w:t>0.</w:t>
            </w:r>
            <w:r w:rsidR="00164F3E" w:rsidRPr="00A55792">
              <w:rPr>
                <w:rFonts w:cs="Times New Roman"/>
                <w:color w:val="auto"/>
                <w:szCs w:val="24"/>
              </w:rPr>
              <w:t>41</w:t>
            </w:r>
          </w:p>
        </w:tc>
        <w:tc>
          <w:tcPr>
            <w:tcW w:w="606" w:type="pct"/>
            <w:tcBorders>
              <w:top w:val="nil"/>
              <w:left w:val="nil"/>
              <w:bottom w:val="nil"/>
              <w:right w:val="nil"/>
            </w:tcBorders>
            <w:vAlign w:val="center"/>
          </w:tcPr>
          <w:p w14:paraId="11F1A6F0" w14:textId="5E3239C9" w:rsidR="00356FD4" w:rsidRPr="00A55792" w:rsidRDefault="00164F3E" w:rsidP="003571A4">
            <w:pPr>
              <w:jc w:val="center"/>
              <w:rPr>
                <w:rFonts w:cs="Times New Roman"/>
                <w:color w:val="auto"/>
                <w:szCs w:val="24"/>
              </w:rPr>
            </w:pPr>
            <w:r w:rsidRPr="00A55792">
              <w:rPr>
                <w:rFonts w:cs="Times New Roman"/>
                <w:color w:val="auto"/>
                <w:szCs w:val="24"/>
              </w:rPr>
              <w:t>0.40</w:t>
            </w:r>
          </w:p>
        </w:tc>
        <w:tc>
          <w:tcPr>
            <w:tcW w:w="1246" w:type="pct"/>
            <w:tcBorders>
              <w:top w:val="nil"/>
              <w:left w:val="nil"/>
              <w:bottom w:val="nil"/>
              <w:right w:val="nil"/>
            </w:tcBorders>
            <w:vAlign w:val="center"/>
          </w:tcPr>
          <w:p w14:paraId="7E9E03F9" w14:textId="7B1F08CD" w:rsidR="00356FD4" w:rsidRPr="00A55792" w:rsidRDefault="00E04AE0" w:rsidP="003571A4">
            <w:pPr>
              <w:jc w:val="center"/>
              <w:rPr>
                <w:rFonts w:cs="Times New Roman"/>
                <w:color w:val="auto"/>
                <w:szCs w:val="24"/>
              </w:rPr>
            </w:pPr>
            <w:r w:rsidRPr="00A55792">
              <w:rPr>
                <w:rFonts w:cs="Times New Roman"/>
                <w:color w:val="auto"/>
                <w:szCs w:val="24"/>
              </w:rPr>
              <w:t>0</w:t>
            </w:r>
            <w:r w:rsidR="00A257CA" w:rsidRPr="00A55792">
              <w:rPr>
                <w:rFonts w:cs="Times New Roman"/>
                <w:color w:val="auto"/>
                <w:szCs w:val="24"/>
              </w:rPr>
              <w:t>-</w:t>
            </w:r>
            <w:r w:rsidRPr="00A55792">
              <w:rPr>
                <w:rFonts w:cs="Times New Roman"/>
                <w:color w:val="auto"/>
                <w:szCs w:val="24"/>
              </w:rPr>
              <w:t>1.37</w:t>
            </w:r>
          </w:p>
        </w:tc>
      </w:tr>
      <w:tr w:rsidR="00E04AE0" w:rsidRPr="00092173" w14:paraId="236A3569" w14:textId="77777777" w:rsidTr="002269C6">
        <w:trPr>
          <w:trHeight w:val="277"/>
          <w:jc w:val="center"/>
        </w:trPr>
        <w:tc>
          <w:tcPr>
            <w:tcW w:w="1955" w:type="pct"/>
            <w:tcBorders>
              <w:top w:val="nil"/>
              <w:left w:val="nil"/>
              <w:bottom w:val="nil"/>
              <w:right w:val="nil"/>
            </w:tcBorders>
            <w:vAlign w:val="center"/>
          </w:tcPr>
          <w:p w14:paraId="317F737A" w14:textId="68B58DCE" w:rsidR="00E04AE0" w:rsidRPr="00A55792" w:rsidRDefault="00E04AE0" w:rsidP="003571A4">
            <w:pPr>
              <w:ind w:left="522"/>
              <w:rPr>
                <w:rFonts w:cs="Times New Roman"/>
                <w:color w:val="auto"/>
                <w:szCs w:val="24"/>
              </w:rPr>
            </w:pPr>
            <w:r w:rsidRPr="00A55792">
              <w:rPr>
                <w:rFonts w:cs="Times New Roman"/>
                <w:color w:val="auto"/>
                <w:szCs w:val="24"/>
              </w:rPr>
              <w:t>Raw ABA Rating</w:t>
            </w:r>
          </w:p>
        </w:tc>
        <w:tc>
          <w:tcPr>
            <w:tcW w:w="1193" w:type="pct"/>
            <w:tcBorders>
              <w:top w:val="nil"/>
              <w:left w:val="nil"/>
              <w:bottom w:val="nil"/>
              <w:right w:val="nil"/>
            </w:tcBorders>
            <w:vAlign w:val="center"/>
          </w:tcPr>
          <w:p w14:paraId="017DDAE3" w14:textId="1F8461F9" w:rsidR="00E04AE0" w:rsidRPr="00A55792" w:rsidRDefault="009E4D25" w:rsidP="003571A4">
            <w:pPr>
              <w:jc w:val="center"/>
              <w:rPr>
                <w:rFonts w:cs="Times New Roman"/>
                <w:color w:val="auto"/>
                <w:szCs w:val="24"/>
              </w:rPr>
            </w:pPr>
            <w:r w:rsidRPr="00A55792">
              <w:rPr>
                <w:rFonts w:cs="Times New Roman"/>
                <w:color w:val="auto"/>
                <w:szCs w:val="24"/>
              </w:rPr>
              <w:t>3.83</w:t>
            </w:r>
          </w:p>
        </w:tc>
        <w:tc>
          <w:tcPr>
            <w:tcW w:w="606" w:type="pct"/>
            <w:tcBorders>
              <w:top w:val="nil"/>
              <w:left w:val="nil"/>
              <w:bottom w:val="nil"/>
              <w:right w:val="nil"/>
            </w:tcBorders>
            <w:vAlign w:val="center"/>
          </w:tcPr>
          <w:p w14:paraId="5442D632" w14:textId="219532B7" w:rsidR="00E04AE0" w:rsidRPr="00A55792" w:rsidRDefault="009E4D25" w:rsidP="003571A4">
            <w:pPr>
              <w:jc w:val="center"/>
              <w:rPr>
                <w:rFonts w:cs="Times New Roman"/>
                <w:color w:val="auto"/>
                <w:szCs w:val="24"/>
              </w:rPr>
            </w:pPr>
            <w:r w:rsidRPr="00A55792">
              <w:rPr>
                <w:rFonts w:cs="Times New Roman"/>
                <w:color w:val="auto"/>
                <w:szCs w:val="24"/>
              </w:rPr>
              <w:t>1.41</w:t>
            </w:r>
          </w:p>
        </w:tc>
        <w:tc>
          <w:tcPr>
            <w:tcW w:w="1246" w:type="pct"/>
            <w:tcBorders>
              <w:top w:val="nil"/>
              <w:left w:val="nil"/>
              <w:bottom w:val="nil"/>
              <w:right w:val="nil"/>
            </w:tcBorders>
            <w:vAlign w:val="center"/>
          </w:tcPr>
          <w:p w14:paraId="2320264E" w14:textId="5E0DE9D1" w:rsidR="00E04AE0" w:rsidRPr="00A55792" w:rsidRDefault="001B474C" w:rsidP="003571A4">
            <w:pPr>
              <w:jc w:val="center"/>
              <w:rPr>
                <w:rFonts w:cs="Times New Roman"/>
                <w:color w:val="auto"/>
                <w:szCs w:val="24"/>
              </w:rPr>
            </w:pPr>
            <w:r w:rsidRPr="00A55792">
              <w:rPr>
                <w:rFonts w:cs="Times New Roman"/>
                <w:color w:val="auto"/>
                <w:szCs w:val="24"/>
              </w:rPr>
              <w:t>1</w:t>
            </w:r>
            <w:r w:rsidR="00363551" w:rsidRPr="00A55792">
              <w:rPr>
                <w:rFonts w:cs="Times New Roman"/>
                <w:color w:val="auto"/>
                <w:szCs w:val="24"/>
              </w:rPr>
              <w:t>-</w:t>
            </w:r>
            <w:r w:rsidRPr="00A55792">
              <w:rPr>
                <w:rFonts w:cs="Times New Roman"/>
                <w:color w:val="auto"/>
                <w:szCs w:val="24"/>
              </w:rPr>
              <w:t>5</w:t>
            </w:r>
          </w:p>
        </w:tc>
      </w:tr>
      <w:tr w:rsidR="00E04AE0" w:rsidRPr="00092173" w14:paraId="6B128AF3" w14:textId="77777777" w:rsidTr="002269C6">
        <w:trPr>
          <w:trHeight w:val="277"/>
          <w:jc w:val="center"/>
        </w:trPr>
        <w:tc>
          <w:tcPr>
            <w:tcW w:w="1955" w:type="pct"/>
            <w:tcBorders>
              <w:top w:val="nil"/>
              <w:left w:val="nil"/>
              <w:bottom w:val="nil"/>
              <w:right w:val="nil"/>
            </w:tcBorders>
            <w:vAlign w:val="center"/>
          </w:tcPr>
          <w:p w14:paraId="4A19A557" w14:textId="42206C8D" w:rsidR="00E04AE0" w:rsidRPr="00A55792" w:rsidRDefault="001B474C" w:rsidP="003571A4">
            <w:pPr>
              <w:ind w:left="522"/>
              <w:rPr>
                <w:rFonts w:cs="Times New Roman"/>
                <w:color w:val="auto"/>
                <w:szCs w:val="24"/>
              </w:rPr>
            </w:pPr>
            <w:r w:rsidRPr="00A55792">
              <w:rPr>
                <w:rFonts w:cs="Times New Roman"/>
                <w:color w:val="auto"/>
                <w:szCs w:val="24"/>
              </w:rPr>
              <w:t>Adjusted ABA Rating</w:t>
            </w:r>
          </w:p>
        </w:tc>
        <w:tc>
          <w:tcPr>
            <w:tcW w:w="1193" w:type="pct"/>
            <w:tcBorders>
              <w:top w:val="nil"/>
              <w:left w:val="nil"/>
              <w:bottom w:val="nil"/>
              <w:right w:val="nil"/>
            </w:tcBorders>
            <w:vAlign w:val="center"/>
          </w:tcPr>
          <w:p w14:paraId="54E8D7D1" w14:textId="2C20C1A2" w:rsidR="00E04AE0" w:rsidRPr="00A55792" w:rsidRDefault="00AC4B3F" w:rsidP="003571A4">
            <w:pPr>
              <w:jc w:val="center"/>
              <w:rPr>
                <w:rFonts w:cs="Times New Roman"/>
                <w:color w:val="auto"/>
                <w:szCs w:val="24"/>
              </w:rPr>
            </w:pPr>
            <w:r w:rsidRPr="00A55792">
              <w:rPr>
                <w:rFonts w:cs="Times New Roman"/>
                <w:color w:val="auto"/>
                <w:szCs w:val="24"/>
              </w:rPr>
              <w:t>0.14</w:t>
            </w:r>
          </w:p>
        </w:tc>
        <w:tc>
          <w:tcPr>
            <w:tcW w:w="606" w:type="pct"/>
            <w:tcBorders>
              <w:top w:val="nil"/>
              <w:left w:val="nil"/>
              <w:bottom w:val="nil"/>
              <w:right w:val="nil"/>
            </w:tcBorders>
            <w:vAlign w:val="center"/>
          </w:tcPr>
          <w:p w14:paraId="03AC4545" w14:textId="11D10A8C" w:rsidR="00E04AE0" w:rsidRPr="00A55792" w:rsidRDefault="00AC4B3F" w:rsidP="003571A4">
            <w:pPr>
              <w:jc w:val="center"/>
              <w:rPr>
                <w:rFonts w:cs="Times New Roman"/>
                <w:color w:val="auto"/>
                <w:szCs w:val="24"/>
              </w:rPr>
            </w:pPr>
            <w:r w:rsidRPr="00A55792">
              <w:rPr>
                <w:rFonts w:cs="Times New Roman"/>
                <w:color w:val="auto"/>
                <w:szCs w:val="24"/>
              </w:rPr>
              <w:t>1.08</w:t>
            </w:r>
          </w:p>
        </w:tc>
        <w:tc>
          <w:tcPr>
            <w:tcW w:w="1246" w:type="pct"/>
            <w:tcBorders>
              <w:top w:val="nil"/>
              <w:left w:val="nil"/>
              <w:bottom w:val="nil"/>
              <w:right w:val="nil"/>
            </w:tcBorders>
            <w:vAlign w:val="center"/>
          </w:tcPr>
          <w:p w14:paraId="02EA2177" w14:textId="4CD2111E" w:rsidR="00E04AE0" w:rsidRPr="00A55792" w:rsidRDefault="001B474C" w:rsidP="003571A4">
            <w:pPr>
              <w:jc w:val="center"/>
              <w:rPr>
                <w:rFonts w:cs="Times New Roman"/>
                <w:color w:val="auto"/>
                <w:szCs w:val="24"/>
              </w:rPr>
            </w:pPr>
            <w:r w:rsidRPr="00A55792">
              <w:rPr>
                <w:rFonts w:cs="Times New Roman"/>
                <w:color w:val="auto"/>
                <w:szCs w:val="24"/>
              </w:rPr>
              <w:t>-2.24</w:t>
            </w:r>
            <w:r w:rsidR="00363551" w:rsidRPr="00A55792">
              <w:rPr>
                <w:rFonts w:cs="Times New Roman"/>
                <w:color w:val="auto"/>
                <w:szCs w:val="24"/>
              </w:rPr>
              <w:t>-</w:t>
            </w:r>
            <w:r w:rsidRPr="00A55792">
              <w:rPr>
                <w:rFonts w:cs="Times New Roman"/>
                <w:color w:val="auto"/>
                <w:szCs w:val="24"/>
              </w:rPr>
              <w:t>3.23</w:t>
            </w:r>
          </w:p>
        </w:tc>
      </w:tr>
      <w:tr w:rsidR="004B6BAF" w:rsidRPr="00092173" w14:paraId="1530F96A" w14:textId="77777777" w:rsidTr="002269C6">
        <w:trPr>
          <w:trHeight w:val="277"/>
          <w:jc w:val="center"/>
        </w:trPr>
        <w:tc>
          <w:tcPr>
            <w:tcW w:w="1955" w:type="pct"/>
            <w:tcBorders>
              <w:top w:val="nil"/>
              <w:left w:val="nil"/>
              <w:bottom w:val="nil"/>
              <w:right w:val="nil"/>
            </w:tcBorders>
            <w:vAlign w:val="center"/>
          </w:tcPr>
          <w:p w14:paraId="6BA1AAE2" w14:textId="5D691EBF" w:rsidR="004B6BAF" w:rsidRPr="00A55792" w:rsidRDefault="004B6BAF" w:rsidP="002731DE">
            <w:pPr>
              <w:ind w:left="522"/>
              <w:rPr>
                <w:rFonts w:cs="Times New Roman"/>
                <w:color w:val="auto"/>
                <w:szCs w:val="24"/>
              </w:rPr>
            </w:pPr>
            <w:r w:rsidRPr="00A55792">
              <w:rPr>
                <w:rFonts w:cs="Times New Roman"/>
                <w:color w:val="auto"/>
                <w:szCs w:val="24"/>
              </w:rPr>
              <w:t xml:space="preserve">Years as Federal Judge </w:t>
            </w:r>
          </w:p>
        </w:tc>
        <w:tc>
          <w:tcPr>
            <w:tcW w:w="1193" w:type="pct"/>
            <w:tcBorders>
              <w:top w:val="nil"/>
              <w:left w:val="nil"/>
              <w:bottom w:val="nil"/>
              <w:right w:val="nil"/>
            </w:tcBorders>
            <w:vAlign w:val="center"/>
          </w:tcPr>
          <w:p w14:paraId="3425955E" w14:textId="19871869" w:rsidR="004B6BAF" w:rsidRPr="00A55792" w:rsidRDefault="00E722BB" w:rsidP="004B6BAF">
            <w:pPr>
              <w:jc w:val="center"/>
              <w:rPr>
                <w:rFonts w:cs="Times New Roman"/>
                <w:color w:val="auto"/>
                <w:szCs w:val="24"/>
              </w:rPr>
            </w:pPr>
            <w:r w:rsidRPr="00A55792">
              <w:rPr>
                <w:rFonts w:cs="Times New Roman"/>
                <w:color w:val="auto"/>
                <w:szCs w:val="24"/>
              </w:rPr>
              <w:t>3.13</w:t>
            </w:r>
          </w:p>
        </w:tc>
        <w:tc>
          <w:tcPr>
            <w:tcW w:w="606" w:type="pct"/>
            <w:tcBorders>
              <w:top w:val="nil"/>
              <w:left w:val="nil"/>
              <w:bottom w:val="nil"/>
              <w:right w:val="nil"/>
            </w:tcBorders>
            <w:vAlign w:val="center"/>
          </w:tcPr>
          <w:p w14:paraId="20DFF4F7" w14:textId="4E1BC2E2" w:rsidR="004B6BAF" w:rsidRPr="00A55792" w:rsidRDefault="00E722BB" w:rsidP="004B6BAF">
            <w:pPr>
              <w:jc w:val="center"/>
              <w:rPr>
                <w:rFonts w:cs="Times New Roman"/>
                <w:color w:val="auto"/>
                <w:szCs w:val="24"/>
              </w:rPr>
            </w:pPr>
            <w:r w:rsidRPr="00A55792">
              <w:rPr>
                <w:rFonts w:cs="Times New Roman"/>
                <w:color w:val="auto"/>
                <w:szCs w:val="24"/>
              </w:rPr>
              <w:t>5.70</w:t>
            </w:r>
          </w:p>
        </w:tc>
        <w:tc>
          <w:tcPr>
            <w:tcW w:w="1246" w:type="pct"/>
            <w:tcBorders>
              <w:top w:val="nil"/>
              <w:left w:val="nil"/>
              <w:bottom w:val="nil"/>
              <w:right w:val="nil"/>
            </w:tcBorders>
            <w:vAlign w:val="center"/>
          </w:tcPr>
          <w:p w14:paraId="4AC57BF3" w14:textId="1DCE76F8" w:rsidR="004B6BAF" w:rsidRPr="00A55792" w:rsidRDefault="00E722BB" w:rsidP="004B6BAF">
            <w:pPr>
              <w:jc w:val="center"/>
              <w:rPr>
                <w:rFonts w:cs="Times New Roman"/>
                <w:color w:val="auto"/>
                <w:szCs w:val="24"/>
              </w:rPr>
            </w:pPr>
            <w:r w:rsidRPr="00A55792">
              <w:rPr>
                <w:rFonts w:cs="Times New Roman"/>
                <w:color w:val="auto"/>
                <w:szCs w:val="24"/>
              </w:rPr>
              <w:t>0-22</w:t>
            </w:r>
          </w:p>
        </w:tc>
      </w:tr>
      <w:tr w:rsidR="004B6BAF" w:rsidRPr="00092173" w14:paraId="4EDDDABE" w14:textId="77777777" w:rsidTr="002269C6">
        <w:trPr>
          <w:trHeight w:val="277"/>
          <w:jc w:val="center"/>
        </w:trPr>
        <w:tc>
          <w:tcPr>
            <w:tcW w:w="1955" w:type="pct"/>
            <w:tcBorders>
              <w:top w:val="nil"/>
              <w:left w:val="nil"/>
              <w:bottom w:val="nil"/>
              <w:right w:val="nil"/>
            </w:tcBorders>
            <w:vAlign w:val="center"/>
          </w:tcPr>
          <w:p w14:paraId="3B94F470" w14:textId="0068A8DA" w:rsidR="004B6BAF" w:rsidRPr="00A55792" w:rsidRDefault="004B6BAF" w:rsidP="002731DE">
            <w:pPr>
              <w:ind w:left="522"/>
              <w:rPr>
                <w:rFonts w:cs="Times New Roman"/>
                <w:color w:val="auto"/>
                <w:szCs w:val="24"/>
              </w:rPr>
            </w:pPr>
            <w:r w:rsidRPr="00A55792">
              <w:rPr>
                <w:rFonts w:cs="Times New Roman"/>
                <w:color w:val="auto"/>
                <w:szCs w:val="24"/>
              </w:rPr>
              <w:t>Years as State Judge</w:t>
            </w:r>
          </w:p>
        </w:tc>
        <w:tc>
          <w:tcPr>
            <w:tcW w:w="1193" w:type="pct"/>
            <w:tcBorders>
              <w:top w:val="nil"/>
              <w:left w:val="nil"/>
              <w:bottom w:val="nil"/>
              <w:right w:val="nil"/>
            </w:tcBorders>
            <w:vAlign w:val="center"/>
          </w:tcPr>
          <w:p w14:paraId="5C724ED8" w14:textId="0F63F859" w:rsidR="004B6BAF" w:rsidRPr="00A55792" w:rsidRDefault="00724B88" w:rsidP="004B6BAF">
            <w:pPr>
              <w:jc w:val="center"/>
              <w:rPr>
                <w:rFonts w:cs="Times New Roman"/>
                <w:color w:val="auto"/>
                <w:szCs w:val="24"/>
              </w:rPr>
            </w:pPr>
            <w:r w:rsidRPr="00A55792">
              <w:rPr>
                <w:rFonts w:cs="Times New Roman"/>
                <w:color w:val="auto"/>
                <w:szCs w:val="24"/>
              </w:rPr>
              <w:t>3.19</w:t>
            </w:r>
          </w:p>
        </w:tc>
        <w:tc>
          <w:tcPr>
            <w:tcW w:w="606" w:type="pct"/>
            <w:tcBorders>
              <w:top w:val="nil"/>
              <w:left w:val="nil"/>
              <w:bottom w:val="nil"/>
              <w:right w:val="nil"/>
            </w:tcBorders>
            <w:vAlign w:val="center"/>
          </w:tcPr>
          <w:p w14:paraId="28478C5D" w14:textId="38530AE0" w:rsidR="004B6BAF" w:rsidRPr="00A55792" w:rsidRDefault="00724B88" w:rsidP="004B6BAF">
            <w:pPr>
              <w:jc w:val="center"/>
              <w:rPr>
                <w:rFonts w:cs="Times New Roman"/>
                <w:color w:val="auto"/>
                <w:szCs w:val="24"/>
              </w:rPr>
            </w:pPr>
            <w:r w:rsidRPr="00A55792">
              <w:rPr>
                <w:rFonts w:cs="Times New Roman"/>
                <w:color w:val="auto"/>
                <w:szCs w:val="24"/>
              </w:rPr>
              <w:t>6.02</w:t>
            </w:r>
          </w:p>
        </w:tc>
        <w:tc>
          <w:tcPr>
            <w:tcW w:w="1246" w:type="pct"/>
            <w:tcBorders>
              <w:top w:val="nil"/>
              <w:left w:val="nil"/>
              <w:bottom w:val="nil"/>
              <w:right w:val="nil"/>
            </w:tcBorders>
            <w:vAlign w:val="center"/>
          </w:tcPr>
          <w:p w14:paraId="5BE081BB" w14:textId="43AED6DB" w:rsidR="004B6BAF" w:rsidRPr="00A55792" w:rsidRDefault="00724B88" w:rsidP="004B6BAF">
            <w:pPr>
              <w:jc w:val="center"/>
              <w:rPr>
                <w:rFonts w:cs="Times New Roman"/>
                <w:color w:val="auto"/>
                <w:szCs w:val="24"/>
              </w:rPr>
            </w:pPr>
            <w:r w:rsidRPr="00A55792">
              <w:rPr>
                <w:rFonts w:cs="Times New Roman"/>
                <w:color w:val="auto"/>
                <w:szCs w:val="24"/>
              </w:rPr>
              <w:t>0-30</w:t>
            </w:r>
          </w:p>
        </w:tc>
      </w:tr>
      <w:tr w:rsidR="004B6BAF" w:rsidRPr="00092173" w14:paraId="660450D2" w14:textId="77777777" w:rsidTr="002269C6">
        <w:trPr>
          <w:trHeight w:val="277"/>
          <w:jc w:val="center"/>
        </w:trPr>
        <w:tc>
          <w:tcPr>
            <w:tcW w:w="1955" w:type="pct"/>
            <w:tcBorders>
              <w:top w:val="nil"/>
              <w:left w:val="nil"/>
              <w:bottom w:val="nil"/>
              <w:right w:val="nil"/>
            </w:tcBorders>
            <w:vAlign w:val="center"/>
          </w:tcPr>
          <w:p w14:paraId="0236033C" w14:textId="48662E8D" w:rsidR="004B6BAF" w:rsidRPr="00A55792" w:rsidRDefault="004B6BAF" w:rsidP="002731DE">
            <w:pPr>
              <w:ind w:left="522"/>
              <w:rPr>
                <w:rFonts w:cs="Times New Roman"/>
                <w:color w:val="auto"/>
                <w:szCs w:val="24"/>
              </w:rPr>
            </w:pPr>
            <w:r w:rsidRPr="00A55792">
              <w:rPr>
                <w:rFonts w:cs="Times New Roman"/>
                <w:color w:val="auto"/>
                <w:szCs w:val="24"/>
              </w:rPr>
              <w:t>Years in Private Practice</w:t>
            </w:r>
          </w:p>
        </w:tc>
        <w:tc>
          <w:tcPr>
            <w:tcW w:w="1193" w:type="pct"/>
            <w:tcBorders>
              <w:top w:val="nil"/>
              <w:left w:val="nil"/>
              <w:bottom w:val="nil"/>
              <w:right w:val="nil"/>
            </w:tcBorders>
            <w:vAlign w:val="center"/>
          </w:tcPr>
          <w:p w14:paraId="6D26D575" w14:textId="65250ABE" w:rsidR="004B6BAF" w:rsidRPr="00A55792" w:rsidRDefault="00724B88" w:rsidP="004B6BAF">
            <w:pPr>
              <w:jc w:val="center"/>
              <w:rPr>
                <w:rFonts w:cs="Times New Roman"/>
                <w:color w:val="auto"/>
                <w:szCs w:val="24"/>
              </w:rPr>
            </w:pPr>
            <w:r w:rsidRPr="00A55792">
              <w:rPr>
                <w:rFonts w:cs="Times New Roman"/>
                <w:color w:val="auto"/>
                <w:szCs w:val="24"/>
              </w:rPr>
              <w:t>10.82</w:t>
            </w:r>
          </w:p>
        </w:tc>
        <w:tc>
          <w:tcPr>
            <w:tcW w:w="606" w:type="pct"/>
            <w:tcBorders>
              <w:top w:val="nil"/>
              <w:left w:val="nil"/>
              <w:bottom w:val="nil"/>
              <w:right w:val="nil"/>
            </w:tcBorders>
            <w:vAlign w:val="center"/>
          </w:tcPr>
          <w:p w14:paraId="05D7E059" w14:textId="5F57D06E" w:rsidR="004B6BAF" w:rsidRPr="00A55792" w:rsidRDefault="00724B88" w:rsidP="004B6BAF">
            <w:pPr>
              <w:jc w:val="center"/>
              <w:rPr>
                <w:rFonts w:cs="Times New Roman"/>
                <w:color w:val="auto"/>
                <w:szCs w:val="24"/>
              </w:rPr>
            </w:pPr>
            <w:r w:rsidRPr="00A55792">
              <w:rPr>
                <w:rFonts w:cs="Times New Roman"/>
                <w:color w:val="auto"/>
                <w:szCs w:val="24"/>
              </w:rPr>
              <w:t>8.71</w:t>
            </w:r>
          </w:p>
        </w:tc>
        <w:tc>
          <w:tcPr>
            <w:tcW w:w="1246" w:type="pct"/>
            <w:tcBorders>
              <w:top w:val="nil"/>
              <w:left w:val="nil"/>
              <w:bottom w:val="nil"/>
              <w:right w:val="nil"/>
            </w:tcBorders>
            <w:vAlign w:val="center"/>
          </w:tcPr>
          <w:p w14:paraId="45C65DAB" w14:textId="6FFD699E" w:rsidR="004B6BAF" w:rsidRPr="00A55792" w:rsidRDefault="00724B88" w:rsidP="004B6BAF">
            <w:pPr>
              <w:jc w:val="center"/>
              <w:rPr>
                <w:rFonts w:cs="Times New Roman"/>
                <w:color w:val="auto"/>
                <w:szCs w:val="24"/>
              </w:rPr>
            </w:pPr>
            <w:r w:rsidRPr="00A55792">
              <w:rPr>
                <w:rFonts w:cs="Times New Roman"/>
                <w:color w:val="auto"/>
                <w:szCs w:val="24"/>
              </w:rPr>
              <w:t>0-35</w:t>
            </w:r>
          </w:p>
        </w:tc>
      </w:tr>
      <w:tr w:rsidR="004B6BAF" w:rsidRPr="00092173" w14:paraId="71686617" w14:textId="77777777" w:rsidTr="002269C6">
        <w:trPr>
          <w:trHeight w:val="277"/>
          <w:jc w:val="center"/>
        </w:trPr>
        <w:tc>
          <w:tcPr>
            <w:tcW w:w="1955" w:type="pct"/>
            <w:tcBorders>
              <w:top w:val="nil"/>
              <w:left w:val="nil"/>
              <w:bottom w:val="nil"/>
              <w:right w:val="nil"/>
            </w:tcBorders>
            <w:vAlign w:val="center"/>
          </w:tcPr>
          <w:p w14:paraId="36C568FD" w14:textId="136E981E" w:rsidR="004B6BAF" w:rsidRPr="00A55792" w:rsidRDefault="004B6BAF" w:rsidP="002731DE">
            <w:pPr>
              <w:ind w:left="522"/>
              <w:rPr>
                <w:rFonts w:cs="Times New Roman"/>
                <w:color w:val="auto"/>
                <w:szCs w:val="24"/>
              </w:rPr>
            </w:pPr>
            <w:r w:rsidRPr="00A55792">
              <w:rPr>
                <w:rFonts w:cs="Times New Roman"/>
                <w:color w:val="auto"/>
                <w:szCs w:val="24"/>
              </w:rPr>
              <w:t>Years as Government Attorney</w:t>
            </w:r>
          </w:p>
        </w:tc>
        <w:tc>
          <w:tcPr>
            <w:tcW w:w="1193" w:type="pct"/>
            <w:tcBorders>
              <w:top w:val="nil"/>
              <w:left w:val="nil"/>
              <w:bottom w:val="nil"/>
              <w:right w:val="nil"/>
            </w:tcBorders>
            <w:vAlign w:val="center"/>
          </w:tcPr>
          <w:p w14:paraId="4E5979EA" w14:textId="4E7AA73F" w:rsidR="004B6BAF" w:rsidRPr="00A55792" w:rsidRDefault="00724B88" w:rsidP="004B6BAF">
            <w:pPr>
              <w:jc w:val="center"/>
              <w:rPr>
                <w:rFonts w:cs="Times New Roman"/>
                <w:color w:val="auto"/>
                <w:szCs w:val="24"/>
              </w:rPr>
            </w:pPr>
            <w:r w:rsidRPr="00A55792">
              <w:rPr>
                <w:rFonts w:cs="Times New Roman"/>
                <w:color w:val="auto"/>
                <w:szCs w:val="24"/>
              </w:rPr>
              <w:t>4.35</w:t>
            </w:r>
          </w:p>
        </w:tc>
        <w:tc>
          <w:tcPr>
            <w:tcW w:w="606" w:type="pct"/>
            <w:tcBorders>
              <w:top w:val="nil"/>
              <w:left w:val="nil"/>
              <w:bottom w:val="nil"/>
              <w:right w:val="nil"/>
            </w:tcBorders>
            <w:vAlign w:val="center"/>
          </w:tcPr>
          <w:p w14:paraId="59A6F533" w14:textId="722850E1" w:rsidR="004B6BAF" w:rsidRPr="00A55792" w:rsidRDefault="00B537B5" w:rsidP="004B6BAF">
            <w:pPr>
              <w:jc w:val="center"/>
              <w:rPr>
                <w:rFonts w:cs="Times New Roman"/>
                <w:color w:val="auto"/>
                <w:szCs w:val="24"/>
              </w:rPr>
            </w:pPr>
            <w:r w:rsidRPr="00A55792">
              <w:rPr>
                <w:rFonts w:cs="Times New Roman"/>
                <w:color w:val="auto"/>
                <w:szCs w:val="24"/>
              </w:rPr>
              <w:t>4.72</w:t>
            </w:r>
          </w:p>
        </w:tc>
        <w:tc>
          <w:tcPr>
            <w:tcW w:w="1246" w:type="pct"/>
            <w:tcBorders>
              <w:top w:val="nil"/>
              <w:left w:val="nil"/>
              <w:bottom w:val="nil"/>
              <w:right w:val="nil"/>
            </w:tcBorders>
            <w:vAlign w:val="center"/>
          </w:tcPr>
          <w:p w14:paraId="751994A5" w14:textId="723CBE5E" w:rsidR="004B6BAF" w:rsidRPr="00A55792" w:rsidRDefault="00B537B5" w:rsidP="004B6BAF">
            <w:pPr>
              <w:jc w:val="center"/>
              <w:rPr>
                <w:rFonts w:cs="Times New Roman"/>
                <w:color w:val="auto"/>
                <w:szCs w:val="24"/>
              </w:rPr>
            </w:pPr>
            <w:r w:rsidRPr="00A55792">
              <w:rPr>
                <w:rFonts w:cs="Times New Roman"/>
                <w:color w:val="auto"/>
                <w:szCs w:val="24"/>
              </w:rPr>
              <w:t>0-23</w:t>
            </w:r>
          </w:p>
        </w:tc>
      </w:tr>
      <w:tr w:rsidR="004B6BAF" w:rsidRPr="00092173" w14:paraId="54967F4D" w14:textId="77777777" w:rsidTr="002269C6">
        <w:trPr>
          <w:trHeight w:val="277"/>
          <w:jc w:val="center"/>
        </w:trPr>
        <w:tc>
          <w:tcPr>
            <w:tcW w:w="1955" w:type="pct"/>
            <w:tcBorders>
              <w:top w:val="nil"/>
              <w:left w:val="nil"/>
              <w:bottom w:val="nil"/>
              <w:right w:val="nil"/>
            </w:tcBorders>
            <w:vAlign w:val="center"/>
          </w:tcPr>
          <w:p w14:paraId="7199117C" w14:textId="0BCF2745" w:rsidR="004B6BAF" w:rsidRPr="00A55792" w:rsidRDefault="004B6BAF" w:rsidP="004B6BAF">
            <w:pPr>
              <w:ind w:left="522"/>
              <w:rPr>
                <w:rFonts w:cs="Times New Roman"/>
                <w:szCs w:val="24"/>
              </w:rPr>
            </w:pPr>
            <w:r w:rsidRPr="00A55792">
              <w:rPr>
                <w:rFonts w:cs="Times New Roman"/>
                <w:color w:val="auto"/>
                <w:szCs w:val="24"/>
              </w:rPr>
              <w:t>Top 14 Law School</w:t>
            </w:r>
          </w:p>
        </w:tc>
        <w:tc>
          <w:tcPr>
            <w:tcW w:w="1193" w:type="pct"/>
            <w:tcBorders>
              <w:top w:val="nil"/>
              <w:left w:val="nil"/>
              <w:bottom w:val="nil"/>
              <w:right w:val="nil"/>
            </w:tcBorders>
            <w:vAlign w:val="center"/>
          </w:tcPr>
          <w:p w14:paraId="1840BBCF" w14:textId="7B1F11D8" w:rsidR="004B6BAF" w:rsidRPr="00A55792" w:rsidRDefault="00B537B5" w:rsidP="004B6BAF">
            <w:pPr>
              <w:jc w:val="center"/>
              <w:rPr>
                <w:rFonts w:cs="Times New Roman"/>
                <w:color w:val="auto"/>
                <w:szCs w:val="24"/>
              </w:rPr>
            </w:pPr>
            <w:r w:rsidRPr="00A55792">
              <w:rPr>
                <w:rFonts w:cs="Times New Roman"/>
                <w:color w:val="auto"/>
                <w:szCs w:val="24"/>
              </w:rPr>
              <w:t>0.52</w:t>
            </w:r>
          </w:p>
        </w:tc>
        <w:tc>
          <w:tcPr>
            <w:tcW w:w="606" w:type="pct"/>
            <w:tcBorders>
              <w:top w:val="nil"/>
              <w:left w:val="nil"/>
              <w:bottom w:val="nil"/>
              <w:right w:val="nil"/>
            </w:tcBorders>
            <w:vAlign w:val="center"/>
          </w:tcPr>
          <w:p w14:paraId="0671AE1F" w14:textId="44128947" w:rsidR="004B6BAF" w:rsidRPr="00A55792" w:rsidRDefault="00B537B5" w:rsidP="004B6BAF">
            <w:pPr>
              <w:jc w:val="center"/>
              <w:rPr>
                <w:rFonts w:cs="Times New Roman"/>
                <w:color w:val="auto"/>
                <w:szCs w:val="24"/>
              </w:rPr>
            </w:pPr>
            <w:r w:rsidRPr="00A55792">
              <w:rPr>
                <w:rFonts w:cs="Times New Roman"/>
                <w:color w:val="auto"/>
                <w:szCs w:val="24"/>
              </w:rPr>
              <w:t>0.50</w:t>
            </w:r>
          </w:p>
        </w:tc>
        <w:tc>
          <w:tcPr>
            <w:tcW w:w="1246" w:type="pct"/>
            <w:tcBorders>
              <w:top w:val="nil"/>
              <w:left w:val="nil"/>
              <w:bottom w:val="nil"/>
              <w:right w:val="nil"/>
            </w:tcBorders>
            <w:vAlign w:val="center"/>
          </w:tcPr>
          <w:p w14:paraId="52319E66" w14:textId="2D20FC4E" w:rsidR="004B6BAF" w:rsidRPr="00A55792" w:rsidRDefault="00C634BC" w:rsidP="004B6BAF">
            <w:pPr>
              <w:jc w:val="center"/>
              <w:rPr>
                <w:rFonts w:cs="Times New Roman"/>
                <w:color w:val="auto"/>
                <w:szCs w:val="24"/>
              </w:rPr>
            </w:pPr>
            <w:r w:rsidRPr="00A55792">
              <w:rPr>
                <w:rFonts w:cs="Times New Roman"/>
                <w:color w:val="auto"/>
                <w:szCs w:val="24"/>
              </w:rPr>
              <w:t>0, 1</w:t>
            </w:r>
          </w:p>
        </w:tc>
      </w:tr>
      <w:tr w:rsidR="004B6BAF" w:rsidRPr="00092173" w14:paraId="25E31AD9" w14:textId="77777777" w:rsidTr="002269C6">
        <w:trPr>
          <w:trHeight w:val="277"/>
          <w:jc w:val="center"/>
        </w:trPr>
        <w:tc>
          <w:tcPr>
            <w:tcW w:w="1955" w:type="pct"/>
            <w:tcBorders>
              <w:top w:val="nil"/>
              <w:left w:val="nil"/>
              <w:bottom w:val="nil"/>
              <w:right w:val="nil"/>
            </w:tcBorders>
            <w:vAlign w:val="center"/>
          </w:tcPr>
          <w:p w14:paraId="5C5CEF04" w14:textId="3D24F45E" w:rsidR="004B6BAF" w:rsidRPr="00A55792" w:rsidRDefault="004B6BAF" w:rsidP="004B6BAF">
            <w:pPr>
              <w:ind w:left="522"/>
              <w:rPr>
                <w:rFonts w:cs="Times New Roman"/>
                <w:szCs w:val="24"/>
              </w:rPr>
            </w:pPr>
            <w:r w:rsidRPr="00A55792">
              <w:rPr>
                <w:rFonts w:cs="Times New Roman"/>
                <w:color w:val="auto"/>
                <w:szCs w:val="24"/>
              </w:rPr>
              <w:t>Law Professor</w:t>
            </w:r>
          </w:p>
        </w:tc>
        <w:tc>
          <w:tcPr>
            <w:tcW w:w="1193" w:type="pct"/>
            <w:tcBorders>
              <w:top w:val="nil"/>
              <w:left w:val="nil"/>
              <w:bottom w:val="nil"/>
              <w:right w:val="nil"/>
            </w:tcBorders>
            <w:vAlign w:val="center"/>
          </w:tcPr>
          <w:p w14:paraId="744A60D0" w14:textId="3A97C12F" w:rsidR="004B6BAF" w:rsidRPr="00A55792" w:rsidRDefault="00B537B5" w:rsidP="004B6BAF">
            <w:pPr>
              <w:jc w:val="center"/>
              <w:rPr>
                <w:rFonts w:cs="Times New Roman"/>
                <w:color w:val="auto"/>
                <w:szCs w:val="24"/>
              </w:rPr>
            </w:pPr>
            <w:r w:rsidRPr="00A55792">
              <w:rPr>
                <w:rFonts w:cs="Times New Roman"/>
                <w:color w:val="auto"/>
                <w:szCs w:val="24"/>
              </w:rPr>
              <w:t>0.33</w:t>
            </w:r>
          </w:p>
        </w:tc>
        <w:tc>
          <w:tcPr>
            <w:tcW w:w="606" w:type="pct"/>
            <w:tcBorders>
              <w:top w:val="nil"/>
              <w:left w:val="nil"/>
              <w:bottom w:val="nil"/>
              <w:right w:val="nil"/>
            </w:tcBorders>
            <w:vAlign w:val="center"/>
          </w:tcPr>
          <w:p w14:paraId="64710F22" w14:textId="68D76A13" w:rsidR="004B6BAF" w:rsidRPr="00A55792" w:rsidRDefault="00B537B5" w:rsidP="004B6BAF">
            <w:pPr>
              <w:jc w:val="center"/>
              <w:rPr>
                <w:rFonts w:cs="Times New Roman"/>
                <w:color w:val="auto"/>
                <w:szCs w:val="24"/>
              </w:rPr>
            </w:pPr>
            <w:r w:rsidRPr="00A55792">
              <w:rPr>
                <w:rFonts w:cs="Times New Roman"/>
                <w:color w:val="auto"/>
                <w:szCs w:val="24"/>
              </w:rPr>
              <w:t>0.47</w:t>
            </w:r>
          </w:p>
        </w:tc>
        <w:tc>
          <w:tcPr>
            <w:tcW w:w="1246" w:type="pct"/>
            <w:tcBorders>
              <w:top w:val="nil"/>
              <w:left w:val="nil"/>
              <w:bottom w:val="nil"/>
              <w:right w:val="nil"/>
            </w:tcBorders>
            <w:vAlign w:val="center"/>
          </w:tcPr>
          <w:p w14:paraId="605E8A0E" w14:textId="6015AA0D" w:rsidR="004B6BAF" w:rsidRPr="00A55792" w:rsidRDefault="00C634BC" w:rsidP="004B6BAF">
            <w:pPr>
              <w:jc w:val="center"/>
              <w:rPr>
                <w:rFonts w:cs="Times New Roman"/>
                <w:color w:val="auto"/>
                <w:szCs w:val="24"/>
              </w:rPr>
            </w:pPr>
            <w:r w:rsidRPr="00A55792">
              <w:rPr>
                <w:rFonts w:cs="Times New Roman"/>
                <w:color w:val="auto"/>
                <w:szCs w:val="24"/>
              </w:rPr>
              <w:t>0, 1</w:t>
            </w:r>
          </w:p>
        </w:tc>
      </w:tr>
      <w:tr w:rsidR="004B6BAF" w:rsidRPr="00092173" w14:paraId="01BAA4DA" w14:textId="77777777" w:rsidTr="002269C6">
        <w:trPr>
          <w:trHeight w:val="277"/>
          <w:jc w:val="center"/>
        </w:trPr>
        <w:tc>
          <w:tcPr>
            <w:tcW w:w="1955" w:type="pct"/>
            <w:tcBorders>
              <w:top w:val="nil"/>
              <w:left w:val="nil"/>
              <w:bottom w:val="nil"/>
              <w:right w:val="nil"/>
            </w:tcBorders>
            <w:vAlign w:val="center"/>
          </w:tcPr>
          <w:p w14:paraId="6C93A07E" w14:textId="2775FCF6" w:rsidR="004B6BAF" w:rsidRPr="00A55792" w:rsidRDefault="004B6BAF" w:rsidP="004B6BAF">
            <w:pPr>
              <w:ind w:left="522"/>
              <w:rPr>
                <w:rFonts w:cs="Times New Roman"/>
                <w:szCs w:val="24"/>
              </w:rPr>
            </w:pPr>
            <w:r w:rsidRPr="00A55792">
              <w:rPr>
                <w:rFonts w:cs="Times New Roman"/>
                <w:color w:val="auto"/>
                <w:szCs w:val="24"/>
              </w:rPr>
              <w:t>Federal Clerk</w:t>
            </w:r>
          </w:p>
        </w:tc>
        <w:tc>
          <w:tcPr>
            <w:tcW w:w="1193" w:type="pct"/>
            <w:tcBorders>
              <w:top w:val="nil"/>
              <w:left w:val="nil"/>
              <w:bottom w:val="nil"/>
              <w:right w:val="nil"/>
            </w:tcBorders>
            <w:vAlign w:val="center"/>
          </w:tcPr>
          <w:p w14:paraId="7680EC65" w14:textId="5275200A" w:rsidR="004B6BAF" w:rsidRPr="00A55792" w:rsidRDefault="00863C23" w:rsidP="004B6BAF">
            <w:pPr>
              <w:jc w:val="center"/>
              <w:rPr>
                <w:rFonts w:cs="Times New Roman"/>
                <w:color w:val="auto"/>
                <w:szCs w:val="24"/>
              </w:rPr>
            </w:pPr>
            <w:r w:rsidRPr="00A55792">
              <w:rPr>
                <w:rFonts w:cs="Times New Roman"/>
                <w:color w:val="auto"/>
                <w:szCs w:val="24"/>
              </w:rPr>
              <w:t>0.40</w:t>
            </w:r>
          </w:p>
        </w:tc>
        <w:tc>
          <w:tcPr>
            <w:tcW w:w="606" w:type="pct"/>
            <w:tcBorders>
              <w:top w:val="nil"/>
              <w:left w:val="nil"/>
              <w:bottom w:val="nil"/>
              <w:right w:val="nil"/>
            </w:tcBorders>
            <w:vAlign w:val="center"/>
          </w:tcPr>
          <w:p w14:paraId="4AF9CAD0" w14:textId="3C4207F1" w:rsidR="004B6BAF" w:rsidRPr="00A55792" w:rsidRDefault="00863C23" w:rsidP="004B6BAF">
            <w:pPr>
              <w:jc w:val="center"/>
              <w:rPr>
                <w:rFonts w:cs="Times New Roman"/>
                <w:color w:val="auto"/>
                <w:szCs w:val="24"/>
              </w:rPr>
            </w:pPr>
            <w:r w:rsidRPr="00A55792">
              <w:rPr>
                <w:rFonts w:cs="Times New Roman"/>
                <w:color w:val="auto"/>
                <w:szCs w:val="24"/>
              </w:rPr>
              <w:t>0.49</w:t>
            </w:r>
          </w:p>
        </w:tc>
        <w:tc>
          <w:tcPr>
            <w:tcW w:w="1246" w:type="pct"/>
            <w:tcBorders>
              <w:top w:val="nil"/>
              <w:left w:val="nil"/>
              <w:bottom w:val="nil"/>
              <w:right w:val="nil"/>
            </w:tcBorders>
            <w:vAlign w:val="center"/>
          </w:tcPr>
          <w:p w14:paraId="6BE66B98" w14:textId="2A5DD942" w:rsidR="004B6BAF" w:rsidRPr="00A55792" w:rsidRDefault="00C634BC" w:rsidP="004B6BAF">
            <w:pPr>
              <w:jc w:val="center"/>
              <w:rPr>
                <w:rFonts w:cs="Times New Roman"/>
                <w:color w:val="auto"/>
                <w:szCs w:val="24"/>
              </w:rPr>
            </w:pPr>
            <w:r w:rsidRPr="00A55792">
              <w:rPr>
                <w:rFonts w:cs="Times New Roman"/>
                <w:color w:val="auto"/>
                <w:szCs w:val="24"/>
              </w:rPr>
              <w:t>0, 1</w:t>
            </w:r>
          </w:p>
        </w:tc>
      </w:tr>
      <w:tr w:rsidR="004B6BAF" w:rsidRPr="00092173" w14:paraId="31254DB3" w14:textId="77777777" w:rsidTr="002269C6">
        <w:trPr>
          <w:trHeight w:val="277"/>
          <w:jc w:val="center"/>
        </w:trPr>
        <w:tc>
          <w:tcPr>
            <w:tcW w:w="1955" w:type="pct"/>
            <w:tcBorders>
              <w:top w:val="nil"/>
              <w:left w:val="nil"/>
              <w:bottom w:val="nil"/>
              <w:right w:val="nil"/>
            </w:tcBorders>
            <w:vAlign w:val="center"/>
          </w:tcPr>
          <w:p w14:paraId="3F688A35" w14:textId="49F68A62" w:rsidR="004B6BAF" w:rsidRPr="00A55792" w:rsidRDefault="004B6BAF" w:rsidP="004B6BAF">
            <w:pPr>
              <w:ind w:left="522"/>
              <w:rPr>
                <w:rFonts w:cs="Times New Roman"/>
                <w:szCs w:val="24"/>
              </w:rPr>
            </w:pPr>
            <w:r w:rsidRPr="00A55792">
              <w:rPr>
                <w:rFonts w:cs="Times New Roman"/>
                <w:color w:val="auto"/>
                <w:szCs w:val="24"/>
              </w:rPr>
              <w:t>Political Experience</w:t>
            </w:r>
          </w:p>
        </w:tc>
        <w:tc>
          <w:tcPr>
            <w:tcW w:w="1193" w:type="pct"/>
            <w:tcBorders>
              <w:top w:val="nil"/>
              <w:left w:val="nil"/>
              <w:bottom w:val="nil"/>
              <w:right w:val="nil"/>
            </w:tcBorders>
            <w:vAlign w:val="center"/>
          </w:tcPr>
          <w:p w14:paraId="288ADB90" w14:textId="4F32F7B3" w:rsidR="004B6BAF" w:rsidRPr="00A55792" w:rsidRDefault="00863C23" w:rsidP="004B6BAF">
            <w:pPr>
              <w:jc w:val="center"/>
              <w:rPr>
                <w:rFonts w:cs="Times New Roman"/>
                <w:color w:val="auto"/>
                <w:szCs w:val="24"/>
              </w:rPr>
            </w:pPr>
            <w:r w:rsidRPr="00A55792">
              <w:rPr>
                <w:rFonts w:cs="Times New Roman"/>
                <w:color w:val="auto"/>
                <w:szCs w:val="24"/>
              </w:rPr>
              <w:t>0.25</w:t>
            </w:r>
          </w:p>
        </w:tc>
        <w:tc>
          <w:tcPr>
            <w:tcW w:w="606" w:type="pct"/>
            <w:tcBorders>
              <w:top w:val="nil"/>
              <w:left w:val="nil"/>
              <w:bottom w:val="nil"/>
              <w:right w:val="nil"/>
            </w:tcBorders>
            <w:vAlign w:val="center"/>
          </w:tcPr>
          <w:p w14:paraId="7215E1A6" w14:textId="3F4D1193" w:rsidR="004B6BAF" w:rsidRPr="00A55792" w:rsidRDefault="00863C23" w:rsidP="004B6BAF">
            <w:pPr>
              <w:jc w:val="center"/>
              <w:rPr>
                <w:rFonts w:cs="Times New Roman"/>
                <w:color w:val="auto"/>
                <w:szCs w:val="24"/>
              </w:rPr>
            </w:pPr>
            <w:r w:rsidRPr="00A55792">
              <w:rPr>
                <w:rFonts w:cs="Times New Roman"/>
                <w:color w:val="auto"/>
                <w:szCs w:val="24"/>
              </w:rPr>
              <w:t>0.43</w:t>
            </w:r>
          </w:p>
        </w:tc>
        <w:tc>
          <w:tcPr>
            <w:tcW w:w="1246" w:type="pct"/>
            <w:tcBorders>
              <w:top w:val="nil"/>
              <w:left w:val="nil"/>
              <w:bottom w:val="nil"/>
              <w:right w:val="nil"/>
            </w:tcBorders>
            <w:vAlign w:val="center"/>
          </w:tcPr>
          <w:p w14:paraId="4C7EA24D" w14:textId="7E4C84D9" w:rsidR="004B6BAF" w:rsidRPr="00A55792" w:rsidRDefault="00C634BC" w:rsidP="004B6BAF">
            <w:pPr>
              <w:jc w:val="center"/>
              <w:rPr>
                <w:rFonts w:cs="Times New Roman"/>
                <w:color w:val="auto"/>
                <w:szCs w:val="24"/>
              </w:rPr>
            </w:pPr>
            <w:r w:rsidRPr="00A55792">
              <w:rPr>
                <w:rFonts w:cs="Times New Roman"/>
                <w:color w:val="auto"/>
                <w:szCs w:val="24"/>
              </w:rPr>
              <w:t>0, 1</w:t>
            </w:r>
          </w:p>
        </w:tc>
      </w:tr>
      <w:tr w:rsidR="00C82A3F" w:rsidRPr="00092173" w14:paraId="39AD640E" w14:textId="77777777" w:rsidTr="002269C6">
        <w:trPr>
          <w:trHeight w:val="277"/>
          <w:jc w:val="center"/>
        </w:trPr>
        <w:tc>
          <w:tcPr>
            <w:tcW w:w="1955" w:type="pct"/>
            <w:tcBorders>
              <w:top w:val="nil"/>
              <w:left w:val="nil"/>
              <w:bottom w:val="nil"/>
              <w:right w:val="nil"/>
            </w:tcBorders>
            <w:vAlign w:val="center"/>
          </w:tcPr>
          <w:p w14:paraId="4BDEDE19" w14:textId="0931094D" w:rsidR="00C82A3F" w:rsidRPr="008E4E19" w:rsidRDefault="00C82A3F" w:rsidP="00C82A3F">
            <w:pPr>
              <w:ind w:left="522"/>
              <w:rPr>
                <w:rFonts w:cs="Times New Roman"/>
                <w:spacing w:val="-2"/>
                <w:szCs w:val="24"/>
              </w:rPr>
            </w:pPr>
            <w:r w:rsidRPr="008E4E19">
              <w:rPr>
                <w:rFonts w:cs="Times New Roman"/>
                <w:color w:val="auto"/>
                <w:spacing w:val="-2"/>
                <w:szCs w:val="24"/>
              </w:rPr>
              <w:t>Opposition Home State Senator</w:t>
            </w:r>
          </w:p>
        </w:tc>
        <w:tc>
          <w:tcPr>
            <w:tcW w:w="1193" w:type="pct"/>
            <w:tcBorders>
              <w:top w:val="nil"/>
              <w:left w:val="nil"/>
              <w:bottom w:val="nil"/>
              <w:right w:val="nil"/>
            </w:tcBorders>
            <w:vAlign w:val="center"/>
          </w:tcPr>
          <w:p w14:paraId="3FFB55C6" w14:textId="269A445F" w:rsidR="00C82A3F" w:rsidRPr="00A55792" w:rsidRDefault="00043CB4" w:rsidP="00C82A3F">
            <w:pPr>
              <w:jc w:val="center"/>
              <w:rPr>
                <w:rFonts w:cs="Times New Roman"/>
                <w:color w:val="auto"/>
                <w:szCs w:val="24"/>
              </w:rPr>
            </w:pPr>
            <w:r w:rsidRPr="00A55792">
              <w:rPr>
                <w:rFonts w:cs="Times New Roman"/>
                <w:color w:val="auto"/>
                <w:szCs w:val="24"/>
              </w:rPr>
              <w:t>0.55</w:t>
            </w:r>
          </w:p>
        </w:tc>
        <w:tc>
          <w:tcPr>
            <w:tcW w:w="606" w:type="pct"/>
            <w:tcBorders>
              <w:top w:val="nil"/>
              <w:left w:val="nil"/>
              <w:bottom w:val="nil"/>
              <w:right w:val="nil"/>
            </w:tcBorders>
            <w:vAlign w:val="center"/>
          </w:tcPr>
          <w:p w14:paraId="28166DF7" w14:textId="206C7F00" w:rsidR="00C82A3F" w:rsidRPr="00A55792" w:rsidRDefault="00F64A10" w:rsidP="00C82A3F">
            <w:pPr>
              <w:jc w:val="center"/>
              <w:rPr>
                <w:rFonts w:cs="Times New Roman"/>
                <w:color w:val="auto"/>
                <w:szCs w:val="24"/>
              </w:rPr>
            </w:pPr>
            <w:r w:rsidRPr="00A55792">
              <w:rPr>
                <w:rFonts w:cs="Times New Roman"/>
                <w:color w:val="auto"/>
                <w:szCs w:val="24"/>
              </w:rPr>
              <w:t>0.50</w:t>
            </w:r>
          </w:p>
        </w:tc>
        <w:tc>
          <w:tcPr>
            <w:tcW w:w="1246" w:type="pct"/>
            <w:tcBorders>
              <w:top w:val="nil"/>
              <w:left w:val="nil"/>
              <w:bottom w:val="nil"/>
              <w:right w:val="nil"/>
            </w:tcBorders>
            <w:vAlign w:val="center"/>
          </w:tcPr>
          <w:p w14:paraId="7F8558D2" w14:textId="629932CE" w:rsidR="00C82A3F" w:rsidRPr="00A55792" w:rsidRDefault="00C634BC" w:rsidP="00C82A3F">
            <w:pPr>
              <w:jc w:val="center"/>
              <w:rPr>
                <w:rFonts w:cs="Times New Roman"/>
                <w:color w:val="auto"/>
                <w:szCs w:val="24"/>
              </w:rPr>
            </w:pPr>
            <w:r w:rsidRPr="00A55792">
              <w:rPr>
                <w:rFonts w:cs="Times New Roman"/>
                <w:color w:val="auto"/>
                <w:szCs w:val="24"/>
              </w:rPr>
              <w:t>0, 1</w:t>
            </w:r>
          </w:p>
        </w:tc>
      </w:tr>
      <w:tr w:rsidR="00C82A3F" w:rsidRPr="00092173" w14:paraId="4862B00A" w14:textId="77777777" w:rsidTr="002269C6">
        <w:trPr>
          <w:trHeight w:val="277"/>
          <w:jc w:val="center"/>
        </w:trPr>
        <w:tc>
          <w:tcPr>
            <w:tcW w:w="1955" w:type="pct"/>
            <w:tcBorders>
              <w:top w:val="nil"/>
              <w:left w:val="nil"/>
              <w:bottom w:val="nil"/>
              <w:right w:val="nil"/>
            </w:tcBorders>
            <w:vAlign w:val="center"/>
          </w:tcPr>
          <w:p w14:paraId="098E3F02" w14:textId="69B80DA7" w:rsidR="00C82A3F" w:rsidRPr="00A55792" w:rsidRDefault="00D06572" w:rsidP="00C82A3F">
            <w:pPr>
              <w:ind w:left="522"/>
              <w:rPr>
                <w:rFonts w:cs="Times New Roman"/>
                <w:color w:val="auto"/>
                <w:szCs w:val="24"/>
              </w:rPr>
            </w:pPr>
            <w:r w:rsidRPr="00A55792">
              <w:rPr>
                <w:rFonts w:cs="Times New Roman"/>
                <w:color w:val="auto"/>
                <w:szCs w:val="24"/>
              </w:rPr>
              <w:t>Non-White</w:t>
            </w:r>
          </w:p>
        </w:tc>
        <w:tc>
          <w:tcPr>
            <w:tcW w:w="1193" w:type="pct"/>
            <w:tcBorders>
              <w:top w:val="nil"/>
              <w:left w:val="nil"/>
              <w:bottom w:val="nil"/>
              <w:right w:val="nil"/>
            </w:tcBorders>
            <w:vAlign w:val="center"/>
          </w:tcPr>
          <w:p w14:paraId="3113D903" w14:textId="26BB3E1D" w:rsidR="00C82A3F" w:rsidRPr="00A55792" w:rsidRDefault="00863C23" w:rsidP="00C82A3F">
            <w:pPr>
              <w:jc w:val="center"/>
              <w:rPr>
                <w:rFonts w:cs="Times New Roman"/>
                <w:color w:val="auto"/>
                <w:szCs w:val="24"/>
              </w:rPr>
            </w:pPr>
            <w:r w:rsidRPr="00A55792">
              <w:rPr>
                <w:rFonts w:cs="Times New Roman"/>
                <w:color w:val="auto"/>
                <w:szCs w:val="24"/>
              </w:rPr>
              <w:t>0.24</w:t>
            </w:r>
          </w:p>
        </w:tc>
        <w:tc>
          <w:tcPr>
            <w:tcW w:w="606" w:type="pct"/>
            <w:tcBorders>
              <w:top w:val="nil"/>
              <w:left w:val="nil"/>
              <w:bottom w:val="nil"/>
              <w:right w:val="nil"/>
            </w:tcBorders>
            <w:vAlign w:val="center"/>
          </w:tcPr>
          <w:p w14:paraId="61792526" w14:textId="110C1749" w:rsidR="00C82A3F" w:rsidRPr="00A55792" w:rsidRDefault="00863C23" w:rsidP="00C82A3F">
            <w:pPr>
              <w:jc w:val="center"/>
              <w:rPr>
                <w:rFonts w:cs="Times New Roman"/>
                <w:color w:val="auto"/>
                <w:szCs w:val="24"/>
              </w:rPr>
            </w:pPr>
            <w:r w:rsidRPr="00A55792">
              <w:rPr>
                <w:rFonts w:cs="Times New Roman"/>
                <w:color w:val="auto"/>
                <w:szCs w:val="24"/>
              </w:rPr>
              <w:t>0.43</w:t>
            </w:r>
          </w:p>
        </w:tc>
        <w:tc>
          <w:tcPr>
            <w:tcW w:w="1246" w:type="pct"/>
            <w:tcBorders>
              <w:top w:val="nil"/>
              <w:left w:val="nil"/>
              <w:bottom w:val="nil"/>
              <w:right w:val="nil"/>
            </w:tcBorders>
            <w:vAlign w:val="center"/>
          </w:tcPr>
          <w:p w14:paraId="7F931391" w14:textId="12A2B868" w:rsidR="00C82A3F" w:rsidRPr="00A55792" w:rsidRDefault="00F65036" w:rsidP="00C82A3F">
            <w:pPr>
              <w:jc w:val="center"/>
              <w:rPr>
                <w:rFonts w:cs="Times New Roman"/>
                <w:color w:val="auto"/>
                <w:szCs w:val="24"/>
              </w:rPr>
            </w:pPr>
            <w:r w:rsidRPr="00A55792">
              <w:rPr>
                <w:rFonts w:cs="Times New Roman"/>
                <w:color w:val="auto"/>
                <w:szCs w:val="24"/>
              </w:rPr>
              <w:t>0, 1</w:t>
            </w:r>
          </w:p>
        </w:tc>
      </w:tr>
      <w:tr w:rsidR="00C82A3F" w:rsidRPr="00092173" w14:paraId="176872FA" w14:textId="77777777" w:rsidTr="002269C6">
        <w:trPr>
          <w:trHeight w:val="277"/>
          <w:jc w:val="center"/>
        </w:trPr>
        <w:tc>
          <w:tcPr>
            <w:tcW w:w="1955" w:type="pct"/>
            <w:tcBorders>
              <w:top w:val="nil"/>
              <w:left w:val="nil"/>
              <w:bottom w:val="nil"/>
              <w:right w:val="nil"/>
            </w:tcBorders>
            <w:vAlign w:val="center"/>
          </w:tcPr>
          <w:p w14:paraId="1DB60EBD" w14:textId="38ECF7A0" w:rsidR="00C82A3F" w:rsidRPr="00A55792" w:rsidRDefault="00D06572" w:rsidP="00C82A3F">
            <w:pPr>
              <w:ind w:left="522"/>
              <w:rPr>
                <w:rFonts w:cs="Times New Roman"/>
                <w:color w:val="auto"/>
                <w:szCs w:val="24"/>
              </w:rPr>
            </w:pPr>
            <w:r w:rsidRPr="00A55792">
              <w:rPr>
                <w:rFonts w:cs="Times New Roman"/>
                <w:color w:val="auto"/>
                <w:szCs w:val="24"/>
              </w:rPr>
              <w:t>Female</w:t>
            </w:r>
          </w:p>
        </w:tc>
        <w:tc>
          <w:tcPr>
            <w:tcW w:w="1193" w:type="pct"/>
            <w:tcBorders>
              <w:top w:val="nil"/>
              <w:left w:val="nil"/>
              <w:bottom w:val="nil"/>
              <w:right w:val="nil"/>
            </w:tcBorders>
            <w:vAlign w:val="center"/>
          </w:tcPr>
          <w:p w14:paraId="6C602EDE" w14:textId="4FF3F2C8" w:rsidR="00C82A3F" w:rsidRPr="00A55792" w:rsidRDefault="004B0A2E" w:rsidP="00C82A3F">
            <w:pPr>
              <w:jc w:val="center"/>
              <w:rPr>
                <w:rFonts w:cs="Times New Roman"/>
                <w:color w:val="auto"/>
                <w:szCs w:val="24"/>
              </w:rPr>
            </w:pPr>
            <w:r w:rsidRPr="00A55792">
              <w:rPr>
                <w:rFonts w:cs="Times New Roman"/>
                <w:color w:val="auto"/>
                <w:szCs w:val="24"/>
              </w:rPr>
              <w:t>0.28</w:t>
            </w:r>
          </w:p>
        </w:tc>
        <w:tc>
          <w:tcPr>
            <w:tcW w:w="606" w:type="pct"/>
            <w:tcBorders>
              <w:top w:val="nil"/>
              <w:left w:val="nil"/>
              <w:bottom w:val="nil"/>
              <w:right w:val="nil"/>
            </w:tcBorders>
            <w:vAlign w:val="center"/>
          </w:tcPr>
          <w:p w14:paraId="40F2DC0E" w14:textId="55B0BF51" w:rsidR="00C82A3F" w:rsidRPr="00A55792" w:rsidRDefault="004B0A2E" w:rsidP="00C82A3F">
            <w:pPr>
              <w:jc w:val="center"/>
              <w:rPr>
                <w:rFonts w:cs="Times New Roman"/>
                <w:color w:val="auto"/>
                <w:szCs w:val="24"/>
              </w:rPr>
            </w:pPr>
            <w:r w:rsidRPr="00A55792">
              <w:rPr>
                <w:rFonts w:cs="Times New Roman"/>
                <w:color w:val="auto"/>
                <w:szCs w:val="24"/>
              </w:rPr>
              <w:t>0.45</w:t>
            </w:r>
          </w:p>
        </w:tc>
        <w:tc>
          <w:tcPr>
            <w:tcW w:w="1246" w:type="pct"/>
            <w:tcBorders>
              <w:top w:val="nil"/>
              <w:left w:val="nil"/>
              <w:bottom w:val="nil"/>
              <w:right w:val="nil"/>
            </w:tcBorders>
            <w:vAlign w:val="center"/>
          </w:tcPr>
          <w:p w14:paraId="3FF0E405" w14:textId="7E987B71" w:rsidR="00C82A3F" w:rsidRPr="00A55792" w:rsidRDefault="00F65036" w:rsidP="00C82A3F">
            <w:pPr>
              <w:jc w:val="center"/>
              <w:rPr>
                <w:rFonts w:cs="Times New Roman"/>
                <w:color w:val="auto"/>
                <w:szCs w:val="24"/>
              </w:rPr>
            </w:pPr>
            <w:r w:rsidRPr="00A55792">
              <w:rPr>
                <w:rFonts w:cs="Times New Roman"/>
                <w:color w:val="auto"/>
                <w:szCs w:val="24"/>
              </w:rPr>
              <w:t>0, 1</w:t>
            </w:r>
          </w:p>
        </w:tc>
      </w:tr>
      <w:tr w:rsidR="00C82A3F" w:rsidRPr="00092173" w14:paraId="2B7A9F8A" w14:textId="77777777" w:rsidTr="002269C6">
        <w:trPr>
          <w:trHeight w:val="277"/>
          <w:jc w:val="center"/>
        </w:trPr>
        <w:tc>
          <w:tcPr>
            <w:tcW w:w="1955" w:type="pct"/>
            <w:tcBorders>
              <w:top w:val="nil"/>
              <w:left w:val="nil"/>
              <w:bottom w:val="nil"/>
              <w:right w:val="nil"/>
            </w:tcBorders>
            <w:vAlign w:val="center"/>
          </w:tcPr>
          <w:p w14:paraId="44D0C1EA" w14:textId="316F29D6" w:rsidR="00C82A3F" w:rsidRPr="00A55792" w:rsidRDefault="00C82A3F" w:rsidP="00C82A3F">
            <w:pPr>
              <w:ind w:firstLine="540"/>
              <w:rPr>
                <w:rFonts w:cs="Times New Roman"/>
                <w:i/>
                <w:color w:val="auto"/>
                <w:szCs w:val="24"/>
              </w:rPr>
            </w:pPr>
            <w:r w:rsidRPr="00A55792">
              <w:rPr>
                <w:rFonts w:cs="Times New Roman"/>
                <w:color w:val="auto"/>
                <w:szCs w:val="24"/>
              </w:rPr>
              <w:t>Age</w:t>
            </w:r>
          </w:p>
        </w:tc>
        <w:tc>
          <w:tcPr>
            <w:tcW w:w="1193" w:type="pct"/>
            <w:tcBorders>
              <w:top w:val="nil"/>
              <w:left w:val="nil"/>
              <w:bottom w:val="nil"/>
              <w:right w:val="nil"/>
            </w:tcBorders>
            <w:vAlign w:val="center"/>
          </w:tcPr>
          <w:p w14:paraId="17AC1569" w14:textId="2104C807" w:rsidR="00C82A3F" w:rsidRPr="00A55792" w:rsidRDefault="004B0A2E" w:rsidP="00C82A3F">
            <w:pPr>
              <w:jc w:val="center"/>
              <w:rPr>
                <w:rFonts w:cs="Times New Roman"/>
                <w:color w:val="auto"/>
                <w:szCs w:val="24"/>
              </w:rPr>
            </w:pPr>
            <w:r w:rsidRPr="00A55792">
              <w:rPr>
                <w:rFonts w:cs="Times New Roman"/>
                <w:color w:val="auto"/>
                <w:szCs w:val="24"/>
              </w:rPr>
              <w:t>50.89</w:t>
            </w:r>
          </w:p>
        </w:tc>
        <w:tc>
          <w:tcPr>
            <w:tcW w:w="606" w:type="pct"/>
            <w:tcBorders>
              <w:top w:val="nil"/>
              <w:left w:val="nil"/>
              <w:bottom w:val="nil"/>
              <w:right w:val="nil"/>
            </w:tcBorders>
            <w:vAlign w:val="center"/>
          </w:tcPr>
          <w:p w14:paraId="3FBE2A19" w14:textId="1EEF674F" w:rsidR="00C82A3F" w:rsidRPr="00A55792" w:rsidRDefault="007C76F7" w:rsidP="00C82A3F">
            <w:pPr>
              <w:jc w:val="center"/>
              <w:rPr>
                <w:rFonts w:cs="Times New Roman"/>
                <w:color w:val="auto"/>
                <w:szCs w:val="24"/>
              </w:rPr>
            </w:pPr>
            <w:r w:rsidRPr="00A55792">
              <w:rPr>
                <w:rFonts w:cs="Times New Roman"/>
                <w:color w:val="auto"/>
                <w:szCs w:val="24"/>
              </w:rPr>
              <w:t>6.46</w:t>
            </w:r>
          </w:p>
        </w:tc>
        <w:tc>
          <w:tcPr>
            <w:tcW w:w="1246" w:type="pct"/>
            <w:tcBorders>
              <w:top w:val="nil"/>
              <w:left w:val="nil"/>
              <w:bottom w:val="nil"/>
              <w:right w:val="nil"/>
            </w:tcBorders>
            <w:vAlign w:val="center"/>
          </w:tcPr>
          <w:p w14:paraId="7D61C976" w14:textId="73080219" w:rsidR="00C82A3F" w:rsidRPr="00A55792" w:rsidRDefault="007C76F7" w:rsidP="00C82A3F">
            <w:pPr>
              <w:jc w:val="center"/>
              <w:rPr>
                <w:rFonts w:cs="Times New Roman"/>
                <w:color w:val="auto"/>
                <w:szCs w:val="24"/>
              </w:rPr>
            </w:pPr>
            <w:r w:rsidRPr="00A55792">
              <w:rPr>
                <w:rFonts w:cs="Times New Roman"/>
                <w:color w:val="auto"/>
                <w:szCs w:val="24"/>
              </w:rPr>
              <w:t>38-69</w:t>
            </w:r>
          </w:p>
        </w:tc>
      </w:tr>
      <w:tr w:rsidR="00C82A3F" w:rsidRPr="00092173" w14:paraId="227AC504" w14:textId="77777777" w:rsidTr="002269C6">
        <w:trPr>
          <w:trHeight w:val="277"/>
          <w:jc w:val="center"/>
        </w:trPr>
        <w:tc>
          <w:tcPr>
            <w:tcW w:w="1955" w:type="pct"/>
            <w:tcBorders>
              <w:top w:val="nil"/>
              <w:left w:val="nil"/>
              <w:bottom w:val="nil"/>
              <w:right w:val="nil"/>
            </w:tcBorders>
            <w:vAlign w:val="bottom"/>
          </w:tcPr>
          <w:p w14:paraId="0EA7D698" w14:textId="5DB98321" w:rsidR="00C82A3F" w:rsidRPr="00A55792" w:rsidRDefault="00C82A3F" w:rsidP="00C82A3F">
            <w:pPr>
              <w:rPr>
                <w:rFonts w:cs="Times New Roman"/>
                <w:i/>
                <w:szCs w:val="24"/>
              </w:rPr>
            </w:pPr>
            <w:r w:rsidRPr="00A55792">
              <w:rPr>
                <w:rFonts w:cs="Times New Roman"/>
                <w:i/>
                <w:color w:val="auto"/>
                <w:szCs w:val="24"/>
              </w:rPr>
              <w:t>Contextual Factors</w:t>
            </w:r>
          </w:p>
        </w:tc>
        <w:tc>
          <w:tcPr>
            <w:tcW w:w="1193" w:type="pct"/>
            <w:tcBorders>
              <w:top w:val="nil"/>
              <w:left w:val="nil"/>
              <w:bottom w:val="nil"/>
              <w:right w:val="nil"/>
            </w:tcBorders>
            <w:vAlign w:val="center"/>
          </w:tcPr>
          <w:p w14:paraId="57E02C1B" w14:textId="77777777" w:rsidR="00C82A3F" w:rsidRPr="00A55792" w:rsidRDefault="00C82A3F" w:rsidP="00C82A3F">
            <w:pPr>
              <w:jc w:val="center"/>
              <w:rPr>
                <w:rFonts w:cs="Times New Roman"/>
                <w:color w:val="auto"/>
                <w:szCs w:val="24"/>
              </w:rPr>
            </w:pPr>
          </w:p>
        </w:tc>
        <w:tc>
          <w:tcPr>
            <w:tcW w:w="606" w:type="pct"/>
            <w:tcBorders>
              <w:top w:val="nil"/>
              <w:left w:val="nil"/>
              <w:bottom w:val="nil"/>
              <w:right w:val="nil"/>
            </w:tcBorders>
            <w:vAlign w:val="center"/>
          </w:tcPr>
          <w:p w14:paraId="4E08EC10" w14:textId="77777777" w:rsidR="00C82A3F" w:rsidRPr="00A55792" w:rsidRDefault="00C82A3F" w:rsidP="00C82A3F">
            <w:pPr>
              <w:jc w:val="center"/>
              <w:rPr>
                <w:rFonts w:cs="Times New Roman"/>
                <w:color w:val="auto"/>
                <w:szCs w:val="24"/>
              </w:rPr>
            </w:pPr>
          </w:p>
        </w:tc>
        <w:tc>
          <w:tcPr>
            <w:tcW w:w="1246" w:type="pct"/>
            <w:tcBorders>
              <w:top w:val="nil"/>
              <w:left w:val="nil"/>
              <w:bottom w:val="nil"/>
              <w:right w:val="nil"/>
            </w:tcBorders>
            <w:vAlign w:val="center"/>
          </w:tcPr>
          <w:p w14:paraId="4754FD00" w14:textId="77777777" w:rsidR="00C82A3F" w:rsidRPr="00A55792" w:rsidRDefault="00C82A3F" w:rsidP="00C82A3F">
            <w:pPr>
              <w:jc w:val="center"/>
              <w:rPr>
                <w:rFonts w:cs="Times New Roman"/>
                <w:color w:val="auto"/>
                <w:szCs w:val="24"/>
              </w:rPr>
            </w:pPr>
          </w:p>
        </w:tc>
      </w:tr>
      <w:tr w:rsidR="00C82A3F" w:rsidRPr="00092173" w14:paraId="472B83B9" w14:textId="77777777" w:rsidTr="002269C6">
        <w:trPr>
          <w:trHeight w:val="277"/>
          <w:jc w:val="center"/>
        </w:trPr>
        <w:tc>
          <w:tcPr>
            <w:tcW w:w="1955" w:type="pct"/>
            <w:tcBorders>
              <w:top w:val="nil"/>
              <w:left w:val="nil"/>
              <w:bottom w:val="nil"/>
              <w:right w:val="nil"/>
            </w:tcBorders>
            <w:vAlign w:val="center"/>
          </w:tcPr>
          <w:p w14:paraId="19734184" w14:textId="741C2731" w:rsidR="00C82A3F" w:rsidRPr="00A55792" w:rsidRDefault="00C82A3F" w:rsidP="00C82A3F">
            <w:pPr>
              <w:ind w:left="522"/>
              <w:rPr>
                <w:rFonts w:cs="Times New Roman"/>
                <w:color w:val="auto"/>
                <w:szCs w:val="24"/>
              </w:rPr>
            </w:pPr>
            <w:r w:rsidRPr="00A55792">
              <w:rPr>
                <w:rFonts w:cs="Times New Roman"/>
                <w:color w:val="auto"/>
                <w:szCs w:val="24"/>
              </w:rPr>
              <w:t>Presidential Election Year</w:t>
            </w:r>
          </w:p>
        </w:tc>
        <w:tc>
          <w:tcPr>
            <w:tcW w:w="1193" w:type="pct"/>
            <w:tcBorders>
              <w:top w:val="nil"/>
              <w:left w:val="nil"/>
              <w:bottom w:val="nil"/>
              <w:right w:val="nil"/>
            </w:tcBorders>
            <w:vAlign w:val="center"/>
          </w:tcPr>
          <w:p w14:paraId="75A517AD" w14:textId="4B84281D" w:rsidR="00C82A3F" w:rsidRPr="00A55792" w:rsidRDefault="00F64A10" w:rsidP="00C82A3F">
            <w:pPr>
              <w:jc w:val="center"/>
              <w:rPr>
                <w:rFonts w:cs="Times New Roman"/>
                <w:color w:val="auto"/>
                <w:szCs w:val="24"/>
              </w:rPr>
            </w:pPr>
            <w:r w:rsidRPr="00A55792">
              <w:rPr>
                <w:rFonts w:cs="Times New Roman"/>
                <w:color w:val="auto"/>
                <w:szCs w:val="24"/>
              </w:rPr>
              <w:t>0.14</w:t>
            </w:r>
          </w:p>
        </w:tc>
        <w:tc>
          <w:tcPr>
            <w:tcW w:w="606" w:type="pct"/>
            <w:tcBorders>
              <w:top w:val="nil"/>
              <w:left w:val="nil"/>
              <w:bottom w:val="nil"/>
              <w:right w:val="nil"/>
            </w:tcBorders>
            <w:vAlign w:val="center"/>
          </w:tcPr>
          <w:p w14:paraId="598A46ED" w14:textId="0C040656" w:rsidR="00C82A3F" w:rsidRPr="00A55792" w:rsidRDefault="00F64A10" w:rsidP="00C82A3F">
            <w:pPr>
              <w:jc w:val="center"/>
              <w:rPr>
                <w:rFonts w:cs="Times New Roman"/>
                <w:color w:val="auto"/>
                <w:szCs w:val="24"/>
              </w:rPr>
            </w:pPr>
            <w:r w:rsidRPr="00A55792">
              <w:rPr>
                <w:rFonts w:cs="Times New Roman"/>
                <w:color w:val="auto"/>
                <w:szCs w:val="24"/>
              </w:rPr>
              <w:t>0.35</w:t>
            </w:r>
          </w:p>
        </w:tc>
        <w:tc>
          <w:tcPr>
            <w:tcW w:w="1246" w:type="pct"/>
            <w:tcBorders>
              <w:top w:val="nil"/>
              <w:left w:val="nil"/>
              <w:bottom w:val="nil"/>
              <w:right w:val="nil"/>
            </w:tcBorders>
            <w:vAlign w:val="center"/>
          </w:tcPr>
          <w:p w14:paraId="28CFCE56" w14:textId="77DA6719" w:rsidR="00C82A3F" w:rsidRPr="00A55792" w:rsidRDefault="005D1553" w:rsidP="00C82A3F">
            <w:pPr>
              <w:jc w:val="center"/>
              <w:rPr>
                <w:rFonts w:cs="Times New Roman"/>
                <w:color w:val="auto"/>
                <w:szCs w:val="24"/>
              </w:rPr>
            </w:pPr>
            <w:r w:rsidRPr="00A55792">
              <w:rPr>
                <w:rFonts w:cs="Times New Roman"/>
                <w:color w:val="auto"/>
                <w:szCs w:val="24"/>
              </w:rPr>
              <w:t>0, 1</w:t>
            </w:r>
          </w:p>
        </w:tc>
      </w:tr>
      <w:tr w:rsidR="00C82A3F" w:rsidRPr="00092173" w14:paraId="1CE095A3" w14:textId="77777777" w:rsidTr="002269C6">
        <w:trPr>
          <w:trHeight w:val="277"/>
          <w:jc w:val="center"/>
        </w:trPr>
        <w:tc>
          <w:tcPr>
            <w:tcW w:w="1955" w:type="pct"/>
            <w:tcBorders>
              <w:top w:val="nil"/>
              <w:left w:val="nil"/>
              <w:bottom w:val="nil"/>
              <w:right w:val="nil"/>
            </w:tcBorders>
            <w:vAlign w:val="center"/>
          </w:tcPr>
          <w:p w14:paraId="39E9BDC7" w14:textId="26992C26" w:rsidR="00C82A3F" w:rsidRPr="00A55792" w:rsidRDefault="00C82A3F" w:rsidP="00C82A3F">
            <w:pPr>
              <w:ind w:left="522"/>
              <w:rPr>
                <w:rFonts w:cs="Times New Roman"/>
                <w:color w:val="auto"/>
                <w:szCs w:val="24"/>
              </w:rPr>
            </w:pPr>
            <w:r w:rsidRPr="00A55792">
              <w:rPr>
                <w:rFonts w:cs="Times New Roman"/>
                <w:color w:val="auto"/>
                <w:szCs w:val="24"/>
              </w:rPr>
              <w:t>Divided Government</w:t>
            </w:r>
          </w:p>
        </w:tc>
        <w:tc>
          <w:tcPr>
            <w:tcW w:w="1193" w:type="pct"/>
            <w:tcBorders>
              <w:top w:val="nil"/>
              <w:left w:val="nil"/>
              <w:bottom w:val="nil"/>
              <w:right w:val="nil"/>
            </w:tcBorders>
            <w:vAlign w:val="center"/>
          </w:tcPr>
          <w:p w14:paraId="57224971" w14:textId="7D2A54D0" w:rsidR="00C82A3F" w:rsidRPr="00A55792" w:rsidRDefault="00F64A10" w:rsidP="00C82A3F">
            <w:pPr>
              <w:jc w:val="center"/>
              <w:rPr>
                <w:rFonts w:cs="Times New Roman"/>
                <w:color w:val="auto"/>
                <w:szCs w:val="24"/>
              </w:rPr>
            </w:pPr>
            <w:r w:rsidRPr="00A55792">
              <w:rPr>
                <w:rFonts w:cs="Times New Roman"/>
                <w:color w:val="auto"/>
                <w:szCs w:val="24"/>
              </w:rPr>
              <w:t>0.38</w:t>
            </w:r>
          </w:p>
        </w:tc>
        <w:tc>
          <w:tcPr>
            <w:tcW w:w="606" w:type="pct"/>
            <w:tcBorders>
              <w:top w:val="nil"/>
              <w:left w:val="nil"/>
              <w:bottom w:val="nil"/>
              <w:right w:val="nil"/>
            </w:tcBorders>
            <w:vAlign w:val="center"/>
          </w:tcPr>
          <w:p w14:paraId="59685F32" w14:textId="1CE7E9C7" w:rsidR="00C82A3F" w:rsidRPr="00A55792" w:rsidRDefault="00F64A10" w:rsidP="00C82A3F">
            <w:pPr>
              <w:jc w:val="center"/>
              <w:rPr>
                <w:rFonts w:cs="Times New Roman"/>
                <w:color w:val="auto"/>
                <w:szCs w:val="24"/>
              </w:rPr>
            </w:pPr>
            <w:r w:rsidRPr="00A55792">
              <w:rPr>
                <w:rFonts w:cs="Times New Roman"/>
                <w:color w:val="auto"/>
                <w:szCs w:val="24"/>
              </w:rPr>
              <w:t>0.49</w:t>
            </w:r>
          </w:p>
        </w:tc>
        <w:tc>
          <w:tcPr>
            <w:tcW w:w="1246" w:type="pct"/>
            <w:tcBorders>
              <w:top w:val="nil"/>
              <w:left w:val="nil"/>
              <w:bottom w:val="nil"/>
              <w:right w:val="nil"/>
            </w:tcBorders>
            <w:vAlign w:val="center"/>
          </w:tcPr>
          <w:p w14:paraId="1418F7A1" w14:textId="1E6543AE" w:rsidR="00C82A3F" w:rsidRPr="00A55792" w:rsidRDefault="00F65036" w:rsidP="00C82A3F">
            <w:pPr>
              <w:jc w:val="center"/>
              <w:rPr>
                <w:rFonts w:cs="Times New Roman"/>
                <w:color w:val="auto"/>
                <w:szCs w:val="24"/>
              </w:rPr>
            </w:pPr>
            <w:r w:rsidRPr="00A55792">
              <w:rPr>
                <w:rFonts w:cs="Times New Roman"/>
                <w:color w:val="auto"/>
                <w:szCs w:val="24"/>
              </w:rPr>
              <w:t>0, 1</w:t>
            </w:r>
          </w:p>
        </w:tc>
      </w:tr>
      <w:tr w:rsidR="00C82A3F" w:rsidRPr="00092173" w14:paraId="5D0C1C84" w14:textId="77777777" w:rsidTr="002269C6">
        <w:trPr>
          <w:trHeight w:val="277"/>
          <w:jc w:val="center"/>
        </w:trPr>
        <w:tc>
          <w:tcPr>
            <w:tcW w:w="1955" w:type="pct"/>
            <w:tcBorders>
              <w:top w:val="nil"/>
              <w:left w:val="nil"/>
              <w:bottom w:val="nil"/>
              <w:right w:val="nil"/>
            </w:tcBorders>
            <w:vAlign w:val="center"/>
          </w:tcPr>
          <w:p w14:paraId="1F74F814" w14:textId="500FB94C" w:rsidR="00C82A3F" w:rsidRPr="00A55792" w:rsidRDefault="00C82A3F" w:rsidP="00C82A3F">
            <w:pPr>
              <w:ind w:left="522"/>
              <w:rPr>
                <w:rFonts w:cs="Times New Roman"/>
                <w:color w:val="auto"/>
                <w:szCs w:val="24"/>
              </w:rPr>
            </w:pPr>
            <w:r w:rsidRPr="00A55792">
              <w:rPr>
                <w:rFonts w:cs="Times New Roman"/>
                <w:color w:val="auto"/>
                <w:szCs w:val="24"/>
              </w:rPr>
              <w:t>Panel Balance</w:t>
            </w:r>
          </w:p>
        </w:tc>
        <w:tc>
          <w:tcPr>
            <w:tcW w:w="1193" w:type="pct"/>
            <w:tcBorders>
              <w:top w:val="nil"/>
              <w:left w:val="nil"/>
              <w:bottom w:val="nil"/>
              <w:right w:val="nil"/>
            </w:tcBorders>
            <w:vAlign w:val="center"/>
          </w:tcPr>
          <w:p w14:paraId="655DE09E" w14:textId="4D284543" w:rsidR="00C82A3F" w:rsidRPr="00A55792" w:rsidRDefault="00A257CA" w:rsidP="00C82A3F">
            <w:pPr>
              <w:jc w:val="center"/>
              <w:rPr>
                <w:rFonts w:cs="Times New Roman"/>
                <w:color w:val="auto"/>
                <w:szCs w:val="24"/>
              </w:rPr>
            </w:pPr>
            <w:r w:rsidRPr="00A55792">
              <w:rPr>
                <w:rFonts w:cs="Times New Roman"/>
                <w:color w:val="auto"/>
                <w:szCs w:val="24"/>
              </w:rPr>
              <w:t>0.12</w:t>
            </w:r>
          </w:p>
        </w:tc>
        <w:tc>
          <w:tcPr>
            <w:tcW w:w="606" w:type="pct"/>
            <w:tcBorders>
              <w:top w:val="nil"/>
              <w:left w:val="nil"/>
              <w:bottom w:val="nil"/>
              <w:right w:val="nil"/>
            </w:tcBorders>
            <w:vAlign w:val="center"/>
          </w:tcPr>
          <w:p w14:paraId="5D7F06EE" w14:textId="0216A078" w:rsidR="00C82A3F" w:rsidRPr="00A55792" w:rsidRDefault="00A257CA" w:rsidP="00C82A3F">
            <w:pPr>
              <w:jc w:val="center"/>
              <w:rPr>
                <w:rFonts w:cs="Times New Roman"/>
                <w:color w:val="auto"/>
                <w:szCs w:val="24"/>
              </w:rPr>
            </w:pPr>
            <w:r w:rsidRPr="00A55792">
              <w:rPr>
                <w:rFonts w:cs="Times New Roman"/>
                <w:color w:val="auto"/>
                <w:szCs w:val="24"/>
              </w:rPr>
              <w:t>0.08</w:t>
            </w:r>
          </w:p>
        </w:tc>
        <w:tc>
          <w:tcPr>
            <w:tcW w:w="1246" w:type="pct"/>
            <w:tcBorders>
              <w:top w:val="nil"/>
              <w:left w:val="nil"/>
              <w:bottom w:val="nil"/>
              <w:right w:val="nil"/>
            </w:tcBorders>
            <w:vAlign w:val="center"/>
          </w:tcPr>
          <w:p w14:paraId="6D39CA20" w14:textId="75295FA0" w:rsidR="00C82A3F" w:rsidRPr="00A55792" w:rsidRDefault="00A257CA" w:rsidP="00C82A3F">
            <w:pPr>
              <w:jc w:val="center"/>
              <w:rPr>
                <w:rFonts w:cs="Times New Roman"/>
                <w:color w:val="auto"/>
                <w:szCs w:val="24"/>
              </w:rPr>
            </w:pPr>
            <w:r w:rsidRPr="00A55792">
              <w:rPr>
                <w:rFonts w:cs="Times New Roman"/>
                <w:color w:val="auto"/>
                <w:szCs w:val="24"/>
              </w:rPr>
              <w:t>0</w:t>
            </w:r>
            <w:r w:rsidR="00363551" w:rsidRPr="00A55792">
              <w:rPr>
                <w:rFonts w:cs="Times New Roman"/>
                <w:color w:val="auto"/>
                <w:szCs w:val="24"/>
              </w:rPr>
              <w:t>-0.33</w:t>
            </w:r>
          </w:p>
        </w:tc>
      </w:tr>
      <w:tr w:rsidR="00C82A3F" w:rsidRPr="00092173" w14:paraId="56AA5E45" w14:textId="77777777" w:rsidTr="002269C6">
        <w:trPr>
          <w:trHeight w:val="277"/>
          <w:jc w:val="center"/>
        </w:trPr>
        <w:tc>
          <w:tcPr>
            <w:tcW w:w="1955" w:type="pct"/>
            <w:tcBorders>
              <w:top w:val="nil"/>
              <w:left w:val="nil"/>
              <w:bottom w:val="nil"/>
              <w:right w:val="nil"/>
            </w:tcBorders>
            <w:vAlign w:val="center"/>
          </w:tcPr>
          <w:p w14:paraId="35DC7F96" w14:textId="22F1E7FB" w:rsidR="00C82A3F" w:rsidRPr="00A55792" w:rsidRDefault="00C82A3F" w:rsidP="00C82A3F">
            <w:pPr>
              <w:ind w:left="522"/>
              <w:rPr>
                <w:rFonts w:cs="Times New Roman"/>
                <w:color w:val="auto"/>
                <w:szCs w:val="24"/>
              </w:rPr>
            </w:pPr>
            <w:r w:rsidRPr="00A55792">
              <w:rPr>
                <w:rFonts w:cs="Times New Roman"/>
                <w:color w:val="auto"/>
                <w:szCs w:val="24"/>
              </w:rPr>
              <w:t>DC Circuit Nominee</w:t>
            </w:r>
          </w:p>
        </w:tc>
        <w:tc>
          <w:tcPr>
            <w:tcW w:w="1193" w:type="pct"/>
            <w:tcBorders>
              <w:top w:val="nil"/>
              <w:left w:val="nil"/>
              <w:bottom w:val="nil"/>
              <w:right w:val="nil"/>
            </w:tcBorders>
            <w:vAlign w:val="center"/>
          </w:tcPr>
          <w:p w14:paraId="671761E6" w14:textId="4907E1D7" w:rsidR="00C82A3F" w:rsidRPr="00A55792" w:rsidRDefault="008F5A6F" w:rsidP="00C82A3F">
            <w:pPr>
              <w:jc w:val="center"/>
              <w:rPr>
                <w:rFonts w:cs="Times New Roman"/>
                <w:color w:val="auto"/>
                <w:szCs w:val="24"/>
              </w:rPr>
            </w:pPr>
            <w:r w:rsidRPr="00A55792">
              <w:rPr>
                <w:rFonts w:cs="Times New Roman"/>
                <w:color w:val="auto"/>
                <w:szCs w:val="24"/>
              </w:rPr>
              <w:t>0.11</w:t>
            </w:r>
          </w:p>
        </w:tc>
        <w:tc>
          <w:tcPr>
            <w:tcW w:w="606" w:type="pct"/>
            <w:tcBorders>
              <w:top w:val="nil"/>
              <w:left w:val="nil"/>
              <w:bottom w:val="nil"/>
              <w:right w:val="nil"/>
            </w:tcBorders>
            <w:vAlign w:val="center"/>
          </w:tcPr>
          <w:p w14:paraId="0713AE8B" w14:textId="12E26D0A" w:rsidR="00C82A3F" w:rsidRPr="00A55792" w:rsidRDefault="008F5A6F" w:rsidP="00C82A3F">
            <w:pPr>
              <w:jc w:val="center"/>
              <w:rPr>
                <w:rFonts w:cs="Times New Roman"/>
                <w:color w:val="auto"/>
                <w:szCs w:val="24"/>
              </w:rPr>
            </w:pPr>
            <w:r w:rsidRPr="00A55792">
              <w:rPr>
                <w:rFonts w:cs="Times New Roman"/>
                <w:color w:val="auto"/>
                <w:szCs w:val="24"/>
              </w:rPr>
              <w:t>0.31</w:t>
            </w:r>
          </w:p>
        </w:tc>
        <w:tc>
          <w:tcPr>
            <w:tcW w:w="1246" w:type="pct"/>
            <w:tcBorders>
              <w:top w:val="nil"/>
              <w:left w:val="nil"/>
              <w:bottom w:val="nil"/>
              <w:right w:val="nil"/>
            </w:tcBorders>
            <w:vAlign w:val="center"/>
          </w:tcPr>
          <w:p w14:paraId="191BB2E3" w14:textId="6869F3C2" w:rsidR="00C82A3F" w:rsidRPr="00A55792" w:rsidRDefault="00F65036" w:rsidP="00C82A3F">
            <w:pPr>
              <w:jc w:val="center"/>
              <w:rPr>
                <w:rFonts w:cs="Times New Roman"/>
                <w:color w:val="auto"/>
                <w:szCs w:val="24"/>
              </w:rPr>
            </w:pPr>
            <w:r w:rsidRPr="00A55792">
              <w:rPr>
                <w:rFonts w:cs="Times New Roman"/>
                <w:color w:val="auto"/>
                <w:szCs w:val="24"/>
              </w:rPr>
              <w:t>0, 1</w:t>
            </w:r>
          </w:p>
        </w:tc>
      </w:tr>
      <w:tr w:rsidR="00C82A3F" w:rsidRPr="00092173" w14:paraId="2040CEB4" w14:textId="77777777" w:rsidTr="002269C6">
        <w:trPr>
          <w:trHeight w:val="277"/>
          <w:jc w:val="center"/>
        </w:trPr>
        <w:tc>
          <w:tcPr>
            <w:tcW w:w="1955" w:type="pct"/>
            <w:tcBorders>
              <w:top w:val="nil"/>
              <w:left w:val="nil"/>
              <w:bottom w:val="nil"/>
              <w:right w:val="nil"/>
            </w:tcBorders>
            <w:vAlign w:val="center"/>
          </w:tcPr>
          <w:p w14:paraId="60EF528F" w14:textId="68FFC7AD" w:rsidR="00C82A3F" w:rsidRPr="00A55792" w:rsidRDefault="00C82A3F" w:rsidP="00C82A3F">
            <w:pPr>
              <w:ind w:left="522"/>
              <w:rPr>
                <w:rFonts w:cs="Times New Roman"/>
                <w:color w:val="auto"/>
                <w:szCs w:val="24"/>
              </w:rPr>
            </w:pPr>
            <w:r w:rsidRPr="00A55792">
              <w:rPr>
                <w:rFonts w:cs="Times New Roman"/>
                <w:color w:val="auto"/>
                <w:szCs w:val="24"/>
              </w:rPr>
              <w:t>Federal Circuit Nominee</w:t>
            </w:r>
          </w:p>
        </w:tc>
        <w:tc>
          <w:tcPr>
            <w:tcW w:w="1193" w:type="pct"/>
            <w:tcBorders>
              <w:top w:val="nil"/>
              <w:left w:val="nil"/>
              <w:bottom w:val="nil"/>
              <w:right w:val="nil"/>
            </w:tcBorders>
            <w:vAlign w:val="center"/>
          </w:tcPr>
          <w:p w14:paraId="583F1B74" w14:textId="5BD47CA5" w:rsidR="00C82A3F" w:rsidRPr="00A55792" w:rsidRDefault="008F5A6F" w:rsidP="00C82A3F">
            <w:pPr>
              <w:jc w:val="center"/>
              <w:rPr>
                <w:rFonts w:cs="Times New Roman"/>
                <w:color w:val="auto"/>
                <w:szCs w:val="24"/>
              </w:rPr>
            </w:pPr>
            <w:r w:rsidRPr="00A55792">
              <w:rPr>
                <w:rFonts w:cs="Times New Roman"/>
                <w:color w:val="auto"/>
                <w:szCs w:val="24"/>
              </w:rPr>
              <w:t>0.04</w:t>
            </w:r>
          </w:p>
        </w:tc>
        <w:tc>
          <w:tcPr>
            <w:tcW w:w="606" w:type="pct"/>
            <w:tcBorders>
              <w:top w:val="nil"/>
              <w:left w:val="nil"/>
              <w:bottom w:val="nil"/>
              <w:right w:val="nil"/>
            </w:tcBorders>
            <w:vAlign w:val="center"/>
          </w:tcPr>
          <w:p w14:paraId="080D1360" w14:textId="16443CDC" w:rsidR="00C82A3F" w:rsidRPr="00A55792" w:rsidRDefault="008F5A6F" w:rsidP="00C82A3F">
            <w:pPr>
              <w:jc w:val="center"/>
              <w:rPr>
                <w:rFonts w:cs="Times New Roman"/>
                <w:color w:val="auto"/>
                <w:szCs w:val="24"/>
              </w:rPr>
            </w:pPr>
            <w:r w:rsidRPr="00A55792">
              <w:rPr>
                <w:rFonts w:cs="Times New Roman"/>
                <w:color w:val="auto"/>
                <w:szCs w:val="24"/>
              </w:rPr>
              <w:t>0.20</w:t>
            </w:r>
          </w:p>
        </w:tc>
        <w:tc>
          <w:tcPr>
            <w:tcW w:w="1246" w:type="pct"/>
            <w:tcBorders>
              <w:top w:val="nil"/>
              <w:left w:val="nil"/>
              <w:bottom w:val="nil"/>
              <w:right w:val="nil"/>
            </w:tcBorders>
            <w:vAlign w:val="center"/>
          </w:tcPr>
          <w:p w14:paraId="78AD025E" w14:textId="5B198929" w:rsidR="00C82A3F" w:rsidRPr="00A55792" w:rsidRDefault="00F65036" w:rsidP="00C82A3F">
            <w:pPr>
              <w:jc w:val="center"/>
              <w:rPr>
                <w:rFonts w:cs="Times New Roman"/>
                <w:color w:val="auto"/>
                <w:szCs w:val="24"/>
              </w:rPr>
            </w:pPr>
            <w:r w:rsidRPr="00A55792">
              <w:rPr>
                <w:rFonts w:cs="Times New Roman"/>
                <w:color w:val="auto"/>
                <w:szCs w:val="24"/>
              </w:rPr>
              <w:t>0, 1</w:t>
            </w:r>
          </w:p>
        </w:tc>
      </w:tr>
      <w:tr w:rsidR="00C82A3F" w:rsidRPr="00092173" w14:paraId="176207C1" w14:textId="77777777" w:rsidTr="002269C6">
        <w:trPr>
          <w:trHeight w:val="277"/>
          <w:jc w:val="center"/>
        </w:trPr>
        <w:tc>
          <w:tcPr>
            <w:tcW w:w="1955" w:type="pct"/>
            <w:tcBorders>
              <w:top w:val="nil"/>
              <w:left w:val="nil"/>
              <w:bottom w:val="nil"/>
              <w:right w:val="nil"/>
            </w:tcBorders>
            <w:vAlign w:val="center"/>
          </w:tcPr>
          <w:p w14:paraId="7146A149" w14:textId="2A2A2817" w:rsidR="00C82A3F" w:rsidRPr="00A55792" w:rsidRDefault="00C82A3F" w:rsidP="00C82A3F">
            <w:pPr>
              <w:ind w:left="522" w:hanging="522"/>
              <w:rPr>
                <w:rFonts w:cs="Times New Roman"/>
                <w:i/>
                <w:iCs/>
                <w:color w:val="auto"/>
                <w:szCs w:val="24"/>
              </w:rPr>
            </w:pPr>
            <w:r w:rsidRPr="00A55792">
              <w:rPr>
                <w:rFonts w:cs="Times New Roman"/>
                <w:i/>
                <w:iCs/>
                <w:color w:val="auto"/>
                <w:szCs w:val="24"/>
              </w:rPr>
              <w:t>Control Variables</w:t>
            </w:r>
          </w:p>
        </w:tc>
        <w:tc>
          <w:tcPr>
            <w:tcW w:w="1193" w:type="pct"/>
            <w:tcBorders>
              <w:top w:val="nil"/>
              <w:left w:val="nil"/>
              <w:bottom w:val="nil"/>
              <w:right w:val="nil"/>
            </w:tcBorders>
            <w:vAlign w:val="center"/>
          </w:tcPr>
          <w:p w14:paraId="3DA65BD0" w14:textId="39E0D9CB" w:rsidR="00C82A3F" w:rsidRPr="00A55792" w:rsidRDefault="00C82A3F" w:rsidP="00C82A3F">
            <w:pPr>
              <w:jc w:val="center"/>
              <w:rPr>
                <w:rFonts w:cs="Times New Roman"/>
                <w:color w:val="auto"/>
                <w:szCs w:val="24"/>
              </w:rPr>
            </w:pPr>
          </w:p>
        </w:tc>
        <w:tc>
          <w:tcPr>
            <w:tcW w:w="606" w:type="pct"/>
            <w:tcBorders>
              <w:top w:val="nil"/>
              <w:left w:val="nil"/>
              <w:bottom w:val="nil"/>
              <w:right w:val="nil"/>
            </w:tcBorders>
            <w:vAlign w:val="center"/>
          </w:tcPr>
          <w:p w14:paraId="321D22CA" w14:textId="026A0F7D" w:rsidR="00C82A3F" w:rsidRPr="00A55792" w:rsidRDefault="00C82A3F" w:rsidP="00C82A3F">
            <w:pPr>
              <w:jc w:val="center"/>
              <w:rPr>
                <w:rFonts w:cs="Times New Roman"/>
                <w:color w:val="auto"/>
                <w:szCs w:val="24"/>
              </w:rPr>
            </w:pPr>
          </w:p>
        </w:tc>
        <w:tc>
          <w:tcPr>
            <w:tcW w:w="1246" w:type="pct"/>
            <w:tcBorders>
              <w:top w:val="nil"/>
              <w:left w:val="nil"/>
              <w:bottom w:val="nil"/>
              <w:right w:val="nil"/>
            </w:tcBorders>
            <w:vAlign w:val="center"/>
          </w:tcPr>
          <w:p w14:paraId="22CC6C43" w14:textId="2BB2B8D8" w:rsidR="00C82A3F" w:rsidRPr="00A55792" w:rsidRDefault="00C82A3F" w:rsidP="00C82A3F">
            <w:pPr>
              <w:jc w:val="center"/>
              <w:rPr>
                <w:rFonts w:cs="Times New Roman"/>
                <w:color w:val="auto"/>
                <w:szCs w:val="24"/>
              </w:rPr>
            </w:pPr>
          </w:p>
        </w:tc>
      </w:tr>
      <w:tr w:rsidR="00C82A3F" w:rsidRPr="00092173" w14:paraId="6DE0542A" w14:textId="77777777" w:rsidTr="002269C6">
        <w:trPr>
          <w:trHeight w:val="277"/>
          <w:jc w:val="center"/>
        </w:trPr>
        <w:tc>
          <w:tcPr>
            <w:tcW w:w="1955" w:type="pct"/>
            <w:tcBorders>
              <w:top w:val="nil"/>
              <w:left w:val="nil"/>
              <w:bottom w:val="nil"/>
              <w:right w:val="nil"/>
            </w:tcBorders>
            <w:vAlign w:val="center"/>
          </w:tcPr>
          <w:p w14:paraId="26D0408B" w14:textId="3FCC53B7" w:rsidR="00C82A3F" w:rsidRPr="00A55792" w:rsidRDefault="00C82A3F" w:rsidP="00C82A3F">
            <w:pPr>
              <w:ind w:left="522"/>
              <w:rPr>
                <w:rFonts w:cs="Times New Roman"/>
                <w:color w:val="auto"/>
                <w:szCs w:val="24"/>
              </w:rPr>
            </w:pPr>
            <w:r w:rsidRPr="00A55792">
              <w:rPr>
                <w:rFonts w:cs="Times New Roman"/>
                <w:color w:val="auto"/>
                <w:szCs w:val="24"/>
              </w:rPr>
              <w:t>Majority Party</w:t>
            </w:r>
          </w:p>
        </w:tc>
        <w:tc>
          <w:tcPr>
            <w:tcW w:w="1193" w:type="pct"/>
            <w:tcBorders>
              <w:top w:val="nil"/>
              <w:left w:val="nil"/>
              <w:bottom w:val="nil"/>
              <w:right w:val="nil"/>
            </w:tcBorders>
            <w:vAlign w:val="center"/>
          </w:tcPr>
          <w:p w14:paraId="1E48EEA3" w14:textId="60E894ED" w:rsidR="00C82A3F" w:rsidRPr="00A55792" w:rsidRDefault="008B1CBA" w:rsidP="00C82A3F">
            <w:pPr>
              <w:jc w:val="center"/>
              <w:rPr>
                <w:rFonts w:cs="Times New Roman"/>
                <w:color w:val="auto"/>
                <w:szCs w:val="24"/>
              </w:rPr>
            </w:pPr>
            <w:r w:rsidRPr="00A55792">
              <w:rPr>
                <w:rFonts w:cs="Times New Roman"/>
                <w:color w:val="auto"/>
                <w:szCs w:val="24"/>
              </w:rPr>
              <w:t>0.54</w:t>
            </w:r>
          </w:p>
        </w:tc>
        <w:tc>
          <w:tcPr>
            <w:tcW w:w="606" w:type="pct"/>
            <w:tcBorders>
              <w:top w:val="nil"/>
              <w:left w:val="nil"/>
              <w:bottom w:val="nil"/>
              <w:right w:val="nil"/>
            </w:tcBorders>
            <w:vAlign w:val="center"/>
          </w:tcPr>
          <w:p w14:paraId="6EF7AA65" w14:textId="0CF83D9B" w:rsidR="00C82A3F" w:rsidRPr="00A55792" w:rsidRDefault="008B1CBA" w:rsidP="00C82A3F">
            <w:pPr>
              <w:jc w:val="center"/>
              <w:rPr>
                <w:rFonts w:cs="Times New Roman"/>
                <w:color w:val="auto"/>
                <w:szCs w:val="24"/>
              </w:rPr>
            </w:pPr>
            <w:r w:rsidRPr="00A55792">
              <w:rPr>
                <w:rFonts w:cs="Times New Roman"/>
                <w:color w:val="auto"/>
                <w:szCs w:val="24"/>
              </w:rPr>
              <w:t>0.50</w:t>
            </w:r>
          </w:p>
        </w:tc>
        <w:tc>
          <w:tcPr>
            <w:tcW w:w="1246" w:type="pct"/>
            <w:tcBorders>
              <w:top w:val="nil"/>
              <w:left w:val="nil"/>
              <w:bottom w:val="nil"/>
              <w:right w:val="nil"/>
            </w:tcBorders>
            <w:vAlign w:val="center"/>
          </w:tcPr>
          <w:p w14:paraId="2E50D3F6" w14:textId="34F5C5C2" w:rsidR="00C82A3F" w:rsidRPr="00A55792" w:rsidRDefault="00F65036" w:rsidP="00C82A3F">
            <w:pPr>
              <w:jc w:val="center"/>
              <w:rPr>
                <w:rFonts w:cs="Times New Roman"/>
                <w:color w:val="auto"/>
                <w:szCs w:val="24"/>
              </w:rPr>
            </w:pPr>
            <w:r w:rsidRPr="00A55792">
              <w:rPr>
                <w:rFonts w:cs="Times New Roman"/>
                <w:color w:val="auto"/>
                <w:szCs w:val="24"/>
              </w:rPr>
              <w:t>0, 1</w:t>
            </w:r>
          </w:p>
        </w:tc>
      </w:tr>
      <w:tr w:rsidR="00C82A3F" w:rsidRPr="00092173" w14:paraId="72C1129B" w14:textId="77777777" w:rsidTr="002269C6">
        <w:trPr>
          <w:trHeight w:val="277"/>
          <w:jc w:val="center"/>
        </w:trPr>
        <w:tc>
          <w:tcPr>
            <w:tcW w:w="1955" w:type="pct"/>
            <w:tcBorders>
              <w:top w:val="nil"/>
              <w:left w:val="nil"/>
              <w:bottom w:val="nil"/>
              <w:right w:val="nil"/>
            </w:tcBorders>
            <w:vAlign w:val="center"/>
          </w:tcPr>
          <w:p w14:paraId="5209BA41" w14:textId="4FD38102" w:rsidR="00C82A3F" w:rsidRPr="00A55792" w:rsidRDefault="00C82A3F" w:rsidP="00C82A3F">
            <w:pPr>
              <w:ind w:left="522"/>
              <w:rPr>
                <w:rFonts w:cs="Times New Roman"/>
                <w:color w:val="auto"/>
                <w:szCs w:val="24"/>
              </w:rPr>
            </w:pPr>
            <w:r w:rsidRPr="00A55792">
              <w:rPr>
                <w:rFonts w:cs="Times New Roman"/>
                <w:color w:val="auto"/>
                <w:szCs w:val="24"/>
              </w:rPr>
              <w:t>Presenter</w:t>
            </w:r>
          </w:p>
        </w:tc>
        <w:tc>
          <w:tcPr>
            <w:tcW w:w="1193" w:type="pct"/>
            <w:tcBorders>
              <w:top w:val="nil"/>
              <w:left w:val="nil"/>
              <w:bottom w:val="nil"/>
              <w:right w:val="nil"/>
            </w:tcBorders>
            <w:vAlign w:val="center"/>
          </w:tcPr>
          <w:p w14:paraId="5A3B3823" w14:textId="128CB7F2" w:rsidR="00C82A3F" w:rsidRPr="00A55792" w:rsidRDefault="008B1CBA" w:rsidP="00C82A3F">
            <w:pPr>
              <w:jc w:val="center"/>
              <w:rPr>
                <w:rFonts w:cs="Times New Roman"/>
                <w:color w:val="auto"/>
                <w:szCs w:val="24"/>
              </w:rPr>
            </w:pPr>
            <w:r w:rsidRPr="00A55792">
              <w:rPr>
                <w:rFonts w:cs="Times New Roman"/>
                <w:color w:val="auto"/>
                <w:szCs w:val="24"/>
              </w:rPr>
              <w:t>0.30</w:t>
            </w:r>
          </w:p>
        </w:tc>
        <w:tc>
          <w:tcPr>
            <w:tcW w:w="606" w:type="pct"/>
            <w:tcBorders>
              <w:top w:val="nil"/>
              <w:left w:val="nil"/>
              <w:bottom w:val="nil"/>
              <w:right w:val="nil"/>
            </w:tcBorders>
            <w:vAlign w:val="center"/>
          </w:tcPr>
          <w:p w14:paraId="2CE57F77" w14:textId="6B3FD10B" w:rsidR="00C82A3F" w:rsidRPr="00A55792" w:rsidRDefault="008B1CBA" w:rsidP="00C82A3F">
            <w:pPr>
              <w:jc w:val="center"/>
              <w:rPr>
                <w:rFonts w:cs="Times New Roman"/>
                <w:color w:val="auto"/>
                <w:szCs w:val="24"/>
              </w:rPr>
            </w:pPr>
            <w:r w:rsidRPr="00A55792">
              <w:rPr>
                <w:rFonts w:cs="Times New Roman"/>
                <w:color w:val="auto"/>
                <w:szCs w:val="24"/>
              </w:rPr>
              <w:t>0.46</w:t>
            </w:r>
          </w:p>
        </w:tc>
        <w:tc>
          <w:tcPr>
            <w:tcW w:w="1246" w:type="pct"/>
            <w:tcBorders>
              <w:top w:val="nil"/>
              <w:left w:val="nil"/>
              <w:bottom w:val="nil"/>
              <w:right w:val="nil"/>
            </w:tcBorders>
            <w:vAlign w:val="center"/>
          </w:tcPr>
          <w:p w14:paraId="7B57CF85" w14:textId="102FE110" w:rsidR="00C82A3F" w:rsidRPr="00A55792" w:rsidRDefault="00F65036" w:rsidP="00C82A3F">
            <w:pPr>
              <w:jc w:val="center"/>
              <w:rPr>
                <w:rFonts w:cs="Times New Roman"/>
                <w:color w:val="auto"/>
                <w:szCs w:val="24"/>
              </w:rPr>
            </w:pPr>
            <w:r w:rsidRPr="00A55792">
              <w:rPr>
                <w:rFonts w:cs="Times New Roman"/>
                <w:color w:val="auto"/>
                <w:szCs w:val="24"/>
              </w:rPr>
              <w:t>0, 1</w:t>
            </w:r>
          </w:p>
        </w:tc>
      </w:tr>
      <w:tr w:rsidR="00C82A3F" w:rsidRPr="00092173" w14:paraId="264060D9" w14:textId="77777777" w:rsidTr="002269C6">
        <w:trPr>
          <w:trHeight w:val="277"/>
          <w:jc w:val="center"/>
        </w:trPr>
        <w:tc>
          <w:tcPr>
            <w:tcW w:w="1955" w:type="pct"/>
            <w:tcBorders>
              <w:top w:val="nil"/>
              <w:left w:val="nil"/>
              <w:bottom w:val="nil"/>
              <w:right w:val="nil"/>
            </w:tcBorders>
            <w:vAlign w:val="center"/>
          </w:tcPr>
          <w:p w14:paraId="73F3B6B9" w14:textId="3BEFD980" w:rsidR="00C82A3F" w:rsidRPr="00A55792" w:rsidRDefault="00C82A3F" w:rsidP="00C82A3F">
            <w:pPr>
              <w:ind w:firstLine="540"/>
              <w:rPr>
                <w:rFonts w:cs="Times New Roman"/>
                <w:iCs/>
                <w:color w:val="auto"/>
                <w:szCs w:val="24"/>
              </w:rPr>
            </w:pPr>
            <w:r w:rsidRPr="00A55792">
              <w:rPr>
                <w:rFonts w:cs="Times New Roman"/>
                <w:iCs/>
                <w:color w:val="auto"/>
                <w:szCs w:val="24"/>
              </w:rPr>
              <w:t>Chair of Hearing</w:t>
            </w:r>
          </w:p>
        </w:tc>
        <w:tc>
          <w:tcPr>
            <w:tcW w:w="1193" w:type="pct"/>
            <w:tcBorders>
              <w:top w:val="nil"/>
              <w:left w:val="nil"/>
              <w:bottom w:val="nil"/>
              <w:right w:val="nil"/>
            </w:tcBorders>
            <w:vAlign w:val="center"/>
          </w:tcPr>
          <w:p w14:paraId="67B5BF21" w14:textId="4567C3A5" w:rsidR="00C82A3F" w:rsidRPr="00A55792" w:rsidRDefault="00670308" w:rsidP="00C82A3F">
            <w:pPr>
              <w:jc w:val="center"/>
              <w:rPr>
                <w:rFonts w:cs="Times New Roman"/>
                <w:color w:val="auto"/>
                <w:szCs w:val="24"/>
              </w:rPr>
            </w:pPr>
            <w:r w:rsidRPr="00A55792">
              <w:rPr>
                <w:rFonts w:cs="Times New Roman"/>
                <w:color w:val="auto"/>
                <w:szCs w:val="24"/>
              </w:rPr>
              <w:t>0.17</w:t>
            </w:r>
          </w:p>
        </w:tc>
        <w:tc>
          <w:tcPr>
            <w:tcW w:w="606" w:type="pct"/>
            <w:tcBorders>
              <w:top w:val="nil"/>
              <w:left w:val="nil"/>
              <w:bottom w:val="nil"/>
              <w:right w:val="nil"/>
            </w:tcBorders>
            <w:vAlign w:val="center"/>
          </w:tcPr>
          <w:p w14:paraId="427252CB" w14:textId="299CB870" w:rsidR="00C82A3F" w:rsidRPr="00A55792" w:rsidRDefault="00670308" w:rsidP="00C82A3F">
            <w:pPr>
              <w:jc w:val="center"/>
              <w:rPr>
                <w:rFonts w:cs="Times New Roman"/>
                <w:color w:val="auto"/>
                <w:szCs w:val="24"/>
              </w:rPr>
            </w:pPr>
            <w:r w:rsidRPr="00A55792">
              <w:rPr>
                <w:rFonts w:cs="Times New Roman"/>
                <w:color w:val="auto"/>
                <w:szCs w:val="24"/>
              </w:rPr>
              <w:t>0.37</w:t>
            </w:r>
          </w:p>
        </w:tc>
        <w:tc>
          <w:tcPr>
            <w:tcW w:w="1246" w:type="pct"/>
            <w:tcBorders>
              <w:top w:val="nil"/>
              <w:left w:val="nil"/>
              <w:bottom w:val="nil"/>
              <w:right w:val="nil"/>
            </w:tcBorders>
            <w:vAlign w:val="center"/>
          </w:tcPr>
          <w:p w14:paraId="36DF0E9D" w14:textId="7D8B7A32" w:rsidR="00C82A3F" w:rsidRPr="00A55792" w:rsidRDefault="00F65036" w:rsidP="00C82A3F">
            <w:pPr>
              <w:jc w:val="center"/>
              <w:rPr>
                <w:rFonts w:cs="Times New Roman"/>
                <w:color w:val="auto"/>
                <w:szCs w:val="24"/>
              </w:rPr>
            </w:pPr>
            <w:r w:rsidRPr="00A55792">
              <w:rPr>
                <w:rFonts w:cs="Times New Roman"/>
                <w:color w:val="auto"/>
                <w:szCs w:val="24"/>
              </w:rPr>
              <w:t>0, 1</w:t>
            </w:r>
          </w:p>
        </w:tc>
      </w:tr>
      <w:tr w:rsidR="007C7EC4" w:rsidRPr="00092173" w14:paraId="4A374DE0" w14:textId="77777777" w:rsidTr="002269C6">
        <w:trPr>
          <w:trHeight w:val="277"/>
          <w:jc w:val="center"/>
        </w:trPr>
        <w:tc>
          <w:tcPr>
            <w:tcW w:w="1955" w:type="pct"/>
            <w:tcBorders>
              <w:top w:val="nil"/>
              <w:left w:val="nil"/>
              <w:bottom w:val="nil"/>
              <w:right w:val="nil"/>
            </w:tcBorders>
            <w:vAlign w:val="center"/>
          </w:tcPr>
          <w:p w14:paraId="42799182" w14:textId="7E7CF474" w:rsidR="007C7EC4" w:rsidRPr="00A55792" w:rsidRDefault="007C7EC4" w:rsidP="007C7EC4">
            <w:pPr>
              <w:ind w:firstLine="540"/>
              <w:rPr>
                <w:rFonts w:cs="Times New Roman"/>
                <w:iCs/>
                <w:szCs w:val="24"/>
              </w:rPr>
            </w:pPr>
            <w:r w:rsidRPr="00A55792">
              <w:rPr>
                <w:rFonts w:cs="Times New Roman"/>
                <w:color w:val="auto"/>
                <w:szCs w:val="24"/>
              </w:rPr>
              <w:t>Log of Total Words</w:t>
            </w:r>
          </w:p>
        </w:tc>
        <w:tc>
          <w:tcPr>
            <w:tcW w:w="1193" w:type="pct"/>
            <w:tcBorders>
              <w:top w:val="nil"/>
              <w:left w:val="nil"/>
              <w:bottom w:val="nil"/>
              <w:right w:val="nil"/>
            </w:tcBorders>
            <w:vAlign w:val="center"/>
          </w:tcPr>
          <w:p w14:paraId="4CCFF04F" w14:textId="623118CA" w:rsidR="007C7EC4" w:rsidRPr="00A55792" w:rsidRDefault="00670308" w:rsidP="007C7EC4">
            <w:pPr>
              <w:jc w:val="center"/>
              <w:rPr>
                <w:rFonts w:cs="Times New Roman"/>
                <w:color w:val="auto"/>
                <w:szCs w:val="24"/>
              </w:rPr>
            </w:pPr>
            <w:r w:rsidRPr="00A55792">
              <w:rPr>
                <w:rFonts w:cs="Times New Roman"/>
                <w:color w:val="auto"/>
                <w:szCs w:val="24"/>
              </w:rPr>
              <w:t>5.08</w:t>
            </w:r>
          </w:p>
        </w:tc>
        <w:tc>
          <w:tcPr>
            <w:tcW w:w="606" w:type="pct"/>
            <w:tcBorders>
              <w:top w:val="nil"/>
              <w:left w:val="nil"/>
              <w:bottom w:val="nil"/>
              <w:right w:val="nil"/>
            </w:tcBorders>
            <w:vAlign w:val="center"/>
          </w:tcPr>
          <w:p w14:paraId="6042D67F" w14:textId="31A15980" w:rsidR="007C7EC4" w:rsidRPr="00A55792" w:rsidRDefault="00670308" w:rsidP="007C7EC4">
            <w:pPr>
              <w:jc w:val="center"/>
              <w:rPr>
                <w:rFonts w:cs="Times New Roman"/>
                <w:color w:val="auto"/>
                <w:szCs w:val="24"/>
              </w:rPr>
            </w:pPr>
            <w:r w:rsidRPr="00A55792">
              <w:rPr>
                <w:rFonts w:cs="Times New Roman"/>
                <w:color w:val="auto"/>
                <w:szCs w:val="24"/>
              </w:rPr>
              <w:t>1.06</w:t>
            </w:r>
          </w:p>
        </w:tc>
        <w:tc>
          <w:tcPr>
            <w:tcW w:w="1246" w:type="pct"/>
            <w:tcBorders>
              <w:top w:val="nil"/>
              <w:left w:val="nil"/>
              <w:bottom w:val="nil"/>
              <w:right w:val="nil"/>
            </w:tcBorders>
            <w:vAlign w:val="center"/>
          </w:tcPr>
          <w:p w14:paraId="7F2BB121" w14:textId="671EEE15" w:rsidR="007C7EC4" w:rsidRPr="00A55792" w:rsidRDefault="00670308" w:rsidP="007C7EC4">
            <w:pPr>
              <w:jc w:val="center"/>
              <w:rPr>
                <w:rFonts w:cs="Times New Roman"/>
                <w:color w:val="auto"/>
                <w:szCs w:val="24"/>
              </w:rPr>
            </w:pPr>
            <w:r w:rsidRPr="00A55792">
              <w:rPr>
                <w:rFonts w:cs="Times New Roman"/>
                <w:color w:val="auto"/>
                <w:szCs w:val="24"/>
              </w:rPr>
              <w:t>0-7.19</w:t>
            </w:r>
          </w:p>
        </w:tc>
      </w:tr>
      <w:tr w:rsidR="007C7EC4" w:rsidRPr="00092173" w14:paraId="2525ABE3" w14:textId="77777777" w:rsidTr="002269C6">
        <w:trPr>
          <w:trHeight w:val="277"/>
          <w:jc w:val="center"/>
        </w:trPr>
        <w:tc>
          <w:tcPr>
            <w:tcW w:w="1955" w:type="pct"/>
            <w:tcBorders>
              <w:top w:val="nil"/>
              <w:left w:val="nil"/>
              <w:bottom w:val="single" w:sz="4" w:space="0" w:color="auto"/>
              <w:right w:val="nil"/>
            </w:tcBorders>
            <w:vAlign w:val="center"/>
          </w:tcPr>
          <w:p w14:paraId="0ED02712" w14:textId="2FE013F0" w:rsidR="007C7EC4" w:rsidRPr="00A55792" w:rsidRDefault="007C7EC4" w:rsidP="007C7EC4">
            <w:pPr>
              <w:ind w:left="540" w:firstLine="18"/>
              <w:rPr>
                <w:rFonts w:cs="Times New Roman"/>
                <w:color w:val="auto"/>
                <w:szCs w:val="24"/>
              </w:rPr>
            </w:pPr>
            <w:r w:rsidRPr="00A55792">
              <w:rPr>
                <w:rFonts w:cs="Times New Roman"/>
                <w:color w:val="auto"/>
                <w:szCs w:val="24"/>
              </w:rPr>
              <w:t>Second Hearing</w:t>
            </w:r>
          </w:p>
        </w:tc>
        <w:tc>
          <w:tcPr>
            <w:tcW w:w="1193" w:type="pct"/>
            <w:tcBorders>
              <w:top w:val="nil"/>
              <w:left w:val="nil"/>
              <w:bottom w:val="single" w:sz="4" w:space="0" w:color="auto"/>
              <w:right w:val="nil"/>
            </w:tcBorders>
            <w:vAlign w:val="center"/>
          </w:tcPr>
          <w:p w14:paraId="6277A6E4" w14:textId="52B2D281" w:rsidR="007C7EC4" w:rsidRPr="00A55792" w:rsidRDefault="00BF252A" w:rsidP="007C7EC4">
            <w:pPr>
              <w:jc w:val="center"/>
              <w:rPr>
                <w:rFonts w:cs="Times New Roman"/>
                <w:color w:val="auto"/>
                <w:szCs w:val="24"/>
              </w:rPr>
            </w:pPr>
            <w:r w:rsidRPr="00A55792">
              <w:rPr>
                <w:rFonts w:cs="Times New Roman"/>
                <w:color w:val="auto"/>
                <w:szCs w:val="24"/>
              </w:rPr>
              <w:t>0.12</w:t>
            </w:r>
          </w:p>
        </w:tc>
        <w:tc>
          <w:tcPr>
            <w:tcW w:w="606" w:type="pct"/>
            <w:tcBorders>
              <w:top w:val="nil"/>
              <w:left w:val="nil"/>
              <w:bottom w:val="single" w:sz="4" w:space="0" w:color="auto"/>
              <w:right w:val="nil"/>
            </w:tcBorders>
            <w:vAlign w:val="center"/>
          </w:tcPr>
          <w:p w14:paraId="234A725D" w14:textId="16046E32" w:rsidR="007C7EC4" w:rsidRPr="00A55792" w:rsidRDefault="00BF252A" w:rsidP="007C7EC4">
            <w:pPr>
              <w:jc w:val="center"/>
              <w:rPr>
                <w:rFonts w:cs="Times New Roman"/>
                <w:color w:val="auto"/>
                <w:szCs w:val="24"/>
              </w:rPr>
            </w:pPr>
            <w:r w:rsidRPr="00A55792">
              <w:rPr>
                <w:rFonts w:cs="Times New Roman"/>
                <w:color w:val="auto"/>
                <w:szCs w:val="24"/>
              </w:rPr>
              <w:t>0.32</w:t>
            </w:r>
          </w:p>
        </w:tc>
        <w:tc>
          <w:tcPr>
            <w:tcW w:w="1246" w:type="pct"/>
            <w:tcBorders>
              <w:top w:val="nil"/>
              <w:left w:val="nil"/>
              <w:bottom w:val="single" w:sz="4" w:space="0" w:color="auto"/>
              <w:right w:val="nil"/>
            </w:tcBorders>
            <w:vAlign w:val="center"/>
          </w:tcPr>
          <w:p w14:paraId="7A122516" w14:textId="7BE61419" w:rsidR="007C7EC4" w:rsidRPr="00A55792" w:rsidRDefault="00F65036" w:rsidP="007C7EC4">
            <w:pPr>
              <w:jc w:val="center"/>
              <w:rPr>
                <w:rFonts w:cs="Times New Roman"/>
                <w:color w:val="auto"/>
                <w:szCs w:val="24"/>
              </w:rPr>
            </w:pPr>
            <w:r w:rsidRPr="00A55792">
              <w:rPr>
                <w:rFonts w:cs="Times New Roman"/>
                <w:color w:val="auto"/>
                <w:szCs w:val="24"/>
              </w:rPr>
              <w:t>0, 1</w:t>
            </w:r>
          </w:p>
        </w:tc>
      </w:tr>
    </w:tbl>
    <w:p w14:paraId="10B38207" w14:textId="58103553" w:rsidR="00F263BF" w:rsidRPr="00A55792" w:rsidRDefault="00356FD4" w:rsidP="00356FD4">
      <w:pPr>
        <w:spacing w:before="0" w:beforeAutospacing="0" w:after="0" w:afterAutospacing="0"/>
        <w:ind w:left="-90"/>
        <w:rPr>
          <w:rFonts w:cs="Times New Roman"/>
          <w:szCs w:val="24"/>
        </w:rPr>
      </w:pPr>
      <w:r w:rsidRPr="00A55792">
        <w:rPr>
          <w:rFonts w:cs="Times New Roman"/>
          <w:b/>
          <w:szCs w:val="24"/>
        </w:rPr>
        <w:t xml:space="preserve">Table </w:t>
      </w:r>
      <w:r w:rsidR="00396562" w:rsidRPr="00A55792">
        <w:rPr>
          <w:rFonts w:cs="Times New Roman"/>
          <w:b/>
          <w:szCs w:val="24"/>
        </w:rPr>
        <w:t>D1</w:t>
      </w:r>
      <w:r w:rsidRPr="00A55792">
        <w:rPr>
          <w:rFonts w:cs="Times New Roman"/>
          <w:b/>
          <w:szCs w:val="24"/>
        </w:rPr>
        <w:t xml:space="preserve">. </w:t>
      </w:r>
      <w:r w:rsidRPr="00A55792">
        <w:rPr>
          <w:rFonts w:cs="Times New Roman"/>
          <w:i/>
          <w:szCs w:val="24"/>
        </w:rPr>
        <w:t xml:space="preserve">Summary Statistics for Dependent and Independent Variables. </w:t>
      </w:r>
      <w:r w:rsidRPr="00A55792">
        <w:rPr>
          <w:rFonts w:cs="Times New Roman"/>
          <w:szCs w:val="24"/>
        </w:rPr>
        <w:t>The table reports the mean, standard deviation, and range of the dependent and independent variables.</w:t>
      </w:r>
    </w:p>
    <w:p w14:paraId="00DAA2E6" w14:textId="77777777" w:rsidR="00F263BF" w:rsidRDefault="00F263BF">
      <w:pPr>
        <w:rPr>
          <w:rFonts w:cs="Times New Roman"/>
          <w:sz w:val="20"/>
          <w:szCs w:val="20"/>
        </w:rPr>
      </w:pPr>
      <w:r>
        <w:rPr>
          <w:rFonts w:cs="Times New Roman"/>
          <w:sz w:val="20"/>
          <w:szCs w:val="20"/>
        </w:rPr>
        <w:br w:type="page"/>
      </w:r>
    </w:p>
    <w:p w14:paraId="304B6937" w14:textId="77777777" w:rsidR="00356FD4" w:rsidRPr="004F4032" w:rsidRDefault="00356FD4" w:rsidP="00356FD4">
      <w:pPr>
        <w:spacing w:before="0" w:beforeAutospacing="0" w:after="0" w:afterAutospacing="0"/>
        <w:ind w:left="-90"/>
        <w:rPr>
          <w:rFonts w:cs="Times New Roman"/>
          <w:sz w:val="20"/>
          <w:szCs w:val="20"/>
        </w:rPr>
      </w:pPr>
    </w:p>
    <w:p w14:paraId="6D49276C" w14:textId="56CE9419" w:rsidR="00F263BF" w:rsidRPr="00AE1D44" w:rsidRDefault="00F263BF" w:rsidP="00BE5326">
      <w:pPr>
        <w:keepNext/>
        <w:keepLines/>
        <w:spacing w:before="0" w:beforeAutospacing="0" w:after="0" w:afterAutospacing="0"/>
        <w:jc w:val="center"/>
        <w:outlineLvl w:val="0"/>
        <w:rPr>
          <w:rFonts w:eastAsia="Times New Roman" w:cs="Times New Roman"/>
          <w:b/>
          <w:color w:val="000000"/>
          <w:szCs w:val="24"/>
        </w:rPr>
      </w:pPr>
      <w:bookmarkStart w:id="1" w:name="_Hlk135138380"/>
      <w:r w:rsidRPr="00AE1D44">
        <w:rPr>
          <w:rFonts w:eastAsia="Times New Roman" w:cs="Times New Roman"/>
          <w:b/>
          <w:color w:val="000000"/>
          <w:szCs w:val="24"/>
        </w:rPr>
        <w:t xml:space="preserve">Appendix </w:t>
      </w:r>
      <w:r>
        <w:rPr>
          <w:rFonts w:eastAsia="Times New Roman" w:cs="Times New Roman"/>
          <w:b/>
          <w:color w:val="000000"/>
          <w:szCs w:val="24"/>
        </w:rPr>
        <w:t xml:space="preserve">E: </w:t>
      </w:r>
      <w:r w:rsidR="009B5031">
        <w:rPr>
          <w:rFonts w:eastAsia="Times New Roman" w:cs="Times New Roman"/>
          <w:b/>
          <w:color w:val="000000"/>
          <w:szCs w:val="24"/>
        </w:rPr>
        <w:t>Regression Table for Word Choice Models</w:t>
      </w:r>
    </w:p>
    <w:bookmarkEnd w:id="1"/>
    <w:tbl>
      <w:tblPr>
        <w:tblStyle w:val="LightShading-Accent12"/>
        <w:tblpPr w:leftFromText="180" w:rightFromText="180" w:vertAnchor="text" w:horzAnchor="margin" w:tblpXSpec="center" w:tblpY="78"/>
        <w:tblW w:w="4971" w:type="pct"/>
        <w:tblLook w:val="0660" w:firstRow="1" w:lastRow="1" w:firstColumn="0" w:lastColumn="0" w:noHBand="1" w:noVBand="1"/>
      </w:tblPr>
      <w:tblGrid>
        <w:gridCol w:w="5688"/>
        <w:gridCol w:w="1277"/>
        <w:gridCol w:w="1277"/>
        <w:gridCol w:w="1278"/>
      </w:tblGrid>
      <w:tr w:rsidR="00BE663C" w:rsidRPr="00A670B4" w14:paraId="6F831828" w14:textId="77777777" w:rsidTr="00140C8B">
        <w:trPr>
          <w:cnfStyle w:val="100000000000" w:firstRow="1" w:lastRow="0" w:firstColumn="0" w:lastColumn="0" w:oddVBand="0" w:evenVBand="0" w:oddHBand="0" w:evenHBand="0" w:firstRowFirstColumn="0" w:firstRowLastColumn="0" w:lastRowFirstColumn="0" w:lastRowLastColumn="0"/>
          <w:trHeight w:val="360"/>
        </w:trPr>
        <w:tc>
          <w:tcPr>
            <w:tcW w:w="2863" w:type="pct"/>
            <w:tcBorders>
              <w:top w:val="nil"/>
              <w:bottom w:val="nil"/>
            </w:tcBorders>
            <w:noWrap/>
            <w:vAlign w:val="center"/>
          </w:tcPr>
          <w:p w14:paraId="18E1383D" w14:textId="77777777" w:rsidR="00BE663C" w:rsidRPr="00157BDE" w:rsidRDefault="00BE663C" w:rsidP="003571A4">
            <w:pPr>
              <w:jc w:val="center"/>
              <w:rPr>
                <w:rFonts w:ascii="Times New Roman" w:hAnsi="Times New Roman" w:cs="Times New Roman"/>
                <w:color w:val="auto"/>
                <w:sz w:val="24"/>
                <w:szCs w:val="24"/>
              </w:rPr>
            </w:pPr>
          </w:p>
        </w:tc>
        <w:tc>
          <w:tcPr>
            <w:tcW w:w="712" w:type="pct"/>
            <w:tcBorders>
              <w:top w:val="nil"/>
              <w:bottom w:val="nil"/>
            </w:tcBorders>
            <w:vAlign w:val="center"/>
          </w:tcPr>
          <w:p w14:paraId="13374B4A" w14:textId="77777777" w:rsidR="00BE663C" w:rsidRDefault="00BE663C" w:rsidP="003571A4">
            <w:pPr>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t xml:space="preserve"> I</w:t>
            </w:r>
          </w:p>
          <w:p w14:paraId="4B50022A" w14:textId="77777777" w:rsidR="00BE663C" w:rsidRPr="00157BDE" w:rsidRDefault="00BE663C" w:rsidP="003571A4">
            <w:pPr>
              <w:jc w:val="center"/>
              <w:rPr>
                <w:rFonts w:ascii="Times New Roman" w:hAnsi="Times New Roman" w:cs="Times New Roman"/>
                <w:color w:val="auto"/>
                <w:sz w:val="24"/>
                <w:szCs w:val="24"/>
              </w:rPr>
            </w:pPr>
            <w:r>
              <w:rPr>
                <w:rFonts w:ascii="Times New Roman" w:hAnsi="Times New Roman" w:cs="Times New Roman"/>
                <w:color w:val="auto"/>
                <w:sz w:val="24"/>
                <w:szCs w:val="24"/>
              </w:rPr>
              <w:t>Raw ABA</w:t>
            </w:r>
          </w:p>
        </w:tc>
        <w:tc>
          <w:tcPr>
            <w:tcW w:w="712" w:type="pct"/>
            <w:tcBorders>
              <w:top w:val="nil"/>
              <w:bottom w:val="nil"/>
            </w:tcBorders>
            <w:vAlign w:val="center"/>
          </w:tcPr>
          <w:p w14:paraId="576FEC82" w14:textId="77777777" w:rsidR="00BE663C" w:rsidRDefault="00BE663C" w:rsidP="003571A4">
            <w:pPr>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t>II</w:t>
            </w:r>
          </w:p>
          <w:p w14:paraId="7BD11C9A" w14:textId="77777777" w:rsidR="00BE663C" w:rsidRPr="00001B21" w:rsidRDefault="00BE663C" w:rsidP="003571A4">
            <w:pPr>
              <w:jc w:val="center"/>
              <w:rPr>
                <w:rFonts w:ascii="Times New Roman" w:hAnsi="Times New Roman" w:cs="Times New Roman"/>
                <w:color w:val="auto"/>
                <w:sz w:val="24"/>
                <w:szCs w:val="24"/>
              </w:rPr>
            </w:pPr>
            <w:r w:rsidRPr="00001B21">
              <w:rPr>
                <w:rFonts w:ascii="Times New Roman" w:hAnsi="Times New Roman" w:cs="Times New Roman"/>
                <w:color w:val="auto"/>
                <w:sz w:val="24"/>
                <w:szCs w:val="24"/>
              </w:rPr>
              <w:t>Adj</w:t>
            </w:r>
            <w:r>
              <w:rPr>
                <w:rFonts w:ascii="Times New Roman" w:hAnsi="Times New Roman" w:cs="Times New Roman"/>
                <w:color w:val="auto"/>
                <w:sz w:val="24"/>
                <w:szCs w:val="24"/>
              </w:rPr>
              <w:t>.</w:t>
            </w:r>
            <w:r w:rsidRPr="00001B21">
              <w:rPr>
                <w:rFonts w:ascii="Times New Roman" w:hAnsi="Times New Roman" w:cs="Times New Roman"/>
                <w:color w:val="auto"/>
                <w:sz w:val="24"/>
                <w:szCs w:val="24"/>
              </w:rPr>
              <w:t xml:space="preserve"> ABA</w:t>
            </w:r>
          </w:p>
        </w:tc>
        <w:tc>
          <w:tcPr>
            <w:tcW w:w="712" w:type="pct"/>
            <w:tcBorders>
              <w:top w:val="nil"/>
              <w:bottom w:val="nil"/>
            </w:tcBorders>
          </w:tcPr>
          <w:p w14:paraId="204336EF" w14:textId="77777777" w:rsidR="00BE663C" w:rsidRPr="00EA5261" w:rsidRDefault="00BE663C" w:rsidP="003571A4">
            <w:pPr>
              <w:jc w:val="center"/>
              <w:rPr>
                <w:rFonts w:ascii="Times New Roman" w:hAnsi="Times New Roman" w:cs="Times New Roman"/>
                <w:color w:val="auto"/>
                <w:sz w:val="24"/>
                <w:szCs w:val="24"/>
              </w:rPr>
            </w:pPr>
            <w:r w:rsidRPr="00EA5261">
              <w:rPr>
                <w:rFonts w:ascii="Times New Roman" w:hAnsi="Times New Roman" w:cs="Times New Roman"/>
                <w:color w:val="auto"/>
                <w:sz w:val="24"/>
                <w:szCs w:val="24"/>
              </w:rPr>
              <w:t>III</w:t>
            </w:r>
          </w:p>
          <w:p w14:paraId="4D9F3362" w14:textId="77777777" w:rsidR="00BE663C" w:rsidRPr="00157BDE" w:rsidRDefault="00BE663C" w:rsidP="003571A4">
            <w:pPr>
              <w:jc w:val="center"/>
              <w:rPr>
                <w:rFonts w:ascii="Times New Roman" w:hAnsi="Times New Roman" w:cs="Times New Roman"/>
                <w:color w:val="auto"/>
                <w:sz w:val="24"/>
                <w:szCs w:val="24"/>
              </w:rPr>
            </w:pPr>
            <w:r>
              <w:rPr>
                <w:rFonts w:ascii="Times New Roman" w:hAnsi="Times New Roman" w:cs="Times New Roman"/>
                <w:color w:val="auto"/>
                <w:sz w:val="24"/>
                <w:szCs w:val="24"/>
              </w:rPr>
              <w:t>Proxy Ind.</w:t>
            </w:r>
          </w:p>
        </w:tc>
      </w:tr>
      <w:tr w:rsidR="00BE663C" w:rsidRPr="00A670B4" w14:paraId="5C04652F" w14:textId="77777777" w:rsidTr="000836EB">
        <w:trPr>
          <w:trHeight w:val="253"/>
        </w:trPr>
        <w:tc>
          <w:tcPr>
            <w:tcW w:w="2863" w:type="pct"/>
            <w:tcBorders>
              <w:top w:val="nil"/>
              <w:bottom w:val="nil"/>
            </w:tcBorders>
            <w:noWrap/>
            <w:vAlign w:val="center"/>
          </w:tcPr>
          <w:p w14:paraId="1342A368" w14:textId="77777777" w:rsidR="00BE663C" w:rsidRPr="00157BDE" w:rsidRDefault="00BE663C" w:rsidP="003571A4">
            <w:pPr>
              <w:rPr>
                <w:rFonts w:ascii="Times New Roman" w:hAnsi="Times New Roman" w:cs="Times New Roman"/>
                <w:sz w:val="24"/>
                <w:szCs w:val="24"/>
              </w:rPr>
            </w:pPr>
            <w:r>
              <w:rPr>
                <w:rFonts w:ascii="Times New Roman" w:hAnsi="Times New Roman" w:cs="Times New Roman"/>
                <w:i/>
                <w:color w:val="auto"/>
                <w:sz w:val="24"/>
                <w:szCs w:val="24"/>
              </w:rPr>
              <w:t>Nominee-Specific Factors</w:t>
            </w:r>
          </w:p>
        </w:tc>
        <w:tc>
          <w:tcPr>
            <w:tcW w:w="712" w:type="pct"/>
            <w:tcBorders>
              <w:top w:val="nil"/>
              <w:bottom w:val="nil"/>
            </w:tcBorders>
            <w:vAlign w:val="center"/>
          </w:tcPr>
          <w:p w14:paraId="7E837D68" w14:textId="77777777" w:rsidR="00BE663C" w:rsidRPr="00157BDE" w:rsidRDefault="00BE663C" w:rsidP="003571A4">
            <w:pPr>
              <w:jc w:val="center"/>
              <w:rPr>
                <w:rFonts w:ascii="Times New Roman" w:hAnsi="Times New Roman" w:cs="Times New Roman"/>
                <w:sz w:val="24"/>
                <w:szCs w:val="24"/>
              </w:rPr>
            </w:pPr>
          </w:p>
        </w:tc>
        <w:tc>
          <w:tcPr>
            <w:tcW w:w="712" w:type="pct"/>
            <w:tcBorders>
              <w:top w:val="nil"/>
              <w:bottom w:val="nil"/>
            </w:tcBorders>
            <w:vAlign w:val="center"/>
          </w:tcPr>
          <w:p w14:paraId="156EFA91" w14:textId="77777777" w:rsidR="00BE663C" w:rsidRPr="00157BDE" w:rsidRDefault="00BE663C" w:rsidP="003571A4">
            <w:pPr>
              <w:jc w:val="center"/>
              <w:rPr>
                <w:rFonts w:ascii="Times New Roman" w:hAnsi="Times New Roman" w:cs="Times New Roman"/>
                <w:sz w:val="24"/>
                <w:szCs w:val="24"/>
              </w:rPr>
            </w:pPr>
          </w:p>
        </w:tc>
        <w:tc>
          <w:tcPr>
            <w:tcW w:w="712" w:type="pct"/>
            <w:tcBorders>
              <w:top w:val="nil"/>
              <w:bottom w:val="nil"/>
            </w:tcBorders>
          </w:tcPr>
          <w:p w14:paraId="5D8F42D9" w14:textId="77777777" w:rsidR="00BE663C" w:rsidRPr="00157BDE" w:rsidRDefault="00BE663C" w:rsidP="003571A4">
            <w:pPr>
              <w:jc w:val="center"/>
              <w:rPr>
                <w:rFonts w:ascii="Times New Roman" w:hAnsi="Times New Roman" w:cs="Times New Roman"/>
                <w:sz w:val="24"/>
                <w:szCs w:val="24"/>
              </w:rPr>
            </w:pPr>
          </w:p>
        </w:tc>
      </w:tr>
      <w:tr w:rsidR="00BE663C" w:rsidRPr="00A670B4" w14:paraId="03FD90D6" w14:textId="77777777" w:rsidTr="000836EB">
        <w:trPr>
          <w:trHeight w:val="428"/>
        </w:trPr>
        <w:tc>
          <w:tcPr>
            <w:tcW w:w="2863" w:type="pct"/>
            <w:tcBorders>
              <w:top w:val="nil"/>
            </w:tcBorders>
            <w:noWrap/>
            <w:vAlign w:val="center"/>
          </w:tcPr>
          <w:p w14:paraId="2FAA9A8F"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Ideological Distance</w:t>
            </w:r>
          </w:p>
        </w:tc>
        <w:tc>
          <w:tcPr>
            <w:tcW w:w="712" w:type="pct"/>
            <w:tcBorders>
              <w:top w:val="nil"/>
            </w:tcBorders>
            <w:vAlign w:val="center"/>
          </w:tcPr>
          <w:p w14:paraId="3EF83BA9"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86</w:t>
            </w:r>
            <w:r w:rsidRPr="00157BDE">
              <w:rPr>
                <w:rFonts w:ascii="Times New Roman" w:hAnsi="Times New Roman" w:cs="Times New Roman"/>
                <w:color w:val="auto"/>
                <w:sz w:val="24"/>
                <w:szCs w:val="24"/>
              </w:rPr>
              <w:t>**</w:t>
            </w:r>
          </w:p>
          <w:p w14:paraId="5415A8D2"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(0.2</w:t>
            </w:r>
            <w:r>
              <w:rPr>
                <w:rFonts w:ascii="Times New Roman" w:hAnsi="Times New Roman" w:cs="Times New Roman"/>
                <w:color w:val="auto"/>
                <w:sz w:val="24"/>
                <w:szCs w:val="24"/>
              </w:rPr>
              <w:t>2</w:t>
            </w:r>
            <w:r w:rsidRPr="00157BDE">
              <w:rPr>
                <w:rFonts w:ascii="Times New Roman" w:hAnsi="Times New Roman" w:cs="Times New Roman"/>
                <w:color w:val="auto"/>
                <w:sz w:val="24"/>
                <w:szCs w:val="24"/>
              </w:rPr>
              <w:t>)</w:t>
            </w:r>
          </w:p>
        </w:tc>
        <w:tc>
          <w:tcPr>
            <w:tcW w:w="712" w:type="pct"/>
            <w:tcBorders>
              <w:top w:val="nil"/>
            </w:tcBorders>
            <w:vAlign w:val="center"/>
          </w:tcPr>
          <w:p w14:paraId="5DFA65BE"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55</w:t>
            </w:r>
            <w:r w:rsidRPr="00157BDE">
              <w:rPr>
                <w:rFonts w:ascii="Times New Roman" w:hAnsi="Times New Roman" w:cs="Times New Roman"/>
                <w:color w:val="auto"/>
                <w:sz w:val="24"/>
                <w:szCs w:val="24"/>
              </w:rPr>
              <w:t>**</w:t>
            </w:r>
          </w:p>
          <w:p w14:paraId="6A1E019D"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7</w:t>
            </w:r>
            <w:r w:rsidRPr="00157BDE">
              <w:rPr>
                <w:rFonts w:ascii="Times New Roman" w:hAnsi="Times New Roman" w:cs="Times New Roman"/>
                <w:color w:val="auto"/>
                <w:sz w:val="24"/>
                <w:szCs w:val="24"/>
              </w:rPr>
              <w:t>)</w:t>
            </w:r>
          </w:p>
        </w:tc>
        <w:tc>
          <w:tcPr>
            <w:tcW w:w="712" w:type="pct"/>
            <w:tcBorders>
              <w:top w:val="nil"/>
            </w:tcBorders>
            <w:vAlign w:val="center"/>
          </w:tcPr>
          <w:p w14:paraId="1C30CAD7"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-0.3</w:t>
            </w:r>
            <w:r>
              <w:rPr>
                <w:rFonts w:ascii="Times New Roman" w:hAnsi="Times New Roman" w:cs="Times New Roman"/>
                <w:color w:val="auto"/>
                <w:sz w:val="24"/>
                <w:szCs w:val="24"/>
              </w:rPr>
              <w:t>4</w:t>
            </w:r>
          </w:p>
          <w:p w14:paraId="16E255AD"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(0.2</w:t>
            </w:r>
            <w:r>
              <w:rPr>
                <w:rFonts w:ascii="Times New Roman" w:hAnsi="Times New Roman" w:cs="Times New Roman"/>
                <w:color w:val="auto"/>
                <w:sz w:val="24"/>
                <w:szCs w:val="24"/>
              </w:rPr>
              <w:t>4</w:t>
            </w:r>
            <w:r w:rsidRPr="00157BDE">
              <w:rPr>
                <w:rFonts w:ascii="Times New Roman" w:hAnsi="Times New Roman" w:cs="Times New Roman"/>
                <w:color w:val="auto"/>
                <w:sz w:val="24"/>
                <w:szCs w:val="24"/>
              </w:rPr>
              <w:t>)</w:t>
            </w:r>
          </w:p>
        </w:tc>
      </w:tr>
      <w:tr w:rsidR="00BE663C" w:rsidRPr="00A670B4" w14:paraId="628E7952" w14:textId="77777777" w:rsidTr="000836EB">
        <w:trPr>
          <w:trHeight w:val="562"/>
        </w:trPr>
        <w:tc>
          <w:tcPr>
            <w:tcW w:w="2863" w:type="pct"/>
            <w:noWrap/>
            <w:vAlign w:val="center"/>
          </w:tcPr>
          <w:p w14:paraId="31AA240E"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Raw ABA Rating</w:t>
            </w:r>
          </w:p>
        </w:tc>
        <w:tc>
          <w:tcPr>
            <w:tcW w:w="712" w:type="pct"/>
            <w:vAlign w:val="center"/>
          </w:tcPr>
          <w:p w14:paraId="6735FD68" w14:textId="77777777" w:rsidR="00BE663C" w:rsidRPr="00157BDE"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w:t>
            </w:r>
            <w:r w:rsidRPr="00157BDE">
              <w:rPr>
                <w:rFonts w:ascii="Times New Roman" w:hAnsi="Times New Roman" w:cs="Times New Roman"/>
                <w:color w:val="auto"/>
                <w:sz w:val="24"/>
                <w:szCs w:val="24"/>
              </w:rPr>
              <w:t>0.0</w:t>
            </w:r>
            <w:r>
              <w:rPr>
                <w:rFonts w:ascii="Times New Roman" w:hAnsi="Times New Roman" w:cs="Times New Roman"/>
                <w:color w:val="auto"/>
                <w:sz w:val="24"/>
                <w:szCs w:val="24"/>
              </w:rPr>
              <w:t>2</w:t>
            </w:r>
          </w:p>
          <w:p w14:paraId="1D477432"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(0.02)</w:t>
            </w:r>
          </w:p>
        </w:tc>
        <w:tc>
          <w:tcPr>
            <w:tcW w:w="712" w:type="pct"/>
            <w:vAlign w:val="center"/>
          </w:tcPr>
          <w:p w14:paraId="59416DD7"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vAlign w:val="center"/>
          </w:tcPr>
          <w:p w14:paraId="3E1FBC7A"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r>
      <w:tr w:rsidR="00BE663C" w:rsidRPr="00A670B4" w14:paraId="0F9DF157" w14:textId="77777777" w:rsidTr="000836EB">
        <w:trPr>
          <w:trHeight w:val="428"/>
        </w:trPr>
        <w:tc>
          <w:tcPr>
            <w:tcW w:w="2863" w:type="pct"/>
            <w:noWrap/>
            <w:vAlign w:val="center"/>
          </w:tcPr>
          <w:p w14:paraId="0ED1394D"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Adjusted ABA Rating</w:t>
            </w:r>
          </w:p>
        </w:tc>
        <w:tc>
          <w:tcPr>
            <w:tcW w:w="712" w:type="pct"/>
            <w:vAlign w:val="center"/>
          </w:tcPr>
          <w:p w14:paraId="0B8FF1C7"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vAlign w:val="center"/>
          </w:tcPr>
          <w:p w14:paraId="2C3B189D" w14:textId="77777777" w:rsidR="00BE663C" w:rsidRPr="00157BDE"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w:t>
            </w:r>
            <w:r w:rsidRPr="00157BDE">
              <w:rPr>
                <w:rFonts w:ascii="Times New Roman" w:hAnsi="Times New Roman" w:cs="Times New Roman"/>
                <w:color w:val="auto"/>
                <w:sz w:val="24"/>
                <w:szCs w:val="24"/>
              </w:rPr>
              <w:t>0.</w:t>
            </w:r>
            <w:r>
              <w:rPr>
                <w:rFonts w:ascii="Times New Roman" w:hAnsi="Times New Roman" w:cs="Times New Roman"/>
                <w:color w:val="auto"/>
                <w:sz w:val="24"/>
                <w:szCs w:val="24"/>
              </w:rPr>
              <w:t>02</w:t>
            </w:r>
          </w:p>
          <w:p w14:paraId="722C1726"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(0.04)</w:t>
            </w:r>
          </w:p>
        </w:tc>
        <w:tc>
          <w:tcPr>
            <w:tcW w:w="712" w:type="pct"/>
            <w:vAlign w:val="center"/>
          </w:tcPr>
          <w:p w14:paraId="2080FE06"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r>
      <w:tr w:rsidR="00BE663C" w:rsidRPr="00A670B4" w14:paraId="015F841C" w14:textId="77777777" w:rsidTr="000836EB">
        <w:trPr>
          <w:trHeight w:val="428"/>
        </w:trPr>
        <w:tc>
          <w:tcPr>
            <w:tcW w:w="2863" w:type="pct"/>
            <w:noWrap/>
            <w:vAlign w:val="center"/>
          </w:tcPr>
          <w:p w14:paraId="3940632F"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Ideological Distance * Raw ABA Rating</w:t>
            </w:r>
          </w:p>
        </w:tc>
        <w:tc>
          <w:tcPr>
            <w:tcW w:w="712" w:type="pct"/>
            <w:vAlign w:val="center"/>
          </w:tcPr>
          <w:p w14:paraId="7629CDF9"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8</w:t>
            </w:r>
          </w:p>
          <w:p w14:paraId="3CCFC9B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5</w:t>
            </w:r>
            <w:r w:rsidRPr="00157BDE">
              <w:rPr>
                <w:rFonts w:ascii="Times New Roman" w:hAnsi="Times New Roman" w:cs="Times New Roman"/>
                <w:color w:val="auto"/>
                <w:sz w:val="24"/>
                <w:szCs w:val="24"/>
              </w:rPr>
              <w:t>)</w:t>
            </w:r>
          </w:p>
        </w:tc>
        <w:tc>
          <w:tcPr>
            <w:tcW w:w="712" w:type="pct"/>
            <w:vAlign w:val="center"/>
          </w:tcPr>
          <w:p w14:paraId="0A7B09F1"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vAlign w:val="center"/>
          </w:tcPr>
          <w:p w14:paraId="2D391175"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r>
      <w:tr w:rsidR="00BE663C" w:rsidRPr="00A670B4" w14:paraId="65CADFB1" w14:textId="77777777" w:rsidTr="000836EB">
        <w:trPr>
          <w:trHeight w:val="428"/>
        </w:trPr>
        <w:tc>
          <w:tcPr>
            <w:tcW w:w="2863" w:type="pct"/>
            <w:noWrap/>
            <w:vAlign w:val="center"/>
          </w:tcPr>
          <w:p w14:paraId="485BC80A"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Ideological Distance * Adjusted ABA Rating</w:t>
            </w:r>
          </w:p>
        </w:tc>
        <w:tc>
          <w:tcPr>
            <w:tcW w:w="712" w:type="pct"/>
            <w:vAlign w:val="center"/>
          </w:tcPr>
          <w:p w14:paraId="04160560"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vAlign w:val="center"/>
          </w:tcPr>
          <w:p w14:paraId="5BD8D55E"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14</w:t>
            </w:r>
            <w:r w:rsidRPr="00157BDE">
              <w:rPr>
                <w:rFonts w:ascii="Times New Roman" w:hAnsi="Times New Roman" w:cs="Times New Roman"/>
                <w:color w:val="auto"/>
                <w:sz w:val="24"/>
                <w:szCs w:val="24"/>
              </w:rPr>
              <w:t>*</w:t>
            </w:r>
          </w:p>
          <w:p w14:paraId="287E5868"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6</w:t>
            </w:r>
            <w:r w:rsidRPr="00157BDE">
              <w:rPr>
                <w:rFonts w:ascii="Times New Roman" w:hAnsi="Times New Roman" w:cs="Times New Roman"/>
                <w:color w:val="auto"/>
                <w:sz w:val="24"/>
                <w:szCs w:val="24"/>
              </w:rPr>
              <w:t>)</w:t>
            </w:r>
          </w:p>
        </w:tc>
        <w:tc>
          <w:tcPr>
            <w:tcW w:w="712" w:type="pct"/>
            <w:vAlign w:val="center"/>
          </w:tcPr>
          <w:p w14:paraId="12125EC8"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r>
      <w:tr w:rsidR="00BE663C" w:rsidRPr="00A670B4" w14:paraId="30B30986" w14:textId="77777777" w:rsidTr="000836EB">
        <w:trPr>
          <w:trHeight w:val="428"/>
        </w:trPr>
        <w:tc>
          <w:tcPr>
            <w:tcW w:w="2863" w:type="pct"/>
            <w:noWrap/>
            <w:vAlign w:val="center"/>
          </w:tcPr>
          <w:p w14:paraId="32F47C9E"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Federal Judge (Years)</w:t>
            </w:r>
          </w:p>
        </w:tc>
        <w:tc>
          <w:tcPr>
            <w:tcW w:w="712" w:type="pct"/>
            <w:vAlign w:val="center"/>
          </w:tcPr>
          <w:p w14:paraId="685D81C7"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vAlign w:val="center"/>
          </w:tcPr>
          <w:p w14:paraId="66489AF7"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vAlign w:val="center"/>
          </w:tcPr>
          <w:p w14:paraId="0A6DD03F"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-0.02*</w:t>
            </w:r>
          </w:p>
          <w:p w14:paraId="31DAC48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1</w:t>
            </w:r>
            <w:r w:rsidRPr="00157BDE">
              <w:rPr>
                <w:rFonts w:ascii="Times New Roman" w:hAnsi="Times New Roman" w:cs="Times New Roman"/>
                <w:color w:val="auto"/>
                <w:sz w:val="24"/>
                <w:szCs w:val="24"/>
              </w:rPr>
              <w:t>)</w:t>
            </w:r>
          </w:p>
        </w:tc>
      </w:tr>
      <w:tr w:rsidR="00BE663C" w:rsidRPr="00A670B4" w14:paraId="4589FD77" w14:textId="77777777" w:rsidTr="000836EB">
        <w:trPr>
          <w:trHeight w:val="428"/>
        </w:trPr>
        <w:tc>
          <w:tcPr>
            <w:tcW w:w="2863" w:type="pct"/>
            <w:noWrap/>
            <w:vAlign w:val="center"/>
          </w:tcPr>
          <w:p w14:paraId="5F812B46"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Ideological Distance * Federal Judge (Years)</w:t>
            </w:r>
          </w:p>
        </w:tc>
        <w:tc>
          <w:tcPr>
            <w:tcW w:w="712" w:type="pct"/>
            <w:vAlign w:val="center"/>
          </w:tcPr>
          <w:p w14:paraId="79661536"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vAlign w:val="center"/>
          </w:tcPr>
          <w:p w14:paraId="5C48B153"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vAlign w:val="center"/>
          </w:tcPr>
          <w:p w14:paraId="6BC7AEF7"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1</w:t>
            </w:r>
          </w:p>
          <w:p w14:paraId="6690368F"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(0.01)</w:t>
            </w:r>
          </w:p>
        </w:tc>
      </w:tr>
      <w:tr w:rsidR="00BE663C" w:rsidRPr="00A670B4" w14:paraId="488DC9C8" w14:textId="77777777" w:rsidTr="000836EB">
        <w:trPr>
          <w:trHeight w:val="428"/>
        </w:trPr>
        <w:tc>
          <w:tcPr>
            <w:tcW w:w="2863" w:type="pct"/>
            <w:noWrap/>
            <w:vAlign w:val="center"/>
          </w:tcPr>
          <w:p w14:paraId="59CD9F30"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State Judge (Years)</w:t>
            </w:r>
          </w:p>
        </w:tc>
        <w:tc>
          <w:tcPr>
            <w:tcW w:w="712" w:type="pct"/>
            <w:vAlign w:val="center"/>
          </w:tcPr>
          <w:p w14:paraId="4060CFED"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vAlign w:val="center"/>
          </w:tcPr>
          <w:p w14:paraId="5D15889E"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vAlign w:val="center"/>
          </w:tcPr>
          <w:p w14:paraId="1E270738"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1</w:t>
            </w:r>
          </w:p>
          <w:p w14:paraId="5A4C9F72"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(0.01)</w:t>
            </w:r>
          </w:p>
        </w:tc>
      </w:tr>
      <w:tr w:rsidR="00BE663C" w:rsidRPr="00A670B4" w14:paraId="6E713749" w14:textId="77777777" w:rsidTr="000836EB">
        <w:trPr>
          <w:trHeight w:val="428"/>
        </w:trPr>
        <w:tc>
          <w:tcPr>
            <w:tcW w:w="2863" w:type="pct"/>
            <w:noWrap/>
            <w:vAlign w:val="center"/>
          </w:tcPr>
          <w:p w14:paraId="0282D0AE"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Ideological Distance * State Judge (Years)</w:t>
            </w:r>
          </w:p>
        </w:tc>
        <w:tc>
          <w:tcPr>
            <w:tcW w:w="712" w:type="pct"/>
            <w:vAlign w:val="center"/>
          </w:tcPr>
          <w:p w14:paraId="6F8C6093"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vAlign w:val="center"/>
          </w:tcPr>
          <w:p w14:paraId="7761DE8A"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vAlign w:val="center"/>
          </w:tcPr>
          <w:p w14:paraId="00A33DB6"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0.00</w:t>
            </w:r>
          </w:p>
          <w:p w14:paraId="1183200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1</w:t>
            </w:r>
            <w:r w:rsidRPr="00157BDE">
              <w:rPr>
                <w:rFonts w:ascii="Times New Roman" w:hAnsi="Times New Roman" w:cs="Times New Roman"/>
                <w:color w:val="auto"/>
                <w:sz w:val="24"/>
                <w:szCs w:val="24"/>
              </w:rPr>
              <w:t>)</w:t>
            </w:r>
          </w:p>
        </w:tc>
      </w:tr>
      <w:tr w:rsidR="00BE663C" w:rsidRPr="00A670B4" w14:paraId="608C55AE" w14:textId="77777777" w:rsidTr="000836EB">
        <w:trPr>
          <w:trHeight w:val="428"/>
        </w:trPr>
        <w:tc>
          <w:tcPr>
            <w:tcW w:w="2863" w:type="pct"/>
            <w:tcBorders>
              <w:bottom w:val="nil"/>
            </w:tcBorders>
            <w:noWrap/>
            <w:vAlign w:val="center"/>
          </w:tcPr>
          <w:p w14:paraId="0862E971"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Private Practice (Years)</w:t>
            </w:r>
          </w:p>
        </w:tc>
        <w:tc>
          <w:tcPr>
            <w:tcW w:w="712" w:type="pct"/>
            <w:tcBorders>
              <w:bottom w:val="nil"/>
            </w:tcBorders>
            <w:vAlign w:val="center"/>
          </w:tcPr>
          <w:p w14:paraId="55A23DEF"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bottom w:val="nil"/>
            </w:tcBorders>
            <w:vAlign w:val="center"/>
          </w:tcPr>
          <w:p w14:paraId="4C2EE845"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bottom w:val="nil"/>
            </w:tcBorders>
            <w:vAlign w:val="center"/>
          </w:tcPr>
          <w:p w14:paraId="3E916EDE"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-0.01</w:t>
            </w:r>
          </w:p>
          <w:p w14:paraId="6C56FF48"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1</w:t>
            </w:r>
            <w:r w:rsidRPr="00157BDE">
              <w:rPr>
                <w:rFonts w:ascii="Times New Roman" w:hAnsi="Times New Roman" w:cs="Times New Roman"/>
                <w:color w:val="auto"/>
                <w:sz w:val="24"/>
                <w:szCs w:val="24"/>
              </w:rPr>
              <w:t>)</w:t>
            </w:r>
          </w:p>
        </w:tc>
      </w:tr>
      <w:tr w:rsidR="00BE663C" w:rsidRPr="00A670B4" w14:paraId="6C6A84C2" w14:textId="77777777" w:rsidTr="000836EB">
        <w:trPr>
          <w:trHeight w:val="428"/>
        </w:trPr>
        <w:tc>
          <w:tcPr>
            <w:tcW w:w="2863" w:type="pct"/>
            <w:tcBorders>
              <w:top w:val="nil"/>
              <w:bottom w:val="nil"/>
            </w:tcBorders>
            <w:noWrap/>
            <w:vAlign w:val="center"/>
          </w:tcPr>
          <w:p w14:paraId="02BFDD0A"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Ideological Distance * Private Practice (Years)</w:t>
            </w:r>
          </w:p>
        </w:tc>
        <w:tc>
          <w:tcPr>
            <w:tcW w:w="712" w:type="pct"/>
            <w:tcBorders>
              <w:top w:val="nil"/>
              <w:bottom w:val="nil"/>
            </w:tcBorders>
            <w:vAlign w:val="center"/>
          </w:tcPr>
          <w:p w14:paraId="158F8088"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bottom w:val="nil"/>
            </w:tcBorders>
            <w:vAlign w:val="center"/>
          </w:tcPr>
          <w:p w14:paraId="3D42A837"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bottom w:val="nil"/>
            </w:tcBorders>
            <w:vAlign w:val="center"/>
          </w:tcPr>
          <w:p w14:paraId="413C2969"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1</w:t>
            </w:r>
          </w:p>
          <w:p w14:paraId="3C0D7C68"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1</w:t>
            </w:r>
            <w:r w:rsidRPr="00157BDE">
              <w:rPr>
                <w:rFonts w:ascii="Times New Roman" w:hAnsi="Times New Roman" w:cs="Times New Roman"/>
                <w:color w:val="auto"/>
                <w:sz w:val="24"/>
                <w:szCs w:val="24"/>
              </w:rPr>
              <w:t>)</w:t>
            </w:r>
          </w:p>
        </w:tc>
      </w:tr>
      <w:tr w:rsidR="00BE663C" w:rsidRPr="00A670B4" w14:paraId="38B5B166" w14:textId="77777777" w:rsidTr="000836EB">
        <w:trPr>
          <w:trHeight w:val="428"/>
        </w:trPr>
        <w:tc>
          <w:tcPr>
            <w:tcW w:w="2863" w:type="pct"/>
            <w:tcBorders>
              <w:top w:val="nil"/>
            </w:tcBorders>
            <w:noWrap/>
            <w:vAlign w:val="center"/>
          </w:tcPr>
          <w:p w14:paraId="4D7404A8"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Government Attorney (Years)</w:t>
            </w:r>
          </w:p>
        </w:tc>
        <w:tc>
          <w:tcPr>
            <w:tcW w:w="712" w:type="pct"/>
            <w:tcBorders>
              <w:top w:val="nil"/>
            </w:tcBorders>
            <w:vAlign w:val="center"/>
          </w:tcPr>
          <w:p w14:paraId="76E3765F"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tcBorders>
            <w:vAlign w:val="center"/>
          </w:tcPr>
          <w:p w14:paraId="0F411672"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tcBorders>
            <w:vAlign w:val="center"/>
          </w:tcPr>
          <w:p w14:paraId="4F06D7A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1</w:t>
            </w:r>
          </w:p>
          <w:p w14:paraId="548CCD88"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(0.01)</w:t>
            </w:r>
          </w:p>
        </w:tc>
      </w:tr>
      <w:tr w:rsidR="00BE663C" w:rsidRPr="00A670B4" w14:paraId="6BAE2C66" w14:textId="77777777" w:rsidTr="000836EB">
        <w:trPr>
          <w:trHeight w:val="428"/>
        </w:trPr>
        <w:tc>
          <w:tcPr>
            <w:tcW w:w="2863" w:type="pct"/>
            <w:noWrap/>
            <w:vAlign w:val="center"/>
          </w:tcPr>
          <w:p w14:paraId="2D636B79"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Ideological Distance * Government Attorney (Years)</w:t>
            </w:r>
          </w:p>
        </w:tc>
        <w:tc>
          <w:tcPr>
            <w:tcW w:w="712" w:type="pct"/>
            <w:vAlign w:val="center"/>
          </w:tcPr>
          <w:p w14:paraId="5A1EDD7E"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vAlign w:val="center"/>
          </w:tcPr>
          <w:p w14:paraId="6D241120"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vAlign w:val="center"/>
          </w:tcPr>
          <w:p w14:paraId="1BB1D71D"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2</w:t>
            </w:r>
          </w:p>
          <w:p w14:paraId="109628F6"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(0.01</w:t>
            </w:r>
            <w:r>
              <w:rPr>
                <w:rFonts w:ascii="Times New Roman" w:hAnsi="Times New Roman" w:cs="Times New Roman"/>
                <w:color w:val="auto"/>
                <w:sz w:val="24"/>
                <w:szCs w:val="24"/>
              </w:rPr>
              <w:t>1</w:t>
            </w:r>
            <w:r w:rsidRPr="00157BDE">
              <w:rPr>
                <w:rFonts w:ascii="Times New Roman" w:hAnsi="Times New Roman" w:cs="Times New Roman"/>
                <w:color w:val="auto"/>
                <w:sz w:val="24"/>
                <w:szCs w:val="24"/>
              </w:rPr>
              <w:t>)</w:t>
            </w:r>
          </w:p>
        </w:tc>
      </w:tr>
      <w:tr w:rsidR="00BE663C" w:rsidRPr="00A670B4" w14:paraId="2F0694E5" w14:textId="77777777" w:rsidTr="000836EB">
        <w:trPr>
          <w:trHeight w:val="428"/>
        </w:trPr>
        <w:tc>
          <w:tcPr>
            <w:tcW w:w="2863" w:type="pct"/>
            <w:tcBorders>
              <w:bottom w:val="nil"/>
            </w:tcBorders>
            <w:noWrap/>
            <w:vAlign w:val="center"/>
          </w:tcPr>
          <w:p w14:paraId="13EA2664"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Law Professor</w:t>
            </w:r>
          </w:p>
        </w:tc>
        <w:tc>
          <w:tcPr>
            <w:tcW w:w="712" w:type="pct"/>
            <w:tcBorders>
              <w:bottom w:val="nil"/>
            </w:tcBorders>
            <w:vAlign w:val="center"/>
          </w:tcPr>
          <w:p w14:paraId="18CF7C02"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bottom w:val="nil"/>
            </w:tcBorders>
            <w:vAlign w:val="center"/>
          </w:tcPr>
          <w:p w14:paraId="6AD51C9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bottom w:val="nil"/>
            </w:tcBorders>
            <w:vAlign w:val="center"/>
          </w:tcPr>
          <w:p w14:paraId="0CB77C3E"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0.06</w:t>
            </w:r>
          </w:p>
          <w:p w14:paraId="76261BD4"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8</w:t>
            </w:r>
            <w:r w:rsidRPr="00157BDE">
              <w:rPr>
                <w:rFonts w:ascii="Times New Roman" w:hAnsi="Times New Roman" w:cs="Times New Roman"/>
                <w:color w:val="auto"/>
                <w:sz w:val="24"/>
                <w:szCs w:val="24"/>
              </w:rPr>
              <w:t>)</w:t>
            </w:r>
          </w:p>
        </w:tc>
      </w:tr>
      <w:tr w:rsidR="00BE663C" w:rsidRPr="00A670B4" w14:paraId="10B7C31C" w14:textId="77777777" w:rsidTr="000836EB">
        <w:trPr>
          <w:trHeight w:val="428"/>
        </w:trPr>
        <w:tc>
          <w:tcPr>
            <w:tcW w:w="2863" w:type="pct"/>
            <w:tcBorders>
              <w:top w:val="nil"/>
              <w:bottom w:val="nil"/>
            </w:tcBorders>
            <w:noWrap/>
            <w:vAlign w:val="center"/>
          </w:tcPr>
          <w:p w14:paraId="2A8AD8DA"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Ideological Distance * Law Professor</w:t>
            </w:r>
          </w:p>
        </w:tc>
        <w:tc>
          <w:tcPr>
            <w:tcW w:w="712" w:type="pct"/>
            <w:tcBorders>
              <w:top w:val="nil"/>
              <w:bottom w:val="nil"/>
            </w:tcBorders>
            <w:vAlign w:val="center"/>
          </w:tcPr>
          <w:p w14:paraId="2BADFDD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bottom w:val="nil"/>
            </w:tcBorders>
            <w:vAlign w:val="center"/>
          </w:tcPr>
          <w:p w14:paraId="4CF0B285"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bottom w:val="nil"/>
            </w:tcBorders>
            <w:vAlign w:val="center"/>
          </w:tcPr>
          <w:p w14:paraId="48FD6ABD"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-0.2</w:t>
            </w:r>
            <w:r>
              <w:rPr>
                <w:rFonts w:ascii="Times New Roman" w:hAnsi="Times New Roman" w:cs="Times New Roman"/>
                <w:color w:val="auto"/>
                <w:sz w:val="24"/>
                <w:szCs w:val="24"/>
              </w:rPr>
              <w:t>8</w:t>
            </w:r>
            <w:r w:rsidRPr="00157BDE">
              <w:rPr>
                <w:rFonts w:ascii="Times New Roman" w:hAnsi="Times New Roman" w:cs="Times New Roman"/>
                <w:color w:val="auto"/>
                <w:sz w:val="24"/>
                <w:szCs w:val="24"/>
              </w:rPr>
              <w:t>*</w:t>
            </w:r>
          </w:p>
          <w:p w14:paraId="3CF4A702"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(0.13)</w:t>
            </w:r>
          </w:p>
        </w:tc>
      </w:tr>
      <w:tr w:rsidR="00BE663C" w:rsidRPr="00A670B4" w14:paraId="49BC7198" w14:textId="77777777" w:rsidTr="000836EB">
        <w:trPr>
          <w:trHeight w:val="428"/>
        </w:trPr>
        <w:tc>
          <w:tcPr>
            <w:tcW w:w="2863" w:type="pct"/>
            <w:tcBorders>
              <w:top w:val="nil"/>
              <w:bottom w:val="nil"/>
            </w:tcBorders>
            <w:noWrap/>
            <w:vAlign w:val="center"/>
          </w:tcPr>
          <w:p w14:paraId="74C4B24E"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Federal Clerk</w:t>
            </w:r>
          </w:p>
        </w:tc>
        <w:tc>
          <w:tcPr>
            <w:tcW w:w="712" w:type="pct"/>
            <w:tcBorders>
              <w:top w:val="nil"/>
              <w:bottom w:val="nil"/>
            </w:tcBorders>
            <w:vAlign w:val="center"/>
          </w:tcPr>
          <w:p w14:paraId="38F94FD3"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bottom w:val="nil"/>
            </w:tcBorders>
            <w:vAlign w:val="center"/>
          </w:tcPr>
          <w:p w14:paraId="4F78244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bottom w:val="nil"/>
            </w:tcBorders>
            <w:vAlign w:val="center"/>
          </w:tcPr>
          <w:p w14:paraId="4F155ED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0.2</w:t>
            </w:r>
            <w:r>
              <w:rPr>
                <w:rFonts w:ascii="Times New Roman" w:hAnsi="Times New Roman" w:cs="Times New Roman"/>
                <w:color w:val="auto"/>
                <w:sz w:val="24"/>
                <w:szCs w:val="24"/>
              </w:rPr>
              <w:t>2</w:t>
            </w:r>
            <w:r w:rsidRPr="00157BDE">
              <w:rPr>
                <w:rFonts w:ascii="Times New Roman" w:hAnsi="Times New Roman" w:cs="Times New Roman"/>
                <w:color w:val="auto"/>
                <w:sz w:val="24"/>
                <w:szCs w:val="24"/>
              </w:rPr>
              <w:t>**</w:t>
            </w:r>
          </w:p>
          <w:p w14:paraId="01E5034E"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(0.08)</w:t>
            </w:r>
          </w:p>
        </w:tc>
      </w:tr>
      <w:tr w:rsidR="00BE663C" w:rsidRPr="00A670B4" w14:paraId="6100D9C9" w14:textId="77777777" w:rsidTr="000836EB">
        <w:trPr>
          <w:trHeight w:val="428"/>
        </w:trPr>
        <w:tc>
          <w:tcPr>
            <w:tcW w:w="2863" w:type="pct"/>
            <w:tcBorders>
              <w:top w:val="nil"/>
              <w:bottom w:val="nil"/>
            </w:tcBorders>
            <w:noWrap/>
            <w:vAlign w:val="center"/>
          </w:tcPr>
          <w:p w14:paraId="5D5EBF24"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Ideological Distance * Federal Clerk</w:t>
            </w:r>
          </w:p>
        </w:tc>
        <w:tc>
          <w:tcPr>
            <w:tcW w:w="712" w:type="pct"/>
            <w:tcBorders>
              <w:top w:val="nil"/>
              <w:bottom w:val="nil"/>
            </w:tcBorders>
            <w:vAlign w:val="center"/>
          </w:tcPr>
          <w:p w14:paraId="16D7C0A4"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bottom w:val="nil"/>
            </w:tcBorders>
            <w:vAlign w:val="center"/>
          </w:tcPr>
          <w:p w14:paraId="6E061104"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bottom w:val="nil"/>
            </w:tcBorders>
            <w:vAlign w:val="center"/>
          </w:tcPr>
          <w:p w14:paraId="79C7C48E"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4</w:t>
            </w:r>
          </w:p>
          <w:p w14:paraId="7FCC7065"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(0.13)</w:t>
            </w:r>
          </w:p>
        </w:tc>
      </w:tr>
      <w:tr w:rsidR="00BE663C" w:rsidRPr="00A670B4" w14:paraId="67AEA221" w14:textId="77777777" w:rsidTr="000836EB">
        <w:trPr>
          <w:trHeight w:val="428"/>
        </w:trPr>
        <w:tc>
          <w:tcPr>
            <w:tcW w:w="2863" w:type="pct"/>
            <w:tcBorders>
              <w:top w:val="nil"/>
              <w:bottom w:val="nil"/>
            </w:tcBorders>
            <w:noWrap/>
            <w:vAlign w:val="center"/>
          </w:tcPr>
          <w:p w14:paraId="78AFE109"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Top 14 Law School</w:t>
            </w:r>
          </w:p>
        </w:tc>
        <w:tc>
          <w:tcPr>
            <w:tcW w:w="712" w:type="pct"/>
            <w:tcBorders>
              <w:top w:val="nil"/>
              <w:bottom w:val="nil"/>
            </w:tcBorders>
            <w:vAlign w:val="center"/>
          </w:tcPr>
          <w:p w14:paraId="0E59217D"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bottom w:val="nil"/>
            </w:tcBorders>
            <w:vAlign w:val="center"/>
          </w:tcPr>
          <w:p w14:paraId="0C667EC5"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bottom w:val="nil"/>
            </w:tcBorders>
            <w:vAlign w:val="center"/>
          </w:tcPr>
          <w:p w14:paraId="531A148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04</w:t>
            </w:r>
          </w:p>
          <w:p w14:paraId="2A93158E"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8</w:t>
            </w:r>
            <w:r w:rsidRPr="00157BDE">
              <w:rPr>
                <w:rFonts w:ascii="Times New Roman" w:hAnsi="Times New Roman" w:cs="Times New Roman"/>
                <w:color w:val="auto"/>
                <w:sz w:val="24"/>
                <w:szCs w:val="24"/>
              </w:rPr>
              <w:t>)</w:t>
            </w:r>
          </w:p>
        </w:tc>
      </w:tr>
      <w:tr w:rsidR="00BE663C" w:rsidRPr="00A670B4" w14:paraId="708E1251" w14:textId="77777777" w:rsidTr="000836EB">
        <w:trPr>
          <w:trHeight w:val="428"/>
        </w:trPr>
        <w:tc>
          <w:tcPr>
            <w:tcW w:w="2863" w:type="pct"/>
            <w:tcBorders>
              <w:top w:val="nil"/>
            </w:tcBorders>
            <w:noWrap/>
            <w:vAlign w:val="center"/>
          </w:tcPr>
          <w:p w14:paraId="318EB903"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Ideological Distance * Top 14 Law School</w:t>
            </w:r>
          </w:p>
        </w:tc>
        <w:tc>
          <w:tcPr>
            <w:tcW w:w="712" w:type="pct"/>
            <w:tcBorders>
              <w:top w:val="nil"/>
            </w:tcBorders>
            <w:vAlign w:val="center"/>
          </w:tcPr>
          <w:p w14:paraId="4B5C6694"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tcBorders>
            <w:vAlign w:val="center"/>
          </w:tcPr>
          <w:p w14:paraId="32D82856"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tcBorders>
            <w:vAlign w:val="center"/>
          </w:tcPr>
          <w:p w14:paraId="29904CA7"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20</w:t>
            </w:r>
          </w:p>
          <w:p w14:paraId="1FD95B3E"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12</w:t>
            </w:r>
            <w:r w:rsidRPr="00157BDE">
              <w:rPr>
                <w:rFonts w:ascii="Times New Roman" w:hAnsi="Times New Roman" w:cs="Times New Roman"/>
                <w:color w:val="auto"/>
                <w:sz w:val="24"/>
                <w:szCs w:val="24"/>
              </w:rPr>
              <w:t>)</w:t>
            </w:r>
          </w:p>
        </w:tc>
      </w:tr>
      <w:tr w:rsidR="00BE663C" w:rsidRPr="00A670B4" w14:paraId="7EA46F94" w14:textId="77777777" w:rsidTr="000836EB">
        <w:trPr>
          <w:trHeight w:val="428"/>
        </w:trPr>
        <w:tc>
          <w:tcPr>
            <w:tcW w:w="2863" w:type="pct"/>
            <w:tcBorders>
              <w:bottom w:val="nil"/>
            </w:tcBorders>
            <w:noWrap/>
            <w:vAlign w:val="center"/>
          </w:tcPr>
          <w:p w14:paraId="1561A17E"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Political Experience</w:t>
            </w:r>
          </w:p>
        </w:tc>
        <w:tc>
          <w:tcPr>
            <w:tcW w:w="712" w:type="pct"/>
            <w:tcBorders>
              <w:bottom w:val="nil"/>
            </w:tcBorders>
            <w:vAlign w:val="center"/>
          </w:tcPr>
          <w:p w14:paraId="5D7D202F"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bottom w:val="nil"/>
            </w:tcBorders>
            <w:vAlign w:val="center"/>
          </w:tcPr>
          <w:p w14:paraId="24489ADF"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bottom w:val="nil"/>
            </w:tcBorders>
            <w:vAlign w:val="center"/>
          </w:tcPr>
          <w:p w14:paraId="106A10CA"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02</w:t>
            </w:r>
          </w:p>
          <w:p w14:paraId="5012DC90"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01</w:t>
            </w:r>
            <w:r w:rsidRPr="00157BDE">
              <w:rPr>
                <w:rFonts w:ascii="Times New Roman" w:hAnsi="Times New Roman" w:cs="Times New Roman"/>
                <w:color w:val="auto"/>
                <w:sz w:val="24"/>
                <w:szCs w:val="24"/>
              </w:rPr>
              <w:t>)</w:t>
            </w:r>
          </w:p>
        </w:tc>
      </w:tr>
      <w:tr w:rsidR="00BE663C" w:rsidRPr="00A670B4" w14:paraId="7E91323A" w14:textId="77777777" w:rsidTr="000836EB">
        <w:trPr>
          <w:trHeight w:val="428"/>
        </w:trPr>
        <w:tc>
          <w:tcPr>
            <w:tcW w:w="2863" w:type="pct"/>
            <w:tcBorders>
              <w:top w:val="nil"/>
              <w:bottom w:val="nil"/>
            </w:tcBorders>
            <w:noWrap/>
            <w:vAlign w:val="center"/>
          </w:tcPr>
          <w:p w14:paraId="055976DB" w14:textId="77777777" w:rsidR="00BE663C" w:rsidRPr="00157BDE" w:rsidRDefault="00BE663C" w:rsidP="00BE5326">
            <w:pPr>
              <w:ind w:left="540" w:hanging="180"/>
              <w:rPr>
                <w:rFonts w:ascii="Times New Roman" w:hAnsi="Times New Roman" w:cs="Times New Roman"/>
                <w:color w:val="auto"/>
                <w:sz w:val="24"/>
                <w:szCs w:val="24"/>
              </w:rPr>
            </w:pPr>
            <w:r w:rsidRPr="00157BDE">
              <w:rPr>
                <w:rFonts w:ascii="Times New Roman" w:hAnsi="Times New Roman" w:cs="Times New Roman"/>
                <w:color w:val="auto"/>
                <w:sz w:val="24"/>
                <w:szCs w:val="24"/>
              </w:rPr>
              <w:t>Ideological Distance * Political Experience</w:t>
            </w:r>
          </w:p>
        </w:tc>
        <w:tc>
          <w:tcPr>
            <w:tcW w:w="712" w:type="pct"/>
            <w:tcBorders>
              <w:top w:val="nil"/>
              <w:bottom w:val="nil"/>
            </w:tcBorders>
            <w:vAlign w:val="center"/>
          </w:tcPr>
          <w:p w14:paraId="54316D39"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bottom w:val="nil"/>
            </w:tcBorders>
            <w:vAlign w:val="center"/>
          </w:tcPr>
          <w:p w14:paraId="0738105B"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p>
        </w:tc>
        <w:tc>
          <w:tcPr>
            <w:tcW w:w="712" w:type="pct"/>
            <w:tcBorders>
              <w:top w:val="nil"/>
              <w:bottom w:val="nil"/>
            </w:tcBorders>
            <w:vAlign w:val="center"/>
          </w:tcPr>
          <w:p w14:paraId="0CD83513"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-0.3</w:t>
            </w:r>
            <w:r>
              <w:rPr>
                <w:rFonts w:ascii="Times New Roman" w:hAnsi="Times New Roman" w:cs="Times New Roman"/>
                <w:color w:val="auto"/>
                <w:sz w:val="24"/>
                <w:szCs w:val="24"/>
              </w:rPr>
              <w:t>2</w:t>
            </w:r>
            <w:r w:rsidRPr="00157BDE">
              <w:rPr>
                <w:rFonts w:ascii="Times New Roman" w:hAnsi="Times New Roman" w:cs="Times New Roman"/>
                <w:color w:val="auto"/>
                <w:sz w:val="24"/>
                <w:szCs w:val="24"/>
              </w:rPr>
              <w:t>*</w:t>
            </w:r>
          </w:p>
          <w:p w14:paraId="5D78CE5A"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(0.1</w:t>
            </w:r>
            <w:r>
              <w:rPr>
                <w:rFonts w:ascii="Times New Roman" w:hAnsi="Times New Roman" w:cs="Times New Roman"/>
                <w:color w:val="auto"/>
                <w:sz w:val="24"/>
                <w:szCs w:val="24"/>
              </w:rPr>
              <w:t>5</w:t>
            </w:r>
            <w:r w:rsidRPr="00157BDE">
              <w:rPr>
                <w:rFonts w:ascii="Times New Roman" w:hAnsi="Times New Roman" w:cs="Times New Roman"/>
                <w:color w:val="auto"/>
                <w:sz w:val="24"/>
                <w:szCs w:val="24"/>
              </w:rPr>
              <w:t>)</w:t>
            </w:r>
          </w:p>
        </w:tc>
      </w:tr>
      <w:tr w:rsidR="00BE663C" w:rsidRPr="00A670B4" w14:paraId="494A1787" w14:textId="77777777" w:rsidTr="000836EB">
        <w:trPr>
          <w:trHeight w:val="428"/>
        </w:trPr>
        <w:tc>
          <w:tcPr>
            <w:tcW w:w="2863" w:type="pct"/>
            <w:tcBorders>
              <w:top w:val="nil"/>
              <w:bottom w:val="nil"/>
            </w:tcBorders>
            <w:noWrap/>
            <w:vAlign w:val="center"/>
          </w:tcPr>
          <w:p w14:paraId="2340CB9D" w14:textId="77777777" w:rsidR="00BE663C" w:rsidRPr="00157BDE" w:rsidRDefault="00BE663C" w:rsidP="00BE5326">
            <w:pPr>
              <w:ind w:left="540" w:hanging="180"/>
              <w:rPr>
                <w:rFonts w:ascii="Times New Roman" w:hAnsi="Times New Roman" w:cs="Times New Roman"/>
                <w:sz w:val="24"/>
                <w:szCs w:val="24"/>
              </w:rPr>
            </w:pPr>
            <w:r w:rsidRPr="00317489">
              <w:rPr>
                <w:rFonts w:ascii="Times New Roman" w:hAnsi="Times New Roman" w:cs="Times New Roman"/>
                <w:color w:val="auto"/>
                <w:sz w:val="24"/>
                <w:szCs w:val="24"/>
              </w:rPr>
              <w:t>Opposition Home State Senator</w:t>
            </w:r>
          </w:p>
        </w:tc>
        <w:tc>
          <w:tcPr>
            <w:tcW w:w="712" w:type="pct"/>
            <w:tcBorders>
              <w:top w:val="nil"/>
              <w:bottom w:val="nil"/>
            </w:tcBorders>
            <w:vAlign w:val="center"/>
          </w:tcPr>
          <w:p w14:paraId="07D01949" w14:textId="77777777" w:rsidR="00BE663C" w:rsidRDefault="00BE663C" w:rsidP="003571A4">
            <w:pPr>
              <w:tabs>
                <w:tab w:val="decimal" w:pos="360"/>
              </w:tabs>
              <w:jc w:val="center"/>
              <w:rPr>
                <w:rFonts w:ascii="Times New Roman" w:hAnsi="Times New Roman" w:cs="Times New Roman"/>
                <w:color w:val="auto"/>
                <w:sz w:val="24"/>
                <w:szCs w:val="24"/>
              </w:rPr>
            </w:pPr>
            <w:r w:rsidRPr="00245777">
              <w:rPr>
                <w:rFonts w:ascii="Times New Roman" w:hAnsi="Times New Roman" w:cs="Times New Roman"/>
                <w:color w:val="auto"/>
                <w:sz w:val="24"/>
                <w:szCs w:val="24"/>
              </w:rPr>
              <w:t>0.16</w:t>
            </w:r>
            <w:r>
              <w:rPr>
                <w:rFonts w:ascii="Times New Roman" w:hAnsi="Times New Roman" w:cs="Times New Roman"/>
                <w:color w:val="auto"/>
                <w:sz w:val="24"/>
                <w:szCs w:val="24"/>
              </w:rPr>
              <w:t>*</w:t>
            </w:r>
          </w:p>
          <w:p w14:paraId="5566B16D" w14:textId="77777777" w:rsidR="00BE663C" w:rsidRPr="00245777"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(0.07)</w:t>
            </w:r>
          </w:p>
        </w:tc>
        <w:tc>
          <w:tcPr>
            <w:tcW w:w="712" w:type="pct"/>
            <w:tcBorders>
              <w:top w:val="nil"/>
              <w:bottom w:val="nil"/>
            </w:tcBorders>
            <w:vAlign w:val="center"/>
          </w:tcPr>
          <w:p w14:paraId="5FB18D5E"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0.16*</w:t>
            </w:r>
          </w:p>
          <w:p w14:paraId="39894922" w14:textId="77777777" w:rsidR="00BE663C" w:rsidRPr="00245777"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(0.07)</w:t>
            </w:r>
          </w:p>
        </w:tc>
        <w:tc>
          <w:tcPr>
            <w:tcW w:w="712" w:type="pct"/>
            <w:tcBorders>
              <w:top w:val="nil"/>
              <w:bottom w:val="nil"/>
            </w:tcBorders>
            <w:vAlign w:val="center"/>
          </w:tcPr>
          <w:p w14:paraId="62C76C19"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0.15*</w:t>
            </w:r>
          </w:p>
          <w:p w14:paraId="178AF79E" w14:textId="77777777" w:rsidR="00BE663C" w:rsidRPr="00245777"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(0.06)</w:t>
            </w:r>
          </w:p>
        </w:tc>
      </w:tr>
      <w:tr w:rsidR="00BE663C" w:rsidRPr="00A670B4" w14:paraId="58FF3C06" w14:textId="77777777" w:rsidTr="000836EB">
        <w:trPr>
          <w:trHeight w:val="428"/>
        </w:trPr>
        <w:tc>
          <w:tcPr>
            <w:tcW w:w="2863" w:type="pct"/>
            <w:tcBorders>
              <w:top w:val="nil"/>
              <w:bottom w:val="nil"/>
            </w:tcBorders>
            <w:noWrap/>
            <w:vAlign w:val="center"/>
          </w:tcPr>
          <w:p w14:paraId="3A75798C" w14:textId="77777777" w:rsidR="00BE663C" w:rsidRPr="00317489" w:rsidRDefault="00BE663C" w:rsidP="00BE5326">
            <w:pPr>
              <w:ind w:left="540" w:hanging="180"/>
              <w:rPr>
                <w:rFonts w:ascii="Times New Roman" w:hAnsi="Times New Roman" w:cs="Times New Roman"/>
                <w:sz w:val="24"/>
                <w:szCs w:val="24"/>
              </w:rPr>
            </w:pPr>
            <w:r>
              <w:rPr>
                <w:rFonts w:ascii="Times New Roman" w:hAnsi="Times New Roman" w:cs="Times New Roman"/>
                <w:color w:val="auto"/>
                <w:sz w:val="24"/>
                <w:szCs w:val="24"/>
              </w:rPr>
              <w:t>Non-White</w:t>
            </w:r>
            <w:r w:rsidRPr="00157BDE">
              <w:rPr>
                <w:rFonts w:ascii="Times New Roman" w:hAnsi="Times New Roman" w:cs="Times New Roman"/>
                <w:color w:val="auto"/>
                <w:sz w:val="24"/>
                <w:szCs w:val="24"/>
              </w:rPr>
              <w:t xml:space="preserve"> Nominee</w:t>
            </w:r>
          </w:p>
        </w:tc>
        <w:tc>
          <w:tcPr>
            <w:tcW w:w="712" w:type="pct"/>
            <w:tcBorders>
              <w:top w:val="nil"/>
              <w:bottom w:val="nil"/>
            </w:tcBorders>
            <w:vAlign w:val="center"/>
          </w:tcPr>
          <w:p w14:paraId="47C4D217" w14:textId="77777777" w:rsidR="00BE663C" w:rsidRPr="00157BDE"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w:t>
            </w:r>
            <w:r w:rsidRPr="00157BDE">
              <w:rPr>
                <w:rFonts w:ascii="Times New Roman" w:hAnsi="Times New Roman" w:cs="Times New Roman"/>
                <w:color w:val="auto"/>
                <w:sz w:val="24"/>
                <w:szCs w:val="24"/>
              </w:rPr>
              <w:t>0.</w:t>
            </w:r>
            <w:r>
              <w:rPr>
                <w:rFonts w:ascii="Times New Roman" w:hAnsi="Times New Roman" w:cs="Times New Roman"/>
                <w:color w:val="auto"/>
                <w:sz w:val="24"/>
                <w:szCs w:val="24"/>
              </w:rPr>
              <w:t>05</w:t>
            </w:r>
          </w:p>
          <w:p w14:paraId="64BC9B36" w14:textId="77777777" w:rsidR="00BE663C" w:rsidRPr="00245777" w:rsidRDefault="00BE663C" w:rsidP="003571A4">
            <w:pPr>
              <w:tabs>
                <w:tab w:val="decimal" w:pos="360"/>
              </w:tabs>
              <w:jc w:val="center"/>
              <w:rPr>
                <w:rFonts w:ascii="Times New Roman" w:hAnsi="Times New Roman" w:cs="Times New Roman"/>
                <w:sz w:val="24"/>
                <w:szCs w:val="24"/>
              </w:rPr>
            </w:pPr>
            <w:r w:rsidRPr="00157BDE">
              <w:rPr>
                <w:rFonts w:ascii="Times New Roman" w:hAnsi="Times New Roman" w:cs="Times New Roman"/>
                <w:color w:val="auto"/>
                <w:sz w:val="24"/>
                <w:szCs w:val="24"/>
              </w:rPr>
              <w:t>(</w:t>
            </w:r>
            <w:r>
              <w:rPr>
                <w:rFonts w:ascii="Times New Roman" w:hAnsi="Times New Roman" w:cs="Times New Roman"/>
                <w:color w:val="auto"/>
                <w:sz w:val="24"/>
                <w:szCs w:val="24"/>
              </w:rPr>
              <w:t>0.06</w:t>
            </w:r>
            <w:r w:rsidRPr="00157BDE">
              <w:rPr>
                <w:rFonts w:ascii="Times New Roman" w:hAnsi="Times New Roman" w:cs="Times New Roman"/>
                <w:color w:val="auto"/>
                <w:sz w:val="24"/>
                <w:szCs w:val="24"/>
              </w:rPr>
              <w:t>)</w:t>
            </w:r>
          </w:p>
        </w:tc>
        <w:tc>
          <w:tcPr>
            <w:tcW w:w="712" w:type="pct"/>
            <w:tcBorders>
              <w:top w:val="nil"/>
              <w:bottom w:val="nil"/>
            </w:tcBorders>
            <w:vAlign w:val="center"/>
          </w:tcPr>
          <w:p w14:paraId="329B652C" w14:textId="77777777" w:rsidR="00BE663C" w:rsidRPr="00157BDE"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w:t>
            </w:r>
            <w:r w:rsidRPr="00157BDE">
              <w:rPr>
                <w:rFonts w:ascii="Times New Roman" w:hAnsi="Times New Roman" w:cs="Times New Roman"/>
                <w:color w:val="auto"/>
                <w:sz w:val="24"/>
                <w:szCs w:val="24"/>
              </w:rPr>
              <w:t>0.</w:t>
            </w:r>
            <w:r>
              <w:rPr>
                <w:rFonts w:ascii="Times New Roman" w:hAnsi="Times New Roman" w:cs="Times New Roman"/>
                <w:color w:val="auto"/>
                <w:sz w:val="24"/>
                <w:szCs w:val="24"/>
              </w:rPr>
              <w:t>05</w:t>
            </w:r>
          </w:p>
          <w:p w14:paraId="0E851ACF" w14:textId="77777777" w:rsidR="00BE663C" w:rsidRDefault="00BE663C" w:rsidP="003571A4">
            <w:pPr>
              <w:tabs>
                <w:tab w:val="decimal" w:pos="360"/>
              </w:tabs>
              <w:jc w:val="center"/>
              <w:rPr>
                <w:rFonts w:ascii="Times New Roman" w:hAnsi="Times New Roman" w:cs="Times New Roman"/>
                <w:sz w:val="24"/>
                <w:szCs w:val="24"/>
              </w:rPr>
            </w:pPr>
            <w:r w:rsidRPr="00157BDE">
              <w:rPr>
                <w:rFonts w:ascii="Times New Roman" w:hAnsi="Times New Roman" w:cs="Times New Roman"/>
                <w:color w:val="auto"/>
                <w:sz w:val="24"/>
                <w:szCs w:val="24"/>
              </w:rPr>
              <w:t>(0.06)</w:t>
            </w:r>
          </w:p>
        </w:tc>
        <w:tc>
          <w:tcPr>
            <w:tcW w:w="712" w:type="pct"/>
            <w:tcBorders>
              <w:top w:val="nil"/>
              <w:bottom w:val="nil"/>
            </w:tcBorders>
            <w:vAlign w:val="center"/>
          </w:tcPr>
          <w:p w14:paraId="2362382A" w14:textId="77777777" w:rsidR="00BE663C" w:rsidRPr="00157BDE"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w:t>
            </w:r>
            <w:r w:rsidRPr="00157BDE">
              <w:rPr>
                <w:rFonts w:ascii="Times New Roman" w:hAnsi="Times New Roman" w:cs="Times New Roman"/>
                <w:color w:val="auto"/>
                <w:sz w:val="24"/>
                <w:szCs w:val="24"/>
              </w:rPr>
              <w:t>0.0</w:t>
            </w:r>
            <w:r>
              <w:rPr>
                <w:rFonts w:ascii="Times New Roman" w:hAnsi="Times New Roman" w:cs="Times New Roman"/>
                <w:color w:val="auto"/>
                <w:sz w:val="24"/>
                <w:szCs w:val="24"/>
              </w:rPr>
              <w:t>1</w:t>
            </w:r>
          </w:p>
          <w:p w14:paraId="0A11693F" w14:textId="77777777" w:rsidR="00BE663C" w:rsidRDefault="00BE663C" w:rsidP="003571A4">
            <w:pPr>
              <w:tabs>
                <w:tab w:val="decimal" w:pos="360"/>
              </w:tabs>
              <w:jc w:val="center"/>
              <w:rPr>
                <w:rFonts w:ascii="Times New Roman" w:hAnsi="Times New Roman" w:cs="Times New Roman"/>
                <w:sz w:val="24"/>
                <w:szCs w:val="24"/>
              </w:rPr>
            </w:pPr>
            <w:r w:rsidRPr="00157BDE">
              <w:rPr>
                <w:rFonts w:ascii="Times New Roman" w:hAnsi="Times New Roman" w:cs="Times New Roman"/>
                <w:color w:val="auto"/>
                <w:sz w:val="24"/>
                <w:szCs w:val="24"/>
              </w:rPr>
              <w:t>(0.05)</w:t>
            </w:r>
          </w:p>
        </w:tc>
      </w:tr>
      <w:tr w:rsidR="00BE663C" w:rsidRPr="00A670B4" w14:paraId="203B980D" w14:textId="77777777" w:rsidTr="000836EB">
        <w:trPr>
          <w:trHeight w:val="428"/>
        </w:trPr>
        <w:tc>
          <w:tcPr>
            <w:tcW w:w="2863" w:type="pct"/>
            <w:tcBorders>
              <w:top w:val="nil"/>
              <w:bottom w:val="nil"/>
            </w:tcBorders>
            <w:noWrap/>
            <w:vAlign w:val="center"/>
          </w:tcPr>
          <w:p w14:paraId="52AE9D7A" w14:textId="77777777" w:rsidR="00BE663C" w:rsidRPr="00317489" w:rsidRDefault="00BE663C" w:rsidP="00BE5326">
            <w:pPr>
              <w:ind w:left="540" w:hanging="180"/>
              <w:rPr>
                <w:rFonts w:ascii="Times New Roman" w:hAnsi="Times New Roman" w:cs="Times New Roman"/>
                <w:sz w:val="24"/>
                <w:szCs w:val="24"/>
              </w:rPr>
            </w:pPr>
            <w:r w:rsidRPr="00157BDE">
              <w:rPr>
                <w:rFonts w:ascii="Times New Roman" w:hAnsi="Times New Roman" w:cs="Times New Roman"/>
                <w:color w:val="auto"/>
                <w:sz w:val="24"/>
                <w:szCs w:val="24"/>
              </w:rPr>
              <w:t>Female Nominee</w:t>
            </w:r>
          </w:p>
        </w:tc>
        <w:tc>
          <w:tcPr>
            <w:tcW w:w="712" w:type="pct"/>
            <w:tcBorders>
              <w:top w:val="nil"/>
              <w:bottom w:val="nil"/>
            </w:tcBorders>
            <w:vAlign w:val="center"/>
          </w:tcPr>
          <w:p w14:paraId="0FDC2F5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-0.07</w:t>
            </w:r>
          </w:p>
          <w:p w14:paraId="0D118E54" w14:textId="77777777" w:rsidR="00BE663C" w:rsidRPr="00245777" w:rsidRDefault="00BE663C" w:rsidP="003571A4">
            <w:pPr>
              <w:tabs>
                <w:tab w:val="decimal" w:pos="360"/>
              </w:tabs>
              <w:jc w:val="center"/>
              <w:rPr>
                <w:rFonts w:ascii="Times New Roman" w:hAnsi="Times New Roman" w:cs="Times New Roman"/>
                <w:sz w:val="24"/>
                <w:szCs w:val="24"/>
              </w:rPr>
            </w:pPr>
            <w:r w:rsidRPr="00157BDE">
              <w:rPr>
                <w:rFonts w:ascii="Times New Roman" w:hAnsi="Times New Roman" w:cs="Times New Roman"/>
                <w:color w:val="auto"/>
                <w:sz w:val="24"/>
                <w:szCs w:val="24"/>
              </w:rPr>
              <w:t>(0.06)</w:t>
            </w:r>
          </w:p>
        </w:tc>
        <w:tc>
          <w:tcPr>
            <w:tcW w:w="712" w:type="pct"/>
            <w:tcBorders>
              <w:top w:val="nil"/>
              <w:bottom w:val="nil"/>
            </w:tcBorders>
            <w:vAlign w:val="center"/>
          </w:tcPr>
          <w:p w14:paraId="758DDEF0"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-0.08</w:t>
            </w:r>
          </w:p>
          <w:p w14:paraId="5EAEA6C1" w14:textId="77777777" w:rsidR="00BE663C" w:rsidRDefault="00BE663C" w:rsidP="003571A4">
            <w:pPr>
              <w:tabs>
                <w:tab w:val="decimal" w:pos="360"/>
              </w:tabs>
              <w:jc w:val="center"/>
              <w:rPr>
                <w:rFonts w:ascii="Times New Roman" w:hAnsi="Times New Roman" w:cs="Times New Roman"/>
                <w:sz w:val="24"/>
                <w:szCs w:val="24"/>
              </w:rPr>
            </w:pPr>
            <w:r w:rsidRPr="00157BDE">
              <w:rPr>
                <w:rFonts w:ascii="Times New Roman" w:hAnsi="Times New Roman" w:cs="Times New Roman"/>
                <w:color w:val="auto"/>
                <w:sz w:val="24"/>
                <w:szCs w:val="24"/>
              </w:rPr>
              <w:t>(0.06)</w:t>
            </w:r>
          </w:p>
        </w:tc>
        <w:tc>
          <w:tcPr>
            <w:tcW w:w="712" w:type="pct"/>
            <w:tcBorders>
              <w:top w:val="nil"/>
              <w:bottom w:val="nil"/>
            </w:tcBorders>
            <w:vAlign w:val="center"/>
          </w:tcPr>
          <w:p w14:paraId="6D4026D5"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-0.04</w:t>
            </w:r>
          </w:p>
          <w:p w14:paraId="511EA8B9" w14:textId="77777777" w:rsidR="00BE663C" w:rsidRDefault="00BE663C" w:rsidP="003571A4">
            <w:pPr>
              <w:tabs>
                <w:tab w:val="decimal" w:pos="360"/>
              </w:tabs>
              <w:jc w:val="center"/>
              <w:rPr>
                <w:rFonts w:ascii="Times New Roman" w:hAnsi="Times New Roman" w:cs="Times New Roman"/>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5</w:t>
            </w:r>
            <w:r w:rsidRPr="00157BDE">
              <w:rPr>
                <w:rFonts w:ascii="Times New Roman" w:hAnsi="Times New Roman" w:cs="Times New Roman"/>
                <w:color w:val="auto"/>
                <w:sz w:val="24"/>
                <w:szCs w:val="24"/>
              </w:rPr>
              <w:t>)</w:t>
            </w:r>
          </w:p>
        </w:tc>
      </w:tr>
      <w:tr w:rsidR="00BE663C" w:rsidRPr="00A670B4" w14:paraId="0B017F10" w14:textId="77777777" w:rsidTr="000836EB">
        <w:trPr>
          <w:trHeight w:val="428"/>
        </w:trPr>
        <w:tc>
          <w:tcPr>
            <w:tcW w:w="2863" w:type="pct"/>
            <w:tcBorders>
              <w:top w:val="nil"/>
              <w:bottom w:val="nil"/>
            </w:tcBorders>
            <w:noWrap/>
            <w:vAlign w:val="center"/>
          </w:tcPr>
          <w:p w14:paraId="2944F235" w14:textId="77777777" w:rsidR="00BE663C" w:rsidRPr="00317489" w:rsidRDefault="00BE663C" w:rsidP="00BE5326">
            <w:pPr>
              <w:ind w:left="540" w:hanging="180"/>
              <w:rPr>
                <w:rFonts w:ascii="Times New Roman" w:hAnsi="Times New Roman" w:cs="Times New Roman"/>
                <w:sz w:val="24"/>
                <w:szCs w:val="24"/>
              </w:rPr>
            </w:pPr>
            <w:r w:rsidRPr="00157BDE">
              <w:rPr>
                <w:rFonts w:ascii="Times New Roman" w:hAnsi="Times New Roman" w:cs="Times New Roman"/>
                <w:color w:val="auto"/>
                <w:sz w:val="24"/>
                <w:szCs w:val="24"/>
              </w:rPr>
              <w:t>Nominee Age</w:t>
            </w:r>
          </w:p>
        </w:tc>
        <w:tc>
          <w:tcPr>
            <w:tcW w:w="712" w:type="pct"/>
            <w:tcBorders>
              <w:top w:val="nil"/>
              <w:bottom w:val="nil"/>
            </w:tcBorders>
            <w:vAlign w:val="center"/>
          </w:tcPr>
          <w:p w14:paraId="550C99AB"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-0.1</w:t>
            </w:r>
            <w:r>
              <w:rPr>
                <w:rFonts w:ascii="Times New Roman" w:hAnsi="Times New Roman" w:cs="Times New Roman"/>
                <w:color w:val="auto"/>
                <w:sz w:val="24"/>
                <w:szCs w:val="24"/>
              </w:rPr>
              <w:t>7</w:t>
            </w:r>
            <w:r w:rsidRPr="00157BDE">
              <w:rPr>
                <w:rFonts w:ascii="Times New Roman" w:hAnsi="Times New Roman" w:cs="Times New Roman"/>
                <w:color w:val="auto"/>
                <w:sz w:val="24"/>
                <w:szCs w:val="24"/>
              </w:rPr>
              <w:t>*</w:t>
            </w:r>
            <w:r>
              <w:rPr>
                <w:rFonts w:ascii="Times New Roman" w:hAnsi="Times New Roman" w:cs="Times New Roman"/>
                <w:color w:val="auto"/>
                <w:sz w:val="24"/>
                <w:szCs w:val="24"/>
              </w:rPr>
              <w:t>*</w:t>
            </w:r>
          </w:p>
          <w:p w14:paraId="5F701AB9" w14:textId="77777777" w:rsidR="00BE663C" w:rsidRPr="00245777" w:rsidRDefault="00BE663C" w:rsidP="003571A4">
            <w:pPr>
              <w:tabs>
                <w:tab w:val="decimal" w:pos="360"/>
              </w:tabs>
              <w:jc w:val="center"/>
              <w:rPr>
                <w:rFonts w:ascii="Times New Roman" w:hAnsi="Times New Roman" w:cs="Times New Roman"/>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05</w:t>
            </w:r>
            <w:r w:rsidRPr="00157BDE">
              <w:rPr>
                <w:rFonts w:ascii="Times New Roman" w:hAnsi="Times New Roman" w:cs="Times New Roman"/>
                <w:color w:val="auto"/>
                <w:sz w:val="24"/>
                <w:szCs w:val="24"/>
              </w:rPr>
              <w:t>)</w:t>
            </w:r>
          </w:p>
        </w:tc>
        <w:tc>
          <w:tcPr>
            <w:tcW w:w="712" w:type="pct"/>
            <w:tcBorders>
              <w:top w:val="nil"/>
              <w:bottom w:val="nil"/>
            </w:tcBorders>
            <w:vAlign w:val="center"/>
          </w:tcPr>
          <w:p w14:paraId="6ABE10B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20</w:t>
            </w:r>
            <w:r w:rsidRPr="00157BDE">
              <w:rPr>
                <w:rFonts w:ascii="Times New Roman" w:hAnsi="Times New Roman" w:cs="Times New Roman"/>
                <w:color w:val="auto"/>
                <w:sz w:val="24"/>
                <w:szCs w:val="24"/>
              </w:rPr>
              <w:t>**</w:t>
            </w:r>
          </w:p>
          <w:p w14:paraId="1894DADC" w14:textId="77777777" w:rsidR="00BE663C" w:rsidRDefault="00BE663C" w:rsidP="003571A4">
            <w:pPr>
              <w:tabs>
                <w:tab w:val="decimal" w:pos="360"/>
              </w:tabs>
              <w:jc w:val="center"/>
              <w:rPr>
                <w:rFonts w:ascii="Times New Roman" w:hAnsi="Times New Roman" w:cs="Times New Roman"/>
                <w:sz w:val="24"/>
                <w:szCs w:val="24"/>
              </w:rPr>
            </w:pPr>
            <w:r w:rsidRPr="00157BDE">
              <w:rPr>
                <w:rFonts w:ascii="Times New Roman" w:hAnsi="Times New Roman" w:cs="Times New Roman"/>
                <w:color w:val="auto"/>
                <w:sz w:val="24"/>
                <w:szCs w:val="24"/>
              </w:rPr>
              <w:t>(0.05)</w:t>
            </w:r>
          </w:p>
        </w:tc>
        <w:tc>
          <w:tcPr>
            <w:tcW w:w="712" w:type="pct"/>
            <w:tcBorders>
              <w:top w:val="nil"/>
              <w:bottom w:val="nil"/>
            </w:tcBorders>
            <w:vAlign w:val="center"/>
          </w:tcPr>
          <w:p w14:paraId="219CE63E"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11*</w:t>
            </w:r>
          </w:p>
          <w:p w14:paraId="1B399478" w14:textId="77777777" w:rsidR="00BE663C" w:rsidRDefault="00BE663C" w:rsidP="003571A4">
            <w:pPr>
              <w:tabs>
                <w:tab w:val="decimal" w:pos="360"/>
              </w:tabs>
              <w:jc w:val="center"/>
              <w:rPr>
                <w:rFonts w:ascii="Times New Roman" w:hAnsi="Times New Roman" w:cs="Times New Roman"/>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5</w:t>
            </w:r>
            <w:r w:rsidRPr="00157BDE">
              <w:rPr>
                <w:rFonts w:ascii="Times New Roman" w:hAnsi="Times New Roman" w:cs="Times New Roman"/>
                <w:color w:val="auto"/>
                <w:sz w:val="24"/>
                <w:szCs w:val="24"/>
              </w:rPr>
              <w:t>)</w:t>
            </w:r>
          </w:p>
        </w:tc>
      </w:tr>
      <w:tr w:rsidR="00BE663C" w:rsidRPr="00A670B4" w14:paraId="6DEFACA3" w14:textId="77777777" w:rsidTr="000836EB">
        <w:trPr>
          <w:trHeight w:val="428"/>
        </w:trPr>
        <w:tc>
          <w:tcPr>
            <w:tcW w:w="2863" w:type="pct"/>
            <w:tcBorders>
              <w:top w:val="nil"/>
              <w:bottom w:val="nil"/>
            </w:tcBorders>
            <w:noWrap/>
            <w:vAlign w:val="center"/>
          </w:tcPr>
          <w:p w14:paraId="53743685" w14:textId="77777777" w:rsidR="00BE663C" w:rsidRPr="00317489" w:rsidRDefault="00BE663C" w:rsidP="00BE5326">
            <w:pPr>
              <w:ind w:left="540" w:hanging="180"/>
              <w:rPr>
                <w:rFonts w:ascii="Times New Roman" w:hAnsi="Times New Roman" w:cs="Times New Roman"/>
                <w:sz w:val="24"/>
                <w:szCs w:val="24"/>
              </w:rPr>
            </w:pPr>
            <w:r w:rsidRPr="00157BDE">
              <w:rPr>
                <w:rFonts w:ascii="Times New Roman" w:hAnsi="Times New Roman" w:cs="Times New Roman"/>
                <w:color w:val="auto"/>
                <w:sz w:val="24"/>
                <w:szCs w:val="24"/>
              </w:rPr>
              <w:t>Square of Nominee Age</w:t>
            </w:r>
          </w:p>
        </w:tc>
        <w:tc>
          <w:tcPr>
            <w:tcW w:w="712" w:type="pct"/>
            <w:tcBorders>
              <w:top w:val="nil"/>
              <w:bottom w:val="nil"/>
            </w:tcBorders>
            <w:vAlign w:val="center"/>
          </w:tcPr>
          <w:p w14:paraId="2C5C5E84"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0.00</w:t>
            </w:r>
            <w:r>
              <w:rPr>
                <w:rFonts w:ascii="Times New Roman" w:hAnsi="Times New Roman" w:cs="Times New Roman"/>
                <w:color w:val="auto"/>
                <w:sz w:val="24"/>
                <w:szCs w:val="24"/>
              </w:rPr>
              <w:t>2</w:t>
            </w:r>
            <w:r w:rsidRPr="00157BDE">
              <w:rPr>
                <w:rFonts w:ascii="Times New Roman" w:hAnsi="Times New Roman" w:cs="Times New Roman"/>
                <w:color w:val="auto"/>
                <w:sz w:val="24"/>
                <w:szCs w:val="24"/>
              </w:rPr>
              <w:t>*</w:t>
            </w:r>
            <w:r>
              <w:rPr>
                <w:rFonts w:ascii="Times New Roman" w:hAnsi="Times New Roman" w:cs="Times New Roman"/>
                <w:color w:val="auto"/>
                <w:sz w:val="24"/>
                <w:szCs w:val="24"/>
              </w:rPr>
              <w:t>*</w:t>
            </w:r>
          </w:p>
          <w:p w14:paraId="6EA2AB64" w14:textId="77777777" w:rsidR="00BE663C" w:rsidRPr="00245777" w:rsidRDefault="00BE663C" w:rsidP="003571A4">
            <w:pPr>
              <w:tabs>
                <w:tab w:val="decimal" w:pos="360"/>
              </w:tabs>
              <w:jc w:val="center"/>
              <w:rPr>
                <w:rFonts w:ascii="Times New Roman" w:hAnsi="Times New Roman" w:cs="Times New Roman"/>
                <w:sz w:val="24"/>
                <w:szCs w:val="24"/>
              </w:rPr>
            </w:pPr>
            <w:r w:rsidRPr="00157BDE">
              <w:rPr>
                <w:rFonts w:ascii="Times New Roman" w:hAnsi="Times New Roman" w:cs="Times New Roman"/>
                <w:color w:val="auto"/>
                <w:sz w:val="24"/>
                <w:szCs w:val="24"/>
              </w:rPr>
              <w:t>(0.00)</w:t>
            </w:r>
          </w:p>
        </w:tc>
        <w:tc>
          <w:tcPr>
            <w:tcW w:w="712" w:type="pct"/>
            <w:tcBorders>
              <w:top w:val="nil"/>
              <w:bottom w:val="nil"/>
            </w:tcBorders>
            <w:vAlign w:val="center"/>
          </w:tcPr>
          <w:p w14:paraId="7196196E"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0.001**</w:t>
            </w:r>
          </w:p>
          <w:p w14:paraId="265A85C7" w14:textId="77777777" w:rsidR="00BE663C" w:rsidRDefault="00BE663C" w:rsidP="003571A4">
            <w:pPr>
              <w:tabs>
                <w:tab w:val="decimal" w:pos="360"/>
              </w:tabs>
              <w:jc w:val="center"/>
              <w:rPr>
                <w:rFonts w:ascii="Times New Roman" w:hAnsi="Times New Roman" w:cs="Times New Roman"/>
                <w:sz w:val="24"/>
                <w:szCs w:val="24"/>
              </w:rPr>
            </w:pPr>
            <w:r w:rsidRPr="00157BDE">
              <w:rPr>
                <w:rFonts w:ascii="Times New Roman" w:hAnsi="Times New Roman" w:cs="Times New Roman"/>
                <w:color w:val="auto"/>
                <w:sz w:val="24"/>
                <w:szCs w:val="24"/>
              </w:rPr>
              <w:t>(0.00)</w:t>
            </w:r>
          </w:p>
        </w:tc>
        <w:tc>
          <w:tcPr>
            <w:tcW w:w="712" w:type="pct"/>
            <w:tcBorders>
              <w:top w:val="nil"/>
              <w:bottom w:val="nil"/>
            </w:tcBorders>
            <w:vAlign w:val="center"/>
          </w:tcPr>
          <w:p w14:paraId="79CADDA9"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0.001</w:t>
            </w:r>
            <w:r>
              <w:rPr>
                <w:rFonts w:ascii="Times New Roman" w:hAnsi="Times New Roman" w:cs="Times New Roman"/>
                <w:color w:val="auto"/>
                <w:sz w:val="24"/>
                <w:szCs w:val="24"/>
              </w:rPr>
              <w:t>**</w:t>
            </w:r>
          </w:p>
          <w:p w14:paraId="76A68956" w14:textId="77777777" w:rsidR="00BE663C" w:rsidRDefault="00BE663C" w:rsidP="003571A4">
            <w:pPr>
              <w:tabs>
                <w:tab w:val="decimal" w:pos="360"/>
              </w:tabs>
              <w:jc w:val="center"/>
              <w:rPr>
                <w:rFonts w:ascii="Times New Roman" w:hAnsi="Times New Roman" w:cs="Times New Roman"/>
                <w:sz w:val="24"/>
                <w:szCs w:val="24"/>
              </w:rPr>
            </w:pPr>
            <w:r w:rsidRPr="00157BDE">
              <w:rPr>
                <w:rFonts w:ascii="Times New Roman" w:hAnsi="Times New Roman" w:cs="Times New Roman"/>
                <w:color w:val="auto"/>
                <w:sz w:val="24"/>
                <w:szCs w:val="24"/>
              </w:rPr>
              <w:t>(0.00)</w:t>
            </w:r>
          </w:p>
        </w:tc>
      </w:tr>
      <w:tr w:rsidR="00BE663C" w:rsidRPr="00A670B4" w14:paraId="73B668E0" w14:textId="77777777" w:rsidTr="000836EB">
        <w:trPr>
          <w:trHeight w:val="428"/>
        </w:trPr>
        <w:tc>
          <w:tcPr>
            <w:tcW w:w="2863" w:type="pct"/>
            <w:tcBorders>
              <w:top w:val="nil"/>
              <w:bottom w:val="nil"/>
            </w:tcBorders>
            <w:noWrap/>
            <w:vAlign w:val="center"/>
          </w:tcPr>
          <w:p w14:paraId="1EBEE7EC" w14:textId="77777777" w:rsidR="00BE663C" w:rsidRPr="004426F6" w:rsidRDefault="00BE663C" w:rsidP="003571A4">
            <w:pPr>
              <w:rPr>
                <w:rFonts w:ascii="Times New Roman" w:hAnsi="Times New Roman" w:cs="Times New Roman"/>
                <w:sz w:val="24"/>
                <w:szCs w:val="24"/>
              </w:rPr>
            </w:pPr>
            <w:r>
              <w:rPr>
                <w:rFonts w:ascii="Times New Roman" w:hAnsi="Times New Roman" w:cs="Times New Roman"/>
                <w:i/>
                <w:color w:val="auto"/>
                <w:sz w:val="24"/>
                <w:szCs w:val="24"/>
              </w:rPr>
              <w:t>Contextual Factors</w:t>
            </w:r>
          </w:p>
        </w:tc>
        <w:tc>
          <w:tcPr>
            <w:tcW w:w="712" w:type="pct"/>
            <w:tcBorders>
              <w:top w:val="nil"/>
              <w:bottom w:val="nil"/>
            </w:tcBorders>
            <w:vAlign w:val="center"/>
          </w:tcPr>
          <w:p w14:paraId="1CD40235" w14:textId="77777777" w:rsidR="00BE663C" w:rsidRPr="00157BDE" w:rsidRDefault="00BE663C" w:rsidP="003571A4">
            <w:pPr>
              <w:tabs>
                <w:tab w:val="decimal" w:pos="360"/>
              </w:tabs>
              <w:jc w:val="center"/>
              <w:rPr>
                <w:rFonts w:ascii="Times New Roman" w:hAnsi="Times New Roman" w:cs="Times New Roman"/>
                <w:sz w:val="24"/>
                <w:szCs w:val="24"/>
              </w:rPr>
            </w:pPr>
          </w:p>
        </w:tc>
        <w:tc>
          <w:tcPr>
            <w:tcW w:w="712" w:type="pct"/>
            <w:tcBorders>
              <w:top w:val="nil"/>
              <w:bottom w:val="nil"/>
            </w:tcBorders>
            <w:vAlign w:val="center"/>
          </w:tcPr>
          <w:p w14:paraId="0C656AF2" w14:textId="77777777" w:rsidR="00BE663C" w:rsidRPr="00157BDE" w:rsidRDefault="00BE663C" w:rsidP="003571A4">
            <w:pPr>
              <w:tabs>
                <w:tab w:val="decimal" w:pos="360"/>
              </w:tabs>
              <w:jc w:val="center"/>
              <w:rPr>
                <w:rFonts w:ascii="Times New Roman" w:hAnsi="Times New Roman" w:cs="Times New Roman"/>
                <w:sz w:val="24"/>
                <w:szCs w:val="24"/>
              </w:rPr>
            </w:pPr>
          </w:p>
        </w:tc>
        <w:tc>
          <w:tcPr>
            <w:tcW w:w="712" w:type="pct"/>
            <w:tcBorders>
              <w:top w:val="nil"/>
              <w:bottom w:val="nil"/>
            </w:tcBorders>
            <w:vAlign w:val="center"/>
          </w:tcPr>
          <w:p w14:paraId="29C48887" w14:textId="77777777" w:rsidR="00BE663C" w:rsidRPr="00157BDE" w:rsidRDefault="00BE663C" w:rsidP="003571A4">
            <w:pPr>
              <w:tabs>
                <w:tab w:val="decimal" w:pos="360"/>
              </w:tabs>
              <w:jc w:val="center"/>
              <w:rPr>
                <w:rFonts w:ascii="Times New Roman" w:hAnsi="Times New Roman" w:cs="Times New Roman"/>
                <w:sz w:val="24"/>
                <w:szCs w:val="24"/>
              </w:rPr>
            </w:pPr>
          </w:p>
        </w:tc>
      </w:tr>
      <w:tr w:rsidR="00BE663C" w:rsidRPr="004478AD" w14:paraId="1532C16F" w14:textId="77777777" w:rsidTr="000836EB">
        <w:trPr>
          <w:trHeight w:val="428"/>
        </w:trPr>
        <w:tc>
          <w:tcPr>
            <w:tcW w:w="2863" w:type="pct"/>
            <w:tcBorders>
              <w:top w:val="nil"/>
              <w:bottom w:val="nil"/>
            </w:tcBorders>
            <w:noWrap/>
            <w:vAlign w:val="center"/>
          </w:tcPr>
          <w:p w14:paraId="37E23E4E" w14:textId="77777777" w:rsidR="00BE663C" w:rsidRPr="004478AD" w:rsidRDefault="00BE663C" w:rsidP="00BE5326">
            <w:pPr>
              <w:ind w:firstLine="360"/>
              <w:rPr>
                <w:rFonts w:ascii="Times New Roman" w:hAnsi="Times New Roman" w:cs="Times New Roman"/>
                <w:color w:val="auto"/>
                <w:sz w:val="24"/>
                <w:szCs w:val="24"/>
              </w:rPr>
            </w:pPr>
            <w:r>
              <w:rPr>
                <w:rFonts w:ascii="Times New Roman" w:hAnsi="Times New Roman" w:cs="Times New Roman"/>
                <w:color w:val="auto"/>
                <w:sz w:val="24"/>
                <w:szCs w:val="24"/>
              </w:rPr>
              <w:t>Presidential Election Year</w:t>
            </w:r>
          </w:p>
        </w:tc>
        <w:tc>
          <w:tcPr>
            <w:tcW w:w="712" w:type="pct"/>
            <w:tcBorders>
              <w:top w:val="nil"/>
              <w:bottom w:val="nil"/>
            </w:tcBorders>
            <w:vAlign w:val="center"/>
          </w:tcPr>
          <w:p w14:paraId="7D7D0395"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-0.01</w:t>
            </w:r>
          </w:p>
          <w:p w14:paraId="3FFF75BF" w14:textId="77777777" w:rsidR="00BE663C" w:rsidRPr="004478AD"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(0.10)</w:t>
            </w:r>
          </w:p>
        </w:tc>
        <w:tc>
          <w:tcPr>
            <w:tcW w:w="712" w:type="pct"/>
            <w:tcBorders>
              <w:top w:val="nil"/>
              <w:bottom w:val="nil"/>
            </w:tcBorders>
            <w:vAlign w:val="center"/>
          </w:tcPr>
          <w:p w14:paraId="4654FBB9"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-0.01</w:t>
            </w:r>
          </w:p>
          <w:p w14:paraId="4549D228" w14:textId="77777777" w:rsidR="00BE663C" w:rsidRPr="004478AD"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(0.10)</w:t>
            </w:r>
          </w:p>
        </w:tc>
        <w:tc>
          <w:tcPr>
            <w:tcW w:w="712" w:type="pct"/>
            <w:tcBorders>
              <w:top w:val="nil"/>
              <w:bottom w:val="nil"/>
            </w:tcBorders>
            <w:vAlign w:val="center"/>
          </w:tcPr>
          <w:p w14:paraId="3C101C3A"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0.02</w:t>
            </w:r>
          </w:p>
          <w:p w14:paraId="5117B2CA" w14:textId="77777777" w:rsidR="00BE663C" w:rsidRPr="004478AD"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(0.08)</w:t>
            </w:r>
          </w:p>
        </w:tc>
      </w:tr>
      <w:tr w:rsidR="00BE663C" w:rsidRPr="004478AD" w14:paraId="12D70E4D" w14:textId="77777777" w:rsidTr="000836EB">
        <w:trPr>
          <w:trHeight w:val="428"/>
        </w:trPr>
        <w:tc>
          <w:tcPr>
            <w:tcW w:w="2863" w:type="pct"/>
            <w:tcBorders>
              <w:top w:val="nil"/>
              <w:bottom w:val="nil"/>
            </w:tcBorders>
            <w:noWrap/>
            <w:vAlign w:val="center"/>
          </w:tcPr>
          <w:p w14:paraId="57336ED4" w14:textId="77777777" w:rsidR="00BE663C" w:rsidRPr="00A50BCB" w:rsidRDefault="00BE663C" w:rsidP="00BE5326">
            <w:pPr>
              <w:ind w:firstLine="360"/>
              <w:rPr>
                <w:rFonts w:ascii="Times New Roman" w:hAnsi="Times New Roman" w:cs="Times New Roman"/>
                <w:color w:val="auto"/>
                <w:sz w:val="24"/>
                <w:szCs w:val="24"/>
              </w:rPr>
            </w:pPr>
            <w:r>
              <w:rPr>
                <w:rFonts w:ascii="Times New Roman" w:hAnsi="Times New Roman" w:cs="Times New Roman"/>
                <w:color w:val="auto"/>
                <w:sz w:val="24"/>
                <w:szCs w:val="24"/>
              </w:rPr>
              <w:t>Divided Government</w:t>
            </w:r>
          </w:p>
        </w:tc>
        <w:tc>
          <w:tcPr>
            <w:tcW w:w="712" w:type="pct"/>
            <w:tcBorders>
              <w:top w:val="nil"/>
              <w:bottom w:val="nil"/>
            </w:tcBorders>
            <w:vAlign w:val="center"/>
          </w:tcPr>
          <w:p w14:paraId="6B2F9AFF"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-0.12</w:t>
            </w:r>
          </w:p>
          <w:p w14:paraId="1C5A1CA1"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(0.10)</w:t>
            </w:r>
          </w:p>
        </w:tc>
        <w:tc>
          <w:tcPr>
            <w:tcW w:w="712" w:type="pct"/>
            <w:tcBorders>
              <w:top w:val="nil"/>
              <w:bottom w:val="nil"/>
            </w:tcBorders>
            <w:vAlign w:val="center"/>
          </w:tcPr>
          <w:p w14:paraId="480906DB"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-0.11</w:t>
            </w:r>
          </w:p>
          <w:p w14:paraId="1D58EC82"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(0.10)</w:t>
            </w:r>
          </w:p>
        </w:tc>
        <w:tc>
          <w:tcPr>
            <w:tcW w:w="712" w:type="pct"/>
            <w:tcBorders>
              <w:top w:val="nil"/>
              <w:bottom w:val="nil"/>
            </w:tcBorders>
            <w:vAlign w:val="center"/>
          </w:tcPr>
          <w:p w14:paraId="7775EEBF"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-0.07</w:t>
            </w:r>
          </w:p>
          <w:p w14:paraId="02550615"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(0.08)</w:t>
            </w:r>
          </w:p>
        </w:tc>
      </w:tr>
      <w:tr w:rsidR="00BE663C" w:rsidRPr="004478AD" w14:paraId="2F60B769" w14:textId="77777777" w:rsidTr="000836EB">
        <w:trPr>
          <w:trHeight w:val="428"/>
        </w:trPr>
        <w:tc>
          <w:tcPr>
            <w:tcW w:w="2863" w:type="pct"/>
            <w:tcBorders>
              <w:top w:val="nil"/>
              <w:bottom w:val="nil"/>
            </w:tcBorders>
            <w:noWrap/>
            <w:vAlign w:val="center"/>
          </w:tcPr>
          <w:p w14:paraId="5F4C5C11" w14:textId="77777777" w:rsidR="00BE663C" w:rsidRPr="00A50BCB" w:rsidRDefault="00BE663C" w:rsidP="00BE5326">
            <w:pPr>
              <w:ind w:firstLine="360"/>
              <w:rPr>
                <w:rFonts w:ascii="Times New Roman" w:hAnsi="Times New Roman" w:cs="Times New Roman"/>
                <w:color w:val="auto"/>
                <w:sz w:val="24"/>
                <w:szCs w:val="24"/>
              </w:rPr>
            </w:pPr>
            <w:r>
              <w:rPr>
                <w:rFonts w:ascii="Times New Roman" w:hAnsi="Times New Roman" w:cs="Times New Roman"/>
                <w:color w:val="auto"/>
                <w:sz w:val="24"/>
                <w:szCs w:val="24"/>
              </w:rPr>
              <w:t>Panel Balance</w:t>
            </w:r>
          </w:p>
        </w:tc>
        <w:tc>
          <w:tcPr>
            <w:tcW w:w="712" w:type="pct"/>
            <w:tcBorders>
              <w:top w:val="nil"/>
              <w:bottom w:val="nil"/>
            </w:tcBorders>
            <w:vAlign w:val="center"/>
          </w:tcPr>
          <w:p w14:paraId="0F74DC95"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0.42</w:t>
            </w:r>
          </w:p>
          <w:p w14:paraId="113F02E5"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(0.49)</w:t>
            </w:r>
          </w:p>
        </w:tc>
        <w:tc>
          <w:tcPr>
            <w:tcW w:w="712" w:type="pct"/>
            <w:tcBorders>
              <w:top w:val="nil"/>
              <w:bottom w:val="nil"/>
            </w:tcBorders>
            <w:vAlign w:val="center"/>
          </w:tcPr>
          <w:p w14:paraId="395EB899"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0.32</w:t>
            </w:r>
          </w:p>
          <w:p w14:paraId="01DCA246"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(0.51)</w:t>
            </w:r>
          </w:p>
        </w:tc>
        <w:tc>
          <w:tcPr>
            <w:tcW w:w="712" w:type="pct"/>
            <w:tcBorders>
              <w:top w:val="nil"/>
              <w:bottom w:val="nil"/>
            </w:tcBorders>
            <w:vAlign w:val="center"/>
          </w:tcPr>
          <w:p w14:paraId="0849FEFF"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0.51</w:t>
            </w:r>
          </w:p>
          <w:p w14:paraId="19C82C85"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(0.43)</w:t>
            </w:r>
          </w:p>
        </w:tc>
      </w:tr>
      <w:tr w:rsidR="00BE663C" w:rsidRPr="004478AD" w14:paraId="15460C87" w14:textId="77777777" w:rsidTr="000836EB">
        <w:trPr>
          <w:trHeight w:val="428"/>
        </w:trPr>
        <w:tc>
          <w:tcPr>
            <w:tcW w:w="2863" w:type="pct"/>
            <w:tcBorders>
              <w:top w:val="nil"/>
              <w:bottom w:val="nil"/>
            </w:tcBorders>
            <w:noWrap/>
            <w:vAlign w:val="center"/>
          </w:tcPr>
          <w:p w14:paraId="2C68FE37" w14:textId="77777777" w:rsidR="00BE663C" w:rsidRPr="00A50BCB" w:rsidRDefault="00BE663C" w:rsidP="00BE5326">
            <w:pPr>
              <w:ind w:firstLine="360"/>
              <w:rPr>
                <w:rFonts w:ascii="Times New Roman" w:hAnsi="Times New Roman" w:cs="Times New Roman"/>
                <w:color w:val="auto"/>
                <w:sz w:val="24"/>
                <w:szCs w:val="24"/>
              </w:rPr>
            </w:pPr>
            <w:r>
              <w:rPr>
                <w:rFonts w:ascii="Times New Roman" w:hAnsi="Times New Roman" w:cs="Times New Roman"/>
                <w:color w:val="auto"/>
                <w:sz w:val="24"/>
                <w:szCs w:val="24"/>
              </w:rPr>
              <w:t>Divided Government * Panel Balance</w:t>
            </w:r>
          </w:p>
        </w:tc>
        <w:tc>
          <w:tcPr>
            <w:tcW w:w="712" w:type="pct"/>
            <w:tcBorders>
              <w:top w:val="nil"/>
              <w:bottom w:val="nil"/>
            </w:tcBorders>
            <w:vAlign w:val="center"/>
          </w:tcPr>
          <w:p w14:paraId="52ED559D"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-0.75</w:t>
            </w:r>
          </w:p>
          <w:p w14:paraId="75FA511E"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(0.63)</w:t>
            </w:r>
          </w:p>
        </w:tc>
        <w:tc>
          <w:tcPr>
            <w:tcW w:w="712" w:type="pct"/>
            <w:tcBorders>
              <w:top w:val="nil"/>
              <w:bottom w:val="nil"/>
            </w:tcBorders>
            <w:vAlign w:val="center"/>
          </w:tcPr>
          <w:p w14:paraId="1F06F5C5"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-0.75</w:t>
            </w:r>
          </w:p>
          <w:p w14:paraId="690F426F"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(0.64)</w:t>
            </w:r>
          </w:p>
        </w:tc>
        <w:tc>
          <w:tcPr>
            <w:tcW w:w="712" w:type="pct"/>
            <w:tcBorders>
              <w:top w:val="nil"/>
              <w:bottom w:val="nil"/>
            </w:tcBorders>
            <w:vAlign w:val="center"/>
          </w:tcPr>
          <w:p w14:paraId="09747B30"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-0.94</w:t>
            </w:r>
          </w:p>
          <w:p w14:paraId="54A69244"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(0.59)</w:t>
            </w:r>
          </w:p>
        </w:tc>
      </w:tr>
      <w:tr w:rsidR="00BE663C" w:rsidRPr="004478AD" w14:paraId="3AF1EB7A" w14:textId="77777777" w:rsidTr="000836EB">
        <w:trPr>
          <w:trHeight w:val="428"/>
        </w:trPr>
        <w:tc>
          <w:tcPr>
            <w:tcW w:w="2863" w:type="pct"/>
            <w:tcBorders>
              <w:top w:val="nil"/>
              <w:bottom w:val="nil"/>
            </w:tcBorders>
            <w:noWrap/>
            <w:vAlign w:val="center"/>
          </w:tcPr>
          <w:p w14:paraId="3B5B5802" w14:textId="77777777" w:rsidR="00BE663C" w:rsidRPr="00A50BCB" w:rsidRDefault="00BE663C" w:rsidP="00BE5326">
            <w:pPr>
              <w:ind w:firstLine="360"/>
              <w:rPr>
                <w:rFonts w:ascii="Times New Roman" w:hAnsi="Times New Roman" w:cs="Times New Roman"/>
                <w:color w:val="auto"/>
                <w:sz w:val="24"/>
                <w:szCs w:val="24"/>
              </w:rPr>
            </w:pPr>
            <w:r>
              <w:rPr>
                <w:rFonts w:ascii="Times New Roman" w:hAnsi="Times New Roman" w:cs="Times New Roman"/>
                <w:color w:val="auto"/>
                <w:sz w:val="24"/>
                <w:szCs w:val="24"/>
              </w:rPr>
              <w:t>DC Circuit Nominee</w:t>
            </w:r>
          </w:p>
        </w:tc>
        <w:tc>
          <w:tcPr>
            <w:tcW w:w="712" w:type="pct"/>
            <w:tcBorders>
              <w:top w:val="nil"/>
              <w:bottom w:val="nil"/>
            </w:tcBorders>
            <w:vAlign w:val="center"/>
          </w:tcPr>
          <w:p w14:paraId="3A4C0AB6"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-0.02</w:t>
            </w:r>
          </w:p>
          <w:p w14:paraId="1243B49F"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(0.08)</w:t>
            </w:r>
          </w:p>
        </w:tc>
        <w:tc>
          <w:tcPr>
            <w:tcW w:w="712" w:type="pct"/>
            <w:tcBorders>
              <w:top w:val="nil"/>
              <w:bottom w:val="nil"/>
            </w:tcBorders>
            <w:vAlign w:val="center"/>
          </w:tcPr>
          <w:p w14:paraId="4A74FCB2"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-0.00</w:t>
            </w:r>
          </w:p>
          <w:p w14:paraId="050F16B4"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(0.08)</w:t>
            </w:r>
          </w:p>
        </w:tc>
        <w:tc>
          <w:tcPr>
            <w:tcW w:w="712" w:type="pct"/>
            <w:tcBorders>
              <w:top w:val="nil"/>
              <w:bottom w:val="nil"/>
            </w:tcBorders>
            <w:vAlign w:val="center"/>
          </w:tcPr>
          <w:p w14:paraId="2EE6A94B"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-0.11</w:t>
            </w:r>
          </w:p>
          <w:p w14:paraId="61F97B09"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(0.08)</w:t>
            </w:r>
          </w:p>
        </w:tc>
      </w:tr>
      <w:tr w:rsidR="00BE663C" w:rsidRPr="00D828B2" w14:paraId="0CD65294" w14:textId="77777777" w:rsidTr="000836EB">
        <w:trPr>
          <w:trHeight w:val="428"/>
        </w:trPr>
        <w:tc>
          <w:tcPr>
            <w:tcW w:w="2863" w:type="pct"/>
            <w:tcBorders>
              <w:top w:val="nil"/>
              <w:bottom w:val="nil"/>
            </w:tcBorders>
            <w:noWrap/>
            <w:vAlign w:val="center"/>
          </w:tcPr>
          <w:p w14:paraId="6DE36DAD" w14:textId="77777777" w:rsidR="00BE663C" w:rsidRPr="00A50BCB" w:rsidRDefault="00BE663C" w:rsidP="00BE5326">
            <w:pPr>
              <w:ind w:firstLine="360"/>
              <w:rPr>
                <w:rFonts w:ascii="Times New Roman" w:hAnsi="Times New Roman" w:cs="Times New Roman"/>
                <w:color w:val="auto"/>
                <w:sz w:val="24"/>
                <w:szCs w:val="24"/>
              </w:rPr>
            </w:pPr>
            <w:r>
              <w:rPr>
                <w:rFonts w:ascii="Times New Roman" w:hAnsi="Times New Roman" w:cs="Times New Roman"/>
                <w:color w:val="auto"/>
                <w:sz w:val="24"/>
                <w:szCs w:val="24"/>
              </w:rPr>
              <w:t>Federal Circuit Nominee</w:t>
            </w:r>
          </w:p>
        </w:tc>
        <w:tc>
          <w:tcPr>
            <w:tcW w:w="712" w:type="pct"/>
            <w:tcBorders>
              <w:top w:val="nil"/>
              <w:bottom w:val="nil"/>
            </w:tcBorders>
            <w:vAlign w:val="center"/>
          </w:tcPr>
          <w:p w14:paraId="48F37531"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0.05</w:t>
            </w:r>
          </w:p>
          <w:p w14:paraId="3EE3AFA5"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(0.12)</w:t>
            </w:r>
          </w:p>
        </w:tc>
        <w:tc>
          <w:tcPr>
            <w:tcW w:w="712" w:type="pct"/>
            <w:tcBorders>
              <w:top w:val="nil"/>
              <w:bottom w:val="nil"/>
            </w:tcBorders>
            <w:vAlign w:val="center"/>
          </w:tcPr>
          <w:p w14:paraId="3FD6146C"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0.05</w:t>
            </w:r>
          </w:p>
          <w:p w14:paraId="12DA5804"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(0.13)</w:t>
            </w:r>
          </w:p>
        </w:tc>
        <w:tc>
          <w:tcPr>
            <w:tcW w:w="712" w:type="pct"/>
            <w:tcBorders>
              <w:top w:val="nil"/>
              <w:bottom w:val="nil"/>
            </w:tcBorders>
            <w:vAlign w:val="center"/>
          </w:tcPr>
          <w:p w14:paraId="5D6F50B1" w14:textId="77777777" w:rsidR="00BE663C"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0.08</w:t>
            </w:r>
          </w:p>
          <w:p w14:paraId="12777BD5" w14:textId="77777777" w:rsidR="00BE663C" w:rsidRPr="00A50BCB"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(0.12)</w:t>
            </w:r>
          </w:p>
        </w:tc>
      </w:tr>
      <w:tr w:rsidR="00BE663C" w:rsidRPr="00D828B2" w14:paraId="77F353DA" w14:textId="77777777" w:rsidTr="000836EB">
        <w:trPr>
          <w:trHeight w:val="428"/>
        </w:trPr>
        <w:tc>
          <w:tcPr>
            <w:tcW w:w="2863" w:type="pct"/>
            <w:tcBorders>
              <w:top w:val="nil"/>
              <w:bottom w:val="nil"/>
            </w:tcBorders>
            <w:noWrap/>
            <w:vAlign w:val="center"/>
          </w:tcPr>
          <w:p w14:paraId="152AB416" w14:textId="77777777" w:rsidR="00BE663C" w:rsidRPr="008F541C" w:rsidRDefault="00BE663C" w:rsidP="003571A4">
            <w:pPr>
              <w:rPr>
                <w:rFonts w:ascii="Times New Roman" w:hAnsi="Times New Roman" w:cs="Times New Roman"/>
                <w:sz w:val="24"/>
                <w:szCs w:val="24"/>
              </w:rPr>
            </w:pPr>
            <w:r>
              <w:rPr>
                <w:rFonts w:ascii="Times New Roman" w:hAnsi="Times New Roman" w:cs="Times New Roman"/>
                <w:i/>
                <w:color w:val="auto"/>
                <w:sz w:val="24"/>
                <w:szCs w:val="24"/>
              </w:rPr>
              <w:t>Control Variables</w:t>
            </w:r>
          </w:p>
        </w:tc>
        <w:tc>
          <w:tcPr>
            <w:tcW w:w="712" w:type="pct"/>
            <w:tcBorders>
              <w:top w:val="nil"/>
              <w:bottom w:val="nil"/>
            </w:tcBorders>
            <w:vAlign w:val="center"/>
          </w:tcPr>
          <w:p w14:paraId="224B6BF0" w14:textId="77777777" w:rsidR="00BE663C" w:rsidRPr="00D828B2" w:rsidRDefault="00BE663C" w:rsidP="003571A4">
            <w:pPr>
              <w:tabs>
                <w:tab w:val="decimal" w:pos="360"/>
              </w:tabs>
              <w:jc w:val="center"/>
              <w:rPr>
                <w:rFonts w:ascii="Times New Roman" w:hAnsi="Times New Roman" w:cs="Times New Roman"/>
                <w:sz w:val="24"/>
                <w:szCs w:val="24"/>
              </w:rPr>
            </w:pPr>
          </w:p>
        </w:tc>
        <w:tc>
          <w:tcPr>
            <w:tcW w:w="712" w:type="pct"/>
            <w:tcBorders>
              <w:top w:val="nil"/>
              <w:bottom w:val="nil"/>
            </w:tcBorders>
            <w:vAlign w:val="center"/>
          </w:tcPr>
          <w:p w14:paraId="427895A7" w14:textId="77777777" w:rsidR="00BE663C" w:rsidRPr="00D828B2" w:rsidRDefault="00BE663C" w:rsidP="003571A4">
            <w:pPr>
              <w:tabs>
                <w:tab w:val="decimal" w:pos="360"/>
              </w:tabs>
              <w:jc w:val="center"/>
              <w:rPr>
                <w:rFonts w:ascii="Times New Roman" w:hAnsi="Times New Roman" w:cs="Times New Roman"/>
                <w:sz w:val="24"/>
                <w:szCs w:val="24"/>
              </w:rPr>
            </w:pPr>
          </w:p>
        </w:tc>
        <w:tc>
          <w:tcPr>
            <w:tcW w:w="712" w:type="pct"/>
            <w:tcBorders>
              <w:top w:val="nil"/>
              <w:bottom w:val="nil"/>
            </w:tcBorders>
            <w:vAlign w:val="center"/>
          </w:tcPr>
          <w:p w14:paraId="2711FBBD" w14:textId="77777777" w:rsidR="00BE663C" w:rsidRPr="00D828B2" w:rsidRDefault="00BE663C" w:rsidP="003571A4">
            <w:pPr>
              <w:tabs>
                <w:tab w:val="decimal" w:pos="360"/>
              </w:tabs>
              <w:jc w:val="center"/>
              <w:rPr>
                <w:rFonts w:ascii="Times New Roman" w:hAnsi="Times New Roman" w:cs="Times New Roman"/>
                <w:sz w:val="24"/>
                <w:szCs w:val="24"/>
              </w:rPr>
            </w:pPr>
          </w:p>
        </w:tc>
      </w:tr>
      <w:tr w:rsidR="00BE663C" w:rsidRPr="00A670B4" w14:paraId="4251AE89" w14:textId="77777777" w:rsidTr="000836EB">
        <w:trPr>
          <w:trHeight w:val="428"/>
        </w:trPr>
        <w:tc>
          <w:tcPr>
            <w:tcW w:w="2863" w:type="pct"/>
            <w:tcBorders>
              <w:top w:val="nil"/>
              <w:bottom w:val="nil"/>
            </w:tcBorders>
            <w:noWrap/>
            <w:vAlign w:val="center"/>
          </w:tcPr>
          <w:p w14:paraId="4CE4DC5D" w14:textId="77777777" w:rsidR="00BE663C" w:rsidRPr="00157BDE" w:rsidRDefault="00BE663C" w:rsidP="00BE5326">
            <w:pPr>
              <w:ind w:firstLine="360"/>
              <w:rPr>
                <w:rFonts w:ascii="Times New Roman" w:hAnsi="Times New Roman" w:cs="Times New Roman"/>
                <w:color w:val="auto"/>
                <w:sz w:val="24"/>
                <w:szCs w:val="24"/>
              </w:rPr>
            </w:pPr>
            <w:r w:rsidRPr="00157BDE">
              <w:rPr>
                <w:rFonts w:ascii="Times New Roman" w:hAnsi="Times New Roman" w:cs="Times New Roman"/>
                <w:color w:val="auto"/>
                <w:sz w:val="24"/>
                <w:szCs w:val="24"/>
              </w:rPr>
              <w:t>Majority Party</w:t>
            </w:r>
          </w:p>
        </w:tc>
        <w:tc>
          <w:tcPr>
            <w:tcW w:w="712" w:type="pct"/>
            <w:tcBorders>
              <w:top w:val="nil"/>
              <w:bottom w:val="nil"/>
            </w:tcBorders>
            <w:vAlign w:val="center"/>
          </w:tcPr>
          <w:p w14:paraId="02E6B388" w14:textId="77777777" w:rsidR="00BE663C" w:rsidRPr="00157BDE"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w:t>
            </w:r>
            <w:r w:rsidRPr="00157BDE">
              <w:rPr>
                <w:rFonts w:ascii="Times New Roman" w:hAnsi="Times New Roman" w:cs="Times New Roman"/>
                <w:color w:val="auto"/>
                <w:sz w:val="24"/>
                <w:szCs w:val="24"/>
              </w:rPr>
              <w:t>0.</w:t>
            </w:r>
            <w:r>
              <w:rPr>
                <w:rFonts w:ascii="Times New Roman" w:hAnsi="Times New Roman" w:cs="Times New Roman"/>
                <w:color w:val="auto"/>
                <w:sz w:val="24"/>
                <w:szCs w:val="24"/>
              </w:rPr>
              <w:t>02</w:t>
            </w:r>
          </w:p>
          <w:p w14:paraId="6782106A"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(0.05)</w:t>
            </w:r>
          </w:p>
        </w:tc>
        <w:tc>
          <w:tcPr>
            <w:tcW w:w="712" w:type="pct"/>
            <w:tcBorders>
              <w:top w:val="nil"/>
              <w:bottom w:val="nil"/>
            </w:tcBorders>
            <w:vAlign w:val="center"/>
          </w:tcPr>
          <w:p w14:paraId="03BCB291"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2</w:t>
            </w:r>
          </w:p>
          <w:p w14:paraId="791B190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5</w:t>
            </w:r>
            <w:r w:rsidRPr="00157BDE">
              <w:rPr>
                <w:rFonts w:ascii="Times New Roman" w:hAnsi="Times New Roman" w:cs="Times New Roman"/>
                <w:color w:val="auto"/>
                <w:sz w:val="24"/>
                <w:szCs w:val="24"/>
              </w:rPr>
              <w:t>)</w:t>
            </w:r>
          </w:p>
        </w:tc>
        <w:tc>
          <w:tcPr>
            <w:tcW w:w="712" w:type="pct"/>
            <w:tcBorders>
              <w:top w:val="nil"/>
              <w:bottom w:val="nil"/>
            </w:tcBorders>
            <w:vAlign w:val="center"/>
          </w:tcPr>
          <w:p w14:paraId="1F9CE04A"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5</w:t>
            </w:r>
          </w:p>
          <w:p w14:paraId="60554555"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(0.05)</w:t>
            </w:r>
          </w:p>
        </w:tc>
      </w:tr>
      <w:tr w:rsidR="00BE663C" w:rsidRPr="00A670B4" w14:paraId="4F7ECF27" w14:textId="77777777" w:rsidTr="000836EB">
        <w:trPr>
          <w:trHeight w:val="428"/>
        </w:trPr>
        <w:tc>
          <w:tcPr>
            <w:tcW w:w="2863" w:type="pct"/>
            <w:tcBorders>
              <w:top w:val="nil"/>
              <w:bottom w:val="nil"/>
            </w:tcBorders>
            <w:noWrap/>
            <w:vAlign w:val="center"/>
          </w:tcPr>
          <w:p w14:paraId="52A1A3BF" w14:textId="77777777" w:rsidR="00BE663C" w:rsidRPr="00157BDE" w:rsidRDefault="00BE663C" w:rsidP="00BE5326">
            <w:pPr>
              <w:ind w:firstLine="360"/>
              <w:rPr>
                <w:rFonts w:ascii="Times New Roman" w:hAnsi="Times New Roman" w:cs="Times New Roman"/>
                <w:color w:val="auto"/>
                <w:sz w:val="24"/>
                <w:szCs w:val="24"/>
              </w:rPr>
            </w:pPr>
            <w:r w:rsidRPr="00157BDE">
              <w:rPr>
                <w:rFonts w:ascii="Times New Roman" w:hAnsi="Times New Roman" w:cs="Times New Roman"/>
                <w:color w:val="auto"/>
                <w:sz w:val="24"/>
                <w:szCs w:val="24"/>
              </w:rPr>
              <w:t>Presenter</w:t>
            </w:r>
          </w:p>
        </w:tc>
        <w:tc>
          <w:tcPr>
            <w:tcW w:w="712" w:type="pct"/>
            <w:tcBorders>
              <w:top w:val="nil"/>
              <w:bottom w:val="nil"/>
            </w:tcBorders>
            <w:vAlign w:val="center"/>
          </w:tcPr>
          <w:p w14:paraId="1E13B865"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0.6</w:t>
            </w:r>
            <w:r>
              <w:rPr>
                <w:rFonts w:ascii="Times New Roman" w:hAnsi="Times New Roman" w:cs="Times New Roman"/>
                <w:color w:val="auto"/>
                <w:sz w:val="24"/>
                <w:szCs w:val="24"/>
              </w:rPr>
              <w:t>6</w:t>
            </w:r>
            <w:r w:rsidRPr="00157BDE">
              <w:rPr>
                <w:rFonts w:ascii="Times New Roman" w:hAnsi="Times New Roman" w:cs="Times New Roman"/>
                <w:color w:val="auto"/>
                <w:sz w:val="24"/>
                <w:szCs w:val="24"/>
              </w:rPr>
              <w:t>**</w:t>
            </w:r>
          </w:p>
          <w:p w14:paraId="7595C4A5"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6</w:t>
            </w:r>
            <w:r w:rsidRPr="00157BDE">
              <w:rPr>
                <w:rFonts w:ascii="Times New Roman" w:hAnsi="Times New Roman" w:cs="Times New Roman"/>
                <w:color w:val="auto"/>
                <w:sz w:val="24"/>
                <w:szCs w:val="24"/>
              </w:rPr>
              <w:t>)</w:t>
            </w:r>
          </w:p>
        </w:tc>
        <w:tc>
          <w:tcPr>
            <w:tcW w:w="712" w:type="pct"/>
            <w:tcBorders>
              <w:top w:val="nil"/>
              <w:bottom w:val="nil"/>
            </w:tcBorders>
            <w:vAlign w:val="center"/>
          </w:tcPr>
          <w:p w14:paraId="0DA5D280"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0.6</w:t>
            </w:r>
            <w:r>
              <w:rPr>
                <w:rFonts w:ascii="Times New Roman" w:hAnsi="Times New Roman" w:cs="Times New Roman"/>
                <w:color w:val="auto"/>
                <w:sz w:val="24"/>
                <w:szCs w:val="24"/>
              </w:rPr>
              <w:t>7</w:t>
            </w:r>
            <w:r w:rsidRPr="00157BDE">
              <w:rPr>
                <w:rFonts w:ascii="Times New Roman" w:hAnsi="Times New Roman" w:cs="Times New Roman"/>
                <w:color w:val="auto"/>
                <w:sz w:val="24"/>
                <w:szCs w:val="24"/>
              </w:rPr>
              <w:t>**</w:t>
            </w:r>
          </w:p>
          <w:p w14:paraId="2D8922F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6</w:t>
            </w:r>
            <w:r w:rsidRPr="00157BDE">
              <w:rPr>
                <w:rFonts w:ascii="Times New Roman" w:hAnsi="Times New Roman" w:cs="Times New Roman"/>
                <w:color w:val="auto"/>
                <w:sz w:val="24"/>
                <w:szCs w:val="24"/>
              </w:rPr>
              <w:t>)</w:t>
            </w:r>
          </w:p>
        </w:tc>
        <w:tc>
          <w:tcPr>
            <w:tcW w:w="712" w:type="pct"/>
            <w:tcBorders>
              <w:top w:val="nil"/>
              <w:bottom w:val="nil"/>
            </w:tcBorders>
            <w:vAlign w:val="center"/>
          </w:tcPr>
          <w:p w14:paraId="010FF704"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0.6</w:t>
            </w:r>
            <w:r>
              <w:rPr>
                <w:rFonts w:ascii="Times New Roman" w:hAnsi="Times New Roman" w:cs="Times New Roman"/>
                <w:color w:val="auto"/>
                <w:sz w:val="24"/>
                <w:szCs w:val="24"/>
              </w:rPr>
              <w:t>6</w:t>
            </w:r>
            <w:r w:rsidRPr="00157BDE">
              <w:rPr>
                <w:rFonts w:ascii="Times New Roman" w:hAnsi="Times New Roman" w:cs="Times New Roman"/>
                <w:color w:val="auto"/>
                <w:sz w:val="24"/>
                <w:szCs w:val="24"/>
              </w:rPr>
              <w:t>**</w:t>
            </w:r>
          </w:p>
          <w:p w14:paraId="5C840348"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6</w:t>
            </w:r>
            <w:r w:rsidRPr="00157BDE">
              <w:rPr>
                <w:rFonts w:ascii="Times New Roman" w:hAnsi="Times New Roman" w:cs="Times New Roman"/>
                <w:color w:val="auto"/>
                <w:sz w:val="24"/>
                <w:szCs w:val="24"/>
              </w:rPr>
              <w:t>)</w:t>
            </w:r>
          </w:p>
        </w:tc>
      </w:tr>
      <w:tr w:rsidR="00BE663C" w:rsidRPr="00A670B4" w14:paraId="342857A6" w14:textId="77777777" w:rsidTr="000836EB">
        <w:trPr>
          <w:trHeight w:val="428"/>
        </w:trPr>
        <w:tc>
          <w:tcPr>
            <w:tcW w:w="2863" w:type="pct"/>
            <w:tcBorders>
              <w:top w:val="nil"/>
              <w:bottom w:val="nil"/>
            </w:tcBorders>
            <w:noWrap/>
            <w:vAlign w:val="center"/>
          </w:tcPr>
          <w:p w14:paraId="4EDDE2FC" w14:textId="77777777" w:rsidR="00BE663C" w:rsidRPr="00157BDE" w:rsidRDefault="00BE663C" w:rsidP="00BE5326">
            <w:pPr>
              <w:ind w:firstLine="360"/>
              <w:rPr>
                <w:rFonts w:ascii="Times New Roman" w:hAnsi="Times New Roman" w:cs="Times New Roman"/>
                <w:color w:val="auto"/>
                <w:sz w:val="24"/>
                <w:szCs w:val="24"/>
              </w:rPr>
            </w:pPr>
            <w:r w:rsidRPr="00157BDE">
              <w:rPr>
                <w:rFonts w:ascii="Times New Roman" w:hAnsi="Times New Roman" w:cs="Times New Roman"/>
                <w:color w:val="auto"/>
                <w:sz w:val="24"/>
                <w:szCs w:val="24"/>
              </w:rPr>
              <w:t>Chair of Hearing</w:t>
            </w:r>
          </w:p>
        </w:tc>
        <w:tc>
          <w:tcPr>
            <w:tcW w:w="712" w:type="pct"/>
            <w:tcBorders>
              <w:top w:val="nil"/>
              <w:bottom w:val="nil"/>
            </w:tcBorders>
            <w:vAlign w:val="center"/>
          </w:tcPr>
          <w:p w14:paraId="3159B2E4"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13</w:t>
            </w:r>
          </w:p>
          <w:p w14:paraId="5930AA65"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7</w:t>
            </w:r>
            <w:r w:rsidRPr="00157BDE">
              <w:rPr>
                <w:rFonts w:ascii="Times New Roman" w:hAnsi="Times New Roman" w:cs="Times New Roman"/>
                <w:color w:val="auto"/>
                <w:sz w:val="24"/>
                <w:szCs w:val="24"/>
              </w:rPr>
              <w:t>)</w:t>
            </w:r>
          </w:p>
        </w:tc>
        <w:tc>
          <w:tcPr>
            <w:tcW w:w="712" w:type="pct"/>
            <w:tcBorders>
              <w:top w:val="nil"/>
              <w:bottom w:val="nil"/>
            </w:tcBorders>
            <w:vAlign w:val="center"/>
          </w:tcPr>
          <w:p w14:paraId="3B05CF2A"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13</w:t>
            </w:r>
          </w:p>
          <w:p w14:paraId="68E95C5E"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7</w:t>
            </w:r>
            <w:r w:rsidRPr="00157BDE">
              <w:rPr>
                <w:rFonts w:ascii="Times New Roman" w:hAnsi="Times New Roman" w:cs="Times New Roman"/>
                <w:color w:val="auto"/>
                <w:sz w:val="24"/>
                <w:szCs w:val="24"/>
              </w:rPr>
              <w:t>)</w:t>
            </w:r>
          </w:p>
        </w:tc>
        <w:tc>
          <w:tcPr>
            <w:tcW w:w="712" w:type="pct"/>
            <w:tcBorders>
              <w:top w:val="nil"/>
              <w:bottom w:val="nil"/>
            </w:tcBorders>
            <w:vAlign w:val="center"/>
          </w:tcPr>
          <w:p w14:paraId="5B896162"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-0.1</w:t>
            </w:r>
            <w:r>
              <w:rPr>
                <w:rFonts w:ascii="Times New Roman" w:hAnsi="Times New Roman" w:cs="Times New Roman"/>
                <w:color w:val="auto"/>
                <w:sz w:val="24"/>
                <w:szCs w:val="24"/>
              </w:rPr>
              <w:t>3</w:t>
            </w:r>
          </w:p>
          <w:p w14:paraId="4069C145"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(0.07)</w:t>
            </w:r>
          </w:p>
        </w:tc>
      </w:tr>
      <w:tr w:rsidR="00BE663C" w:rsidRPr="00A670B4" w14:paraId="49F4350C" w14:textId="77777777" w:rsidTr="000836EB">
        <w:trPr>
          <w:trHeight w:val="428"/>
        </w:trPr>
        <w:tc>
          <w:tcPr>
            <w:tcW w:w="2863" w:type="pct"/>
            <w:tcBorders>
              <w:top w:val="nil"/>
            </w:tcBorders>
            <w:noWrap/>
            <w:vAlign w:val="center"/>
          </w:tcPr>
          <w:p w14:paraId="0AB73E25" w14:textId="77777777" w:rsidR="00BE663C" w:rsidRPr="00157BDE" w:rsidRDefault="00BE663C" w:rsidP="00BE5326">
            <w:pPr>
              <w:ind w:firstLine="360"/>
              <w:rPr>
                <w:rFonts w:ascii="Times New Roman" w:hAnsi="Times New Roman" w:cs="Times New Roman"/>
                <w:color w:val="auto"/>
                <w:sz w:val="24"/>
                <w:szCs w:val="24"/>
              </w:rPr>
            </w:pPr>
            <w:r w:rsidRPr="00157BDE">
              <w:rPr>
                <w:rFonts w:ascii="Times New Roman" w:hAnsi="Times New Roman" w:cs="Times New Roman"/>
                <w:color w:val="auto"/>
                <w:sz w:val="24"/>
                <w:szCs w:val="24"/>
              </w:rPr>
              <w:t>Second Hearing</w:t>
            </w:r>
          </w:p>
        </w:tc>
        <w:tc>
          <w:tcPr>
            <w:tcW w:w="712" w:type="pct"/>
            <w:tcBorders>
              <w:top w:val="nil"/>
            </w:tcBorders>
            <w:vAlign w:val="center"/>
          </w:tcPr>
          <w:p w14:paraId="32D7C5D1"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07</w:t>
            </w:r>
          </w:p>
          <w:p w14:paraId="1ACCBB7E"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06</w:t>
            </w:r>
            <w:r w:rsidRPr="00157BDE">
              <w:rPr>
                <w:rFonts w:ascii="Times New Roman" w:hAnsi="Times New Roman" w:cs="Times New Roman"/>
                <w:color w:val="auto"/>
                <w:sz w:val="24"/>
                <w:szCs w:val="24"/>
              </w:rPr>
              <w:t>)</w:t>
            </w:r>
          </w:p>
        </w:tc>
        <w:tc>
          <w:tcPr>
            <w:tcW w:w="712" w:type="pct"/>
            <w:tcBorders>
              <w:top w:val="nil"/>
            </w:tcBorders>
            <w:vAlign w:val="center"/>
          </w:tcPr>
          <w:p w14:paraId="3B419F13"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5</w:t>
            </w:r>
          </w:p>
          <w:p w14:paraId="5F806E9F"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(0.06)</w:t>
            </w:r>
          </w:p>
        </w:tc>
        <w:tc>
          <w:tcPr>
            <w:tcW w:w="712" w:type="pct"/>
            <w:tcBorders>
              <w:top w:val="nil"/>
            </w:tcBorders>
            <w:vAlign w:val="center"/>
          </w:tcPr>
          <w:p w14:paraId="5D20B7FB"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2</w:t>
            </w:r>
          </w:p>
          <w:p w14:paraId="4B3EF971"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(0.05)</w:t>
            </w:r>
          </w:p>
        </w:tc>
      </w:tr>
      <w:tr w:rsidR="00BE663C" w:rsidRPr="00A670B4" w14:paraId="6A5024D2" w14:textId="77777777" w:rsidTr="000836EB">
        <w:trPr>
          <w:trHeight w:val="428"/>
        </w:trPr>
        <w:tc>
          <w:tcPr>
            <w:tcW w:w="2863" w:type="pct"/>
            <w:noWrap/>
            <w:vAlign w:val="center"/>
          </w:tcPr>
          <w:p w14:paraId="38A3F4C3" w14:textId="77777777" w:rsidR="00BE663C" w:rsidRPr="00157BDE" w:rsidRDefault="00BE663C" w:rsidP="00BE5326">
            <w:pPr>
              <w:ind w:firstLine="360"/>
              <w:rPr>
                <w:rFonts w:ascii="Times New Roman" w:hAnsi="Times New Roman" w:cs="Times New Roman"/>
                <w:color w:val="auto"/>
                <w:sz w:val="24"/>
                <w:szCs w:val="24"/>
              </w:rPr>
            </w:pPr>
            <w:r w:rsidRPr="00157BDE">
              <w:rPr>
                <w:rFonts w:ascii="Times New Roman" w:hAnsi="Times New Roman" w:cs="Times New Roman"/>
                <w:color w:val="auto"/>
                <w:sz w:val="24"/>
                <w:szCs w:val="24"/>
              </w:rPr>
              <w:t>Log of Total Words</w:t>
            </w:r>
          </w:p>
        </w:tc>
        <w:tc>
          <w:tcPr>
            <w:tcW w:w="712" w:type="pct"/>
            <w:vAlign w:val="center"/>
          </w:tcPr>
          <w:p w14:paraId="04F1A9C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1.17**</w:t>
            </w:r>
          </w:p>
          <w:p w14:paraId="460B9920"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(0.0</w:t>
            </w:r>
            <w:r>
              <w:rPr>
                <w:rFonts w:ascii="Times New Roman" w:hAnsi="Times New Roman" w:cs="Times New Roman"/>
                <w:color w:val="auto"/>
                <w:sz w:val="24"/>
                <w:szCs w:val="24"/>
              </w:rPr>
              <w:t>4</w:t>
            </w:r>
            <w:r w:rsidRPr="00157BDE">
              <w:rPr>
                <w:rFonts w:ascii="Times New Roman" w:hAnsi="Times New Roman" w:cs="Times New Roman"/>
                <w:color w:val="auto"/>
                <w:sz w:val="24"/>
                <w:szCs w:val="24"/>
              </w:rPr>
              <w:t>)</w:t>
            </w:r>
          </w:p>
        </w:tc>
        <w:tc>
          <w:tcPr>
            <w:tcW w:w="712" w:type="pct"/>
            <w:vAlign w:val="center"/>
          </w:tcPr>
          <w:p w14:paraId="45FE4C4C"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1.17**</w:t>
            </w:r>
          </w:p>
          <w:p w14:paraId="47C1DA1F"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04</w:t>
            </w:r>
            <w:r w:rsidRPr="00157BDE">
              <w:rPr>
                <w:rFonts w:ascii="Times New Roman" w:hAnsi="Times New Roman" w:cs="Times New Roman"/>
                <w:color w:val="auto"/>
                <w:sz w:val="24"/>
                <w:szCs w:val="24"/>
              </w:rPr>
              <w:t>)</w:t>
            </w:r>
          </w:p>
        </w:tc>
        <w:tc>
          <w:tcPr>
            <w:tcW w:w="712" w:type="pct"/>
            <w:vAlign w:val="center"/>
          </w:tcPr>
          <w:p w14:paraId="72D9C148"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1.1</w:t>
            </w:r>
            <w:r>
              <w:rPr>
                <w:rFonts w:ascii="Times New Roman" w:hAnsi="Times New Roman" w:cs="Times New Roman"/>
                <w:color w:val="auto"/>
                <w:sz w:val="24"/>
                <w:szCs w:val="24"/>
              </w:rPr>
              <w:t>7</w:t>
            </w:r>
            <w:r w:rsidRPr="00157BDE">
              <w:rPr>
                <w:rFonts w:ascii="Times New Roman" w:hAnsi="Times New Roman" w:cs="Times New Roman"/>
                <w:color w:val="auto"/>
                <w:sz w:val="24"/>
                <w:szCs w:val="24"/>
              </w:rPr>
              <w:t>**</w:t>
            </w:r>
          </w:p>
          <w:p w14:paraId="26D8E82F"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04</w:t>
            </w:r>
            <w:r w:rsidRPr="00157BDE">
              <w:rPr>
                <w:rFonts w:ascii="Times New Roman" w:hAnsi="Times New Roman" w:cs="Times New Roman"/>
                <w:color w:val="auto"/>
                <w:sz w:val="24"/>
                <w:szCs w:val="24"/>
              </w:rPr>
              <w:t>)</w:t>
            </w:r>
          </w:p>
        </w:tc>
      </w:tr>
      <w:tr w:rsidR="00BE663C" w:rsidRPr="00A670B4" w14:paraId="1C85816D" w14:textId="77777777" w:rsidTr="000836EB">
        <w:trPr>
          <w:trHeight w:val="428"/>
        </w:trPr>
        <w:tc>
          <w:tcPr>
            <w:tcW w:w="2863" w:type="pct"/>
            <w:noWrap/>
            <w:vAlign w:val="center"/>
          </w:tcPr>
          <w:p w14:paraId="1FA16CA6" w14:textId="77777777" w:rsidR="00BE663C" w:rsidRPr="00157BDE" w:rsidRDefault="00BE663C" w:rsidP="003571A4">
            <w:pPr>
              <w:rPr>
                <w:rFonts w:ascii="Times New Roman" w:hAnsi="Times New Roman" w:cs="Times New Roman"/>
                <w:color w:val="auto"/>
                <w:sz w:val="24"/>
                <w:szCs w:val="24"/>
              </w:rPr>
            </w:pPr>
            <w:r w:rsidRPr="00157BDE">
              <w:rPr>
                <w:rFonts w:ascii="Times New Roman" w:hAnsi="Times New Roman" w:cs="Times New Roman"/>
                <w:color w:val="auto"/>
                <w:sz w:val="24"/>
                <w:szCs w:val="24"/>
              </w:rPr>
              <w:t>Constant</w:t>
            </w:r>
          </w:p>
        </w:tc>
        <w:tc>
          <w:tcPr>
            <w:tcW w:w="712" w:type="pct"/>
            <w:vAlign w:val="center"/>
          </w:tcPr>
          <w:p w14:paraId="0ED1E669"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0.</w:t>
            </w:r>
            <w:r>
              <w:rPr>
                <w:rFonts w:ascii="Times New Roman" w:hAnsi="Times New Roman" w:cs="Times New Roman"/>
                <w:color w:val="auto"/>
                <w:sz w:val="24"/>
                <w:szCs w:val="24"/>
              </w:rPr>
              <w:t>47</w:t>
            </w:r>
          </w:p>
          <w:p w14:paraId="25811646"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(1.</w:t>
            </w:r>
            <w:r>
              <w:rPr>
                <w:rFonts w:ascii="Times New Roman" w:hAnsi="Times New Roman" w:cs="Times New Roman"/>
                <w:color w:val="auto"/>
                <w:sz w:val="24"/>
                <w:szCs w:val="24"/>
              </w:rPr>
              <w:t>17</w:t>
            </w:r>
            <w:r w:rsidRPr="00157BDE">
              <w:rPr>
                <w:rFonts w:ascii="Times New Roman" w:hAnsi="Times New Roman" w:cs="Times New Roman"/>
                <w:color w:val="auto"/>
                <w:sz w:val="24"/>
                <w:szCs w:val="24"/>
              </w:rPr>
              <w:t>)</w:t>
            </w:r>
          </w:p>
        </w:tc>
        <w:tc>
          <w:tcPr>
            <w:tcW w:w="712" w:type="pct"/>
            <w:vAlign w:val="center"/>
          </w:tcPr>
          <w:p w14:paraId="644043E2" w14:textId="77777777" w:rsidR="00BE663C" w:rsidRPr="00157BDE" w:rsidRDefault="00BE663C" w:rsidP="003571A4">
            <w:pPr>
              <w:tabs>
                <w:tab w:val="decimal" w:pos="360"/>
              </w:tabs>
              <w:jc w:val="center"/>
              <w:rPr>
                <w:rFonts w:ascii="Times New Roman" w:hAnsi="Times New Roman" w:cs="Times New Roman"/>
                <w:color w:val="auto"/>
                <w:sz w:val="24"/>
                <w:szCs w:val="24"/>
              </w:rPr>
            </w:pPr>
            <w:r>
              <w:rPr>
                <w:rFonts w:ascii="Times New Roman" w:hAnsi="Times New Roman" w:cs="Times New Roman"/>
                <w:color w:val="auto"/>
                <w:sz w:val="24"/>
                <w:szCs w:val="24"/>
              </w:rPr>
              <w:t>1</w:t>
            </w:r>
            <w:r w:rsidRPr="00157BDE">
              <w:rPr>
                <w:rFonts w:ascii="Times New Roman" w:hAnsi="Times New Roman" w:cs="Times New Roman"/>
                <w:color w:val="auto"/>
                <w:sz w:val="24"/>
                <w:szCs w:val="24"/>
              </w:rPr>
              <w:t>.</w:t>
            </w:r>
            <w:r>
              <w:rPr>
                <w:rFonts w:ascii="Times New Roman" w:hAnsi="Times New Roman" w:cs="Times New Roman"/>
                <w:color w:val="auto"/>
                <w:sz w:val="24"/>
                <w:szCs w:val="24"/>
              </w:rPr>
              <w:t>12</w:t>
            </w:r>
          </w:p>
          <w:p w14:paraId="107927BF"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(1.</w:t>
            </w:r>
            <w:r>
              <w:rPr>
                <w:rFonts w:ascii="Times New Roman" w:hAnsi="Times New Roman" w:cs="Times New Roman"/>
                <w:color w:val="auto"/>
                <w:sz w:val="24"/>
                <w:szCs w:val="24"/>
              </w:rPr>
              <w:t>25</w:t>
            </w:r>
            <w:r w:rsidRPr="00157BDE">
              <w:rPr>
                <w:rFonts w:ascii="Times New Roman" w:hAnsi="Times New Roman" w:cs="Times New Roman"/>
                <w:color w:val="auto"/>
                <w:sz w:val="24"/>
                <w:szCs w:val="24"/>
              </w:rPr>
              <w:t>)</w:t>
            </w:r>
          </w:p>
        </w:tc>
        <w:tc>
          <w:tcPr>
            <w:tcW w:w="712" w:type="pct"/>
            <w:vAlign w:val="center"/>
          </w:tcPr>
          <w:p w14:paraId="12F67A6B"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w:t>
            </w:r>
            <w:r>
              <w:rPr>
                <w:rFonts w:ascii="Times New Roman" w:hAnsi="Times New Roman" w:cs="Times New Roman"/>
                <w:color w:val="auto"/>
                <w:sz w:val="24"/>
                <w:szCs w:val="24"/>
              </w:rPr>
              <w:t>1</w:t>
            </w:r>
            <w:r w:rsidRPr="00157BDE">
              <w:rPr>
                <w:rFonts w:ascii="Times New Roman" w:hAnsi="Times New Roman" w:cs="Times New Roman"/>
                <w:color w:val="auto"/>
                <w:sz w:val="24"/>
                <w:szCs w:val="24"/>
              </w:rPr>
              <w:t>.</w:t>
            </w:r>
            <w:r>
              <w:rPr>
                <w:rFonts w:ascii="Times New Roman" w:hAnsi="Times New Roman" w:cs="Times New Roman"/>
                <w:color w:val="auto"/>
                <w:sz w:val="24"/>
                <w:szCs w:val="24"/>
              </w:rPr>
              <w:t>77</w:t>
            </w:r>
            <w:r w:rsidRPr="00157BDE">
              <w:rPr>
                <w:rFonts w:ascii="Times New Roman" w:hAnsi="Times New Roman" w:cs="Times New Roman"/>
                <w:color w:val="auto"/>
                <w:sz w:val="24"/>
                <w:szCs w:val="24"/>
              </w:rPr>
              <w:t>*</w:t>
            </w:r>
          </w:p>
          <w:p w14:paraId="14C31EE9" w14:textId="77777777" w:rsidR="00BE663C" w:rsidRPr="00157BDE" w:rsidRDefault="00BE663C" w:rsidP="003571A4">
            <w:pPr>
              <w:tabs>
                <w:tab w:val="decimal" w:pos="360"/>
              </w:tabs>
              <w:jc w:val="center"/>
              <w:rPr>
                <w:rFonts w:ascii="Times New Roman" w:hAnsi="Times New Roman" w:cs="Times New Roman"/>
                <w:color w:val="auto"/>
                <w:sz w:val="24"/>
                <w:szCs w:val="24"/>
              </w:rPr>
            </w:pPr>
            <w:r w:rsidRPr="00157BDE">
              <w:rPr>
                <w:rFonts w:ascii="Times New Roman" w:hAnsi="Times New Roman" w:cs="Times New Roman"/>
                <w:color w:val="auto"/>
                <w:sz w:val="24"/>
                <w:szCs w:val="24"/>
              </w:rPr>
              <w:t>(1.</w:t>
            </w:r>
            <w:r>
              <w:rPr>
                <w:rFonts w:ascii="Times New Roman" w:hAnsi="Times New Roman" w:cs="Times New Roman"/>
                <w:color w:val="auto"/>
                <w:sz w:val="24"/>
                <w:szCs w:val="24"/>
              </w:rPr>
              <w:t>24</w:t>
            </w:r>
            <w:r w:rsidRPr="00157BDE">
              <w:rPr>
                <w:rFonts w:ascii="Times New Roman" w:hAnsi="Times New Roman" w:cs="Times New Roman"/>
                <w:color w:val="auto"/>
                <w:sz w:val="24"/>
                <w:szCs w:val="24"/>
              </w:rPr>
              <w:t>)</w:t>
            </w:r>
          </w:p>
        </w:tc>
      </w:tr>
      <w:tr w:rsidR="00BE663C" w:rsidRPr="00A670B4" w14:paraId="50184CD0" w14:textId="77777777" w:rsidTr="000836EB">
        <w:trPr>
          <w:cnfStyle w:val="010000000000" w:firstRow="0" w:lastRow="1" w:firstColumn="0" w:lastColumn="0" w:oddVBand="0" w:evenVBand="0" w:oddHBand="0" w:evenHBand="0" w:firstRowFirstColumn="0" w:firstRowLastColumn="0" w:lastRowFirstColumn="0" w:lastRowLastColumn="0"/>
          <w:trHeight w:val="491"/>
        </w:trPr>
        <w:tc>
          <w:tcPr>
            <w:tcW w:w="2863" w:type="pct"/>
            <w:tcBorders>
              <w:top w:val="single" w:sz="4" w:space="0" w:color="auto"/>
              <w:bottom w:val="single" w:sz="4" w:space="0" w:color="auto"/>
            </w:tcBorders>
            <w:noWrap/>
            <w:vAlign w:val="center"/>
          </w:tcPr>
          <w:p w14:paraId="48C2EF97" w14:textId="77777777" w:rsidR="00BE663C" w:rsidRPr="00157BDE" w:rsidRDefault="00BE663C" w:rsidP="003571A4">
            <w:pPr>
              <w:rPr>
                <w:rFonts w:ascii="Times New Roman" w:hAnsi="Times New Roman" w:cs="Times New Roman"/>
                <w:b w:val="0"/>
                <w:color w:val="auto"/>
                <w:sz w:val="24"/>
                <w:szCs w:val="24"/>
              </w:rPr>
            </w:pPr>
            <w:r w:rsidRPr="00157BDE">
              <w:rPr>
                <w:rFonts w:ascii="Times New Roman" w:hAnsi="Times New Roman" w:cs="Times New Roman"/>
                <w:b w:val="0"/>
                <w:color w:val="auto"/>
                <w:sz w:val="24"/>
                <w:szCs w:val="24"/>
              </w:rPr>
              <w:t>N</w:t>
            </w:r>
          </w:p>
          <w:p w14:paraId="796E4826" w14:textId="77777777" w:rsidR="00BE663C" w:rsidRPr="00157BDE" w:rsidRDefault="00BE663C" w:rsidP="003571A4">
            <w:pPr>
              <w:rPr>
                <w:rFonts w:ascii="Times New Roman" w:hAnsi="Times New Roman" w:cs="Times New Roman"/>
                <w:b w:val="0"/>
                <w:color w:val="auto"/>
                <w:sz w:val="24"/>
                <w:szCs w:val="24"/>
              </w:rPr>
            </w:pPr>
            <w:r w:rsidRPr="00157BDE">
              <w:rPr>
                <w:rFonts w:ascii="Times New Roman" w:hAnsi="Times New Roman" w:cs="Times New Roman"/>
                <w:b w:val="0"/>
                <w:color w:val="auto"/>
                <w:sz w:val="24"/>
                <w:szCs w:val="24"/>
              </w:rPr>
              <w:t>Log-pseudolikelihood</w:t>
            </w:r>
          </w:p>
          <w:p w14:paraId="16D2C0E9" w14:textId="77777777" w:rsidR="00BE663C" w:rsidRPr="00157BDE" w:rsidRDefault="00BE663C" w:rsidP="003571A4">
            <w:pPr>
              <w:rPr>
                <w:rFonts w:ascii="Times New Roman" w:hAnsi="Times New Roman" w:cs="Times New Roman"/>
                <w:b w:val="0"/>
                <w:color w:val="auto"/>
                <w:sz w:val="24"/>
                <w:szCs w:val="24"/>
              </w:rPr>
            </w:pPr>
            <w:r w:rsidRPr="00157BDE">
              <w:rPr>
                <w:rFonts w:ascii="Times New Roman" w:hAnsi="Times New Roman" w:cs="Times New Roman"/>
                <w:b w:val="0"/>
                <w:color w:val="auto"/>
                <w:sz w:val="24"/>
                <w:szCs w:val="24"/>
              </w:rPr>
              <w:t>AIC</w:t>
            </w:r>
          </w:p>
          <w:p w14:paraId="2E3F5BB9" w14:textId="77777777" w:rsidR="00BE663C" w:rsidRPr="00157BDE" w:rsidRDefault="00BE663C" w:rsidP="003571A4">
            <w:pPr>
              <w:rPr>
                <w:rFonts w:ascii="Times New Roman" w:hAnsi="Times New Roman" w:cs="Times New Roman"/>
                <w:b w:val="0"/>
                <w:color w:val="auto"/>
                <w:sz w:val="24"/>
                <w:szCs w:val="24"/>
              </w:rPr>
            </w:pPr>
            <w:r w:rsidRPr="00157BDE">
              <w:rPr>
                <w:rFonts w:ascii="Times New Roman" w:hAnsi="Times New Roman" w:cs="Times New Roman"/>
                <w:b w:val="0"/>
                <w:color w:val="auto"/>
                <w:sz w:val="24"/>
                <w:szCs w:val="24"/>
              </w:rPr>
              <w:t>BIC</w:t>
            </w:r>
          </w:p>
        </w:tc>
        <w:tc>
          <w:tcPr>
            <w:tcW w:w="712" w:type="pct"/>
            <w:tcBorders>
              <w:top w:val="single" w:sz="4" w:space="0" w:color="auto"/>
              <w:bottom w:val="single" w:sz="4" w:space="0" w:color="auto"/>
            </w:tcBorders>
            <w:vAlign w:val="center"/>
          </w:tcPr>
          <w:p w14:paraId="4FAEA112" w14:textId="77777777" w:rsidR="00BE663C" w:rsidRPr="00157BDE" w:rsidRDefault="00BE663C" w:rsidP="003571A4">
            <w:pPr>
              <w:tabs>
                <w:tab w:val="decimal" w:pos="360"/>
              </w:tabs>
              <w:jc w:val="center"/>
              <w:rPr>
                <w:rFonts w:ascii="Times New Roman" w:hAnsi="Times New Roman" w:cs="Times New Roman"/>
                <w:b w:val="0"/>
                <w:color w:val="auto"/>
                <w:sz w:val="24"/>
                <w:szCs w:val="24"/>
              </w:rPr>
            </w:pPr>
            <w:r w:rsidRPr="00157BDE">
              <w:rPr>
                <w:rFonts w:ascii="Times New Roman" w:hAnsi="Times New Roman" w:cs="Times New Roman"/>
                <w:b w:val="0"/>
                <w:color w:val="auto"/>
                <w:sz w:val="24"/>
                <w:szCs w:val="24"/>
              </w:rPr>
              <w:t>919</w:t>
            </w:r>
          </w:p>
          <w:p w14:paraId="796619B6" w14:textId="77777777" w:rsidR="00BE663C" w:rsidRDefault="00BE663C" w:rsidP="003571A4">
            <w:pPr>
              <w:tabs>
                <w:tab w:val="decimal" w:pos="360"/>
              </w:tabs>
              <w:jc w:val="center"/>
              <w:rPr>
                <w:rFonts w:ascii="Times New Roman" w:hAnsi="Times New Roman" w:cs="Times New Roman"/>
                <w:bCs w:val="0"/>
                <w:color w:val="auto"/>
                <w:sz w:val="24"/>
                <w:szCs w:val="24"/>
              </w:rPr>
            </w:pPr>
            <w:r w:rsidRPr="00157BDE">
              <w:rPr>
                <w:rFonts w:ascii="Times New Roman" w:hAnsi="Times New Roman" w:cs="Times New Roman"/>
                <w:b w:val="0"/>
                <w:color w:val="auto"/>
                <w:sz w:val="24"/>
                <w:szCs w:val="24"/>
              </w:rPr>
              <w:t>-</w:t>
            </w:r>
            <w:r>
              <w:rPr>
                <w:rFonts w:ascii="Times New Roman" w:hAnsi="Times New Roman" w:cs="Times New Roman"/>
                <w:b w:val="0"/>
                <w:color w:val="auto"/>
                <w:sz w:val="24"/>
                <w:szCs w:val="24"/>
              </w:rPr>
              <w:t>2380</w:t>
            </w:r>
            <w:r w:rsidRPr="00157BDE">
              <w:rPr>
                <w:rFonts w:ascii="Times New Roman" w:hAnsi="Times New Roman" w:cs="Times New Roman"/>
                <w:b w:val="0"/>
                <w:color w:val="auto"/>
                <w:sz w:val="24"/>
                <w:szCs w:val="24"/>
              </w:rPr>
              <w:t>.</w:t>
            </w:r>
            <w:r>
              <w:rPr>
                <w:rFonts w:ascii="Times New Roman" w:hAnsi="Times New Roman" w:cs="Times New Roman"/>
                <w:b w:val="0"/>
                <w:color w:val="auto"/>
                <w:sz w:val="24"/>
                <w:szCs w:val="24"/>
              </w:rPr>
              <w:t>63</w:t>
            </w:r>
          </w:p>
          <w:p w14:paraId="5CF543B7" w14:textId="77777777" w:rsidR="00BE663C" w:rsidRPr="00157BDE" w:rsidRDefault="00BE663C" w:rsidP="003571A4">
            <w:pPr>
              <w:tabs>
                <w:tab w:val="decimal" w:pos="360"/>
              </w:tabs>
              <w:jc w:val="center"/>
              <w:rPr>
                <w:rFonts w:ascii="Times New Roman" w:hAnsi="Times New Roman" w:cs="Times New Roman"/>
                <w:b w:val="0"/>
                <w:color w:val="auto"/>
                <w:sz w:val="24"/>
                <w:szCs w:val="24"/>
              </w:rPr>
            </w:pPr>
            <w:r w:rsidRPr="00157BDE">
              <w:rPr>
                <w:rFonts w:ascii="Times New Roman" w:hAnsi="Times New Roman" w:cs="Times New Roman"/>
                <w:b w:val="0"/>
                <w:color w:val="auto"/>
                <w:sz w:val="24"/>
                <w:szCs w:val="24"/>
              </w:rPr>
              <w:t>48</w:t>
            </w:r>
            <w:r>
              <w:rPr>
                <w:rFonts w:ascii="Times New Roman" w:hAnsi="Times New Roman" w:cs="Times New Roman"/>
                <w:b w:val="0"/>
                <w:color w:val="auto"/>
                <w:sz w:val="24"/>
                <w:szCs w:val="24"/>
              </w:rPr>
              <w:t>03</w:t>
            </w:r>
            <w:r w:rsidRPr="00157BDE">
              <w:rPr>
                <w:rFonts w:ascii="Times New Roman" w:hAnsi="Times New Roman" w:cs="Times New Roman"/>
                <w:b w:val="0"/>
                <w:color w:val="auto"/>
                <w:sz w:val="24"/>
                <w:szCs w:val="24"/>
              </w:rPr>
              <w:t>.</w:t>
            </w:r>
            <w:r>
              <w:rPr>
                <w:rFonts w:ascii="Times New Roman" w:hAnsi="Times New Roman" w:cs="Times New Roman"/>
                <w:b w:val="0"/>
                <w:color w:val="auto"/>
                <w:sz w:val="24"/>
                <w:szCs w:val="24"/>
              </w:rPr>
              <w:t>26</w:t>
            </w:r>
          </w:p>
          <w:p w14:paraId="4833B333" w14:textId="77777777" w:rsidR="00BE663C" w:rsidRPr="00157BDE" w:rsidRDefault="00BE663C" w:rsidP="003571A4">
            <w:pPr>
              <w:tabs>
                <w:tab w:val="decimal" w:pos="360"/>
              </w:tabs>
              <w:jc w:val="center"/>
              <w:rPr>
                <w:rFonts w:ascii="Times New Roman" w:hAnsi="Times New Roman" w:cs="Times New Roman"/>
                <w:b w:val="0"/>
                <w:color w:val="auto"/>
                <w:sz w:val="24"/>
                <w:szCs w:val="24"/>
              </w:rPr>
            </w:pPr>
            <w:r w:rsidRPr="00157BDE">
              <w:rPr>
                <w:rFonts w:ascii="Times New Roman" w:hAnsi="Times New Roman" w:cs="Times New Roman"/>
                <w:b w:val="0"/>
                <w:color w:val="auto"/>
                <w:sz w:val="24"/>
                <w:szCs w:val="24"/>
              </w:rPr>
              <w:t>49</w:t>
            </w:r>
            <w:r>
              <w:rPr>
                <w:rFonts w:ascii="Times New Roman" w:hAnsi="Times New Roman" w:cs="Times New Roman"/>
                <w:b w:val="0"/>
                <w:color w:val="auto"/>
                <w:sz w:val="24"/>
                <w:szCs w:val="24"/>
              </w:rPr>
              <w:t>04</w:t>
            </w:r>
            <w:r w:rsidRPr="00157BDE">
              <w:rPr>
                <w:rFonts w:ascii="Times New Roman" w:hAnsi="Times New Roman" w:cs="Times New Roman"/>
                <w:b w:val="0"/>
                <w:color w:val="auto"/>
                <w:sz w:val="24"/>
                <w:szCs w:val="24"/>
              </w:rPr>
              <w:t>.</w:t>
            </w:r>
            <w:r>
              <w:rPr>
                <w:rFonts w:ascii="Times New Roman" w:hAnsi="Times New Roman" w:cs="Times New Roman"/>
                <w:b w:val="0"/>
                <w:color w:val="auto"/>
                <w:sz w:val="24"/>
                <w:szCs w:val="24"/>
              </w:rPr>
              <w:t>55</w:t>
            </w:r>
          </w:p>
        </w:tc>
        <w:tc>
          <w:tcPr>
            <w:tcW w:w="712" w:type="pct"/>
            <w:tcBorders>
              <w:top w:val="single" w:sz="4" w:space="0" w:color="auto"/>
              <w:bottom w:val="single" w:sz="4" w:space="0" w:color="auto"/>
            </w:tcBorders>
            <w:vAlign w:val="center"/>
          </w:tcPr>
          <w:p w14:paraId="026E7EB4" w14:textId="77777777" w:rsidR="00BE663C" w:rsidRPr="00157BDE" w:rsidRDefault="00BE663C" w:rsidP="003571A4">
            <w:pPr>
              <w:tabs>
                <w:tab w:val="decimal" w:pos="360"/>
              </w:tabs>
              <w:jc w:val="center"/>
              <w:rPr>
                <w:rFonts w:ascii="Times New Roman" w:hAnsi="Times New Roman" w:cs="Times New Roman"/>
                <w:b w:val="0"/>
                <w:color w:val="auto"/>
                <w:sz w:val="24"/>
                <w:szCs w:val="24"/>
              </w:rPr>
            </w:pPr>
            <w:r w:rsidRPr="00157BDE">
              <w:rPr>
                <w:rFonts w:ascii="Times New Roman" w:hAnsi="Times New Roman" w:cs="Times New Roman"/>
                <w:b w:val="0"/>
                <w:color w:val="auto"/>
                <w:sz w:val="24"/>
                <w:szCs w:val="24"/>
              </w:rPr>
              <w:t>919</w:t>
            </w:r>
          </w:p>
          <w:p w14:paraId="63FF6454" w14:textId="77777777" w:rsidR="00BE663C" w:rsidRDefault="00BE663C" w:rsidP="003571A4">
            <w:pPr>
              <w:tabs>
                <w:tab w:val="decimal" w:pos="360"/>
              </w:tabs>
              <w:jc w:val="center"/>
              <w:rPr>
                <w:rFonts w:ascii="Times New Roman" w:hAnsi="Times New Roman" w:cs="Times New Roman"/>
                <w:bCs w:val="0"/>
                <w:color w:val="auto"/>
                <w:sz w:val="24"/>
                <w:szCs w:val="24"/>
              </w:rPr>
            </w:pPr>
            <w:r w:rsidRPr="00157BDE">
              <w:rPr>
                <w:rFonts w:ascii="Times New Roman" w:hAnsi="Times New Roman" w:cs="Times New Roman"/>
                <w:b w:val="0"/>
                <w:color w:val="auto"/>
                <w:sz w:val="24"/>
                <w:szCs w:val="24"/>
              </w:rPr>
              <w:t>-23</w:t>
            </w:r>
            <w:r>
              <w:rPr>
                <w:rFonts w:ascii="Times New Roman" w:hAnsi="Times New Roman" w:cs="Times New Roman"/>
                <w:b w:val="0"/>
                <w:color w:val="auto"/>
                <w:sz w:val="24"/>
                <w:szCs w:val="24"/>
              </w:rPr>
              <w:t>78</w:t>
            </w:r>
            <w:r w:rsidRPr="00157BDE">
              <w:rPr>
                <w:rFonts w:ascii="Times New Roman" w:hAnsi="Times New Roman" w:cs="Times New Roman"/>
                <w:b w:val="0"/>
                <w:color w:val="auto"/>
                <w:sz w:val="24"/>
                <w:szCs w:val="24"/>
              </w:rPr>
              <w:t>.</w:t>
            </w:r>
            <w:r>
              <w:rPr>
                <w:rFonts w:ascii="Times New Roman" w:hAnsi="Times New Roman" w:cs="Times New Roman"/>
                <w:b w:val="0"/>
                <w:color w:val="auto"/>
                <w:sz w:val="24"/>
                <w:szCs w:val="24"/>
              </w:rPr>
              <w:t>53</w:t>
            </w:r>
          </w:p>
          <w:p w14:paraId="57B8D969" w14:textId="77777777" w:rsidR="00BE663C" w:rsidRPr="00157BDE" w:rsidRDefault="00BE663C" w:rsidP="003571A4">
            <w:pPr>
              <w:tabs>
                <w:tab w:val="decimal" w:pos="360"/>
              </w:tabs>
              <w:jc w:val="center"/>
              <w:rPr>
                <w:rFonts w:ascii="Times New Roman" w:hAnsi="Times New Roman" w:cs="Times New Roman"/>
                <w:b w:val="0"/>
                <w:color w:val="auto"/>
                <w:sz w:val="24"/>
                <w:szCs w:val="24"/>
              </w:rPr>
            </w:pPr>
            <w:r w:rsidRPr="00157BDE">
              <w:rPr>
                <w:rFonts w:ascii="Times New Roman" w:hAnsi="Times New Roman" w:cs="Times New Roman"/>
                <w:b w:val="0"/>
                <w:color w:val="auto"/>
                <w:sz w:val="24"/>
                <w:szCs w:val="24"/>
              </w:rPr>
              <w:t>4</w:t>
            </w:r>
            <w:r>
              <w:rPr>
                <w:rFonts w:ascii="Times New Roman" w:hAnsi="Times New Roman" w:cs="Times New Roman"/>
                <w:b w:val="0"/>
                <w:color w:val="auto"/>
                <w:sz w:val="24"/>
                <w:szCs w:val="24"/>
              </w:rPr>
              <w:t>799</w:t>
            </w:r>
            <w:r w:rsidRPr="00157BDE">
              <w:rPr>
                <w:rFonts w:ascii="Times New Roman" w:hAnsi="Times New Roman" w:cs="Times New Roman"/>
                <w:b w:val="0"/>
                <w:color w:val="auto"/>
                <w:sz w:val="24"/>
                <w:szCs w:val="24"/>
              </w:rPr>
              <w:t>.</w:t>
            </w:r>
            <w:r>
              <w:rPr>
                <w:rFonts w:ascii="Times New Roman" w:hAnsi="Times New Roman" w:cs="Times New Roman"/>
                <w:b w:val="0"/>
                <w:color w:val="auto"/>
                <w:sz w:val="24"/>
                <w:szCs w:val="24"/>
              </w:rPr>
              <w:t>07</w:t>
            </w:r>
          </w:p>
          <w:p w14:paraId="69797B64" w14:textId="77777777" w:rsidR="00BE663C" w:rsidRPr="00157BDE" w:rsidRDefault="00BE663C" w:rsidP="003571A4">
            <w:pPr>
              <w:tabs>
                <w:tab w:val="decimal" w:pos="360"/>
              </w:tabs>
              <w:jc w:val="center"/>
              <w:rPr>
                <w:rFonts w:ascii="Times New Roman" w:hAnsi="Times New Roman" w:cs="Times New Roman"/>
                <w:b w:val="0"/>
                <w:color w:val="auto"/>
                <w:sz w:val="24"/>
                <w:szCs w:val="24"/>
              </w:rPr>
            </w:pPr>
            <w:r w:rsidRPr="00157BDE">
              <w:rPr>
                <w:rFonts w:ascii="Times New Roman" w:hAnsi="Times New Roman" w:cs="Times New Roman"/>
                <w:b w:val="0"/>
                <w:color w:val="auto"/>
                <w:sz w:val="24"/>
                <w:szCs w:val="24"/>
              </w:rPr>
              <w:t>4</w:t>
            </w:r>
            <w:r>
              <w:rPr>
                <w:rFonts w:ascii="Times New Roman" w:hAnsi="Times New Roman" w:cs="Times New Roman"/>
                <w:b w:val="0"/>
                <w:color w:val="auto"/>
                <w:sz w:val="24"/>
                <w:szCs w:val="24"/>
              </w:rPr>
              <w:t>900</w:t>
            </w:r>
            <w:r w:rsidRPr="00157BDE">
              <w:rPr>
                <w:rFonts w:ascii="Times New Roman" w:hAnsi="Times New Roman" w:cs="Times New Roman"/>
                <w:b w:val="0"/>
                <w:color w:val="auto"/>
                <w:sz w:val="24"/>
                <w:szCs w:val="24"/>
              </w:rPr>
              <w:t>.</w:t>
            </w:r>
            <w:r>
              <w:rPr>
                <w:rFonts w:ascii="Times New Roman" w:hAnsi="Times New Roman" w:cs="Times New Roman"/>
                <w:b w:val="0"/>
                <w:color w:val="auto"/>
                <w:sz w:val="24"/>
                <w:szCs w:val="24"/>
              </w:rPr>
              <w:t>36</w:t>
            </w:r>
          </w:p>
        </w:tc>
        <w:tc>
          <w:tcPr>
            <w:tcW w:w="712" w:type="pct"/>
            <w:tcBorders>
              <w:top w:val="single" w:sz="4" w:space="0" w:color="auto"/>
              <w:bottom w:val="single" w:sz="4" w:space="0" w:color="auto"/>
            </w:tcBorders>
            <w:vAlign w:val="center"/>
          </w:tcPr>
          <w:p w14:paraId="747F9AE5" w14:textId="77777777" w:rsidR="00BE663C" w:rsidRPr="00157BDE" w:rsidRDefault="00BE663C" w:rsidP="003571A4">
            <w:pPr>
              <w:tabs>
                <w:tab w:val="decimal" w:pos="360"/>
              </w:tabs>
              <w:jc w:val="center"/>
              <w:rPr>
                <w:rFonts w:ascii="Times New Roman" w:hAnsi="Times New Roman" w:cs="Times New Roman"/>
                <w:b w:val="0"/>
                <w:color w:val="auto"/>
                <w:sz w:val="24"/>
                <w:szCs w:val="24"/>
              </w:rPr>
            </w:pPr>
            <w:r w:rsidRPr="00157BDE">
              <w:rPr>
                <w:rFonts w:ascii="Times New Roman" w:hAnsi="Times New Roman" w:cs="Times New Roman"/>
                <w:b w:val="0"/>
                <w:color w:val="auto"/>
                <w:sz w:val="24"/>
                <w:szCs w:val="24"/>
              </w:rPr>
              <w:t>919</w:t>
            </w:r>
          </w:p>
          <w:p w14:paraId="5E662EC9" w14:textId="77777777" w:rsidR="00BE663C" w:rsidRDefault="00BE663C" w:rsidP="003571A4">
            <w:pPr>
              <w:tabs>
                <w:tab w:val="decimal" w:pos="360"/>
              </w:tabs>
              <w:jc w:val="center"/>
              <w:rPr>
                <w:rFonts w:ascii="Times New Roman" w:hAnsi="Times New Roman" w:cs="Times New Roman"/>
                <w:bCs w:val="0"/>
                <w:color w:val="auto"/>
                <w:sz w:val="24"/>
                <w:szCs w:val="24"/>
              </w:rPr>
            </w:pPr>
            <w:r w:rsidRPr="00157BDE">
              <w:rPr>
                <w:rFonts w:ascii="Times New Roman" w:hAnsi="Times New Roman" w:cs="Times New Roman"/>
                <w:b w:val="0"/>
                <w:color w:val="auto"/>
                <w:sz w:val="24"/>
                <w:szCs w:val="24"/>
              </w:rPr>
              <w:t>-23</w:t>
            </w:r>
            <w:r>
              <w:rPr>
                <w:rFonts w:ascii="Times New Roman" w:hAnsi="Times New Roman" w:cs="Times New Roman"/>
                <w:b w:val="0"/>
                <w:color w:val="auto"/>
                <w:sz w:val="24"/>
                <w:szCs w:val="24"/>
              </w:rPr>
              <w:t>49</w:t>
            </w:r>
            <w:r w:rsidRPr="00157BDE">
              <w:rPr>
                <w:rFonts w:ascii="Times New Roman" w:hAnsi="Times New Roman" w:cs="Times New Roman"/>
                <w:b w:val="0"/>
                <w:color w:val="auto"/>
                <w:sz w:val="24"/>
                <w:szCs w:val="24"/>
              </w:rPr>
              <w:t>.</w:t>
            </w:r>
            <w:r>
              <w:rPr>
                <w:rFonts w:ascii="Times New Roman" w:hAnsi="Times New Roman" w:cs="Times New Roman"/>
                <w:b w:val="0"/>
                <w:color w:val="auto"/>
                <w:sz w:val="24"/>
                <w:szCs w:val="24"/>
              </w:rPr>
              <w:t>44</w:t>
            </w:r>
          </w:p>
          <w:p w14:paraId="111DCEEE" w14:textId="77777777" w:rsidR="00BE663C" w:rsidRPr="00157BDE" w:rsidRDefault="00BE663C" w:rsidP="003571A4">
            <w:pPr>
              <w:tabs>
                <w:tab w:val="decimal" w:pos="360"/>
              </w:tabs>
              <w:jc w:val="center"/>
              <w:rPr>
                <w:rFonts w:ascii="Times New Roman" w:hAnsi="Times New Roman" w:cs="Times New Roman"/>
                <w:b w:val="0"/>
                <w:color w:val="auto"/>
                <w:sz w:val="24"/>
                <w:szCs w:val="24"/>
              </w:rPr>
            </w:pPr>
            <w:r w:rsidRPr="00157BDE">
              <w:rPr>
                <w:rFonts w:ascii="Times New Roman" w:hAnsi="Times New Roman" w:cs="Times New Roman"/>
                <w:b w:val="0"/>
                <w:color w:val="auto"/>
                <w:sz w:val="24"/>
                <w:szCs w:val="24"/>
              </w:rPr>
              <w:t>47</w:t>
            </w:r>
            <w:r>
              <w:rPr>
                <w:rFonts w:ascii="Times New Roman" w:hAnsi="Times New Roman" w:cs="Times New Roman"/>
                <w:b w:val="0"/>
                <w:color w:val="auto"/>
                <w:sz w:val="24"/>
                <w:szCs w:val="24"/>
              </w:rPr>
              <w:t>68.89</w:t>
            </w:r>
          </w:p>
          <w:p w14:paraId="3F98483E" w14:textId="77777777" w:rsidR="00BE663C" w:rsidRPr="00157BDE" w:rsidRDefault="00BE663C" w:rsidP="003571A4">
            <w:pPr>
              <w:tabs>
                <w:tab w:val="decimal" w:pos="360"/>
              </w:tabs>
              <w:jc w:val="center"/>
              <w:rPr>
                <w:rFonts w:ascii="Times New Roman" w:hAnsi="Times New Roman" w:cs="Times New Roman"/>
                <w:b w:val="0"/>
                <w:color w:val="auto"/>
                <w:sz w:val="24"/>
                <w:szCs w:val="24"/>
              </w:rPr>
            </w:pPr>
            <w:r w:rsidRPr="00157BDE">
              <w:rPr>
                <w:rFonts w:ascii="Times New Roman" w:hAnsi="Times New Roman" w:cs="Times New Roman"/>
                <w:b w:val="0"/>
                <w:color w:val="auto"/>
                <w:sz w:val="24"/>
                <w:szCs w:val="24"/>
              </w:rPr>
              <w:t>49</w:t>
            </w:r>
            <w:r>
              <w:rPr>
                <w:rFonts w:ascii="Times New Roman" w:hAnsi="Times New Roman" w:cs="Times New Roman"/>
                <w:b w:val="0"/>
                <w:color w:val="auto"/>
                <w:sz w:val="24"/>
                <w:szCs w:val="24"/>
              </w:rPr>
              <w:t>37</w:t>
            </w:r>
            <w:r w:rsidRPr="00157BDE">
              <w:rPr>
                <w:rFonts w:ascii="Times New Roman" w:hAnsi="Times New Roman" w:cs="Times New Roman"/>
                <w:b w:val="0"/>
                <w:color w:val="auto"/>
                <w:sz w:val="24"/>
                <w:szCs w:val="24"/>
              </w:rPr>
              <w:t>.</w:t>
            </w:r>
            <w:r>
              <w:rPr>
                <w:rFonts w:ascii="Times New Roman" w:hAnsi="Times New Roman" w:cs="Times New Roman"/>
                <w:b w:val="0"/>
                <w:color w:val="auto"/>
                <w:sz w:val="24"/>
                <w:szCs w:val="24"/>
              </w:rPr>
              <w:t>70</w:t>
            </w:r>
          </w:p>
        </w:tc>
      </w:tr>
    </w:tbl>
    <w:p w14:paraId="6299AD61" w14:textId="77777777" w:rsidR="000836EB" w:rsidRPr="000836EB" w:rsidRDefault="000836EB" w:rsidP="008E4E19">
      <w:pPr>
        <w:widowControl w:val="0"/>
        <w:suppressAutoHyphens/>
        <w:spacing w:before="0" w:beforeAutospacing="0" w:after="0" w:afterAutospacing="0"/>
        <w:rPr>
          <w:rFonts w:eastAsia="SimSun" w:cs="Mangal"/>
          <w:kern w:val="1"/>
          <w:szCs w:val="24"/>
          <w:lang w:eastAsia="hi-IN" w:bidi="hi-IN"/>
        </w:rPr>
      </w:pPr>
      <w:r w:rsidRPr="000836EB">
        <w:rPr>
          <w:rFonts w:eastAsia="SimSun" w:cs="Mangal"/>
          <w:i/>
          <w:iCs/>
          <w:kern w:val="1"/>
          <w:szCs w:val="24"/>
          <w:lang w:eastAsia="hi-IN" w:bidi="hi-IN"/>
        </w:rPr>
        <w:t>Notes:</w:t>
      </w:r>
      <w:r w:rsidRPr="000836EB">
        <w:rPr>
          <w:rFonts w:eastAsia="SimSun" w:cs="Mangal"/>
          <w:kern w:val="1"/>
          <w:szCs w:val="24"/>
          <w:lang w:eastAsia="hi-IN" w:bidi="hi-IN"/>
        </w:rPr>
        <w:t xml:space="preserve"> *: p&lt;</w:t>
      </w:r>
      <w:proofErr w:type="gramStart"/>
      <w:r w:rsidRPr="000836EB">
        <w:rPr>
          <w:rFonts w:eastAsia="SimSun" w:cs="Mangal"/>
          <w:kern w:val="1"/>
          <w:szCs w:val="24"/>
          <w:lang w:eastAsia="hi-IN" w:bidi="hi-IN"/>
        </w:rPr>
        <w:t>0.05  *</w:t>
      </w:r>
      <w:proofErr w:type="gramEnd"/>
      <w:r w:rsidRPr="000836EB">
        <w:rPr>
          <w:rFonts w:eastAsia="SimSun" w:cs="Mangal"/>
          <w:kern w:val="1"/>
          <w:szCs w:val="24"/>
          <w:lang w:eastAsia="hi-IN" w:bidi="hi-IN"/>
        </w:rPr>
        <w:t>*: p&lt;0.01 (all two-tailed)  Standard errors clustered on hearing date.</w:t>
      </w:r>
    </w:p>
    <w:p w14:paraId="26136083" w14:textId="0F4FCC87" w:rsidR="00A771FF" w:rsidRDefault="000836EB" w:rsidP="008E4E19">
      <w:pPr>
        <w:autoSpaceDE w:val="0"/>
        <w:autoSpaceDN w:val="0"/>
        <w:adjustRightInd w:val="0"/>
        <w:spacing w:before="0" w:beforeAutospacing="0" w:after="160" w:afterAutospacing="0"/>
        <w:rPr>
          <w:rFonts w:eastAsia="SimSun" w:cs="Mangal"/>
          <w:spacing w:val="-8"/>
          <w:kern w:val="24"/>
          <w:szCs w:val="24"/>
          <w:lang w:eastAsia="hi-IN" w:bidi="hi-IN"/>
        </w:rPr>
      </w:pPr>
      <w:r w:rsidRPr="00A84DC4">
        <w:rPr>
          <w:rFonts w:eastAsia="SimSun" w:cs="Mangal"/>
          <w:b/>
          <w:kern w:val="24"/>
          <w:szCs w:val="24"/>
          <w:lang w:eastAsia="hi-IN" w:bidi="hi-IN"/>
        </w:rPr>
        <w:t xml:space="preserve">Table </w:t>
      </w:r>
      <w:r w:rsidR="00781788">
        <w:rPr>
          <w:rFonts w:eastAsia="SimSun" w:cs="Mangal"/>
          <w:b/>
          <w:kern w:val="24"/>
          <w:szCs w:val="24"/>
          <w:lang w:eastAsia="hi-IN" w:bidi="hi-IN"/>
        </w:rPr>
        <w:t>E1</w:t>
      </w:r>
      <w:r w:rsidRPr="00A84DC4">
        <w:rPr>
          <w:rFonts w:eastAsia="SimSun" w:cs="Mangal"/>
          <w:b/>
          <w:kern w:val="24"/>
          <w:szCs w:val="24"/>
          <w:lang w:eastAsia="hi-IN" w:bidi="hi-IN"/>
        </w:rPr>
        <w:t xml:space="preserve">. </w:t>
      </w:r>
      <w:r w:rsidRPr="00A84DC4">
        <w:rPr>
          <w:rFonts w:eastAsia="SimSun" w:cs="Mangal"/>
          <w:kern w:val="24"/>
          <w:szCs w:val="24"/>
          <w:lang w:eastAsia="hi-IN" w:bidi="hi-IN"/>
        </w:rPr>
        <w:t xml:space="preserve">Negative Binomial Models of Senatorial Qualifications-Related Words. </w:t>
      </w:r>
      <w:proofErr w:type="gramStart"/>
      <w:r w:rsidRPr="00A84DC4">
        <w:rPr>
          <w:rFonts w:eastAsia="SimSun" w:cs="Mangal"/>
          <w:kern w:val="24"/>
          <w:szCs w:val="24"/>
          <w:lang w:eastAsia="hi-IN" w:bidi="hi-IN"/>
        </w:rPr>
        <w:t>Dependent</w:t>
      </w:r>
      <w:proofErr w:type="gramEnd"/>
      <w:r w:rsidRPr="00A84DC4">
        <w:rPr>
          <w:rFonts w:eastAsia="SimSun" w:cs="Mangal"/>
          <w:kern w:val="24"/>
          <w:szCs w:val="24"/>
          <w:lang w:eastAsia="hi-IN" w:bidi="hi-IN"/>
        </w:rPr>
        <w:t xml:space="preserve"> variable is the number of qualifications-related words used by a senator while discussing and questioning a nominee</w:t>
      </w:r>
      <w:r w:rsidRPr="000836EB">
        <w:rPr>
          <w:rFonts w:eastAsia="SimSun" w:cs="Mangal"/>
          <w:spacing w:val="-8"/>
          <w:kern w:val="24"/>
          <w:szCs w:val="24"/>
          <w:lang w:eastAsia="hi-IN" w:bidi="hi-IN"/>
        </w:rPr>
        <w:t>.</w:t>
      </w:r>
    </w:p>
    <w:p w14:paraId="2E92C1DD" w14:textId="23342042" w:rsidR="00186EFE" w:rsidRPr="00C21F8E" w:rsidRDefault="00186EFE">
      <w:pPr>
        <w:rPr>
          <w:rFonts w:eastAsia="SimSun" w:cs="Mangal"/>
          <w:spacing w:val="-8"/>
          <w:kern w:val="24"/>
          <w:szCs w:val="24"/>
          <w:lang w:eastAsia="hi-IN" w:bidi="hi-IN"/>
        </w:rPr>
      </w:pPr>
      <w:r>
        <w:rPr>
          <w:rFonts w:eastAsia="Calibri" w:cs="Times New Roman"/>
          <w:szCs w:val="24"/>
        </w:rPr>
        <w:br w:type="page"/>
      </w:r>
    </w:p>
    <w:p w14:paraId="2E4C3BCF" w14:textId="28CBAB5C" w:rsidR="00186EFE" w:rsidRDefault="00186EFE" w:rsidP="00186EFE">
      <w:pPr>
        <w:keepNext/>
        <w:keepLines/>
        <w:spacing w:before="0" w:beforeAutospacing="0" w:after="0" w:afterAutospacing="0" w:line="480" w:lineRule="auto"/>
        <w:jc w:val="center"/>
        <w:outlineLvl w:val="0"/>
        <w:rPr>
          <w:rFonts w:eastAsia="Times New Roman" w:cs="Times New Roman"/>
          <w:b/>
          <w:color w:val="000000"/>
          <w:szCs w:val="24"/>
        </w:rPr>
      </w:pPr>
      <w:r>
        <w:rPr>
          <w:rFonts w:eastAsia="Times New Roman" w:cs="Times New Roman"/>
          <w:b/>
          <w:color w:val="000000"/>
          <w:szCs w:val="24"/>
        </w:rPr>
        <w:t>References for Supporting Appendices</w:t>
      </w:r>
    </w:p>
    <w:p w14:paraId="67EBFBF9" w14:textId="51B07688" w:rsidR="00E87194" w:rsidRDefault="00E87194" w:rsidP="00E87194">
      <w:pPr>
        <w:autoSpaceDE w:val="0"/>
        <w:autoSpaceDN w:val="0"/>
        <w:adjustRightInd w:val="0"/>
        <w:spacing w:before="0" w:beforeAutospacing="0" w:after="160" w:afterAutospacing="0"/>
        <w:ind w:left="180" w:hanging="180"/>
        <w:rPr>
          <w:rFonts w:cs="Times New Roman"/>
          <w:szCs w:val="24"/>
        </w:rPr>
      </w:pPr>
      <w:r w:rsidRPr="00E87194">
        <w:rPr>
          <w:rFonts w:cs="Times New Roman"/>
          <w:szCs w:val="24"/>
        </w:rPr>
        <w:t>American Bar Association. 2017. “Standing Committee on the Federal Judiciary: What It Is and How It Works.” Online at http://www.americanbar.org/content/dam/aba/uncategorized/ GAO/Backgrounder.authcheckdam.pdf.</w:t>
      </w:r>
    </w:p>
    <w:p w14:paraId="1C206BA5" w14:textId="7E8E31F8" w:rsidR="005670AE" w:rsidRDefault="00E3662C" w:rsidP="000A6C38">
      <w:pPr>
        <w:autoSpaceDE w:val="0"/>
        <w:autoSpaceDN w:val="0"/>
        <w:adjustRightInd w:val="0"/>
        <w:spacing w:before="0" w:beforeAutospacing="0" w:after="160" w:afterAutospacing="0"/>
        <w:ind w:left="180" w:hanging="180"/>
        <w:rPr>
          <w:rFonts w:eastAsia="Calibri" w:cs="Times New Roman"/>
          <w:szCs w:val="24"/>
        </w:rPr>
      </w:pPr>
      <w:r>
        <w:rPr>
          <w:rFonts w:cs="Times New Roman"/>
          <w:szCs w:val="24"/>
        </w:rPr>
        <w:t>American Bar Association.</w:t>
      </w:r>
      <w:r w:rsidR="003730AE">
        <w:rPr>
          <w:rFonts w:cs="Times New Roman"/>
          <w:szCs w:val="24"/>
        </w:rPr>
        <w:t xml:space="preserve"> 2022.</w:t>
      </w:r>
      <w:r>
        <w:rPr>
          <w:rFonts w:cs="Times New Roman"/>
          <w:szCs w:val="24"/>
        </w:rPr>
        <w:t xml:space="preserve"> </w:t>
      </w:r>
      <w:r w:rsidR="00A92399">
        <w:rPr>
          <w:rFonts w:cs="Times New Roman"/>
          <w:szCs w:val="24"/>
        </w:rPr>
        <w:t>“</w:t>
      </w:r>
      <w:r>
        <w:rPr>
          <w:rFonts w:cs="Times New Roman"/>
          <w:szCs w:val="24"/>
        </w:rPr>
        <w:t>Members—Standing Committee on the Federal Judiciary.</w:t>
      </w:r>
      <w:r w:rsidR="00A92399">
        <w:rPr>
          <w:rFonts w:cs="Times New Roman"/>
          <w:szCs w:val="24"/>
        </w:rPr>
        <w:t xml:space="preserve">” Online at </w:t>
      </w:r>
      <w:r w:rsidRPr="002C447A">
        <w:rPr>
          <w:rFonts w:cs="Times New Roman"/>
          <w:szCs w:val="24"/>
        </w:rPr>
        <w:t>http://www.americanbar.org/groups/committees/federal_judiciary/about_us/members</w:t>
      </w:r>
      <w:r w:rsidR="0012583E">
        <w:rPr>
          <w:rFonts w:cs="Times New Roman"/>
          <w:szCs w:val="24"/>
        </w:rPr>
        <w:t xml:space="preserve"> </w:t>
      </w:r>
      <w:r w:rsidRPr="002C447A">
        <w:rPr>
          <w:rFonts w:cs="Times New Roman"/>
          <w:szCs w:val="24"/>
        </w:rPr>
        <w:t>.html</w:t>
      </w:r>
      <w:r>
        <w:rPr>
          <w:rFonts w:cs="Times New Roman"/>
          <w:szCs w:val="24"/>
        </w:rPr>
        <w:t>.</w:t>
      </w:r>
    </w:p>
    <w:p w14:paraId="7007CAB7" w14:textId="3172CCF0" w:rsidR="00215371" w:rsidRPr="00215371" w:rsidRDefault="00215371" w:rsidP="000E650B">
      <w:pPr>
        <w:autoSpaceDE w:val="0"/>
        <w:autoSpaceDN w:val="0"/>
        <w:adjustRightInd w:val="0"/>
        <w:spacing w:before="0" w:beforeAutospacing="0" w:after="160" w:afterAutospacing="0"/>
        <w:ind w:left="180" w:hanging="180"/>
        <w:rPr>
          <w:rFonts w:eastAsia="Calibri" w:cs="Times New Roman"/>
          <w:szCs w:val="24"/>
        </w:rPr>
      </w:pPr>
      <w:r w:rsidRPr="00215371">
        <w:rPr>
          <w:rFonts w:eastAsia="Calibri" w:cs="Times New Roman"/>
          <w:szCs w:val="24"/>
        </w:rPr>
        <w:t>Chase,</w:t>
      </w:r>
      <w:r w:rsidR="006E1F41">
        <w:rPr>
          <w:rFonts w:eastAsia="Calibri" w:cs="Times New Roman"/>
          <w:szCs w:val="24"/>
        </w:rPr>
        <w:t xml:space="preserve"> H</w:t>
      </w:r>
      <w:r w:rsidR="006032BC">
        <w:rPr>
          <w:rFonts w:eastAsia="Calibri" w:cs="Times New Roman"/>
          <w:szCs w:val="24"/>
        </w:rPr>
        <w:t>arold.</w:t>
      </w:r>
      <w:r w:rsidRPr="00215371">
        <w:rPr>
          <w:rFonts w:eastAsia="Calibri" w:cs="Times New Roman"/>
          <w:szCs w:val="24"/>
        </w:rPr>
        <w:t xml:space="preserve"> 1972. </w:t>
      </w:r>
      <w:r w:rsidRPr="00215371">
        <w:rPr>
          <w:rFonts w:eastAsia="Calibri" w:cs="Times New Roman"/>
          <w:i/>
          <w:iCs/>
          <w:szCs w:val="24"/>
        </w:rPr>
        <w:t xml:space="preserve">Federal </w:t>
      </w:r>
      <w:r w:rsidR="006032BC">
        <w:rPr>
          <w:rFonts w:eastAsia="Calibri" w:cs="Times New Roman"/>
          <w:i/>
          <w:iCs/>
          <w:szCs w:val="24"/>
        </w:rPr>
        <w:t>J</w:t>
      </w:r>
      <w:r w:rsidRPr="00215371">
        <w:rPr>
          <w:rFonts w:eastAsia="Calibri" w:cs="Times New Roman"/>
          <w:i/>
          <w:iCs/>
          <w:szCs w:val="24"/>
        </w:rPr>
        <w:t xml:space="preserve">udges: The </w:t>
      </w:r>
      <w:r w:rsidR="006032BC">
        <w:rPr>
          <w:rFonts w:eastAsia="Calibri" w:cs="Times New Roman"/>
          <w:i/>
          <w:iCs/>
          <w:szCs w:val="24"/>
        </w:rPr>
        <w:t>A</w:t>
      </w:r>
      <w:r w:rsidRPr="00215371">
        <w:rPr>
          <w:rFonts w:eastAsia="Calibri" w:cs="Times New Roman"/>
          <w:i/>
          <w:iCs/>
          <w:szCs w:val="24"/>
        </w:rPr>
        <w:t xml:space="preserve">ppointing </w:t>
      </w:r>
      <w:r w:rsidR="006032BC">
        <w:rPr>
          <w:rFonts w:eastAsia="Calibri" w:cs="Times New Roman"/>
          <w:i/>
          <w:iCs/>
          <w:szCs w:val="24"/>
        </w:rPr>
        <w:t>P</w:t>
      </w:r>
      <w:r w:rsidRPr="00215371">
        <w:rPr>
          <w:rFonts w:eastAsia="Calibri" w:cs="Times New Roman"/>
          <w:i/>
          <w:iCs/>
          <w:szCs w:val="24"/>
        </w:rPr>
        <w:t>rocess</w:t>
      </w:r>
      <w:r w:rsidRPr="00215371">
        <w:rPr>
          <w:rFonts w:eastAsia="Calibri" w:cs="Times New Roman"/>
          <w:szCs w:val="24"/>
        </w:rPr>
        <w:t>. Minneapolis: University of Minnesota Press.</w:t>
      </w:r>
    </w:p>
    <w:p w14:paraId="1372FAC9" w14:textId="354AA4F7" w:rsidR="00DB446C" w:rsidRDefault="00DB446C" w:rsidP="000E650B">
      <w:pPr>
        <w:autoSpaceDE w:val="0"/>
        <w:autoSpaceDN w:val="0"/>
        <w:adjustRightInd w:val="0"/>
        <w:spacing w:before="0" w:beforeAutospacing="0" w:after="160" w:afterAutospacing="0"/>
        <w:ind w:left="180" w:hanging="180"/>
        <w:rPr>
          <w:rFonts w:eastAsia="Calibri" w:cs="Times New Roman"/>
          <w:szCs w:val="24"/>
        </w:rPr>
      </w:pPr>
      <w:r>
        <w:rPr>
          <w:rFonts w:eastAsia="Calibri" w:cs="Times New Roman"/>
          <w:szCs w:val="24"/>
        </w:rPr>
        <w:t>Center for Responsive Politics</w:t>
      </w:r>
      <w:r w:rsidR="00D527C1">
        <w:rPr>
          <w:rFonts w:eastAsia="Calibri" w:cs="Times New Roman"/>
          <w:szCs w:val="24"/>
        </w:rPr>
        <w:t>.</w:t>
      </w:r>
      <w:r w:rsidR="00CB04BE">
        <w:rPr>
          <w:rFonts w:eastAsia="Calibri" w:cs="Times New Roman"/>
          <w:szCs w:val="24"/>
        </w:rPr>
        <w:t xml:space="preserve"> 2023.</w:t>
      </w:r>
      <w:r w:rsidR="00D527C1">
        <w:rPr>
          <w:rFonts w:eastAsia="Calibri" w:cs="Times New Roman"/>
          <w:szCs w:val="24"/>
        </w:rPr>
        <w:t xml:space="preserve"> “Donor Lookup.” </w:t>
      </w:r>
      <w:r w:rsidR="006032BC">
        <w:rPr>
          <w:rFonts w:eastAsia="Calibri" w:cs="Times New Roman"/>
          <w:szCs w:val="24"/>
        </w:rPr>
        <w:t xml:space="preserve">Online at </w:t>
      </w:r>
      <w:r w:rsidR="00A2343F" w:rsidRPr="00A2343F">
        <w:rPr>
          <w:rFonts w:eastAsia="Calibri" w:cs="Times New Roman"/>
          <w:szCs w:val="24"/>
        </w:rPr>
        <w:t>https://www.opensecrets.org/</w:t>
      </w:r>
      <w:r w:rsidR="006032BC">
        <w:rPr>
          <w:rFonts w:eastAsia="Calibri" w:cs="Times New Roman"/>
          <w:szCs w:val="24"/>
        </w:rPr>
        <w:t xml:space="preserve"> </w:t>
      </w:r>
      <w:r w:rsidR="00A2343F" w:rsidRPr="00A2343F">
        <w:rPr>
          <w:rFonts w:eastAsia="Calibri" w:cs="Times New Roman"/>
          <w:szCs w:val="24"/>
        </w:rPr>
        <w:t>donor-lookup</w:t>
      </w:r>
      <w:r w:rsidR="00D527C1">
        <w:rPr>
          <w:rFonts w:eastAsia="Calibri" w:cs="Times New Roman"/>
          <w:szCs w:val="24"/>
        </w:rPr>
        <w:t>.</w:t>
      </w:r>
    </w:p>
    <w:p w14:paraId="36406312" w14:textId="46FC7A2B" w:rsidR="00A2343F" w:rsidRDefault="00A2343F" w:rsidP="000E650B">
      <w:pPr>
        <w:autoSpaceDE w:val="0"/>
        <w:autoSpaceDN w:val="0"/>
        <w:adjustRightInd w:val="0"/>
        <w:spacing w:before="0" w:beforeAutospacing="0" w:after="160" w:afterAutospacing="0"/>
        <w:ind w:left="180" w:hanging="180"/>
        <w:rPr>
          <w:rFonts w:eastAsia="Calibri" w:cs="Times New Roman"/>
          <w:szCs w:val="24"/>
        </w:rPr>
      </w:pPr>
      <w:r w:rsidRPr="00A2343F">
        <w:rPr>
          <w:rFonts w:eastAsia="Calibri" w:cs="Times New Roman"/>
          <w:szCs w:val="24"/>
        </w:rPr>
        <w:t>Collins, P</w:t>
      </w:r>
      <w:r w:rsidR="005473D8">
        <w:rPr>
          <w:rFonts w:eastAsia="Calibri" w:cs="Times New Roman"/>
          <w:szCs w:val="24"/>
        </w:rPr>
        <w:t>aul</w:t>
      </w:r>
      <w:r w:rsidRPr="00A2343F">
        <w:rPr>
          <w:rFonts w:eastAsia="Calibri" w:cs="Times New Roman"/>
          <w:szCs w:val="24"/>
        </w:rPr>
        <w:t xml:space="preserve">, </w:t>
      </w:r>
      <w:r w:rsidR="005473D8">
        <w:rPr>
          <w:rFonts w:eastAsia="Calibri" w:cs="Times New Roman"/>
          <w:szCs w:val="24"/>
        </w:rPr>
        <w:t>and</w:t>
      </w:r>
      <w:r w:rsidRPr="00A2343F">
        <w:rPr>
          <w:rFonts w:eastAsia="Calibri" w:cs="Times New Roman"/>
          <w:szCs w:val="24"/>
        </w:rPr>
        <w:t xml:space="preserve"> </w:t>
      </w:r>
      <w:r w:rsidR="005473D8">
        <w:rPr>
          <w:rFonts w:eastAsia="Calibri" w:cs="Times New Roman"/>
          <w:szCs w:val="24"/>
        </w:rPr>
        <w:t xml:space="preserve">Lori </w:t>
      </w:r>
      <w:r w:rsidRPr="00A2343F">
        <w:rPr>
          <w:rFonts w:eastAsia="Calibri" w:cs="Times New Roman"/>
          <w:szCs w:val="24"/>
        </w:rPr>
        <w:t xml:space="preserve">Ringhand. 2013. </w:t>
      </w:r>
      <w:r w:rsidRPr="00A2343F">
        <w:rPr>
          <w:rFonts w:eastAsia="Calibri" w:cs="Times New Roman"/>
          <w:i/>
          <w:szCs w:val="24"/>
        </w:rPr>
        <w:t xml:space="preserve">Supreme Court </w:t>
      </w:r>
      <w:r w:rsidR="005473D8">
        <w:rPr>
          <w:rFonts w:eastAsia="Calibri" w:cs="Times New Roman"/>
          <w:i/>
          <w:szCs w:val="24"/>
        </w:rPr>
        <w:t>C</w:t>
      </w:r>
      <w:r w:rsidRPr="00A2343F">
        <w:rPr>
          <w:rFonts w:eastAsia="Calibri" w:cs="Times New Roman"/>
          <w:i/>
          <w:szCs w:val="24"/>
        </w:rPr>
        <w:t xml:space="preserve">onfirmation </w:t>
      </w:r>
      <w:r w:rsidR="005473D8">
        <w:rPr>
          <w:rFonts w:eastAsia="Calibri" w:cs="Times New Roman"/>
          <w:i/>
          <w:szCs w:val="24"/>
        </w:rPr>
        <w:t>H</w:t>
      </w:r>
      <w:r w:rsidRPr="00A2343F">
        <w:rPr>
          <w:rFonts w:eastAsia="Calibri" w:cs="Times New Roman"/>
          <w:i/>
          <w:szCs w:val="24"/>
        </w:rPr>
        <w:t xml:space="preserve">earings and </w:t>
      </w:r>
      <w:r w:rsidR="005473D8">
        <w:rPr>
          <w:rFonts w:eastAsia="Calibri" w:cs="Times New Roman"/>
          <w:i/>
          <w:szCs w:val="24"/>
        </w:rPr>
        <w:t>C</w:t>
      </w:r>
      <w:r w:rsidRPr="00A2343F">
        <w:rPr>
          <w:rFonts w:eastAsia="Calibri" w:cs="Times New Roman"/>
          <w:i/>
          <w:szCs w:val="24"/>
        </w:rPr>
        <w:t xml:space="preserve">onstitutional </w:t>
      </w:r>
      <w:r w:rsidR="005473D8">
        <w:rPr>
          <w:rFonts w:eastAsia="Calibri" w:cs="Times New Roman"/>
          <w:i/>
          <w:szCs w:val="24"/>
        </w:rPr>
        <w:t>C</w:t>
      </w:r>
      <w:r w:rsidRPr="00A2343F">
        <w:rPr>
          <w:rFonts w:eastAsia="Calibri" w:cs="Times New Roman"/>
          <w:i/>
          <w:szCs w:val="24"/>
        </w:rPr>
        <w:t>hange</w:t>
      </w:r>
      <w:r w:rsidRPr="00A2343F">
        <w:rPr>
          <w:rFonts w:eastAsia="Calibri" w:cs="Times New Roman"/>
          <w:szCs w:val="24"/>
        </w:rPr>
        <w:t>. New York: Cambridge University Press.</w:t>
      </w:r>
    </w:p>
    <w:p w14:paraId="75F8C996" w14:textId="1E37C973" w:rsidR="00215371" w:rsidRPr="00215371" w:rsidRDefault="00215371" w:rsidP="000E650B">
      <w:pPr>
        <w:autoSpaceDE w:val="0"/>
        <w:autoSpaceDN w:val="0"/>
        <w:adjustRightInd w:val="0"/>
        <w:spacing w:before="0" w:beforeAutospacing="0" w:after="160" w:afterAutospacing="0"/>
        <w:ind w:left="180" w:hanging="180"/>
        <w:rPr>
          <w:rFonts w:eastAsia="Calibri" w:cs="Times New Roman"/>
          <w:szCs w:val="24"/>
        </w:rPr>
      </w:pPr>
      <w:r w:rsidRPr="00215371">
        <w:rPr>
          <w:rFonts w:eastAsia="Calibri" w:cs="Times New Roman"/>
          <w:szCs w:val="24"/>
        </w:rPr>
        <w:t>Grossman, J</w:t>
      </w:r>
      <w:r w:rsidR="005473D8">
        <w:rPr>
          <w:rFonts w:eastAsia="Calibri" w:cs="Times New Roman"/>
          <w:szCs w:val="24"/>
        </w:rPr>
        <w:t>oel</w:t>
      </w:r>
      <w:r w:rsidRPr="00215371">
        <w:rPr>
          <w:rFonts w:eastAsia="Calibri" w:cs="Times New Roman"/>
          <w:szCs w:val="24"/>
        </w:rPr>
        <w:t xml:space="preserve">. 1965. </w:t>
      </w:r>
      <w:r w:rsidRPr="00215371">
        <w:rPr>
          <w:rFonts w:eastAsia="Calibri" w:cs="Times New Roman"/>
          <w:i/>
          <w:iCs/>
          <w:szCs w:val="24"/>
        </w:rPr>
        <w:t xml:space="preserve">Lawyers and </w:t>
      </w:r>
      <w:r w:rsidR="005473D8">
        <w:rPr>
          <w:rFonts w:eastAsia="Calibri" w:cs="Times New Roman"/>
          <w:i/>
          <w:iCs/>
          <w:szCs w:val="24"/>
        </w:rPr>
        <w:t>J</w:t>
      </w:r>
      <w:r w:rsidRPr="00215371">
        <w:rPr>
          <w:rFonts w:eastAsia="Calibri" w:cs="Times New Roman"/>
          <w:i/>
          <w:iCs/>
          <w:szCs w:val="24"/>
        </w:rPr>
        <w:t xml:space="preserve">udges: The ABA and the </w:t>
      </w:r>
      <w:r w:rsidR="005473D8">
        <w:rPr>
          <w:rFonts w:eastAsia="Calibri" w:cs="Times New Roman"/>
          <w:i/>
          <w:iCs/>
          <w:szCs w:val="24"/>
        </w:rPr>
        <w:t>P</w:t>
      </w:r>
      <w:r w:rsidRPr="00215371">
        <w:rPr>
          <w:rFonts w:eastAsia="Calibri" w:cs="Times New Roman"/>
          <w:i/>
          <w:iCs/>
          <w:szCs w:val="24"/>
        </w:rPr>
        <w:t xml:space="preserve">olitics of </w:t>
      </w:r>
      <w:r w:rsidR="005473D8">
        <w:rPr>
          <w:rFonts w:eastAsia="Calibri" w:cs="Times New Roman"/>
          <w:i/>
          <w:iCs/>
          <w:szCs w:val="24"/>
        </w:rPr>
        <w:t>J</w:t>
      </w:r>
      <w:r w:rsidRPr="00215371">
        <w:rPr>
          <w:rFonts w:eastAsia="Calibri" w:cs="Times New Roman"/>
          <w:i/>
          <w:iCs/>
          <w:szCs w:val="24"/>
        </w:rPr>
        <w:t xml:space="preserve">udicial </w:t>
      </w:r>
      <w:r w:rsidR="005473D8">
        <w:rPr>
          <w:rFonts w:eastAsia="Calibri" w:cs="Times New Roman"/>
          <w:i/>
          <w:iCs/>
          <w:szCs w:val="24"/>
        </w:rPr>
        <w:t>S</w:t>
      </w:r>
      <w:r w:rsidRPr="00215371">
        <w:rPr>
          <w:rFonts w:eastAsia="Calibri" w:cs="Times New Roman"/>
          <w:i/>
          <w:iCs/>
          <w:szCs w:val="24"/>
        </w:rPr>
        <w:t>election</w:t>
      </w:r>
      <w:r w:rsidRPr="00215371">
        <w:rPr>
          <w:rFonts w:eastAsia="Calibri" w:cs="Times New Roman"/>
          <w:szCs w:val="24"/>
        </w:rPr>
        <w:t>. New York: Wiley.</w:t>
      </w:r>
    </w:p>
    <w:p w14:paraId="5AE06833" w14:textId="55524E5A" w:rsidR="00215371" w:rsidRDefault="00215371" w:rsidP="000E650B">
      <w:pPr>
        <w:autoSpaceDE w:val="0"/>
        <w:autoSpaceDN w:val="0"/>
        <w:adjustRightInd w:val="0"/>
        <w:spacing w:before="0" w:beforeAutospacing="0" w:after="160" w:afterAutospacing="0"/>
        <w:ind w:left="180" w:hanging="180"/>
        <w:rPr>
          <w:rFonts w:eastAsia="Calibri" w:cs="Times New Roman"/>
          <w:szCs w:val="24"/>
        </w:rPr>
      </w:pPr>
      <w:r w:rsidRPr="00215371">
        <w:rPr>
          <w:rFonts w:eastAsia="Calibri" w:cs="Times New Roman"/>
          <w:szCs w:val="24"/>
        </w:rPr>
        <w:t xml:space="preserve">Marquis. 2013. </w:t>
      </w:r>
      <w:r w:rsidR="005473D8">
        <w:rPr>
          <w:rFonts w:eastAsia="Calibri" w:cs="Times New Roman"/>
          <w:szCs w:val="24"/>
        </w:rPr>
        <w:t>“</w:t>
      </w:r>
      <w:r w:rsidRPr="00215371">
        <w:rPr>
          <w:rFonts w:eastAsia="Calibri" w:cs="Times New Roman"/>
          <w:szCs w:val="24"/>
        </w:rPr>
        <w:t>Marquis Biographies Online: Product Description.</w:t>
      </w:r>
      <w:r w:rsidR="005473D8">
        <w:rPr>
          <w:rFonts w:eastAsia="Calibri" w:cs="Times New Roman"/>
          <w:szCs w:val="24"/>
        </w:rPr>
        <w:t>”</w:t>
      </w:r>
      <w:r w:rsidRPr="00215371">
        <w:rPr>
          <w:rFonts w:eastAsia="Calibri" w:cs="Times New Roman"/>
          <w:szCs w:val="24"/>
        </w:rPr>
        <w:t xml:space="preserve"> http://www. marquiswhoswho.com/online-database/product-description. Marquis Who's Who LLC.</w:t>
      </w:r>
    </w:p>
    <w:p w14:paraId="4644A340" w14:textId="76DE8255" w:rsidR="00397125" w:rsidRDefault="00397125" w:rsidP="000E650B">
      <w:pPr>
        <w:autoSpaceDE w:val="0"/>
        <w:autoSpaceDN w:val="0"/>
        <w:adjustRightInd w:val="0"/>
        <w:spacing w:before="0" w:beforeAutospacing="0" w:after="160" w:afterAutospacing="0"/>
        <w:ind w:left="180" w:hanging="180"/>
        <w:rPr>
          <w:rFonts w:eastAsia="Calibri" w:cs="Times New Roman"/>
          <w:szCs w:val="24"/>
        </w:rPr>
      </w:pPr>
      <w:r w:rsidRPr="00397125">
        <w:rPr>
          <w:rFonts w:eastAsia="Calibri" w:cs="Times New Roman"/>
          <w:szCs w:val="24"/>
        </w:rPr>
        <w:t>Martinek, W</w:t>
      </w:r>
      <w:r w:rsidR="0074716E">
        <w:rPr>
          <w:rFonts w:eastAsia="Calibri" w:cs="Times New Roman"/>
          <w:szCs w:val="24"/>
        </w:rPr>
        <w:t>endy</w:t>
      </w:r>
      <w:r w:rsidRPr="00397125">
        <w:rPr>
          <w:rFonts w:eastAsia="Calibri" w:cs="Times New Roman"/>
          <w:szCs w:val="24"/>
        </w:rPr>
        <w:t xml:space="preserve">, </w:t>
      </w:r>
      <w:r w:rsidR="00E345B1">
        <w:rPr>
          <w:rFonts w:eastAsia="Calibri" w:cs="Times New Roman"/>
          <w:szCs w:val="24"/>
        </w:rPr>
        <w:t xml:space="preserve">Mark </w:t>
      </w:r>
      <w:r w:rsidRPr="00397125">
        <w:rPr>
          <w:rFonts w:eastAsia="Calibri" w:cs="Times New Roman"/>
          <w:szCs w:val="24"/>
        </w:rPr>
        <w:t xml:space="preserve">Kemper, </w:t>
      </w:r>
      <w:r w:rsidR="00E345B1">
        <w:rPr>
          <w:rFonts w:eastAsia="Calibri" w:cs="Times New Roman"/>
          <w:szCs w:val="24"/>
        </w:rPr>
        <w:t>and Steven</w:t>
      </w:r>
      <w:r w:rsidRPr="00397125">
        <w:rPr>
          <w:rFonts w:eastAsia="Calibri" w:cs="Times New Roman"/>
          <w:szCs w:val="24"/>
        </w:rPr>
        <w:t xml:space="preserve"> Van Winkle. 2002. </w:t>
      </w:r>
      <w:r w:rsidR="00E345B1">
        <w:rPr>
          <w:rFonts w:eastAsia="Calibri" w:cs="Times New Roman"/>
          <w:szCs w:val="24"/>
        </w:rPr>
        <w:t>“</w:t>
      </w:r>
      <w:r w:rsidRPr="00397125">
        <w:rPr>
          <w:rFonts w:eastAsia="Calibri" w:cs="Times New Roman"/>
          <w:szCs w:val="24"/>
        </w:rPr>
        <w:t xml:space="preserve">To </w:t>
      </w:r>
      <w:r w:rsidR="00E345B1">
        <w:rPr>
          <w:rFonts w:eastAsia="Calibri" w:cs="Times New Roman"/>
          <w:szCs w:val="24"/>
        </w:rPr>
        <w:t>A</w:t>
      </w:r>
      <w:r w:rsidRPr="00397125">
        <w:rPr>
          <w:rFonts w:eastAsia="Calibri" w:cs="Times New Roman"/>
          <w:szCs w:val="24"/>
        </w:rPr>
        <w:t xml:space="preserve">dvise and </w:t>
      </w:r>
      <w:r w:rsidR="00E345B1">
        <w:rPr>
          <w:rFonts w:eastAsia="Calibri" w:cs="Times New Roman"/>
          <w:szCs w:val="24"/>
        </w:rPr>
        <w:t>C</w:t>
      </w:r>
      <w:r w:rsidRPr="00397125">
        <w:rPr>
          <w:rFonts w:eastAsia="Calibri" w:cs="Times New Roman"/>
          <w:szCs w:val="24"/>
        </w:rPr>
        <w:t xml:space="preserve">onsent: The Senate and </w:t>
      </w:r>
      <w:r w:rsidR="00E345B1">
        <w:rPr>
          <w:rFonts w:eastAsia="Calibri" w:cs="Times New Roman"/>
          <w:szCs w:val="24"/>
        </w:rPr>
        <w:t>L</w:t>
      </w:r>
      <w:r w:rsidRPr="00397125">
        <w:rPr>
          <w:rFonts w:eastAsia="Calibri" w:cs="Times New Roman"/>
          <w:szCs w:val="24"/>
        </w:rPr>
        <w:t xml:space="preserve">ower </w:t>
      </w:r>
      <w:r w:rsidR="00E345B1">
        <w:rPr>
          <w:rFonts w:eastAsia="Calibri" w:cs="Times New Roman"/>
          <w:szCs w:val="24"/>
        </w:rPr>
        <w:t>F</w:t>
      </w:r>
      <w:r w:rsidRPr="00397125">
        <w:rPr>
          <w:rFonts w:eastAsia="Calibri" w:cs="Times New Roman"/>
          <w:szCs w:val="24"/>
        </w:rPr>
        <w:t xml:space="preserve">ederal </w:t>
      </w:r>
      <w:r w:rsidR="00E345B1">
        <w:rPr>
          <w:rFonts w:eastAsia="Calibri" w:cs="Times New Roman"/>
          <w:szCs w:val="24"/>
        </w:rPr>
        <w:t>C</w:t>
      </w:r>
      <w:r w:rsidRPr="00397125">
        <w:rPr>
          <w:rFonts w:eastAsia="Calibri" w:cs="Times New Roman"/>
          <w:szCs w:val="24"/>
        </w:rPr>
        <w:t xml:space="preserve">ourt </w:t>
      </w:r>
      <w:r w:rsidR="00E345B1">
        <w:rPr>
          <w:rFonts w:eastAsia="Calibri" w:cs="Times New Roman"/>
          <w:szCs w:val="24"/>
        </w:rPr>
        <w:t>N</w:t>
      </w:r>
      <w:r w:rsidRPr="00397125">
        <w:rPr>
          <w:rFonts w:eastAsia="Calibri" w:cs="Times New Roman"/>
          <w:szCs w:val="24"/>
        </w:rPr>
        <w:t>ominations, 1977-1998.</w:t>
      </w:r>
      <w:r w:rsidR="00E345B1">
        <w:rPr>
          <w:rFonts w:eastAsia="Calibri" w:cs="Times New Roman"/>
          <w:szCs w:val="24"/>
        </w:rPr>
        <w:t>”</w:t>
      </w:r>
      <w:r w:rsidRPr="00397125">
        <w:rPr>
          <w:rFonts w:eastAsia="Calibri" w:cs="Times New Roman"/>
          <w:szCs w:val="24"/>
        </w:rPr>
        <w:t xml:space="preserve"> </w:t>
      </w:r>
      <w:r w:rsidRPr="00397125">
        <w:rPr>
          <w:rFonts w:eastAsia="Calibri" w:cs="Times New Roman"/>
          <w:i/>
          <w:iCs/>
          <w:szCs w:val="24"/>
        </w:rPr>
        <w:t xml:space="preserve">Journal of Politics </w:t>
      </w:r>
      <w:r w:rsidR="00E345B1">
        <w:rPr>
          <w:rFonts w:eastAsia="Calibri" w:cs="Times New Roman"/>
          <w:iCs/>
          <w:szCs w:val="24"/>
        </w:rPr>
        <w:t>64(</w:t>
      </w:r>
      <w:r w:rsidRPr="00397125">
        <w:rPr>
          <w:rFonts w:eastAsia="Calibri" w:cs="Times New Roman"/>
          <w:szCs w:val="24"/>
        </w:rPr>
        <w:t>2)</w:t>
      </w:r>
      <w:r w:rsidR="00E345B1">
        <w:rPr>
          <w:rFonts w:eastAsia="Calibri" w:cs="Times New Roman"/>
          <w:szCs w:val="24"/>
        </w:rPr>
        <w:t>:</w:t>
      </w:r>
      <w:r w:rsidRPr="00397125">
        <w:rPr>
          <w:rFonts w:eastAsia="Calibri" w:cs="Times New Roman"/>
          <w:szCs w:val="24"/>
        </w:rPr>
        <w:t xml:space="preserve"> 337-361.</w:t>
      </w:r>
    </w:p>
    <w:p w14:paraId="4F2185C3" w14:textId="1B953573" w:rsidR="0026548F" w:rsidRDefault="0026548F" w:rsidP="000E650B">
      <w:pPr>
        <w:autoSpaceDE w:val="0"/>
        <w:autoSpaceDN w:val="0"/>
        <w:adjustRightInd w:val="0"/>
        <w:spacing w:before="0" w:beforeAutospacing="0" w:after="160" w:afterAutospacing="0"/>
        <w:ind w:left="180" w:hanging="180"/>
        <w:rPr>
          <w:rFonts w:eastAsia="Calibri" w:cs="Times New Roman"/>
          <w:szCs w:val="24"/>
        </w:rPr>
      </w:pPr>
      <w:r w:rsidRPr="0026548F">
        <w:rPr>
          <w:rFonts w:eastAsia="Calibri" w:cs="Times New Roman"/>
          <w:szCs w:val="24"/>
        </w:rPr>
        <w:t>Miller, B</w:t>
      </w:r>
      <w:r w:rsidR="005E3575">
        <w:rPr>
          <w:rFonts w:eastAsia="Calibri" w:cs="Times New Roman"/>
          <w:szCs w:val="24"/>
        </w:rPr>
        <w:t>en</w:t>
      </w:r>
      <w:r w:rsidRPr="0026548F">
        <w:rPr>
          <w:rFonts w:eastAsia="Calibri" w:cs="Times New Roman"/>
          <w:szCs w:val="24"/>
        </w:rPr>
        <w:t xml:space="preserve">. 1973. </w:t>
      </w:r>
      <w:r w:rsidRPr="0026548F">
        <w:rPr>
          <w:rFonts w:eastAsia="Calibri" w:cs="Times New Roman"/>
          <w:i/>
          <w:szCs w:val="24"/>
        </w:rPr>
        <w:t xml:space="preserve">Memoirs of a </w:t>
      </w:r>
      <w:r w:rsidR="005E3575">
        <w:rPr>
          <w:rFonts w:eastAsia="Calibri" w:cs="Times New Roman"/>
          <w:i/>
          <w:szCs w:val="24"/>
        </w:rPr>
        <w:t>S</w:t>
      </w:r>
      <w:r w:rsidRPr="0026548F">
        <w:rPr>
          <w:rFonts w:eastAsia="Calibri" w:cs="Times New Roman"/>
          <w:i/>
          <w:szCs w:val="24"/>
        </w:rPr>
        <w:t>outhern</w:t>
      </w:r>
      <w:r w:rsidR="00E062D6">
        <w:rPr>
          <w:rFonts w:eastAsia="Calibri" w:cs="Times New Roman"/>
          <w:i/>
          <w:szCs w:val="24"/>
        </w:rPr>
        <w:t xml:space="preserve"> </w:t>
      </w:r>
      <w:r w:rsidR="005E3575">
        <w:rPr>
          <w:rFonts w:eastAsia="Calibri" w:cs="Times New Roman"/>
          <w:i/>
          <w:szCs w:val="24"/>
        </w:rPr>
        <w:t>L</w:t>
      </w:r>
      <w:r w:rsidRPr="0026548F">
        <w:rPr>
          <w:rFonts w:eastAsia="Calibri" w:cs="Times New Roman"/>
          <w:i/>
          <w:szCs w:val="24"/>
        </w:rPr>
        <w:t>awyer</w:t>
      </w:r>
      <w:r w:rsidRPr="0026548F">
        <w:rPr>
          <w:rFonts w:eastAsia="Calibri" w:cs="Times New Roman"/>
          <w:szCs w:val="24"/>
        </w:rPr>
        <w:t>. Baton Rouge, LA: Self-published.</w:t>
      </w:r>
    </w:p>
    <w:p w14:paraId="33A71BDA" w14:textId="709386B1" w:rsidR="00855C2F" w:rsidRDefault="00855C2F" w:rsidP="000E650B">
      <w:pPr>
        <w:autoSpaceDE w:val="0"/>
        <w:autoSpaceDN w:val="0"/>
        <w:adjustRightInd w:val="0"/>
        <w:spacing w:before="0" w:beforeAutospacing="0" w:after="160" w:afterAutospacing="0"/>
        <w:ind w:left="180" w:hanging="180"/>
        <w:rPr>
          <w:rFonts w:cs="Times New Roman"/>
          <w:szCs w:val="24"/>
        </w:rPr>
      </w:pPr>
      <w:r>
        <w:rPr>
          <w:rFonts w:cs="Times New Roman"/>
          <w:szCs w:val="24"/>
        </w:rPr>
        <w:t xml:space="preserve">Slotnick, </w:t>
      </w:r>
      <w:r w:rsidR="00DF3095">
        <w:rPr>
          <w:rFonts w:cs="Times New Roman"/>
          <w:szCs w:val="24"/>
        </w:rPr>
        <w:t>E</w:t>
      </w:r>
      <w:r w:rsidR="00DE0A5D">
        <w:rPr>
          <w:rFonts w:cs="Times New Roman"/>
          <w:szCs w:val="24"/>
        </w:rPr>
        <w:t>lliot</w:t>
      </w:r>
      <w:r>
        <w:rPr>
          <w:rFonts w:cs="Times New Roman"/>
          <w:szCs w:val="24"/>
        </w:rPr>
        <w:t>. 1983</w:t>
      </w:r>
      <w:r w:rsidRPr="005343FB">
        <w:rPr>
          <w:rFonts w:cs="Times New Roman"/>
          <w:szCs w:val="24"/>
        </w:rPr>
        <w:t xml:space="preserve">. </w:t>
      </w:r>
      <w:r w:rsidR="00DE0A5D">
        <w:rPr>
          <w:rFonts w:cs="Times New Roman"/>
          <w:szCs w:val="24"/>
        </w:rPr>
        <w:t>“</w:t>
      </w:r>
      <w:r w:rsidRPr="005343FB">
        <w:rPr>
          <w:rFonts w:cs="Times New Roman"/>
          <w:szCs w:val="24"/>
        </w:rPr>
        <w:t xml:space="preserve">The ABA Standing Committee on Federal Judiciary: A </w:t>
      </w:r>
      <w:r w:rsidR="00DE0A5D">
        <w:rPr>
          <w:rFonts w:cs="Times New Roman"/>
          <w:szCs w:val="24"/>
        </w:rPr>
        <w:t>C</w:t>
      </w:r>
      <w:r w:rsidRPr="005343FB">
        <w:rPr>
          <w:rFonts w:cs="Times New Roman"/>
          <w:szCs w:val="24"/>
        </w:rPr>
        <w:t xml:space="preserve">ontemporary </w:t>
      </w:r>
      <w:r w:rsidR="00DE0A5D">
        <w:rPr>
          <w:rFonts w:cs="Times New Roman"/>
          <w:szCs w:val="24"/>
        </w:rPr>
        <w:t>A</w:t>
      </w:r>
      <w:r w:rsidRPr="005343FB">
        <w:rPr>
          <w:rFonts w:cs="Times New Roman"/>
          <w:szCs w:val="24"/>
        </w:rPr>
        <w:t xml:space="preserve">ssessment – </w:t>
      </w:r>
      <w:r w:rsidR="00DE0A5D">
        <w:rPr>
          <w:rFonts w:cs="Times New Roman"/>
          <w:szCs w:val="24"/>
        </w:rPr>
        <w:t>P</w:t>
      </w:r>
      <w:r w:rsidRPr="005343FB">
        <w:rPr>
          <w:rFonts w:cs="Times New Roman"/>
          <w:szCs w:val="24"/>
        </w:rPr>
        <w:t>art 1.</w:t>
      </w:r>
      <w:r w:rsidR="00DE0A5D">
        <w:rPr>
          <w:rFonts w:cs="Times New Roman"/>
          <w:szCs w:val="24"/>
        </w:rPr>
        <w:t>”</w:t>
      </w:r>
      <w:r w:rsidRPr="005343FB">
        <w:rPr>
          <w:rFonts w:cs="Times New Roman"/>
          <w:szCs w:val="24"/>
        </w:rPr>
        <w:t xml:space="preserve"> </w:t>
      </w:r>
      <w:r w:rsidRPr="005343FB">
        <w:rPr>
          <w:rFonts w:cs="Times New Roman"/>
          <w:i/>
          <w:iCs/>
          <w:szCs w:val="24"/>
        </w:rPr>
        <w:t>Judicature</w:t>
      </w:r>
      <w:r w:rsidRPr="005343FB">
        <w:rPr>
          <w:rFonts w:cs="Times New Roman"/>
          <w:szCs w:val="24"/>
        </w:rPr>
        <w:t xml:space="preserve"> </w:t>
      </w:r>
      <w:r w:rsidRPr="00DE0A5D">
        <w:rPr>
          <w:rFonts w:cs="Times New Roman"/>
          <w:szCs w:val="24"/>
        </w:rPr>
        <w:t>66</w:t>
      </w:r>
      <w:r w:rsidRPr="005343FB">
        <w:rPr>
          <w:rFonts w:cs="Times New Roman"/>
          <w:szCs w:val="24"/>
        </w:rPr>
        <w:t>(8): 349-362.</w:t>
      </w:r>
    </w:p>
    <w:p w14:paraId="47D087E1" w14:textId="0F0A9FE6" w:rsidR="00EE116E" w:rsidRPr="00922908" w:rsidRDefault="00780EB4" w:rsidP="00922908">
      <w:pPr>
        <w:autoSpaceDE w:val="0"/>
        <w:autoSpaceDN w:val="0"/>
        <w:adjustRightInd w:val="0"/>
        <w:spacing w:before="0" w:beforeAutospacing="0" w:after="160" w:afterAutospacing="0"/>
        <w:ind w:left="180" w:hanging="180"/>
        <w:rPr>
          <w:rFonts w:eastAsia="Calibri" w:cs="Times New Roman"/>
          <w:szCs w:val="24"/>
        </w:rPr>
      </w:pPr>
      <w:proofErr w:type="spellStart"/>
      <w:r>
        <w:rPr>
          <w:rFonts w:cs="Times New Roman"/>
          <w:szCs w:val="24"/>
        </w:rPr>
        <w:t>Yelnosky</w:t>
      </w:r>
      <w:proofErr w:type="spellEnd"/>
      <w:r>
        <w:rPr>
          <w:rFonts w:cs="Times New Roman"/>
          <w:szCs w:val="24"/>
        </w:rPr>
        <w:t xml:space="preserve">, Michael. 2014. “Who Rates Prospective Federal Judges for the American Bar Association?” </w:t>
      </w:r>
      <w:r>
        <w:rPr>
          <w:rFonts w:cs="Times New Roman"/>
          <w:i/>
          <w:iCs/>
          <w:szCs w:val="24"/>
        </w:rPr>
        <w:t>Roger Williams Law Review</w:t>
      </w:r>
      <w:r w:rsidR="002472A9">
        <w:rPr>
          <w:rFonts w:cs="Times New Roman"/>
          <w:szCs w:val="24"/>
        </w:rPr>
        <w:t xml:space="preserve"> 19: 91-105.</w:t>
      </w:r>
    </w:p>
    <w:sectPr w:rsidR="00EE116E" w:rsidRPr="00922908" w:rsidSect="003128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D7FA" w14:textId="77777777" w:rsidR="00354D46" w:rsidRDefault="00354D46" w:rsidP="00D31ED4">
      <w:pPr>
        <w:spacing w:before="0" w:after="0"/>
      </w:pPr>
      <w:r>
        <w:separator/>
      </w:r>
    </w:p>
  </w:endnote>
  <w:endnote w:type="continuationSeparator" w:id="0">
    <w:p w14:paraId="1D66E92B" w14:textId="77777777" w:rsidR="00354D46" w:rsidRDefault="00354D46" w:rsidP="00D31E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C969" w14:textId="77777777" w:rsidR="00354D46" w:rsidRDefault="00354D46" w:rsidP="00D31ED4">
      <w:pPr>
        <w:spacing w:before="0" w:after="0"/>
      </w:pPr>
      <w:r>
        <w:separator/>
      </w:r>
    </w:p>
  </w:footnote>
  <w:footnote w:type="continuationSeparator" w:id="0">
    <w:p w14:paraId="60590DF1" w14:textId="77777777" w:rsidR="00354D46" w:rsidRDefault="00354D46" w:rsidP="00D31ED4">
      <w:pPr>
        <w:spacing w:before="0" w:after="0"/>
      </w:pPr>
      <w:r>
        <w:continuationSeparator/>
      </w:r>
    </w:p>
  </w:footnote>
  <w:footnote w:id="1">
    <w:p w14:paraId="4F666655" w14:textId="77777777" w:rsidR="00047664" w:rsidRPr="00516C62" w:rsidRDefault="00047664" w:rsidP="00047664">
      <w:pPr>
        <w:pStyle w:val="FootnoteText"/>
        <w:spacing w:beforeAutospacing="0" w:afterAutospacing="0"/>
        <w:rPr>
          <w:rFonts w:cs="Times New Roman"/>
          <w:sz w:val="24"/>
          <w:szCs w:val="24"/>
        </w:rPr>
      </w:pPr>
      <w:r w:rsidRPr="00516C62">
        <w:rPr>
          <w:rStyle w:val="FootnoteReference"/>
          <w:rFonts w:cs="Times New Roman"/>
          <w:sz w:val="24"/>
          <w:szCs w:val="24"/>
        </w:rPr>
        <w:footnoteRef/>
      </w:r>
      <w:r w:rsidRPr="00516C62">
        <w:rPr>
          <w:rFonts w:cs="Times New Roman"/>
          <w:sz w:val="24"/>
          <w:szCs w:val="24"/>
        </w:rPr>
        <w:t xml:space="preserve"> </w:t>
      </w:r>
      <w:r>
        <w:rPr>
          <w:rFonts w:cs="Times New Roman"/>
          <w:sz w:val="24"/>
          <w:szCs w:val="24"/>
        </w:rPr>
        <w:t>The SCFJ discontinued its “exceptionally well qualified” rating in 1989.</w:t>
      </w:r>
    </w:p>
  </w:footnote>
  <w:footnote w:id="2">
    <w:p w14:paraId="267099C8" w14:textId="77777777" w:rsidR="00047664" w:rsidRPr="00BE6AB3" w:rsidRDefault="00047664" w:rsidP="00047664">
      <w:pPr>
        <w:pStyle w:val="FootnoteText"/>
        <w:spacing w:beforeAutospacing="0" w:afterAutospacing="0"/>
        <w:rPr>
          <w:sz w:val="24"/>
          <w:szCs w:val="24"/>
        </w:rPr>
      </w:pPr>
      <w:r w:rsidRPr="00BE6AB3">
        <w:rPr>
          <w:rStyle w:val="FootnoteReference"/>
          <w:sz w:val="24"/>
          <w:szCs w:val="24"/>
        </w:rPr>
        <w:footnoteRef/>
      </w:r>
      <w:r w:rsidRPr="00BE6AB3">
        <w:rPr>
          <w:sz w:val="24"/>
          <w:szCs w:val="24"/>
        </w:rPr>
        <w:t xml:space="preserve"> </w:t>
      </w:r>
      <w:r>
        <w:rPr>
          <w:sz w:val="24"/>
          <w:szCs w:val="24"/>
        </w:rPr>
        <w:t>Presidents George W. Bush, Trump, and Biden did not give the SCFJ advanced notice of nominees. Thus, the investigatory process described here began when the president announced the nomination during those administrations.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1D44"/>
    <w:rsid w:val="0003487D"/>
    <w:rsid w:val="00040333"/>
    <w:rsid w:val="00043CB4"/>
    <w:rsid w:val="00047664"/>
    <w:rsid w:val="000753BA"/>
    <w:rsid w:val="000836EB"/>
    <w:rsid w:val="0009171D"/>
    <w:rsid w:val="000A6C38"/>
    <w:rsid w:val="000B187F"/>
    <w:rsid w:val="000B4619"/>
    <w:rsid w:val="000E650B"/>
    <w:rsid w:val="0012583E"/>
    <w:rsid w:val="00140C8B"/>
    <w:rsid w:val="0014695E"/>
    <w:rsid w:val="00164F3E"/>
    <w:rsid w:val="00186EFE"/>
    <w:rsid w:val="001A3C76"/>
    <w:rsid w:val="001B474C"/>
    <w:rsid w:val="001C6258"/>
    <w:rsid w:val="001D512A"/>
    <w:rsid w:val="0020041D"/>
    <w:rsid w:val="00205229"/>
    <w:rsid w:val="00215371"/>
    <w:rsid w:val="00216624"/>
    <w:rsid w:val="002269C6"/>
    <w:rsid w:val="002319C1"/>
    <w:rsid w:val="00235F54"/>
    <w:rsid w:val="002472A9"/>
    <w:rsid w:val="00254CB2"/>
    <w:rsid w:val="0026548F"/>
    <w:rsid w:val="002731DE"/>
    <w:rsid w:val="002926F2"/>
    <w:rsid w:val="002D01DD"/>
    <w:rsid w:val="002E37EA"/>
    <w:rsid w:val="002F186F"/>
    <w:rsid w:val="002F4CB9"/>
    <w:rsid w:val="002F4FF2"/>
    <w:rsid w:val="00312850"/>
    <w:rsid w:val="003164F2"/>
    <w:rsid w:val="00327E2F"/>
    <w:rsid w:val="00341A46"/>
    <w:rsid w:val="00354D46"/>
    <w:rsid w:val="00356FD4"/>
    <w:rsid w:val="00363551"/>
    <w:rsid w:val="003730AE"/>
    <w:rsid w:val="003736EB"/>
    <w:rsid w:val="00387694"/>
    <w:rsid w:val="00396562"/>
    <w:rsid w:val="00397125"/>
    <w:rsid w:val="003B6331"/>
    <w:rsid w:val="003E119A"/>
    <w:rsid w:val="00473372"/>
    <w:rsid w:val="0047472C"/>
    <w:rsid w:val="00477BB5"/>
    <w:rsid w:val="0048388A"/>
    <w:rsid w:val="004A6D87"/>
    <w:rsid w:val="004B0A2E"/>
    <w:rsid w:val="004B6BAF"/>
    <w:rsid w:val="004D1205"/>
    <w:rsid w:val="004E16B4"/>
    <w:rsid w:val="0050697F"/>
    <w:rsid w:val="005473D8"/>
    <w:rsid w:val="005670AE"/>
    <w:rsid w:val="00584EAC"/>
    <w:rsid w:val="00585D56"/>
    <w:rsid w:val="00585F26"/>
    <w:rsid w:val="00597D24"/>
    <w:rsid w:val="005A0532"/>
    <w:rsid w:val="005D1553"/>
    <w:rsid w:val="005D7040"/>
    <w:rsid w:val="005E23F8"/>
    <w:rsid w:val="005E3575"/>
    <w:rsid w:val="006032BC"/>
    <w:rsid w:val="00612A3A"/>
    <w:rsid w:val="006548AF"/>
    <w:rsid w:val="00670308"/>
    <w:rsid w:val="006715A2"/>
    <w:rsid w:val="006C7169"/>
    <w:rsid w:val="006E1F41"/>
    <w:rsid w:val="00700A40"/>
    <w:rsid w:val="00724B88"/>
    <w:rsid w:val="00726599"/>
    <w:rsid w:val="0074716E"/>
    <w:rsid w:val="00780EB4"/>
    <w:rsid w:val="00781788"/>
    <w:rsid w:val="00785FC9"/>
    <w:rsid w:val="007C76F7"/>
    <w:rsid w:val="007C7EC4"/>
    <w:rsid w:val="007D6F16"/>
    <w:rsid w:val="007E3D27"/>
    <w:rsid w:val="00800F5B"/>
    <w:rsid w:val="0080379B"/>
    <w:rsid w:val="00803C2E"/>
    <w:rsid w:val="0080750B"/>
    <w:rsid w:val="008114C2"/>
    <w:rsid w:val="00855C2F"/>
    <w:rsid w:val="00857410"/>
    <w:rsid w:val="008612C1"/>
    <w:rsid w:val="00863C23"/>
    <w:rsid w:val="008B1CBA"/>
    <w:rsid w:val="008C0528"/>
    <w:rsid w:val="008E0FB6"/>
    <w:rsid w:val="008E144E"/>
    <w:rsid w:val="008E4E19"/>
    <w:rsid w:val="008E68A8"/>
    <w:rsid w:val="008F5A6F"/>
    <w:rsid w:val="00922908"/>
    <w:rsid w:val="00923DE6"/>
    <w:rsid w:val="009414C4"/>
    <w:rsid w:val="00955CEB"/>
    <w:rsid w:val="00961FDA"/>
    <w:rsid w:val="009756CF"/>
    <w:rsid w:val="009B5031"/>
    <w:rsid w:val="009D4B1E"/>
    <w:rsid w:val="009E4D25"/>
    <w:rsid w:val="00A07452"/>
    <w:rsid w:val="00A2343F"/>
    <w:rsid w:val="00A257CA"/>
    <w:rsid w:val="00A4240B"/>
    <w:rsid w:val="00A55792"/>
    <w:rsid w:val="00A771FF"/>
    <w:rsid w:val="00A84DC4"/>
    <w:rsid w:val="00A92399"/>
    <w:rsid w:val="00AA3E5F"/>
    <w:rsid w:val="00AB7D94"/>
    <w:rsid w:val="00AC4B3F"/>
    <w:rsid w:val="00AE1D44"/>
    <w:rsid w:val="00AE7425"/>
    <w:rsid w:val="00AF4891"/>
    <w:rsid w:val="00B07CF7"/>
    <w:rsid w:val="00B4382F"/>
    <w:rsid w:val="00B45794"/>
    <w:rsid w:val="00B52D47"/>
    <w:rsid w:val="00B537B5"/>
    <w:rsid w:val="00B54DB3"/>
    <w:rsid w:val="00B66050"/>
    <w:rsid w:val="00B77498"/>
    <w:rsid w:val="00B94233"/>
    <w:rsid w:val="00BC1781"/>
    <w:rsid w:val="00BC4F86"/>
    <w:rsid w:val="00BE5326"/>
    <w:rsid w:val="00BE663C"/>
    <w:rsid w:val="00BE6AB3"/>
    <w:rsid w:val="00BF0A24"/>
    <w:rsid w:val="00BF112D"/>
    <w:rsid w:val="00BF252A"/>
    <w:rsid w:val="00C21F8E"/>
    <w:rsid w:val="00C24F0A"/>
    <w:rsid w:val="00C40F6B"/>
    <w:rsid w:val="00C45054"/>
    <w:rsid w:val="00C46ECC"/>
    <w:rsid w:val="00C5440B"/>
    <w:rsid w:val="00C634BC"/>
    <w:rsid w:val="00C75214"/>
    <w:rsid w:val="00C7622C"/>
    <w:rsid w:val="00C82A3F"/>
    <w:rsid w:val="00C96790"/>
    <w:rsid w:val="00CB04BE"/>
    <w:rsid w:val="00D06572"/>
    <w:rsid w:val="00D20529"/>
    <w:rsid w:val="00D21B2E"/>
    <w:rsid w:val="00D31ED4"/>
    <w:rsid w:val="00D45D91"/>
    <w:rsid w:val="00D527C1"/>
    <w:rsid w:val="00D540D0"/>
    <w:rsid w:val="00D62A8C"/>
    <w:rsid w:val="00D81638"/>
    <w:rsid w:val="00DB446C"/>
    <w:rsid w:val="00DE0A5D"/>
    <w:rsid w:val="00DF3095"/>
    <w:rsid w:val="00DF7113"/>
    <w:rsid w:val="00E04AE0"/>
    <w:rsid w:val="00E062D6"/>
    <w:rsid w:val="00E14CC5"/>
    <w:rsid w:val="00E17A0D"/>
    <w:rsid w:val="00E26DD7"/>
    <w:rsid w:val="00E345B1"/>
    <w:rsid w:val="00E3662C"/>
    <w:rsid w:val="00E42865"/>
    <w:rsid w:val="00E46208"/>
    <w:rsid w:val="00E722BB"/>
    <w:rsid w:val="00E83BC1"/>
    <w:rsid w:val="00E8549B"/>
    <w:rsid w:val="00E87194"/>
    <w:rsid w:val="00E9715E"/>
    <w:rsid w:val="00EB39A6"/>
    <w:rsid w:val="00EB675D"/>
    <w:rsid w:val="00EC00CB"/>
    <w:rsid w:val="00EE116E"/>
    <w:rsid w:val="00F07F5F"/>
    <w:rsid w:val="00F17673"/>
    <w:rsid w:val="00F263BF"/>
    <w:rsid w:val="00F40470"/>
    <w:rsid w:val="00F64A10"/>
    <w:rsid w:val="00F65036"/>
    <w:rsid w:val="00F71C8E"/>
    <w:rsid w:val="00FB31E6"/>
    <w:rsid w:val="00FD3DA0"/>
    <w:rsid w:val="00FE00B0"/>
    <w:rsid w:val="00FE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A643"/>
  <w15:chartTrackingRefBased/>
  <w15:docId w15:val="{7A09F674-E68A-42AF-95A9-B333C877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Accent121">
    <w:name w:val="Light Shading - Accent 121"/>
    <w:basedOn w:val="TableNormal"/>
    <w:next w:val="LightShading-Accent1"/>
    <w:uiPriority w:val="60"/>
    <w:rsid w:val="00AE1D44"/>
    <w:pPr>
      <w:spacing w:before="0" w:beforeAutospacing="0" w:after="0" w:afterAutospacing="0"/>
    </w:pPr>
    <w:rPr>
      <w:rFonts w:ascii="Calibri" w:eastAsia="Times New Roman" w:hAnsi="Calibri"/>
      <w:color w:val="2E74B5"/>
      <w:sz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1">
    <w:name w:val="Light Shading Accent 1"/>
    <w:basedOn w:val="TableNormal"/>
    <w:uiPriority w:val="60"/>
    <w:unhideWhenUsed/>
    <w:rsid w:val="00AE1D44"/>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FootnoteText1">
    <w:name w:val="Footnote Text1"/>
    <w:basedOn w:val="Normal"/>
    <w:next w:val="FootnoteText"/>
    <w:link w:val="FootnoteTextChar"/>
    <w:uiPriority w:val="99"/>
    <w:unhideWhenUsed/>
    <w:rsid w:val="00D31ED4"/>
    <w:pPr>
      <w:spacing w:before="0" w:beforeAutospacing="0" w:after="0" w:afterAutospacing="0"/>
    </w:pPr>
    <w:rPr>
      <w:rFonts w:ascii="Baskerville Old Face" w:hAnsi="Baskerville Old Face"/>
      <w:sz w:val="20"/>
      <w:szCs w:val="20"/>
    </w:rPr>
  </w:style>
  <w:style w:type="character" w:customStyle="1" w:styleId="FootnoteTextChar">
    <w:name w:val="Footnote Text Char"/>
    <w:basedOn w:val="DefaultParagraphFont"/>
    <w:link w:val="FootnoteText1"/>
    <w:uiPriority w:val="99"/>
    <w:rsid w:val="00D31ED4"/>
    <w:rPr>
      <w:rFonts w:ascii="Baskerville Old Face" w:hAnsi="Baskerville Old Face"/>
      <w:sz w:val="20"/>
      <w:szCs w:val="20"/>
    </w:rPr>
  </w:style>
  <w:style w:type="character" w:styleId="FootnoteReference">
    <w:name w:val="footnote reference"/>
    <w:basedOn w:val="DefaultParagraphFont"/>
    <w:unhideWhenUsed/>
    <w:rsid w:val="00D31ED4"/>
    <w:rPr>
      <w:vertAlign w:val="superscript"/>
    </w:rPr>
  </w:style>
  <w:style w:type="paragraph" w:styleId="FootnoteText">
    <w:name w:val="footnote text"/>
    <w:basedOn w:val="Normal"/>
    <w:link w:val="FootnoteTextChar1"/>
    <w:uiPriority w:val="99"/>
    <w:unhideWhenUsed/>
    <w:rsid w:val="00D31ED4"/>
    <w:pPr>
      <w:spacing w:before="0" w:after="0"/>
    </w:pPr>
    <w:rPr>
      <w:sz w:val="20"/>
      <w:szCs w:val="20"/>
    </w:rPr>
  </w:style>
  <w:style w:type="character" w:customStyle="1" w:styleId="FootnoteTextChar1">
    <w:name w:val="Footnote Text Char1"/>
    <w:basedOn w:val="DefaultParagraphFont"/>
    <w:link w:val="FootnoteText"/>
    <w:uiPriority w:val="99"/>
    <w:semiHidden/>
    <w:rsid w:val="00D31ED4"/>
    <w:rPr>
      <w:sz w:val="20"/>
      <w:szCs w:val="20"/>
    </w:rPr>
  </w:style>
  <w:style w:type="character" w:styleId="Hyperlink">
    <w:name w:val="Hyperlink"/>
    <w:basedOn w:val="DefaultParagraphFont"/>
    <w:uiPriority w:val="99"/>
    <w:unhideWhenUsed/>
    <w:rsid w:val="00A2343F"/>
    <w:rPr>
      <w:color w:val="0000FF" w:themeColor="hyperlink"/>
      <w:u w:val="single"/>
    </w:rPr>
  </w:style>
  <w:style w:type="character" w:styleId="UnresolvedMention">
    <w:name w:val="Unresolved Mention"/>
    <w:basedOn w:val="DefaultParagraphFont"/>
    <w:uiPriority w:val="99"/>
    <w:semiHidden/>
    <w:unhideWhenUsed/>
    <w:rsid w:val="00A2343F"/>
    <w:rPr>
      <w:color w:val="605E5C"/>
      <w:shd w:val="clear" w:color="auto" w:fill="E1DFDD"/>
    </w:rPr>
  </w:style>
  <w:style w:type="table" w:customStyle="1" w:styleId="LightShading-Accent12">
    <w:name w:val="Light Shading - Accent 12"/>
    <w:basedOn w:val="TableNormal"/>
    <w:next w:val="LightShading-Accent1"/>
    <w:uiPriority w:val="60"/>
    <w:rsid w:val="00BE663C"/>
    <w:pPr>
      <w:spacing w:before="0" w:beforeAutospacing="0" w:after="0" w:afterAutospacing="0"/>
    </w:pPr>
    <w:rPr>
      <w:rFonts w:asciiTheme="minorHAnsi" w:eastAsiaTheme="minorEastAsia" w:hAnsiTheme="minorHAnsi"/>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4A9F-FD34-438F-AE8A-22B46613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2455</Words>
  <Characters>13999</Characters>
  <Application>Microsoft Office Word</Application>
  <DocSecurity>0</DocSecurity>
  <Lines>116</Lines>
  <Paragraphs>32</Paragraphs>
  <ScaleCrop>false</ScaleCrop>
  <Company>St. Lawrence University</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Sieja</dc:creator>
  <cp:keywords/>
  <dc:description/>
  <cp:lastModifiedBy>James Sieja</cp:lastModifiedBy>
  <cp:revision>43</cp:revision>
  <dcterms:created xsi:type="dcterms:W3CDTF">2023-05-17T15:39:00Z</dcterms:created>
  <dcterms:modified xsi:type="dcterms:W3CDTF">2023-11-24T21:44:00Z</dcterms:modified>
</cp:coreProperties>
</file>