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9800" w14:textId="66E176B5" w:rsidR="00340512" w:rsidRPr="00B73757" w:rsidRDefault="00340512" w:rsidP="00340512">
      <w:pPr>
        <w:jc w:val="center"/>
        <w:rPr>
          <w:rFonts w:ascii="Arial" w:hAnsi="Arial" w:cs="Arial"/>
          <w:b/>
          <w:bCs/>
        </w:rPr>
      </w:pPr>
      <w:r w:rsidRPr="00B73757">
        <w:rPr>
          <w:rFonts w:ascii="Arial" w:hAnsi="Arial" w:cs="Arial"/>
          <w:b/>
          <w:bCs/>
        </w:rPr>
        <w:t>Supplementary Materials</w:t>
      </w:r>
    </w:p>
    <w:p w14:paraId="47068F60" w14:textId="77777777" w:rsidR="00340512" w:rsidRPr="00B73757" w:rsidRDefault="00340512">
      <w:pPr>
        <w:rPr>
          <w:rFonts w:ascii="Arial" w:hAnsi="Arial" w:cs="Arial"/>
          <w:b/>
          <w:bCs/>
        </w:rPr>
      </w:pPr>
    </w:p>
    <w:p w14:paraId="65F0B4B3" w14:textId="718D98B9" w:rsidR="00340512" w:rsidRPr="00B73757" w:rsidRDefault="00340512">
      <w:pPr>
        <w:rPr>
          <w:rFonts w:ascii="Arial" w:hAnsi="Arial" w:cs="Arial"/>
          <w:b/>
          <w:bCs/>
        </w:rPr>
      </w:pPr>
      <w:r w:rsidRPr="00B73757">
        <w:rPr>
          <w:rFonts w:ascii="Arial" w:hAnsi="Arial" w:cs="Arial"/>
          <w:b/>
          <w:bCs/>
        </w:rPr>
        <w:t xml:space="preserve">Figure 1. Scree plot of the eigenvalues of the factors of Relational Quality Pilot Scale </w:t>
      </w:r>
    </w:p>
    <w:p w14:paraId="0D573D90" w14:textId="7293DCD6" w:rsidR="00340512" w:rsidRDefault="00340512">
      <w:r>
        <w:rPr>
          <w:noProof/>
        </w:rPr>
        <w:drawing>
          <wp:inline distT="0" distB="0" distL="0" distR="0" wp14:anchorId="488B227B" wp14:editId="0A6D1479">
            <wp:extent cx="5943600" cy="3979545"/>
            <wp:effectExtent l="0" t="0" r="0" b="1905"/>
            <wp:docPr id="13666240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CB8C3CC-0D7A-3053-F643-0102DECC32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BCFF90" w14:textId="77777777" w:rsidR="00340512" w:rsidRDefault="00340512" w:rsidP="00340512"/>
    <w:p w14:paraId="75C05DC5" w14:textId="77777777" w:rsidR="00340512" w:rsidRDefault="00340512" w:rsidP="00340512"/>
    <w:p w14:paraId="219FF4D6" w14:textId="77777777" w:rsidR="00340512" w:rsidRDefault="00340512" w:rsidP="00340512"/>
    <w:p w14:paraId="29FDD342" w14:textId="77777777" w:rsidR="00340512" w:rsidRDefault="00340512" w:rsidP="00340512"/>
    <w:p w14:paraId="19EDD5DD" w14:textId="77777777" w:rsidR="00340512" w:rsidRDefault="00340512" w:rsidP="00340512"/>
    <w:p w14:paraId="258A2C3D" w14:textId="77777777" w:rsidR="00340512" w:rsidRDefault="00340512" w:rsidP="00340512"/>
    <w:p w14:paraId="009D9E64" w14:textId="77777777" w:rsidR="00340512" w:rsidRDefault="00340512" w:rsidP="00340512"/>
    <w:p w14:paraId="4A36E18C" w14:textId="77777777" w:rsidR="00340512" w:rsidRDefault="00340512" w:rsidP="00340512"/>
    <w:p w14:paraId="21DB8BB2" w14:textId="77777777" w:rsidR="00340512" w:rsidRDefault="00340512" w:rsidP="00340512"/>
    <w:p w14:paraId="33F4F357" w14:textId="77777777" w:rsidR="00340512" w:rsidRDefault="00340512" w:rsidP="00340512"/>
    <w:p w14:paraId="49C6786D" w14:textId="77777777" w:rsidR="00340512" w:rsidRDefault="00340512" w:rsidP="00340512"/>
    <w:p w14:paraId="19EEA106" w14:textId="4C17D801" w:rsidR="00340512" w:rsidRPr="00B73757" w:rsidRDefault="00340512" w:rsidP="00340512">
      <w:pPr>
        <w:rPr>
          <w:rFonts w:ascii="Arial" w:hAnsi="Arial" w:cs="Arial"/>
          <w:b/>
          <w:bCs/>
        </w:rPr>
      </w:pPr>
      <w:r w:rsidRPr="00B73757">
        <w:rPr>
          <w:rFonts w:ascii="Arial" w:hAnsi="Arial" w:cs="Arial"/>
          <w:b/>
          <w:bCs/>
        </w:rPr>
        <w:lastRenderedPageBreak/>
        <w:t xml:space="preserve">Figure </w:t>
      </w:r>
      <w:r w:rsidRPr="00B73757">
        <w:rPr>
          <w:rFonts w:ascii="Arial" w:hAnsi="Arial" w:cs="Arial"/>
          <w:b/>
          <w:bCs/>
        </w:rPr>
        <w:t>2</w:t>
      </w:r>
      <w:r w:rsidRPr="00B73757">
        <w:rPr>
          <w:rFonts w:ascii="Arial" w:hAnsi="Arial" w:cs="Arial"/>
          <w:b/>
          <w:bCs/>
        </w:rPr>
        <w:t xml:space="preserve">. Scree plot of the eigenvalues of the factors of Relational Quality </w:t>
      </w:r>
      <w:r w:rsidRPr="00B73757">
        <w:rPr>
          <w:rFonts w:ascii="Arial" w:hAnsi="Arial" w:cs="Arial"/>
          <w:b/>
          <w:bCs/>
        </w:rPr>
        <w:t>Effectiveness Pilot Scale</w:t>
      </w:r>
    </w:p>
    <w:p w14:paraId="34C041A5" w14:textId="59B2B875" w:rsidR="00340512" w:rsidRDefault="00340512">
      <w:r>
        <w:rPr>
          <w:noProof/>
        </w:rPr>
        <w:drawing>
          <wp:inline distT="0" distB="0" distL="0" distR="0" wp14:anchorId="385B4D73" wp14:editId="26563D9E">
            <wp:extent cx="5943600" cy="3625215"/>
            <wp:effectExtent l="0" t="0" r="0" b="13335"/>
            <wp:docPr id="12651703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4ECA96-C4E1-B45C-F827-1AECF15D81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4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12"/>
    <w:rsid w:val="00340512"/>
    <w:rsid w:val="004B1A50"/>
    <w:rsid w:val="00A91FC2"/>
    <w:rsid w:val="00B73757"/>
    <w:rsid w:val="00C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15F1"/>
  <w15:chartTrackingRefBased/>
  <w15:docId w15:val="{5FF1356B-9FA9-4FEA-8142-A3B4F17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ogers22\Box\Cam%20Supplement%202021\MWA%20Scale%20Development\MWA%20revisions%20Feb%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ogers22\Box\Cam%20Supplement%202021\MWA%20Scale%20Development\MWA%20revisions%20Feb%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Scree Plot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Lit>
              <c:formatCode>General</c:formatCode>
              <c:ptCount val="1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</c:numLit>
          </c:cat>
          <c:val>
            <c:numLit>
              <c:formatCode>General</c:formatCode>
              <c:ptCount val="16"/>
              <c:pt idx="0">
                <c:v>9.8079037237827293</c:v>
              </c:pt>
              <c:pt idx="1">
                <c:v>1.2063232015398291</c:v>
              </c:pt>
              <c:pt idx="2">
                <c:v>1.115040059943635</c:v>
              </c:pt>
              <c:pt idx="3">
                <c:v>0.63335077095181747</c:v>
              </c:pt>
              <c:pt idx="4">
                <c:v>0.59030851600542122</c:v>
              </c:pt>
              <c:pt idx="5">
                <c:v>0.48843668413491509</c:v>
              </c:pt>
              <c:pt idx="6">
                <c:v>0.40213925318577859</c:v>
              </c:pt>
              <c:pt idx="7">
                <c:v>0.36183863221242119</c:v>
              </c:pt>
              <c:pt idx="8">
                <c:v>0.30889932445630258</c:v>
              </c:pt>
              <c:pt idx="9">
                <c:v>0.28857964226163241</c:v>
              </c:pt>
              <c:pt idx="10">
                <c:v>0.18093049936754901</c:v>
              </c:pt>
              <c:pt idx="11">
                <c:v>0.17283338453084129</c:v>
              </c:pt>
              <c:pt idx="12">
                <c:v>0.13842096285937089</c:v>
              </c:pt>
              <c:pt idx="13">
                <c:v>0.1164146916158454</c:v>
              </c:pt>
              <c:pt idx="14">
                <c:v>9.5874315617260064E-2</c:v>
              </c:pt>
              <c:pt idx="15">
                <c:v>9.2706337534650171E-2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EF16-4258-AC79-CE3FDFCB8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67400"/>
        <c:axId val="620314752"/>
      </c:lineChart>
      <c:catAx>
        <c:axId val="610367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Number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314752"/>
        <c:crosses val="autoZero"/>
        <c:auto val="1"/>
        <c:lblAlgn val="ctr"/>
        <c:lblOffset val="100"/>
        <c:noMultiLvlLbl val="0"/>
      </c:catAx>
      <c:valAx>
        <c:axId val="62031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Eigenvalue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0367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Scree Plot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Lit>
              <c:formatCode>General</c:formatCode>
              <c:ptCount val="20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</c:numLit>
          </c:cat>
          <c:val>
            <c:numLit>
              <c:formatCode>General</c:formatCode>
              <c:ptCount val="20"/>
              <c:pt idx="0">
                <c:v>11.03221870326076</c:v>
              </c:pt>
              <c:pt idx="1">
                <c:v>1.4302166555590621</c:v>
              </c:pt>
              <c:pt idx="2">
                <c:v>1.097460350371144</c:v>
              </c:pt>
              <c:pt idx="3">
                <c:v>0.97136942148060434</c:v>
              </c:pt>
              <c:pt idx="4">
                <c:v>0.84840161924166946</c:v>
              </c:pt>
              <c:pt idx="5">
                <c:v>0.68264729802180091</c:v>
              </c:pt>
              <c:pt idx="6">
                <c:v>0.59805198378917857</c:v>
              </c:pt>
              <c:pt idx="7">
                <c:v>0.56263413178816202</c:v>
              </c:pt>
              <c:pt idx="8">
                <c:v>0.5149279346728276</c:v>
              </c:pt>
              <c:pt idx="9">
                <c:v>0.39764740316331698</c:v>
              </c:pt>
              <c:pt idx="10">
                <c:v>0.33617667410580188</c:v>
              </c:pt>
              <c:pt idx="11">
                <c:v>0.31176471682182699</c:v>
              </c:pt>
              <c:pt idx="12">
                <c:v>0.28193647451582321</c:v>
              </c:pt>
              <c:pt idx="13">
                <c:v>0.22806533761541289</c:v>
              </c:pt>
              <c:pt idx="14">
                <c:v>0.1862254805771314</c:v>
              </c:pt>
              <c:pt idx="15">
                <c:v>0.1724919127908206</c:v>
              </c:pt>
              <c:pt idx="16">
                <c:v>0.13332406526575469</c:v>
              </c:pt>
              <c:pt idx="17">
                <c:v>9.0174188618274892E-2</c:v>
              </c:pt>
              <c:pt idx="18">
                <c:v>8.8302801347932586E-2</c:v>
              </c:pt>
              <c:pt idx="19">
                <c:v>3.5962846992688827E-2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A18A-4288-A3BA-41D4244B9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0367400"/>
        <c:axId val="620314752"/>
      </c:lineChart>
      <c:catAx>
        <c:axId val="610367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Number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314752"/>
        <c:crosses val="autoZero"/>
        <c:auto val="1"/>
        <c:lblAlgn val="ctr"/>
        <c:lblOffset val="100"/>
        <c:noMultiLvlLbl val="0"/>
      </c:catAx>
      <c:valAx>
        <c:axId val="62031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Eigenvalue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0367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Rogers</dc:creator>
  <cp:keywords/>
  <dc:description/>
  <cp:lastModifiedBy>Jenna Rogers</cp:lastModifiedBy>
  <cp:revision>2</cp:revision>
  <dcterms:created xsi:type="dcterms:W3CDTF">2025-02-26T20:48:00Z</dcterms:created>
  <dcterms:modified xsi:type="dcterms:W3CDTF">2025-02-26T20:56:00Z</dcterms:modified>
</cp:coreProperties>
</file>