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A323" w14:textId="77777777" w:rsidR="007D4DC1" w:rsidRDefault="007D4DC1" w:rsidP="002F2DE0">
      <w:pPr>
        <w:spacing w:after="0" w:line="240" w:lineRule="auto"/>
        <w:jc w:val="both"/>
        <w:rPr>
          <w:rFonts w:ascii="Arial" w:hAnsi="Arial" w:cs="Arial"/>
          <w:b/>
          <w:sz w:val="24"/>
          <w:szCs w:val="24"/>
        </w:rPr>
      </w:pPr>
    </w:p>
    <w:p w14:paraId="656659E8" w14:textId="22788059" w:rsidR="00AE13B9" w:rsidRPr="002F2DE0" w:rsidRDefault="00AE13B9" w:rsidP="002F2DE0">
      <w:pPr>
        <w:spacing w:after="0" w:line="240" w:lineRule="auto"/>
        <w:jc w:val="both"/>
        <w:rPr>
          <w:rFonts w:ascii="Arial" w:hAnsi="Arial" w:cs="Arial"/>
          <w:b/>
          <w:sz w:val="24"/>
          <w:szCs w:val="24"/>
        </w:rPr>
      </w:pPr>
      <w:r w:rsidRPr="002F2DE0">
        <w:rPr>
          <w:rFonts w:ascii="Arial" w:hAnsi="Arial" w:cs="Arial"/>
          <w:b/>
          <w:sz w:val="24"/>
          <w:szCs w:val="24"/>
        </w:rPr>
        <w:t>Meaningfulness, Feasibility, and Usability of Quality-of-Care Measures for Maternal and Infant Health: A Structured Mixed-Methods Review</w:t>
      </w:r>
    </w:p>
    <w:p w14:paraId="61745994" w14:textId="77777777" w:rsidR="00431AD9" w:rsidRPr="007D4DC1" w:rsidRDefault="00431AD9" w:rsidP="007D4DC1">
      <w:pPr>
        <w:spacing w:after="0" w:line="240" w:lineRule="auto"/>
        <w:jc w:val="both"/>
        <w:rPr>
          <w:rFonts w:ascii="Arial" w:hAnsi="Arial" w:cs="Arial"/>
          <w:b/>
          <w:sz w:val="24"/>
          <w:szCs w:val="24"/>
        </w:rPr>
      </w:pPr>
    </w:p>
    <w:p w14:paraId="45ABA0F5" w14:textId="6EA51606" w:rsidR="00043794" w:rsidRPr="006B501D" w:rsidRDefault="00043794" w:rsidP="00F02782">
      <w:pPr>
        <w:spacing w:after="0" w:line="240" w:lineRule="auto"/>
        <w:jc w:val="both"/>
        <w:rPr>
          <w:rFonts w:ascii="Arial" w:hAnsi="Arial" w:cs="Arial"/>
          <w:sz w:val="24"/>
          <w:szCs w:val="24"/>
        </w:rPr>
      </w:pPr>
      <w:r w:rsidRPr="00F02782">
        <w:rPr>
          <w:rFonts w:ascii="Arial" w:hAnsi="Arial" w:cs="Arial"/>
          <w:sz w:val="24"/>
          <w:szCs w:val="24"/>
        </w:rPr>
        <w:t>Ryan P. Theis, PhD</w:t>
      </w:r>
      <w:r w:rsidRPr="00F02782">
        <w:rPr>
          <w:rFonts w:ascii="Arial" w:hAnsi="Arial" w:cs="Arial"/>
          <w:sz w:val="24"/>
          <w:szCs w:val="24"/>
          <w:vertAlign w:val="superscript"/>
        </w:rPr>
        <w:t>1</w:t>
      </w:r>
      <w:r w:rsidR="00907C80" w:rsidRPr="006B501D">
        <w:rPr>
          <w:rFonts w:ascii="Arial" w:hAnsi="Arial" w:cs="Arial"/>
          <w:sz w:val="24"/>
          <w:szCs w:val="24"/>
          <w:vertAlign w:val="superscript"/>
        </w:rPr>
        <w:t>,2</w:t>
      </w:r>
      <w:r w:rsidRPr="006B501D">
        <w:rPr>
          <w:rFonts w:ascii="Arial" w:hAnsi="Arial" w:cs="Arial"/>
          <w:sz w:val="24"/>
          <w:szCs w:val="24"/>
          <w:vertAlign w:val="superscript"/>
        </w:rPr>
        <w:t>*</w:t>
      </w:r>
      <w:r w:rsidRPr="006B501D">
        <w:rPr>
          <w:rFonts w:ascii="Arial" w:hAnsi="Arial" w:cs="Arial"/>
          <w:sz w:val="24"/>
          <w:szCs w:val="24"/>
        </w:rPr>
        <w:t xml:space="preserve">; Rahma </w:t>
      </w:r>
      <w:r w:rsidR="00E43073">
        <w:rPr>
          <w:rFonts w:ascii="Arial" w:hAnsi="Arial" w:cs="Arial"/>
          <w:sz w:val="24"/>
          <w:szCs w:val="24"/>
        </w:rPr>
        <w:t xml:space="preserve">S. </w:t>
      </w:r>
      <w:r w:rsidRPr="006B501D">
        <w:rPr>
          <w:rFonts w:ascii="Arial" w:hAnsi="Arial" w:cs="Arial"/>
          <w:sz w:val="24"/>
          <w:szCs w:val="24"/>
        </w:rPr>
        <w:t>Mkuu, PhD</w:t>
      </w:r>
      <w:r w:rsidRPr="006B501D">
        <w:rPr>
          <w:rFonts w:ascii="Arial" w:hAnsi="Arial" w:cs="Arial"/>
          <w:sz w:val="24"/>
          <w:szCs w:val="24"/>
          <w:vertAlign w:val="superscript"/>
        </w:rPr>
        <w:t>1</w:t>
      </w:r>
      <w:r w:rsidRPr="006B501D">
        <w:rPr>
          <w:rFonts w:ascii="Arial" w:hAnsi="Arial" w:cs="Arial"/>
          <w:sz w:val="24"/>
          <w:szCs w:val="24"/>
        </w:rPr>
        <w:t xml:space="preserve">; </w:t>
      </w:r>
      <w:r w:rsidR="004B5185" w:rsidRPr="006B501D">
        <w:rPr>
          <w:rFonts w:ascii="Arial" w:hAnsi="Arial" w:cs="Arial"/>
          <w:sz w:val="24"/>
          <w:szCs w:val="24"/>
        </w:rPr>
        <w:t>Hannah Marmol</w:t>
      </w:r>
      <w:r w:rsidR="004B5185" w:rsidRPr="006B501D">
        <w:rPr>
          <w:rFonts w:ascii="Arial" w:hAnsi="Arial" w:cs="Arial"/>
          <w:sz w:val="24"/>
          <w:szCs w:val="24"/>
          <w:vertAlign w:val="superscript"/>
        </w:rPr>
        <w:t>1</w:t>
      </w:r>
      <w:r w:rsidR="004B5185" w:rsidRPr="006B501D">
        <w:rPr>
          <w:rFonts w:ascii="Arial" w:hAnsi="Arial" w:cs="Arial"/>
          <w:sz w:val="24"/>
          <w:szCs w:val="24"/>
        </w:rPr>
        <w:t>;</w:t>
      </w:r>
      <w:r w:rsidR="004B5185">
        <w:rPr>
          <w:rFonts w:ascii="Arial" w:hAnsi="Arial" w:cs="Arial"/>
          <w:sz w:val="24"/>
          <w:szCs w:val="24"/>
        </w:rPr>
        <w:t xml:space="preserve"> </w:t>
      </w:r>
      <w:r w:rsidR="00907C80" w:rsidRPr="006B501D">
        <w:rPr>
          <w:rFonts w:ascii="Arial" w:hAnsi="Arial" w:cs="Arial"/>
          <w:sz w:val="24"/>
          <w:szCs w:val="24"/>
        </w:rPr>
        <w:t>Lauren Silva, MD</w:t>
      </w:r>
      <w:r w:rsidR="00907C80" w:rsidRPr="006B501D">
        <w:rPr>
          <w:rFonts w:ascii="Arial" w:hAnsi="Arial" w:cs="Arial"/>
          <w:sz w:val="24"/>
          <w:szCs w:val="24"/>
          <w:vertAlign w:val="superscript"/>
        </w:rPr>
        <w:t>3</w:t>
      </w:r>
      <w:r w:rsidR="00907C80" w:rsidRPr="006B501D">
        <w:rPr>
          <w:rFonts w:ascii="Arial" w:hAnsi="Arial" w:cs="Arial"/>
          <w:sz w:val="24"/>
          <w:szCs w:val="24"/>
        </w:rPr>
        <w:t xml:space="preserve">; </w:t>
      </w:r>
      <w:r w:rsidRPr="006B501D">
        <w:rPr>
          <w:rFonts w:ascii="Arial" w:hAnsi="Arial" w:cs="Arial"/>
          <w:sz w:val="24"/>
          <w:szCs w:val="24"/>
        </w:rPr>
        <w:t>Callie Reeder, MD</w:t>
      </w:r>
      <w:r w:rsidR="00907C80" w:rsidRPr="006B501D">
        <w:rPr>
          <w:rFonts w:ascii="Arial" w:hAnsi="Arial" w:cs="Arial"/>
          <w:sz w:val="24"/>
          <w:szCs w:val="24"/>
          <w:vertAlign w:val="superscript"/>
        </w:rPr>
        <w:t>3</w:t>
      </w:r>
      <w:r w:rsidRPr="006B501D">
        <w:rPr>
          <w:rFonts w:ascii="Arial" w:hAnsi="Arial" w:cs="Arial"/>
          <w:sz w:val="24"/>
          <w:szCs w:val="24"/>
        </w:rPr>
        <w:t>; Jessica Bahorski, PhD</w:t>
      </w:r>
      <w:r w:rsidR="002C6490">
        <w:rPr>
          <w:rFonts w:ascii="Arial" w:hAnsi="Arial" w:cs="Arial"/>
          <w:sz w:val="24"/>
          <w:szCs w:val="24"/>
        </w:rPr>
        <w:t>, ARPN</w:t>
      </w:r>
      <w:r w:rsidR="00907C80" w:rsidRPr="006B501D">
        <w:rPr>
          <w:rFonts w:ascii="Arial" w:hAnsi="Arial" w:cs="Arial"/>
          <w:sz w:val="24"/>
          <w:szCs w:val="24"/>
          <w:vertAlign w:val="superscript"/>
        </w:rPr>
        <w:t>4</w:t>
      </w:r>
      <w:r w:rsidRPr="006B501D">
        <w:rPr>
          <w:rFonts w:ascii="Arial" w:hAnsi="Arial" w:cs="Arial"/>
          <w:sz w:val="24"/>
          <w:szCs w:val="24"/>
        </w:rPr>
        <w:t>; Erica Smith, MD</w:t>
      </w:r>
      <w:r w:rsidR="00907C80" w:rsidRPr="006B501D">
        <w:rPr>
          <w:rFonts w:ascii="Arial" w:hAnsi="Arial" w:cs="Arial"/>
          <w:sz w:val="24"/>
          <w:szCs w:val="24"/>
          <w:vertAlign w:val="superscript"/>
        </w:rPr>
        <w:t>3</w:t>
      </w:r>
      <w:r w:rsidRPr="006B501D">
        <w:rPr>
          <w:rFonts w:ascii="Arial" w:hAnsi="Arial" w:cs="Arial"/>
          <w:sz w:val="24"/>
          <w:szCs w:val="24"/>
        </w:rPr>
        <w:t xml:space="preserve">; John </w:t>
      </w:r>
      <w:r w:rsidR="00E43073">
        <w:rPr>
          <w:rFonts w:ascii="Arial" w:hAnsi="Arial" w:cs="Arial"/>
          <w:sz w:val="24"/>
          <w:szCs w:val="24"/>
        </w:rPr>
        <w:t xml:space="preserve">C. </w:t>
      </w:r>
      <w:proofErr w:type="spellStart"/>
      <w:r w:rsidRPr="006B501D">
        <w:rPr>
          <w:rFonts w:ascii="Arial" w:hAnsi="Arial" w:cs="Arial"/>
          <w:sz w:val="24"/>
          <w:szCs w:val="24"/>
        </w:rPr>
        <w:t>Smulian</w:t>
      </w:r>
      <w:proofErr w:type="spellEnd"/>
      <w:r w:rsidRPr="006B501D">
        <w:rPr>
          <w:rFonts w:ascii="Arial" w:hAnsi="Arial" w:cs="Arial"/>
          <w:sz w:val="24"/>
          <w:szCs w:val="24"/>
        </w:rPr>
        <w:t>, MD</w:t>
      </w:r>
      <w:r w:rsidR="00907C80" w:rsidRPr="006B501D">
        <w:rPr>
          <w:rFonts w:ascii="Arial" w:hAnsi="Arial" w:cs="Arial"/>
          <w:sz w:val="24"/>
          <w:szCs w:val="24"/>
          <w:vertAlign w:val="superscript"/>
        </w:rPr>
        <w:t>3</w:t>
      </w:r>
      <w:r w:rsidR="00431AD9" w:rsidRPr="006B501D">
        <w:rPr>
          <w:rFonts w:ascii="Arial" w:hAnsi="Arial" w:cs="Arial"/>
          <w:sz w:val="24"/>
          <w:szCs w:val="24"/>
          <w:vertAlign w:val="superscript"/>
        </w:rPr>
        <w:t>,</w:t>
      </w:r>
      <w:r w:rsidR="002C6490">
        <w:rPr>
          <w:rFonts w:ascii="Arial" w:hAnsi="Arial" w:cs="Arial"/>
          <w:sz w:val="24"/>
          <w:szCs w:val="24"/>
          <w:vertAlign w:val="superscript"/>
        </w:rPr>
        <w:t>5</w:t>
      </w:r>
      <w:r w:rsidRPr="006B501D">
        <w:rPr>
          <w:rFonts w:ascii="Arial" w:hAnsi="Arial" w:cs="Arial"/>
          <w:sz w:val="24"/>
          <w:szCs w:val="24"/>
        </w:rPr>
        <w:t xml:space="preserve">; Tony </w:t>
      </w:r>
      <w:r w:rsidR="00E43073">
        <w:rPr>
          <w:rFonts w:ascii="Arial" w:hAnsi="Arial" w:cs="Arial"/>
          <w:sz w:val="24"/>
          <w:szCs w:val="24"/>
        </w:rPr>
        <w:t xml:space="preserve">S. </w:t>
      </w:r>
      <w:r w:rsidRPr="006B501D">
        <w:rPr>
          <w:rFonts w:ascii="Arial" w:hAnsi="Arial" w:cs="Arial"/>
          <w:sz w:val="24"/>
          <w:szCs w:val="24"/>
        </w:rPr>
        <w:t>Wen, MD</w:t>
      </w:r>
      <w:r w:rsidR="00907C80" w:rsidRPr="006B501D">
        <w:rPr>
          <w:rFonts w:ascii="Arial" w:hAnsi="Arial" w:cs="Arial"/>
          <w:sz w:val="24"/>
          <w:szCs w:val="24"/>
          <w:vertAlign w:val="superscript"/>
        </w:rPr>
        <w:t>3</w:t>
      </w:r>
      <w:r w:rsidR="00431AD9" w:rsidRPr="006B501D">
        <w:rPr>
          <w:rFonts w:ascii="Arial" w:hAnsi="Arial" w:cs="Arial"/>
          <w:sz w:val="24"/>
          <w:szCs w:val="24"/>
          <w:vertAlign w:val="superscript"/>
        </w:rPr>
        <w:t>,</w:t>
      </w:r>
      <w:r w:rsidR="002C6490">
        <w:rPr>
          <w:rFonts w:ascii="Arial" w:hAnsi="Arial" w:cs="Arial"/>
          <w:sz w:val="24"/>
          <w:szCs w:val="24"/>
          <w:vertAlign w:val="superscript"/>
        </w:rPr>
        <w:t>5</w:t>
      </w:r>
      <w:r w:rsidR="00907C80" w:rsidRPr="007D4DC1">
        <w:rPr>
          <w:rFonts w:ascii="Arial" w:hAnsi="Arial" w:cs="Arial"/>
          <w:sz w:val="24"/>
          <w:szCs w:val="24"/>
        </w:rPr>
        <w:t>;</w:t>
      </w:r>
      <w:r w:rsidRPr="007D4DC1">
        <w:rPr>
          <w:rFonts w:ascii="Arial" w:hAnsi="Arial" w:cs="Arial"/>
          <w:sz w:val="24"/>
          <w:szCs w:val="24"/>
        </w:rPr>
        <w:t xml:space="preserve"> Amanda Redinger</w:t>
      </w:r>
      <w:r w:rsidR="00907C80" w:rsidRPr="00F02782">
        <w:rPr>
          <w:rFonts w:ascii="Arial" w:hAnsi="Arial" w:cs="Arial"/>
          <w:sz w:val="24"/>
          <w:szCs w:val="24"/>
          <w:vertAlign w:val="superscript"/>
        </w:rPr>
        <w:t>2</w:t>
      </w:r>
      <w:r w:rsidRPr="00F02782">
        <w:rPr>
          <w:rFonts w:ascii="Arial" w:hAnsi="Arial" w:cs="Arial"/>
          <w:sz w:val="24"/>
          <w:szCs w:val="24"/>
        </w:rPr>
        <w:t>; Tabresha Blake</w:t>
      </w:r>
      <w:r w:rsidR="00907C80" w:rsidRPr="006B501D">
        <w:rPr>
          <w:rFonts w:ascii="Arial" w:hAnsi="Arial" w:cs="Arial"/>
          <w:sz w:val="24"/>
          <w:szCs w:val="24"/>
          <w:vertAlign w:val="superscript"/>
        </w:rPr>
        <w:t>2</w:t>
      </w:r>
      <w:r w:rsidRPr="006B501D">
        <w:rPr>
          <w:rFonts w:ascii="Arial" w:hAnsi="Arial" w:cs="Arial"/>
          <w:sz w:val="24"/>
          <w:szCs w:val="24"/>
        </w:rPr>
        <w:t>; Elizabeth A. Shenkman, PhD</w:t>
      </w:r>
      <w:r w:rsidRPr="006B501D">
        <w:rPr>
          <w:rFonts w:ascii="Arial" w:hAnsi="Arial" w:cs="Arial"/>
          <w:sz w:val="24"/>
          <w:szCs w:val="24"/>
          <w:vertAlign w:val="superscript"/>
        </w:rPr>
        <w:t>1</w:t>
      </w:r>
      <w:r w:rsidR="00907C80" w:rsidRPr="006B501D">
        <w:rPr>
          <w:rFonts w:ascii="Arial" w:hAnsi="Arial" w:cs="Arial"/>
          <w:sz w:val="24"/>
          <w:szCs w:val="24"/>
          <w:vertAlign w:val="superscript"/>
        </w:rPr>
        <w:t>,2</w:t>
      </w:r>
      <w:r w:rsidRPr="006B501D">
        <w:rPr>
          <w:rFonts w:ascii="Arial" w:hAnsi="Arial" w:cs="Arial"/>
          <w:sz w:val="24"/>
          <w:szCs w:val="24"/>
        </w:rPr>
        <w:t>; Dominick J. Lemas, PhD</w:t>
      </w:r>
      <w:r w:rsidRPr="006B501D">
        <w:rPr>
          <w:rFonts w:ascii="Arial" w:hAnsi="Arial" w:cs="Arial"/>
          <w:sz w:val="24"/>
          <w:szCs w:val="24"/>
          <w:vertAlign w:val="superscript"/>
        </w:rPr>
        <w:t>1,2</w:t>
      </w:r>
      <w:r w:rsidR="00431AD9" w:rsidRPr="006B501D">
        <w:rPr>
          <w:rFonts w:ascii="Arial" w:hAnsi="Arial" w:cs="Arial"/>
          <w:sz w:val="24"/>
          <w:szCs w:val="24"/>
          <w:vertAlign w:val="superscript"/>
        </w:rPr>
        <w:t>,3,</w:t>
      </w:r>
      <w:r w:rsidR="002C6490">
        <w:rPr>
          <w:rFonts w:ascii="Arial" w:hAnsi="Arial" w:cs="Arial"/>
          <w:sz w:val="24"/>
          <w:szCs w:val="24"/>
          <w:vertAlign w:val="superscript"/>
        </w:rPr>
        <w:t>5</w:t>
      </w:r>
      <w:r w:rsidRPr="006B501D">
        <w:rPr>
          <w:rFonts w:ascii="Arial" w:hAnsi="Arial" w:cs="Arial"/>
          <w:sz w:val="24"/>
          <w:szCs w:val="24"/>
        </w:rPr>
        <w:t xml:space="preserve"> </w:t>
      </w:r>
    </w:p>
    <w:p w14:paraId="211A396A" w14:textId="2A913767" w:rsidR="00C16D73" w:rsidRPr="006B501D" w:rsidRDefault="00C16D73" w:rsidP="006B501D">
      <w:pPr>
        <w:spacing w:after="0" w:line="240" w:lineRule="auto"/>
        <w:jc w:val="both"/>
        <w:rPr>
          <w:rFonts w:ascii="Arial" w:hAnsi="Arial" w:cs="Arial"/>
          <w:sz w:val="24"/>
          <w:szCs w:val="24"/>
        </w:rPr>
      </w:pPr>
    </w:p>
    <w:p w14:paraId="51AD0B54" w14:textId="65CB2E72" w:rsidR="00907C80" w:rsidRPr="006B501D" w:rsidRDefault="00907C80" w:rsidP="006B501D">
      <w:pPr>
        <w:spacing w:after="0" w:line="240" w:lineRule="auto"/>
        <w:jc w:val="both"/>
        <w:rPr>
          <w:rFonts w:ascii="Arial" w:hAnsi="Arial" w:cs="Arial"/>
          <w:sz w:val="24"/>
          <w:szCs w:val="24"/>
        </w:rPr>
      </w:pPr>
      <w:r w:rsidRPr="006B501D">
        <w:rPr>
          <w:rFonts w:ascii="Arial" w:hAnsi="Arial" w:cs="Arial"/>
          <w:sz w:val="24"/>
          <w:szCs w:val="24"/>
          <w:vertAlign w:val="superscript"/>
        </w:rPr>
        <w:t>1</w:t>
      </w:r>
      <w:r w:rsidRPr="006B501D">
        <w:rPr>
          <w:rFonts w:ascii="Arial" w:hAnsi="Arial" w:cs="Arial"/>
          <w:sz w:val="24"/>
          <w:szCs w:val="24"/>
        </w:rPr>
        <w:t xml:space="preserve"> Department of Health Outcomes and Biomedical Informatics, College of Medicine, University of Florida</w:t>
      </w:r>
      <w:r w:rsidR="0034555E">
        <w:rPr>
          <w:rFonts w:ascii="Arial" w:hAnsi="Arial" w:cs="Arial"/>
          <w:sz w:val="24"/>
          <w:szCs w:val="24"/>
        </w:rPr>
        <w:t>, Gainesville, FL</w:t>
      </w:r>
    </w:p>
    <w:p w14:paraId="76987E1D" w14:textId="5113F749" w:rsidR="00907C80" w:rsidRPr="00657C94" w:rsidRDefault="00907C80" w:rsidP="006B501D">
      <w:pPr>
        <w:spacing w:after="0" w:line="240" w:lineRule="auto"/>
        <w:jc w:val="both"/>
        <w:rPr>
          <w:rFonts w:ascii="Arial" w:hAnsi="Arial" w:cs="Arial"/>
          <w:sz w:val="24"/>
          <w:szCs w:val="24"/>
          <w:shd w:val="clear" w:color="auto" w:fill="FFFFFF"/>
        </w:rPr>
      </w:pPr>
      <w:r w:rsidRPr="006B501D">
        <w:rPr>
          <w:rFonts w:ascii="Arial" w:hAnsi="Arial" w:cs="Arial"/>
          <w:sz w:val="24"/>
          <w:szCs w:val="24"/>
          <w:vertAlign w:val="superscript"/>
        </w:rPr>
        <w:t xml:space="preserve">2 </w:t>
      </w:r>
      <w:r w:rsidRPr="006B501D">
        <w:rPr>
          <w:rFonts w:ascii="Arial" w:hAnsi="Arial" w:cs="Arial"/>
          <w:sz w:val="24"/>
          <w:szCs w:val="24"/>
        </w:rPr>
        <w:t xml:space="preserve">Clinical and Translational Science Institute </w:t>
      </w:r>
      <w:r w:rsidRPr="00657C94">
        <w:rPr>
          <w:rFonts w:ascii="Arial" w:hAnsi="Arial" w:cs="Arial"/>
          <w:sz w:val="24"/>
          <w:szCs w:val="24"/>
          <w:shd w:val="clear" w:color="auto" w:fill="FFFFFF"/>
        </w:rPr>
        <w:t>Learning Health System Program</w:t>
      </w:r>
      <w:r w:rsidR="005859B4">
        <w:rPr>
          <w:rFonts w:ascii="Arial" w:hAnsi="Arial" w:cs="Arial"/>
          <w:sz w:val="24"/>
          <w:szCs w:val="24"/>
          <w:shd w:val="clear" w:color="auto" w:fill="FFFFFF"/>
        </w:rPr>
        <w:t>, College of Medicine, University of Florida</w:t>
      </w:r>
    </w:p>
    <w:p w14:paraId="1430CAC6" w14:textId="57BE1374" w:rsidR="00431AD9" w:rsidRPr="007D4DC1" w:rsidRDefault="00907C80" w:rsidP="006B501D">
      <w:pPr>
        <w:spacing w:after="0" w:line="240" w:lineRule="auto"/>
        <w:jc w:val="both"/>
        <w:rPr>
          <w:rFonts w:ascii="Arial" w:hAnsi="Arial" w:cs="Arial"/>
          <w:sz w:val="24"/>
          <w:szCs w:val="24"/>
        </w:rPr>
      </w:pPr>
      <w:r w:rsidRPr="007D4DC1">
        <w:rPr>
          <w:rFonts w:ascii="Arial" w:hAnsi="Arial" w:cs="Arial"/>
          <w:sz w:val="24"/>
          <w:szCs w:val="24"/>
          <w:vertAlign w:val="superscript"/>
        </w:rPr>
        <w:t>3</w:t>
      </w:r>
      <w:r w:rsidRPr="007D4DC1">
        <w:rPr>
          <w:rFonts w:ascii="Arial" w:hAnsi="Arial" w:cs="Arial"/>
          <w:sz w:val="24"/>
          <w:szCs w:val="24"/>
        </w:rPr>
        <w:t xml:space="preserve"> Department of Obstetrics &amp; Gynecology, College of Medicine, University of Florida​</w:t>
      </w:r>
    </w:p>
    <w:p w14:paraId="37D9E93D" w14:textId="77777777" w:rsidR="002C6490" w:rsidRPr="00657C94" w:rsidRDefault="002C6490" w:rsidP="002C6490">
      <w:pPr>
        <w:pStyle w:val="NormalWeb"/>
        <w:spacing w:before="0" w:beforeAutospacing="0" w:after="0" w:afterAutospacing="0"/>
        <w:rPr>
          <w:rFonts w:ascii="Arial" w:hAnsi="Arial" w:cs="Arial"/>
        </w:rPr>
      </w:pPr>
      <w:r w:rsidRPr="00F02782">
        <w:rPr>
          <w:rFonts w:ascii="Arial" w:hAnsi="Arial" w:cs="Arial"/>
          <w:vertAlign w:val="superscript"/>
        </w:rPr>
        <w:t>4</w:t>
      </w:r>
      <w:r>
        <w:rPr>
          <w:rFonts w:ascii="Arial" w:hAnsi="Arial" w:cs="Arial"/>
          <w:vertAlign w:val="superscript"/>
        </w:rPr>
        <w:t xml:space="preserve"> </w:t>
      </w:r>
      <w:r>
        <w:rPr>
          <w:rFonts w:ascii="Arial" w:hAnsi="Arial" w:cs="Arial"/>
        </w:rPr>
        <w:t>College of Nursing</w:t>
      </w:r>
      <w:r w:rsidRPr="00657C94">
        <w:rPr>
          <w:rFonts w:ascii="Arial" w:hAnsi="Arial" w:cs="Arial"/>
        </w:rPr>
        <w:t>,</w:t>
      </w:r>
      <w:r>
        <w:rPr>
          <w:rFonts w:ascii="Arial" w:hAnsi="Arial" w:cs="Arial"/>
        </w:rPr>
        <w:t xml:space="preserve"> Florida State University,</w:t>
      </w:r>
      <w:r w:rsidRPr="00657C94">
        <w:rPr>
          <w:rFonts w:ascii="Arial" w:hAnsi="Arial" w:cs="Arial"/>
        </w:rPr>
        <w:t xml:space="preserve"> </w:t>
      </w:r>
      <w:r>
        <w:rPr>
          <w:rFonts w:ascii="Arial" w:hAnsi="Arial" w:cs="Arial"/>
        </w:rPr>
        <w:t>Tallahassee</w:t>
      </w:r>
      <w:r w:rsidRPr="00657C94">
        <w:rPr>
          <w:rFonts w:ascii="Arial" w:hAnsi="Arial" w:cs="Arial"/>
        </w:rPr>
        <w:t>, FL</w:t>
      </w:r>
    </w:p>
    <w:p w14:paraId="3DD59E5B" w14:textId="77777777" w:rsidR="002C6490" w:rsidRPr="00657C94" w:rsidRDefault="002C6490" w:rsidP="002C6490">
      <w:pPr>
        <w:pStyle w:val="NormalWeb"/>
        <w:spacing w:before="0" w:beforeAutospacing="0" w:after="0" w:afterAutospacing="0"/>
        <w:rPr>
          <w:rFonts w:ascii="Arial" w:hAnsi="Arial" w:cs="Arial"/>
        </w:rPr>
      </w:pPr>
      <w:r>
        <w:rPr>
          <w:rFonts w:ascii="Arial" w:hAnsi="Arial" w:cs="Arial"/>
          <w:vertAlign w:val="superscript"/>
        </w:rPr>
        <w:t>5</w:t>
      </w:r>
      <w:r w:rsidRPr="00F02782">
        <w:rPr>
          <w:rFonts w:ascii="Arial" w:hAnsi="Arial" w:cs="Arial"/>
          <w:vertAlign w:val="superscript"/>
        </w:rPr>
        <w:t xml:space="preserve"> </w:t>
      </w:r>
      <w:r w:rsidRPr="00657C94">
        <w:rPr>
          <w:rFonts w:ascii="Arial" w:hAnsi="Arial" w:cs="Arial"/>
        </w:rPr>
        <w:t>Center for Research in Perinatal Outcomes, University of Florida</w:t>
      </w:r>
    </w:p>
    <w:p w14:paraId="370F8DEE" w14:textId="77777777" w:rsidR="00907C80" w:rsidRPr="007D4DC1" w:rsidRDefault="00907C80" w:rsidP="006B501D">
      <w:pPr>
        <w:spacing w:after="0" w:line="240" w:lineRule="auto"/>
        <w:jc w:val="both"/>
        <w:rPr>
          <w:rFonts w:ascii="Arial" w:hAnsi="Arial" w:cs="Arial"/>
          <w:sz w:val="24"/>
          <w:szCs w:val="24"/>
        </w:rPr>
      </w:pPr>
    </w:p>
    <w:p w14:paraId="6AC4B9A0" w14:textId="77777777" w:rsidR="00907C80" w:rsidRPr="00F02782" w:rsidRDefault="00907C80" w:rsidP="006B501D">
      <w:pPr>
        <w:spacing w:after="0" w:line="240" w:lineRule="auto"/>
        <w:jc w:val="both"/>
        <w:rPr>
          <w:rFonts w:ascii="Arial" w:hAnsi="Arial" w:cs="Arial"/>
          <w:sz w:val="24"/>
          <w:szCs w:val="24"/>
        </w:rPr>
      </w:pPr>
    </w:p>
    <w:p w14:paraId="18122AFC" w14:textId="77777777" w:rsidR="00907C80" w:rsidRPr="006B501D" w:rsidRDefault="00907C80" w:rsidP="006B501D">
      <w:pPr>
        <w:spacing w:after="0" w:line="240" w:lineRule="auto"/>
        <w:jc w:val="both"/>
        <w:rPr>
          <w:rFonts w:ascii="Arial" w:hAnsi="Arial" w:cs="Arial"/>
          <w:sz w:val="24"/>
          <w:szCs w:val="24"/>
        </w:rPr>
      </w:pPr>
      <w:r w:rsidRPr="006B501D">
        <w:rPr>
          <w:rFonts w:ascii="Arial" w:hAnsi="Arial" w:cs="Arial"/>
          <w:sz w:val="24"/>
          <w:szCs w:val="24"/>
        </w:rPr>
        <w:t xml:space="preserve">*Corresponding author to whom correspondence should be addressed. </w:t>
      </w:r>
    </w:p>
    <w:p w14:paraId="0C07C2C4" w14:textId="77777777" w:rsidR="00907C80" w:rsidRPr="006B501D" w:rsidRDefault="00907C80" w:rsidP="006B501D">
      <w:pPr>
        <w:spacing w:after="0" w:line="240" w:lineRule="auto"/>
        <w:jc w:val="both"/>
        <w:rPr>
          <w:rFonts w:ascii="Arial" w:hAnsi="Arial" w:cs="Arial"/>
          <w:sz w:val="24"/>
          <w:szCs w:val="24"/>
        </w:rPr>
      </w:pPr>
    </w:p>
    <w:p w14:paraId="20C79C0B" w14:textId="693BEA43" w:rsidR="00907C80" w:rsidRDefault="00907C80" w:rsidP="006B501D">
      <w:pPr>
        <w:spacing w:after="0" w:line="240" w:lineRule="auto"/>
        <w:jc w:val="both"/>
        <w:rPr>
          <w:rFonts w:ascii="Arial" w:hAnsi="Arial" w:cs="Arial"/>
          <w:sz w:val="24"/>
          <w:szCs w:val="24"/>
        </w:rPr>
      </w:pPr>
      <w:r w:rsidRPr="006B501D">
        <w:rPr>
          <w:rFonts w:ascii="Arial" w:hAnsi="Arial" w:cs="Arial"/>
          <w:sz w:val="24"/>
          <w:szCs w:val="24"/>
        </w:rPr>
        <w:t>Author to whom correspondence should be addressed:</w:t>
      </w:r>
    </w:p>
    <w:p w14:paraId="3A96F338" w14:textId="77777777" w:rsidR="00657C94" w:rsidRPr="006B501D" w:rsidRDefault="00657C94" w:rsidP="006B501D">
      <w:pPr>
        <w:spacing w:after="0" w:line="240" w:lineRule="auto"/>
        <w:jc w:val="both"/>
        <w:rPr>
          <w:rFonts w:ascii="Arial" w:hAnsi="Arial" w:cs="Arial"/>
          <w:sz w:val="24"/>
          <w:szCs w:val="24"/>
        </w:rPr>
      </w:pPr>
    </w:p>
    <w:p w14:paraId="24BA065F" w14:textId="77777777" w:rsidR="00907C80" w:rsidRPr="006B501D" w:rsidRDefault="00907C80" w:rsidP="006B501D">
      <w:pPr>
        <w:spacing w:after="0" w:line="240" w:lineRule="auto"/>
        <w:jc w:val="both"/>
        <w:rPr>
          <w:rFonts w:ascii="Arial" w:hAnsi="Arial" w:cs="Arial"/>
          <w:sz w:val="24"/>
          <w:szCs w:val="24"/>
        </w:rPr>
      </w:pPr>
      <w:r w:rsidRPr="006B501D">
        <w:rPr>
          <w:rFonts w:ascii="Arial" w:hAnsi="Arial" w:cs="Arial"/>
          <w:sz w:val="24"/>
          <w:szCs w:val="24"/>
        </w:rPr>
        <w:t>Ryan Theis, Ph.D.</w:t>
      </w:r>
    </w:p>
    <w:p w14:paraId="0F934315" w14:textId="77777777" w:rsidR="00907C80" w:rsidRPr="006B501D" w:rsidRDefault="00907C80" w:rsidP="006B501D">
      <w:pPr>
        <w:spacing w:after="0" w:line="240" w:lineRule="auto"/>
        <w:jc w:val="both"/>
        <w:rPr>
          <w:rFonts w:ascii="Arial" w:hAnsi="Arial" w:cs="Arial"/>
          <w:sz w:val="24"/>
          <w:szCs w:val="24"/>
        </w:rPr>
      </w:pPr>
      <w:r w:rsidRPr="006B501D">
        <w:rPr>
          <w:rFonts w:ascii="Arial" w:hAnsi="Arial" w:cs="Arial"/>
          <w:sz w:val="24"/>
          <w:szCs w:val="24"/>
        </w:rPr>
        <w:t>Assistant Professor</w:t>
      </w:r>
    </w:p>
    <w:p w14:paraId="1F812491" w14:textId="77777777" w:rsidR="00907C80" w:rsidRPr="006B501D" w:rsidRDefault="00907C80" w:rsidP="006B501D">
      <w:pPr>
        <w:spacing w:after="0" w:line="240" w:lineRule="auto"/>
        <w:jc w:val="both"/>
        <w:rPr>
          <w:rFonts w:ascii="Arial" w:hAnsi="Arial" w:cs="Arial"/>
          <w:sz w:val="24"/>
          <w:szCs w:val="24"/>
        </w:rPr>
      </w:pPr>
      <w:r w:rsidRPr="006B501D">
        <w:rPr>
          <w:rFonts w:ascii="Arial" w:hAnsi="Arial" w:cs="Arial"/>
          <w:sz w:val="24"/>
          <w:szCs w:val="24"/>
        </w:rPr>
        <w:t>Department of Health Outcomes and Biomedical Informatics</w:t>
      </w:r>
    </w:p>
    <w:p w14:paraId="3864A166" w14:textId="77777777" w:rsidR="00907C80" w:rsidRPr="006B501D" w:rsidRDefault="00907C80" w:rsidP="006B501D">
      <w:pPr>
        <w:spacing w:after="0" w:line="240" w:lineRule="auto"/>
        <w:jc w:val="both"/>
        <w:rPr>
          <w:rFonts w:ascii="Arial" w:hAnsi="Arial" w:cs="Arial"/>
          <w:sz w:val="24"/>
          <w:szCs w:val="24"/>
        </w:rPr>
      </w:pPr>
      <w:r w:rsidRPr="006B501D">
        <w:rPr>
          <w:rFonts w:ascii="Arial" w:hAnsi="Arial" w:cs="Arial"/>
          <w:sz w:val="24"/>
          <w:szCs w:val="24"/>
        </w:rPr>
        <w:t>University of Florida College of Medicine</w:t>
      </w:r>
    </w:p>
    <w:p w14:paraId="07908DEA" w14:textId="54463D1F" w:rsidR="00907C80" w:rsidRPr="006B501D" w:rsidRDefault="004B5185" w:rsidP="006B501D">
      <w:pPr>
        <w:spacing w:after="0" w:line="240" w:lineRule="auto"/>
        <w:jc w:val="both"/>
        <w:rPr>
          <w:rFonts w:ascii="Arial" w:hAnsi="Arial" w:cs="Arial"/>
          <w:sz w:val="24"/>
          <w:szCs w:val="24"/>
        </w:rPr>
      </w:pPr>
      <w:r>
        <w:rPr>
          <w:rFonts w:ascii="Arial" w:hAnsi="Arial" w:cs="Arial"/>
          <w:sz w:val="24"/>
          <w:szCs w:val="24"/>
        </w:rPr>
        <w:t>1889 Museum Rd., Suite 7000, Office 7110</w:t>
      </w:r>
    </w:p>
    <w:p w14:paraId="4FA104E7" w14:textId="1609B5DD" w:rsidR="00907C80" w:rsidRPr="006B501D" w:rsidRDefault="00907C80" w:rsidP="006B501D">
      <w:pPr>
        <w:spacing w:after="0" w:line="240" w:lineRule="auto"/>
        <w:jc w:val="both"/>
        <w:rPr>
          <w:rFonts w:ascii="Arial" w:hAnsi="Arial" w:cs="Arial"/>
          <w:sz w:val="24"/>
          <w:szCs w:val="24"/>
        </w:rPr>
      </w:pPr>
      <w:r w:rsidRPr="006B501D">
        <w:rPr>
          <w:rFonts w:ascii="Arial" w:hAnsi="Arial" w:cs="Arial"/>
          <w:sz w:val="24"/>
          <w:szCs w:val="24"/>
        </w:rPr>
        <w:t>Gainesville, FL 3261</w:t>
      </w:r>
      <w:r w:rsidR="004B5185">
        <w:rPr>
          <w:rFonts w:ascii="Arial" w:hAnsi="Arial" w:cs="Arial"/>
          <w:sz w:val="24"/>
          <w:szCs w:val="24"/>
        </w:rPr>
        <w:t>1</w:t>
      </w:r>
    </w:p>
    <w:p w14:paraId="6F45E2EA" w14:textId="2FDA1BBA" w:rsidR="00907C80" w:rsidRPr="006B501D" w:rsidRDefault="00907C80" w:rsidP="006B501D">
      <w:pPr>
        <w:spacing w:after="0" w:line="240" w:lineRule="auto"/>
        <w:jc w:val="both"/>
        <w:rPr>
          <w:rFonts w:ascii="Arial" w:hAnsi="Arial" w:cs="Arial"/>
          <w:sz w:val="24"/>
          <w:szCs w:val="24"/>
        </w:rPr>
      </w:pPr>
      <w:r w:rsidRPr="006B501D">
        <w:rPr>
          <w:rFonts w:ascii="Arial" w:hAnsi="Arial" w:cs="Arial"/>
          <w:sz w:val="24"/>
          <w:szCs w:val="24"/>
        </w:rPr>
        <w:t xml:space="preserve">Ph: </w:t>
      </w:r>
      <w:r w:rsidR="00FB426A" w:rsidRPr="006B501D">
        <w:rPr>
          <w:rFonts w:ascii="Arial" w:hAnsi="Arial" w:cs="Arial"/>
          <w:sz w:val="24"/>
          <w:szCs w:val="24"/>
        </w:rPr>
        <w:t>352-294-5973</w:t>
      </w:r>
    </w:p>
    <w:p w14:paraId="671F1268" w14:textId="237DC263" w:rsidR="00907C80" w:rsidRPr="006B501D" w:rsidRDefault="00907C80" w:rsidP="006B501D">
      <w:pPr>
        <w:spacing w:after="0" w:line="240" w:lineRule="auto"/>
        <w:jc w:val="both"/>
        <w:rPr>
          <w:rFonts w:ascii="Arial" w:hAnsi="Arial" w:cs="Arial"/>
          <w:sz w:val="24"/>
          <w:szCs w:val="24"/>
        </w:rPr>
      </w:pPr>
      <w:r w:rsidRPr="006B501D">
        <w:rPr>
          <w:rFonts w:ascii="Arial" w:hAnsi="Arial" w:cs="Arial"/>
          <w:sz w:val="24"/>
          <w:szCs w:val="24"/>
        </w:rPr>
        <w:t xml:space="preserve">Email: </w:t>
      </w:r>
      <w:r w:rsidR="00FB426A" w:rsidRPr="006B501D">
        <w:rPr>
          <w:rFonts w:ascii="Arial" w:hAnsi="Arial" w:cs="Arial"/>
          <w:sz w:val="24"/>
          <w:szCs w:val="24"/>
        </w:rPr>
        <w:t>rtheis@ufl.edu</w:t>
      </w:r>
    </w:p>
    <w:p w14:paraId="20074349" w14:textId="77777777" w:rsidR="00907C80" w:rsidRPr="006B501D" w:rsidRDefault="00907C80" w:rsidP="006B501D">
      <w:pPr>
        <w:spacing w:after="0" w:line="240" w:lineRule="auto"/>
        <w:jc w:val="both"/>
        <w:rPr>
          <w:rFonts w:ascii="Arial" w:hAnsi="Arial" w:cs="Arial"/>
          <w:sz w:val="24"/>
          <w:szCs w:val="24"/>
        </w:rPr>
      </w:pPr>
    </w:p>
    <w:p w14:paraId="17CD70EF" w14:textId="77777777" w:rsidR="003F5320" w:rsidRPr="006B501D" w:rsidRDefault="003F5320" w:rsidP="006B501D">
      <w:pPr>
        <w:spacing w:after="0" w:line="240" w:lineRule="auto"/>
        <w:jc w:val="both"/>
        <w:rPr>
          <w:rFonts w:ascii="Arial" w:hAnsi="Arial" w:cs="Arial"/>
          <w:b/>
          <w:sz w:val="24"/>
          <w:szCs w:val="24"/>
        </w:rPr>
      </w:pPr>
      <w:r w:rsidRPr="006B501D">
        <w:rPr>
          <w:rFonts w:ascii="Arial" w:hAnsi="Arial" w:cs="Arial"/>
          <w:sz w:val="24"/>
          <w:szCs w:val="24"/>
        </w:rPr>
        <w:br w:type="page"/>
      </w:r>
    </w:p>
    <w:p w14:paraId="07B7E3A4" w14:textId="4717E13F" w:rsidR="00CD1E18" w:rsidRDefault="003663E3" w:rsidP="003663E3">
      <w:pPr>
        <w:pStyle w:val="Heading1"/>
      </w:pPr>
      <w:r>
        <w:lastRenderedPageBreak/>
        <w:t>REVIEW METHODOLOGY</w:t>
      </w:r>
    </w:p>
    <w:p w14:paraId="2DE4D8C5" w14:textId="1838DDD4" w:rsidR="00CD1E18" w:rsidRDefault="00CD1E18" w:rsidP="003663E3">
      <w:pPr>
        <w:pStyle w:val="Heading2"/>
      </w:pPr>
      <w:r w:rsidRPr="00E75DD3">
        <w:t>Measures identification</w:t>
      </w:r>
      <w:r>
        <w:t xml:space="preserve"> </w:t>
      </w:r>
    </w:p>
    <w:p w14:paraId="34A4BE48" w14:textId="1EAC5C58" w:rsidR="00CD1E18" w:rsidRPr="003663E3" w:rsidRDefault="00CD1E18" w:rsidP="00CD1E18">
      <w:pPr>
        <w:rPr>
          <w:rFonts w:ascii="Arial" w:hAnsi="Arial" w:cs="Arial"/>
          <w:b/>
          <w:i/>
          <w:sz w:val="24"/>
          <w:szCs w:val="24"/>
        </w:rPr>
      </w:pPr>
      <w:r w:rsidRPr="003663E3">
        <w:rPr>
          <w:rFonts w:ascii="Arial" w:hAnsi="Arial" w:cs="Arial"/>
          <w:sz w:val="24"/>
          <w:szCs w:val="24"/>
        </w:rPr>
        <w:t>Measures relevant to maternal and infant quality of care were identified through resources available through the National Quality Forum (NQF), the Agency for Healthcare Research and Quality (AHRQ), the Centers for Medicare and Medicaid Services (CMS), and the National Committee for Quality Assurance (NCQA). Measure identification took place between June and September 2020.</w:t>
      </w:r>
    </w:p>
    <w:p w14:paraId="2F24905F" w14:textId="67B362BB" w:rsidR="00CD1E18" w:rsidRPr="003663E3" w:rsidRDefault="00CD1E18" w:rsidP="00CD1E18">
      <w:pPr>
        <w:rPr>
          <w:rFonts w:ascii="Arial" w:hAnsi="Arial" w:cs="Arial"/>
          <w:sz w:val="24"/>
          <w:szCs w:val="24"/>
        </w:rPr>
      </w:pPr>
      <w:r w:rsidRPr="003663E3">
        <w:rPr>
          <w:rFonts w:ascii="Arial" w:hAnsi="Arial" w:cs="Arial"/>
          <w:sz w:val="24"/>
          <w:szCs w:val="24"/>
        </w:rPr>
        <w:t xml:space="preserve">All team members offered input on search terms and search criteria to identify measures. At each resource, we searched for measures using the following terms: “ante-partum”, “birth”, </w:t>
      </w:r>
      <w:r w:rsidR="008F1805" w:rsidRPr="003663E3">
        <w:rPr>
          <w:rFonts w:ascii="Arial" w:hAnsi="Arial" w:cs="Arial"/>
          <w:sz w:val="24"/>
          <w:szCs w:val="24"/>
        </w:rPr>
        <w:t xml:space="preserve">“delivery”, “deliveries”, </w:t>
      </w:r>
      <w:r w:rsidRPr="003663E3">
        <w:rPr>
          <w:rFonts w:ascii="Arial" w:hAnsi="Arial" w:cs="Arial"/>
          <w:sz w:val="24"/>
          <w:szCs w:val="24"/>
        </w:rPr>
        <w:t>“infant”, “maternal”, “maternity”, “mother”, “neonatal”, “neonate”, “newborn”, “perinatal”, “post-partum”, “pregnancy”, “pregnant”, “prenatal”, “pre-partum”. For hyphenated terms, both hyphenated (e.g., “post-partum”) and non-hyphenated (e.g., “postpartum”) versions were included in the search.</w:t>
      </w:r>
    </w:p>
    <w:p w14:paraId="28C3598A" w14:textId="77777777" w:rsidR="00CD1E18" w:rsidRPr="003663E3" w:rsidRDefault="00CD1E18" w:rsidP="00CD1E18">
      <w:pPr>
        <w:spacing w:after="80"/>
        <w:rPr>
          <w:rFonts w:ascii="Arial" w:hAnsi="Arial" w:cs="Arial"/>
          <w:sz w:val="24"/>
          <w:szCs w:val="24"/>
        </w:rPr>
      </w:pPr>
      <w:r w:rsidRPr="003663E3">
        <w:rPr>
          <w:rFonts w:ascii="Arial" w:hAnsi="Arial" w:cs="Arial"/>
          <w:b/>
          <w:sz w:val="24"/>
          <w:szCs w:val="24"/>
        </w:rPr>
        <w:t>NQF.</w:t>
      </w:r>
      <w:r w:rsidRPr="003663E3">
        <w:rPr>
          <w:rFonts w:ascii="Arial" w:hAnsi="Arial" w:cs="Arial"/>
          <w:sz w:val="24"/>
          <w:szCs w:val="24"/>
        </w:rPr>
        <w:t xml:space="preserve"> Measures indexed by the National Quality Forum were identified using the NQF Quality Positioning System (QPS) (</w:t>
      </w:r>
      <w:hyperlink r:id="rId8" w:history="1">
        <w:r w:rsidRPr="003663E3">
          <w:rPr>
            <w:rStyle w:val="Hyperlink"/>
            <w:rFonts w:ascii="Arial" w:hAnsi="Arial" w:cs="Arial"/>
            <w:sz w:val="24"/>
            <w:szCs w:val="24"/>
          </w:rPr>
          <w:t>https://www.qualityforum.org/Qps/</w:t>
        </w:r>
      </w:hyperlink>
      <w:r w:rsidRPr="003663E3">
        <w:rPr>
          <w:rFonts w:ascii="Arial" w:hAnsi="Arial" w:cs="Arial"/>
          <w:sz w:val="24"/>
          <w:szCs w:val="24"/>
        </w:rPr>
        <w:t>). The following steps were followed:</w:t>
      </w:r>
    </w:p>
    <w:p w14:paraId="694ED27B" w14:textId="77777777" w:rsidR="00CD1E18" w:rsidRPr="003663E3" w:rsidRDefault="00CD1E18" w:rsidP="00CD1E18">
      <w:pPr>
        <w:pStyle w:val="ListParagraph"/>
        <w:numPr>
          <w:ilvl w:val="0"/>
          <w:numId w:val="10"/>
        </w:numPr>
        <w:spacing w:after="80"/>
        <w:contextualSpacing w:val="0"/>
        <w:rPr>
          <w:rFonts w:ascii="Arial" w:hAnsi="Arial" w:cs="Arial"/>
          <w:sz w:val="24"/>
          <w:szCs w:val="24"/>
        </w:rPr>
      </w:pPr>
      <w:r w:rsidRPr="003663E3">
        <w:rPr>
          <w:rFonts w:ascii="Arial" w:hAnsi="Arial" w:cs="Arial"/>
          <w:sz w:val="24"/>
          <w:szCs w:val="24"/>
        </w:rPr>
        <w:t xml:space="preserve">Each search term was combined with “Target Population” parameters of “Children” or “Women”, and all measures meeting these criteria were collected. </w:t>
      </w:r>
    </w:p>
    <w:p w14:paraId="0FEDA03D" w14:textId="4CF8376B" w:rsidR="00CD1E18" w:rsidRPr="003663E3" w:rsidRDefault="00CD1E18" w:rsidP="00CD1E18">
      <w:pPr>
        <w:pStyle w:val="ListParagraph"/>
        <w:numPr>
          <w:ilvl w:val="0"/>
          <w:numId w:val="10"/>
        </w:numPr>
        <w:spacing w:after="80"/>
        <w:contextualSpacing w:val="0"/>
        <w:rPr>
          <w:rFonts w:ascii="Arial" w:hAnsi="Arial" w:cs="Arial"/>
          <w:sz w:val="24"/>
          <w:szCs w:val="24"/>
        </w:rPr>
      </w:pPr>
      <w:r w:rsidRPr="003663E3">
        <w:rPr>
          <w:rFonts w:ascii="Arial" w:hAnsi="Arial" w:cs="Arial"/>
          <w:sz w:val="24"/>
          <w:szCs w:val="24"/>
        </w:rPr>
        <w:t>To identify relevant measures for which a target population is not indicated in the QPS database, the same queries were made without “Target Population” parameters set; any previously unidentified measures with the search term(s) in the name of the measure were then added to the list</w:t>
      </w:r>
      <w:r w:rsidR="008F1805" w:rsidRPr="003663E3">
        <w:rPr>
          <w:rFonts w:ascii="Arial" w:hAnsi="Arial" w:cs="Arial"/>
          <w:sz w:val="24"/>
          <w:szCs w:val="24"/>
        </w:rPr>
        <w:t>.</w:t>
      </w:r>
    </w:p>
    <w:p w14:paraId="2A28F8B0" w14:textId="77777777" w:rsidR="00CD1E18" w:rsidRPr="003663E3" w:rsidRDefault="00CD1E18" w:rsidP="00CD1E18">
      <w:pPr>
        <w:pStyle w:val="ListParagraph"/>
        <w:numPr>
          <w:ilvl w:val="0"/>
          <w:numId w:val="10"/>
        </w:numPr>
        <w:spacing w:after="80"/>
        <w:contextualSpacing w:val="0"/>
        <w:rPr>
          <w:rFonts w:ascii="Arial" w:hAnsi="Arial" w:cs="Arial"/>
          <w:sz w:val="24"/>
          <w:szCs w:val="24"/>
        </w:rPr>
      </w:pPr>
      <w:r w:rsidRPr="003663E3">
        <w:rPr>
          <w:rFonts w:ascii="Arial" w:hAnsi="Arial" w:cs="Arial"/>
          <w:sz w:val="24"/>
          <w:szCs w:val="24"/>
        </w:rPr>
        <w:t>Measures in the following NQF Measure Portfolios were collected, and any that were not previously identified were added to the list: HRSA Maternal and Child Health Bureau Measures; OB/GYN; Partnership for Patients: Maternity Care/Obstetrical Adverse Events; Perinatal and Women’s Health.</w:t>
      </w:r>
    </w:p>
    <w:p w14:paraId="00D93815" w14:textId="77777777" w:rsidR="00CD1E18" w:rsidRPr="003663E3" w:rsidRDefault="00CD1E18" w:rsidP="00CD1E18">
      <w:pPr>
        <w:pStyle w:val="ListParagraph"/>
        <w:numPr>
          <w:ilvl w:val="0"/>
          <w:numId w:val="10"/>
        </w:numPr>
        <w:spacing w:after="120"/>
        <w:contextualSpacing w:val="0"/>
        <w:rPr>
          <w:rFonts w:ascii="Arial" w:hAnsi="Arial" w:cs="Arial"/>
          <w:sz w:val="24"/>
          <w:szCs w:val="24"/>
        </w:rPr>
      </w:pPr>
      <w:r w:rsidRPr="003663E3">
        <w:rPr>
          <w:rFonts w:ascii="Arial" w:hAnsi="Arial" w:cs="Arial"/>
          <w:sz w:val="24"/>
          <w:szCs w:val="24"/>
        </w:rPr>
        <w:t>Any identified measures that had more than one entry in the QPS database (e.g., for separate data collection methods) were de-duplicated by selecting the measure with the most recent “Updated” date.</w:t>
      </w:r>
    </w:p>
    <w:p w14:paraId="28491D53" w14:textId="77777777" w:rsidR="00CD1E18" w:rsidRPr="003663E3" w:rsidRDefault="00CD1E18" w:rsidP="00CD1E18">
      <w:pPr>
        <w:spacing w:after="80"/>
        <w:rPr>
          <w:rFonts w:ascii="Arial" w:hAnsi="Arial" w:cs="Arial"/>
          <w:sz w:val="24"/>
          <w:szCs w:val="24"/>
        </w:rPr>
      </w:pPr>
      <w:r w:rsidRPr="003663E3">
        <w:rPr>
          <w:rFonts w:ascii="Arial" w:hAnsi="Arial" w:cs="Arial"/>
          <w:b/>
          <w:sz w:val="24"/>
          <w:szCs w:val="24"/>
        </w:rPr>
        <w:t>AHRQ.</w:t>
      </w:r>
      <w:r w:rsidRPr="003663E3">
        <w:rPr>
          <w:rFonts w:ascii="Arial" w:hAnsi="Arial" w:cs="Arial"/>
          <w:sz w:val="24"/>
          <w:szCs w:val="24"/>
        </w:rPr>
        <w:t xml:space="preserve"> Measures indexed by the AHRQ were identified using the AHRQ All-Payer Claims Database (APCD) Measure Inventory (</w:t>
      </w:r>
      <w:hyperlink r:id="rId9" w:history="1">
        <w:r w:rsidRPr="003663E3">
          <w:rPr>
            <w:rStyle w:val="Hyperlink"/>
            <w:rFonts w:ascii="Arial" w:hAnsi="Arial" w:cs="Arial"/>
            <w:sz w:val="24"/>
            <w:szCs w:val="24"/>
          </w:rPr>
          <w:t>https://www.ahrq.gov/data/apcd/measureinventory.html</w:t>
        </w:r>
      </w:hyperlink>
      <w:r w:rsidRPr="003663E3">
        <w:rPr>
          <w:rFonts w:ascii="Arial" w:hAnsi="Arial" w:cs="Arial"/>
          <w:sz w:val="24"/>
          <w:szCs w:val="24"/>
        </w:rPr>
        <w:t>) and the AHRQ-CMS Pediatric Quality Measures Program (PQMP) (</w:t>
      </w:r>
      <w:hyperlink r:id="rId10" w:history="1">
        <w:r w:rsidRPr="003663E3">
          <w:rPr>
            <w:rStyle w:val="Hyperlink"/>
            <w:rFonts w:ascii="Arial" w:hAnsi="Arial" w:cs="Arial"/>
            <w:sz w:val="24"/>
            <w:szCs w:val="24"/>
          </w:rPr>
          <w:t>https://www.ahrq.gov/pqmp/measures/index.html</w:t>
        </w:r>
      </w:hyperlink>
      <w:r w:rsidRPr="003663E3">
        <w:rPr>
          <w:rFonts w:ascii="Arial" w:hAnsi="Arial" w:cs="Arial"/>
          <w:sz w:val="24"/>
          <w:szCs w:val="24"/>
        </w:rPr>
        <w:t xml:space="preserve">). </w:t>
      </w:r>
    </w:p>
    <w:p w14:paraId="17F6CCA0" w14:textId="77777777" w:rsidR="00CD1E18" w:rsidRPr="003663E3" w:rsidRDefault="00CD1E18" w:rsidP="00CD1E18">
      <w:pPr>
        <w:pStyle w:val="ListParagraph"/>
        <w:numPr>
          <w:ilvl w:val="0"/>
          <w:numId w:val="9"/>
        </w:numPr>
        <w:spacing w:after="80"/>
        <w:contextualSpacing w:val="0"/>
        <w:rPr>
          <w:rFonts w:ascii="Arial" w:hAnsi="Arial" w:cs="Arial"/>
          <w:sz w:val="24"/>
          <w:szCs w:val="24"/>
        </w:rPr>
      </w:pPr>
      <w:r w:rsidRPr="003663E3">
        <w:rPr>
          <w:rFonts w:ascii="Arial" w:hAnsi="Arial" w:cs="Arial"/>
          <w:sz w:val="24"/>
          <w:szCs w:val="24"/>
        </w:rPr>
        <w:t xml:space="preserve">The AHRQ APCD Measure Inventory includes 300 measures that can be calculated from APCDs, which are large state databases that include claims, eligibility, and provider data collected from private and public payers. The measure inventory dataset was exported into Excel format, and all measures with “Childbirth or Reproductive Health” listed in the “Condition or Focus” field were collected (n = 19). Additional measures with any parameter listed in the “Condition or Focus” field and any of the study search terms in the measure name were then collected. </w:t>
      </w:r>
    </w:p>
    <w:p w14:paraId="7214E270" w14:textId="77777777" w:rsidR="00CD1E18" w:rsidRPr="003663E3" w:rsidRDefault="00CD1E18" w:rsidP="00CD1E18">
      <w:pPr>
        <w:pStyle w:val="ListParagraph"/>
        <w:numPr>
          <w:ilvl w:val="0"/>
          <w:numId w:val="9"/>
        </w:numPr>
        <w:spacing w:after="80"/>
        <w:contextualSpacing w:val="0"/>
        <w:rPr>
          <w:rFonts w:ascii="Arial" w:hAnsi="Arial" w:cs="Arial"/>
          <w:sz w:val="24"/>
          <w:szCs w:val="24"/>
        </w:rPr>
      </w:pPr>
      <w:r w:rsidRPr="003663E3">
        <w:rPr>
          <w:rFonts w:ascii="Arial" w:hAnsi="Arial" w:cs="Arial"/>
          <w:sz w:val="24"/>
          <w:szCs w:val="24"/>
        </w:rPr>
        <w:lastRenderedPageBreak/>
        <w:t xml:space="preserve">The AHRQ-CMS PQMP indexes over 150 measures relevant to children’s healthcare quality developed by PQMP Centers of Excellence (COE) grantees. The full list of PQMP measures was copied into Excel format, and all measures with the following values in the “Measure Domain” field were collected: “Availability of Services: High-Risk Obstetrics” (n = 7), “Management of Acute Conditions: Temperatures of Low Birthweight Neonates” (n = 4), “Management of Acute Conditions: Neonatal Intensive Care” (n = 3), and “Perinatal Care” (n = 7). Additional measures with any parameter listed in the “Measure Domain” field and any of the study search terms in the measure name were then collected. </w:t>
      </w:r>
    </w:p>
    <w:p w14:paraId="263FCFBF" w14:textId="77777777" w:rsidR="00CD1E18" w:rsidRPr="003663E3" w:rsidRDefault="00CD1E18" w:rsidP="00CD1E18">
      <w:pPr>
        <w:spacing w:after="120"/>
        <w:rPr>
          <w:rFonts w:ascii="Arial" w:hAnsi="Arial" w:cs="Arial"/>
          <w:sz w:val="24"/>
          <w:szCs w:val="24"/>
        </w:rPr>
      </w:pPr>
      <w:r w:rsidRPr="003663E3">
        <w:rPr>
          <w:rFonts w:ascii="Arial" w:hAnsi="Arial" w:cs="Arial"/>
          <w:b/>
          <w:sz w:val="24"/>
          <w:szCs w:val="24"/>
        </w:rPr>
        <w:t xml:space="preserve">CMS. </w:t>
      </w:r>
      <w:r w:rsidRPr="003663E3">
        <w:rPr>
          <w:rFonts w:ascii="Arial" w:hAnsi="Arial" w:cs="Arial"/>
          <w:sz w:val="24"/>
          <w:szCs w:val="24"/>
        </w:rPr>
        <w:t>Measures indexed by CMS were identified using the CMS Measures Inventory Tool (MIT) (</w:t>
      </w:r>
      <w:hyperlink r:id="rId11" w:history="1">
        <w:r w:rsidRPr="003663E3">
          <w:rPr>
            <w:rStyle w:val="Hyperlink"/>
            <w:rFonts w:ascii="Arial" w:hAnsi="Arial" w:cs="Arial"/>
            <w:sz w:val="24"/>
            <w:szCs w:val="24"/>
          </w:rPr>
          <w:t>https://cmit.cms.gov/CMIT_public/ListMeasures</w:t>
        </w:r>
      </w:hyperlink>
      <w:r w:rsidRPr="003663E3">
        <w:rPr>
          <w:rFonts w:ascii="Arial" w:hAnsi="Arial" w:cs="Arial"/>
          <w:sz w:val="24"/>
          <w:szCs w:val="24"/>
        </w:rPr>
        <w:t xml:space="preserve">). All measures for which the “Conditions” field was populated with “Pregnancy” were collected (n = 16). Next, the CMS Core Set of Maternal and Perinatal Health Measures for Medicaid and CHIP (Maternity Core Set) for 2020 were collected. Then, the CMS-MIT was again queried with no restrictions, and measures containing any of the search terms in the measure names not previously identified were collected. </w:t>
      </w:r>
    </w:p>
    <w:p w14:paraId="7911A794" w14:textId="77777777" w:rsidR="00CD1E18" w:rsidRPr="003663E3" w:rsidRDefault="00CD1E18" w:rsidP="00CD1E18">
      <w:pPr>
        <w:spacing w:after="120"/>
        <w:rPr>
          <w:rFonts w:ascii="Arial" w:hAnsi="Arial" w:cs="Arial"/>
          <w:sz w:val="24"/>
          <w:szCs w:val="24"/>
        </w:rPr>
      </w:pPr>
      <w:r w:rsidRPr="003663E3">
        <w:rPr>
          <w:rFonts w:ascii="Arial" w:hAnsi="Arial" w:cs="Arial"/>
          <w:b/>
          <w:sz w:val="24"/>
          <w:szCs w:val="24"/>
        </w:rPr>
        <w:t>NCQA</w:t>
      </w:r>
      <w:r w:rsidRPr="003663E3">
        <w:rPr>
          <w:rFonts w:ascii="Arial" w:hAnsi="Arial" w:cs="Arial"/>
          <w:sz w:val="24"/>
          <w:szCs w:val="24"/>
        </w:rPr>
        <w:t xml:space="preserve">. Measures were identified from the NCQA Health Effectiveness Data and Information Set (HEDIS </w:t>
      </w:r>
      <w:proofErr w:type="gramStart"/>
      <w:r w:rsidRPr="003663E3">
        <w:rPr>
          <w:rFonts w:ascii="Arial" w:hAnsi="Arial" w:cs="Arial"/>
          <w:sz w:val="24"/>
          <w:szCs w:val="24"/>
        </w:rPr>
        <w:t>2020)(</w:t>
      </w:r>
      <w:proofErr w:type="gramEnd"/>
      <w:r w:rsidRPr="003663E3">
        <w:rPr>
          <w:rFonts w:ascii="Arial" w:hAnsi="Arial" w:cs="Arial"/>
          <w:sz w:val="24"/>
          <w:szCs w:val="24"/>
        </w:rPr>
        <w:t xml:space="preserve"> </w:t>
      </w:r>
      <w:hyperlink r:id="rId12" w:history="1">
        <w:r w:rsidRPr="003663E3">
          <w:rPr>
            <w:rStyle w:val="Hyperlink"/>
            <w:rFonts w:ascii="Arial" w:hAnsi="Arial" w:cs="Arial"/>
            <w:sz w:val="24"/>
            <w:szCs w:val="24"/>
          </w:rPr>
          <w:t>https://www.ncqa.org/hedis/measures/</w:t>
        </w:r>
      </w:hyperlink>
      <w:r w:rsidRPr="003663E3">
        <w:rPr>
          <w:rFonts w:ascii="Arial" w:hAnsi="Arial" w:cs="Arial"/>
          <w:sz w:val="24"/>
          <w:szCs w:val="24"/>
        </w:rPr>
        <w:t xml:space="preserve">). All measures with measure names including any of the search terms were collected (n = 4).   </w:t>
      </w:r>
    </w:p>
    <w:p w14:paraId="3556C6C3" w14:textId="467EC0A6" w:rsidR="00CD1E18" w:rsidRPr="003663E3" w:rsidRDefault="00CD1E18" w:rsidP="00CD1E18">
      <w:pPr>
        <w:spacing w:after="80"/>
        <w:rPr>
          <w:rFonts w:ascii="Arial" w:hAnsi="Arial" w:cs="Arial"/>
          <w:sz w:val="24"/>
          <w:szCs w:val="24"/>
        </w:rPr>
      </w:pPr>
      <w:r w:rsidRPr="003663E3">
        <w:rPr>
          <w:rFonts w:ascii="Arial" w:hAnsi="Arial" w:cs="Arial"/>
          <w:b/>
          <w:sz w:val="24"/>
          <w:szCs w:val="24"/>
        </w:rPr>
        <w:t xml:space="preserve">Exclusions. </w:t>
      </w:r>
      <w:r w:rsidRPr="003663E3">
        <w:rPr>
          <w:rFonts w:ascii="Arial" w:hAnsi="Arial" w:cs="Arial"/>
          <w:sz w:val="24"/>
          <w:szCs w:val="24"/>
          <w:u w:val="single"/>
        </w:rPr>
        <w:t xml:space="preserve">The search identified 153 unique measures. </w:t>
      </w:r>
      <w:r w:rsidR="008F1805" w:rsidRPr="003663E3">
        <w:rPr>
          <w:rFonts w:ascii="Arial" w:hAnsi="Arial" w:cs="Arial"/>
          <w:sz w:val="24"/>
          <w:szCs w:val="24"/>
        </w:rPr>
        <w:t>M</w:t>
      </w:r>
      <w:r w:rsidRPr="003663E3">
        <w:rPr>
          <w:rFonts w:ascii="Arial" w:hAnsi="Arial" w:cs="Arial"/>
          <w:sz w:val="24"/>
          <w:szCs w:val="24"/>
        </w:rPr>
        <w:t xml:space="preserve">easure names and descriptions (as listed in the first resource in which they appeared) were reviewed for face validity and excluded according to population- and condition-based criteria. Any measure that did </w:t>
      </w:r>
      <w:r w:rsidRPr="003663E3">
        <w:rPr>
          <w:rFonts w:ascii="Arial" w:hAnsi="Arial" w:cs="Arial"/>
          <w:sz w:val="24"/>
          <w:szCs w:val="24"/>
          <w:u w:val="single"/>
        </w:rPr>
        <w:t>not</w:t>
      </w:r>
      <w:r w:rsidRPr="003663E3">
        <w:rPr>
          <w:rFonts w:ascii="Arial" w:hAnsi="Arial" w:cs="Arial"/>
          <w:sz w:val="24"/>
          <w:szCs w:val="24"/>
        </w:rPr>
        <w:t xml:space="preserve"> have at least one of the study search terms in the measure name was subject to the following exclusions: </w:t>
      </w:r>
    </w:p>
    <w:p w14:paraId="5D13F331" w14:textId="77777777" w:rsidR="00CD1E18" w:rsidRPr="003663E3" w:rsidRDefault="00CD1E18" w:rsidP="00CD1E18">
      <w:pPr>
        <w:pStyle w:val="ListParagraph"/>
        <w:numPr>
          <w:ilvl w:val="0"/>
          <w:numId w:val="2"/>
        </w:numPr>
        <w:spacing w:after="80"/>
        <w:contextualSpacing w:val="0"/>
        <w:rPr>
          <w:rFonts w:ascii="Arial" w:hAnsi="Arial" w:cs="Arial"/>
          <w:sz w:val="24"/>
          <w:szCs w:val="24"/>
        </w:rPr>
      </w:pPr>
      <w:r w:rsidRPr="003663E3">
        <w:rPr>
          <w:rFonts w:ascii="Arial" w:hAnsi="Arial" w:cs="Arial"/>
          <w:b/>
          <w:sz w:val="24"/>
          <w:szCs w:val="24"/>
        </w:rPr>
        <w:t xml:space="preserve">Population. </w:t>
      </w:r>
      <w:r w:rsidRPr="003663E3">
        <w:rPr>
          <w:rFonts w:ascii="Arial" w:hAnsi="Arial" w:cs="Arial"/>
          <w:sz w:val="24"/>
          <w:szCs w:val="24"/>
        </w:rPr>
        <w:t xml:space="preserve">Measures were excluded if they did </w:t>
      </w:r>
      <w:r w:rsidRPr="003663E3">
        <w:rPr>
          <w:rFonts w:ascii="Arial" w:hAnsi="Arial" w:cs="Arial"/>
          <w:sz w:val="24"/>
          <w:szCs w:val="24"/>
          <w:u w:val="single"/>
        </w:rPr>
        <w:t>not</w:t>
      </w:r>
      <w:r w:rsidRPr="003663E3">
        <w:rPr>
          <w:rFonts w:ascii="Arial" w:hAnsi="Arial" w:cs="Arial"/>
          <w:sz w:val="24"/>
          <w:szCs w:val="24"/>
        </w:rPr>
        <w:t xml:space="preserve"> specifically address one of the two following populations: (1) women of childbearing age, defined as age 15 through 49 years; or (2) infants and toddlers, up through age 3 years.</w:t>
      </w:r>
      <w:r w:rsidRPr="003663E3">
        <w:rPr>
          <w:rStyle w:val="EndnoteReference"/>
          <w:rFonts w:ascii="Arial" w:hAnsi="Arial" w:cs="Arial"/>
          <w:sz w:val="24"/>
          <w:szCs w:val="24"/>
        </w:rPr>
        <w:endnoteReference w:id="1"/>
      </w:r>
      <w:r w:rsidRPr="003663E3">
        <w:rPr>
          <w:rFonts w:ascii="Arial" w:hAnsi="Arial" w:cs="Arial"/>
          <w:sz w:val="24"/>
          <w:szCs w:val="24"/>
        </w:rPr>
        <w:t xml:space="preserve"> An exception to this exclusion was made for measures that directly address perinatal care for women who fall outside the specified age range or for which no age specifications are provided.</w:t>
      </w:r>
    </w:p>
    <w:p w14:paraId="61657C29" w14:textId="6432E6CD" w:rsidR="00CD1E18" w:rsidRPr="003663E3" w:rsidRDefault="00CD1E18" w:rsidP="00CD1E18">
      <w:pPr>
        <w:pStyle w:val="ListParagraph"/>
        <w:numPr>
          <w:ilvl w:val="0"/>
          <w:numId w:val="2"/>
        </w:numPr>
        <w:spacing w:after="60"/>
        <w:contextualSpacing w:val="0"/>
        <w:rPr>
          <w:rFonts w:ascii="Arial" w:hAnsi="Arial" w:cs="Arial"/>
          <w:sz w:val="24"/>
          <w:szCs w:val="24"/>
        </w:rPr>
      </w:pPr>
      <w:r w:rsidRPr="003663E3">
        <w:rPr>
          <w:rFonts w:ascii="Arial" w:hAnsi="Arial" w:cs="Arial"/>
          <w:b/>
          <w:sz w:val="24"/>
          <w:szCs w:val="24"/>
        </w:rPr>
        <w:t xml:space="preserve">Conditions – maternal. </w:t>
      </w:r>
      <w:r w:rsidRPr="003663E3">
        <w:rPr>
          <w:rFonts w:ascii="Arial" w:hAnsi="Arial" w:cs="Arial"/>
          <w:sz w:val="24"/>
          <w:szCs w:val="24"/>
        </w:rPr>
        <w:t xml:space="preserve">For women of childbearing age, measures were excluded if they did </w:t>
      </w:r>
      <w:r w:rsidRPr="003663E3">
        <w:rPr>
          <w:rFonts w:ascii="Arial" w:hAnsi="Arial" w:cs="Arial"/>
          <w:sz w:val="24"/>
          <w:szCs w:val="24"/>
          <w:u w:val="single"/>
        </w:rPr>
        <w:t xml:space="preserve">not </w:t>
      </w:r>
      <w:r w:rsidRPr="003663E3">
        <w:rPr>
          <w:rFonts w:ascii="Arial" w:hAnsi="Arial" w:cs="Arial"/>
          <w:sz w:val="24"/>
          <w:szCs w:val="24"/>
        </w:rPr>
        <w:t>address one or more of the leading causes of maternal morbidity</w:t>
      </w:r>
      <w:r w:rsidR="00EE39D1" w:rsidRPr="003663E3">
        <w:rPr>
          <w:rFonts w:ascii="Arial" w:hAnsi="Arial" w:cs="Arial"/>
          <w:sz w:val="24"/>
          <w:szCs w:val="24"/>
        </w:rPr>
        <w:t xml:space="preserve"> or mortality</w:t>
      </w:r>
      <w:r w:rsidRPr="003663E3">
        <w:rPr>
          <w:rFonts w:ascii="Arial" w:hAnsi="Arial" w:cs="Arial"/>
          <w:sz w:val="24"/>
          <w:szCs w:val="24"/>
        </w:rPr>
        <w:t>, and/or one or more common maternal complications and conditions during pregnancy, as listed below.</w:t>
      </w:r>
    </w:p>
    <w:p w14:paraId="0D59172D" w14:textId="224292B1" w:rsidR="00CD1E18" w:rsidRPr="003663E3" w:rsidRDefault="00CD1E18" w:rsidP="00CD1E18">
      <w:pPr>
        <w:pStyle w:val="ListParagraph"/>
        <w:numPr>
          <w:ilvl w:val="1"/>
          <w:numId w:val="2"/>
        </w:numPr>
        <w:spacing w:after="60"/>
        <w:ind w:left="1080"/>
        <w:contextualSpacing w:val="0"/>
        <w:rPr>
          <w:rFonts w:ascii="Arial" w:hAnsi="Arial" w:cs="Arial"/>
          <w:i/>
          <w:sz w:val="24"/>
          <w:szCs w:val="24"/>
        </w:rPr>
      </w:pPr>
      <w:r w:rsidRPr="003663E3">
        <w:rPr>
          <w:rFonts w:ascii="Arial" w:hAnsi="Arial" w:cs="Arial"/>
          <w:i/>
          <w:sz w:val="24"/>
          <w:szCs w:val="24"/>
        </w:rPr>
        <w:t>Causes of maternal morbidity</w:t>
      </w:r>
      <w:r w:rsidR="00EE39D1" w:rsidRPr="003663E3">
        <w:rPr>
          <w:rFonts w:ascii="Arial" w:hAnsi="Arial" w:cs="Arial"/>
          <w:i/>
          <w:sz w:val="24"/>
          <w:szCs w:val="24"/>
        </w:rPr>
        <w:t xml:space="preserve"> or mortality</w:t>
      </w:r>
      <w:r w:rsidRPr="003663E3">
        <w:rPr>
          <w:rFonts w:ascii="Arial" w:hAnsi="Arial" w:cs="Arial"/>
          <w:i/>
          <w:sz w:val="24"/>
          <w:szCs w:val="24"/>
        </w:rPr>
        <w:t xml:space="preserve"> –</w:t>
      </w:r>
      <w:r w:rsidRPr="003663E3">
        <w:rPr>
          <w:rFonts w:ascii="Arial" w:hAnsi="Arial" w:cs="Arial"/>
          <w:sz w:val="24"/>
          <w:szCs w:val="24"/>
        </w:rPr>
        <w:t xml:space="preserve"> hemorrhage, infection or sepsis, amniotic fluid embolism, thrombotic pulmonary/other embolism, hypertensive disorders of pregnancy, anesthesia complications, cerebrovascular accidents, cardiovascular disease.</w:t>
      </w:r>
      <w:r w:rsidRPr="003663E3">
        <w:rPr>
          <w:rStyle w:val="EndnoteReference"/>
          <w:rFonts w:ascii="Arial" w:hAnsi="Arial" w:cs="Arial"/>
          <w:sz w:val="24"/>
          <w:szCs w:val="24"/>
        </w:rPr>
        <w:endnoteReference w:id="2"/>
      </w:r>
    </w:p>
    <w:p w14:paraId="2DDACA81" w14:textId="77777777" w:rsidR="00CD1E18" w:rsidRPr="003663E3" w:rsidRDefault="00CD1E18" w:rsidP="00CD1E18">
      <w:pPr>
        <w:pStyle w:val="ListParagraph"/>
        <w:numPr>
          <w:ilvl w:val="1"/>
          <w:numId w:val="2"/>
        </w:numPr>
        <w:spacing w:after="80"/>
        <w:ind w:left="1080"/>
        <w:contextualSpacing w:val="0"/>
        <w:rPr>
          <w:rFonts w:ascii="Arial" w:hAnsi="Arial" w:cs="Arial"/>
          <w:i/>
          <w:sz w:val="24"/>
          <w:szCs w:val="24"/>
        </w:rPr>
      </w:pPr>
      <w:r w:rsidRPr="003663E3">
        <w:rPr>
          <w:rFonts w:ascii="Arial" w:hAnsi="Arial" w:cs="Arial"/>
          <w:i/>
          <w:sz w:val="24"/>
          <w:szCs w:val="24"/>
        </w:rPr>
        <w:t xml:space="preserve">Common maternal complications </w:t>
      </w:r>
      <w:r w:rsidRPr="003663E3">
        <w:rPr>
          <w:rFonts w:ascii="Arial" w:hAnsi="Arial" w:cs="Arial"/>
          <w:sz w:val="24"/>
          <w:szCs w:val="24"/>
        </w:rPr>
        <w:t>– anemia, urinary tract infections, depression, hypertension, preeclampsia, gestational/pre-gestational diabetes, obesity and weight gain, infections, HIV, viral hepatitis, sexually transmitted infections, tuberculosis, hyperemesis gravidarum, preterm labor, pregnancy loss/miscarriage, and stillbirth.</w:t>
      </w:r>
      <w:r w:rsidRPr="003663E3">
        <w:rPr>
          <w:rStyle w:val="EndnoteReference"/>
          <w:rFonts w:ascii="Arial" w:hAnsi="Arial" w:cs="Arial"/>
          <w:sz w:val="24"/>
          <w:szCs w:val="24"/>
        </w:rPr>
        <w:endnoteReference w:id="3"/>
      </w:r>
      <w:r w:rsidRPr="003663E3">
        <w:rPr>
          <w:rFonts w:ascii="Arial" w:hAnsi="Arial" w:cs="Arial"/>
          <w:sz w:val="24"/>
          <w:szCs w:val="24"/>
          <w:vertAlign w:val="superscript"/>
        </w:rPr>
        <w:t>,</w:t>
      </w:r>
      <w:r w:rsidRPr="003663E3">
        <w:rPr>
          <w:rStyle w:val="EndnoteReference"/>
          <w:rFonts w:ascii="Arial" w:hAnsi="Arial" w:cs="Arial"/>
          <w:sz w:val="24"/>
          <w:szCs w:val="24"/>
        </w:rPr>
        <w:endnoteReference w:id="4"/>
      </w:r>
    </w:p>
    <w:p w14:paraId="3D977055" w14:textId="77777777" w:rsidR="00CD1E18" w:rsidRPr="003663E3" w:rsidRDefault="00CD1E18" w:rsidP="00CD1E18">
      <w:pPr>
        <w:pStyle w:val="ListParagraph"/>
        <w:numPr>
          <w:ilvl w:val="0"/>
          <w:numId w:val="2"/>
        </w:numPr>
        <w:spacing w:after="60"/>
        <w:contextualSpacing w:val="0"/>
        <w:rPr>
          <w:rFonts w:ascii="Arial" w:hAnsi="Arial" w:cs="Arial"/>
          <w:sz w:val="24"/>
          <w:szCs w:val="24"/>
        </w:rPr>
      </w:pPr>
      <w:r w:rsidRPr="003663E3">
        <w:rPr>
          <w:rFonts w:ascii="Arial" w:hAnsi="Arial" w:cs="Arial"/>
          <w:b/>
          <w:sz w:val="24"/>
          <w:szCs w:val="24"/>
        </w:rPr>
        <w:lastRenderedPageBreak/>
        <w:t>Conditions –</w:t>
      </w:r>
      <w:r w:rsidRPr="003663E3">
        <w:rPr>
          <w:rFonts w:ascii="Arial" w:hAnsi="Arial" w:cs="Arial"/>
          <w:sz w:val="24"/>
          <w:szCs w:val="24"/>
        </w:rPr>
        <w:t xml:space="preserve"> </w:t>
      </w:r>
      <w:r w:rsidRPr="003663E3">
        <w:rPr>
          <w:rFonts w:ascii="Arial" w:hAnsi="Arial" w:cs="Arial"/>
          <w:b/>
          <w:sz w:val="24"/>
          <w:szCs w:val="24"/>
        </w:rPr>
        <w:t>infant.</w:t>
      </w:r>
      <w:r w:rsidRPr="003663E3">
        <w:rPr>
          <w:rFonts w:ascii="Arial" w:hAnsi="Arial" w:cs="Arial"/>
          <w:sz w:val="24"/>
          <w:szCs w:val="24"/>
        </w:rPr>
        <w:t xml:space="preserve"> For infants and toddlers in the indicated age range, measures were excluded if they did </w:t>
      </w:r>
      <w:r w:rsidRPr="003663E3">
        <w:rPr>
          <w:rFonts w:ascii="Arial" w:hAnsi="Arial" w:cs="Arial"/>
          <w:sz w:val="24"/>
          <w:szCs w:val="24"/>
          <w:u w:val="single"/>
        </w:rPr>
        <w:t xml:space="preserve">not </w:t>
      </w:r>
      <w:r w:rsidRPr="003663E3">
        <w:rPr>
          <w:rFonts w:ascii="Arial" w:hAnsi="Arial" w:cs="Arial"/>
          <w:sz w:val="24"/>
          <w:szCs w:val="24"/>
        </w:rPr>
        <w:t>address one or more of the most common causes of infant mortality, and/or conditions related to the healthy development of infants and toddlers (and for which infants and toddlers are commonly screened), as listed below.</w:t>
      </w:r>
    </w:p>
    <w:p w14:paraId="75BD52EE" w14:textId="77777777" w:rsidR="00CD1E18" w:rsidRPr="003663E3" w:rsidRDefault="00CD1E18" w:rsidP="00CD1E18">
      <w:pPr>
        <w:pStyle w:val="ListParagraph"/>
        <w:numPr>
          <w:ilvl w:val="1"/>
          <w:numId w:val="2"/>
        </w:numPr>
        <w:spacing w:after="60"/>
        <w:ind w:left="1080"/>
        <w:contextualSpacing w:val="0"/>
        <w:rPr>
          <w:rFonts w:ascii="Arial" w:hAnsi="Arial" w:cs="Arial"/>
          <w:sz w:val="24"/>
          <w:szCs w:val="24"/>
        </w:rPr>
      </w:pPr>
      <w:r w:rsidRPr="003663E3">
        <w:rPr>
          <w:rFonts w:ascii="Arial" w:hAnsi="Arial" w:cs="Arial"/>
          <w:i/>
          <w:sz w:val="24"/>
          <w:szCs w:val="24"/>
        </w:rPr>
        <w:t>Causes of infant mortality</w:t>
      </w:r>
      <w:r w:rsidRPr="003663E3">
        <w:rPr>
          <w:rFonts w:ascii="Arial" w:hAnsi="Arial" w:cs="Arial"/>
          <w:sz w:val="24"/>
          <w:szCs w:val="24"/>
        </w:rPr>
        <w:t xml:space="preserve"> – birth defects, preterm birth or low birth weight, accidents.</w:t>
      </w:r>
      <w:r w:rsidRPr="003663E3">
        <w:rPr>
          <w:rStyle w:val="EndnoteReference"/>
          <w:rFonts w:ascii="Arial" w:hAnsi="Arial" w:cs="Arial"/>
          <w:sz w:val="24"/>
          <w:szCs w:val="24"/>
        </w:rPr>
        <w:endnoteReference w:id="5"/>
      </w:r>
    </w:p>
    <w:p w14:paraId="7B235D6F" w14:textId="77777777" w:rsidR="00CD1E18" w:rsidRPr="003663E3" w:rsidRDefault="00CD1E18" w:rsidP="00CD1E18">
      <w:pPr>
        <w:pStyle w:val="ListParagraph"/>
        <w:numPr>
          <w:ilvl w:val="1"/>
          <w:numId w:val="2"/>
        </w:numPr>
        <w:spacing w:after="60"/>
        <w:ind w:left="1080"/>
        <w:contextualSpacing w:val="0"/>
        <w:rPr>
          <w:rFonts w:ascii="Arial" w:hAnsi="Arial" w:cs="Arial"/>
          <w:sz w:val="24"/>
          <w:szCs w:val="24"/>
        </w:rPr>
      </w:pPr>
      <w:r w:rsidRPr="003663E3">
        <w:rPr>
          <w:rFonts w:ascii="Arial" w:hAnsi="Arial" w:cs="Arial"/>
          <w:i/>
          <w:sz w:val="24"/>
          <w:szCs w:val="24"/>
        </w:rPr>
        <w:t>Conditions related to the healthy development of infants and toddlers</w:t>
      </w:r>
      <w:r w:rsidRPr="003663E3">
        <w:rPr>
          <w:rFonts w:ascii="Arial" w:hAnsi="Arial" w:cs="Arial"/>
          <w:sz w:val="24"/>
          <w:szCs w:val="24"/>
        </w:rPr>
        <w:t xml:space="preserve"> – autism spectrum disorders; birth defects; cancer; cerebral palsy; chickenpox; common cold; conjunctivitis; developmental disabilities; diabetes; diphtheria; down syndrome; ear infection; fetal alcohol spectrum disorders; influenza; foodborne diseases; group B strep; hand, foot, and mouth disease; hearing loss; hepatitis A; hepatitis B; Hib disease; intellectual disability; jaundice; parasitic diseases; pertussis; recreational water illness; rotavirus; SIDS; sinus infection; spina bifida; and vision impairment.</w:t>
      </w:r>
      <w:r w:rsidRPr="003663E3">
        <w:rPr>
          <w:rStyle w:val="EndnoteReference"/>
          <w:rFonts w:ascii="Arial" w:hAnsi="Arial" w:cs="Arial"/>
          <w:sz w:val="24"/>
          <w:szCs w:val="24"/>
        </w:rPr>
        <w:endnoteReference w:id="6"/>
      </w:r>
      <w:r w:rsidRPr="003663E3">
        <w:rPr>
          <w:rFonts w:ascii="Arial" w:hAnsi="Arial" w:cs="Arial"/>
          <w:sz w:val="24"/>
          <w:szCs w:val="24"/>
        </w:rPr>
        <w:t xml:space="preserve"> </w:t>
      </w:r>
    </w:p>
    <w:p w14:paraId="16C45799" w14:textId="77777777" w:rsidR="00CD1E18" w:rsidRPr="003663E3" w:rsidRDefault="00CD1E18" w:rsidP="00CD1E18">
      <w:pPr>
        <w:spacing w:after="120"/>
        <w:rPr>
          <w:rFonts w:ascii="Arial" w:hAnsi="Arial" w:cs="Arial"/>
          <w:sz w:val="24"/>
          <w:szCs w:val="24"/>
        </w:rPr>
      </w:pPr>
      <w:r w:rsidRPr="003663E3">
        <w:rPr>
          <w:rFonts w:ascii="Arial" w:hAnsi="Arial" w:cs="Arial"/>
          <w:sz w:val="24"/>
          <w:szCs w:val="24"/>
        </w:rPr>
        <w:t xml:space="preserve">When reviewing measure descriptions for potential exclusion based on conditions, measures that address preventive care or primary care generally (e.g., well-care visits, access to PCPs) were considered to address one or more of the listed conditions and were </w:t>
      </w:r>
      <w:r w:rsidRPr="003663E3">
        <w:rPr>
          <w:rFonts w:ascii="Arial" w:hAnsi="Arial" w:cs="Arial"/>
          <w:sz w:val="24"/>
          <w:szCs w:val="24"/>
          <w:u w:val="single"/>
        </w:rPr>
        <w:t>not</w:t>
      </w:r>
      <w:r w:rsidRPr="003663E3">
        <w:rPr>
          <w:rFonts w:ascii="Arial" w:hAnsi="Arial" w:cs="Arial"/>
          <w:sz w:val="24"/>
          <w:szCs w:val="24"/>
        </w:rPr>
        <w:t xml:space="preserve"> excluded on this basis. Certain measures were excluded from the list for other reasons:</w:t>
      </w:r>
    </w:p>
    <w:p w14:paraId="05614E32" w14:textId="78EF6338" w:rsidR="00CD1E18" w:rsidRPr="003663E3" w:rsidRDefault="00CD1E18" w:rsidP="00CD1E18">
      <w:pPr>
        <w:pStyle w:val="ListParagraph"/>
        <w:numPr>
          <w:ilvl w:val="0"/>
          <w:numId w:val="9"/>
        </w:numPr>
        <w:spacing w:after="120"/>
        <w:contextualSpacing w:val="0"/>
        <w:rPr>
          <w:rFonts w:ascii="Arial" w:hAnsi="Arial" w:cs="Arial"/>
          <w:sz w:val="24"/>
          <w:szCs w:val="24"/>
        </w:rPr>
      </w:pPr>
      <w:r w:rsidRPr="003663E3">
        <w:rPr>
          <w:rFonts w:ascii="Arial" w:hAnsi="Arial" w:cs="Arial"/>
          <w:sz w:val="24"/>
          <w:szCs w:val="24"/>
        </w:rPr>
        <w:t xml:space="preserve">Medical Home System Survey (MHSS) </w:t>
      </w:r>
      <w:r w:rsidR="00EE39D1" w:rsidRPr="003663E3">
        <w:rPr>
          <w:rFonts w:ascii="Arial" w:hAnsi="Arial" w:cs="Arial"/>
          <w:sz w:val="24"/>
          <w:szCs w:val="24"/>
        </w:rPr>
        <w:t>and Wrong-Patient Retract-and-Reorder (Wrong Patient-RAR) were</w:t>
      </w:r>
      <w:r w:rsidRPr="003663E3">
        <w:rPr>
          <w:rFonts w:ascii="Arial" w:hAnsi="Arial" w:cs="Arial"/>
          <w:sz w:val="24"/>
          <w:szCs w:val="24"/>
        </w:rPr>
        <w:t xml:space="preserve"> excluded because </w:t>
      </w:r>
      <w:r w:rsidR="00EE39D1" w:rsidRPr="003663E3">
        <w:rPr>
          <w:rFonts w:ascii="Arial" w:hAnsi="Arial" w:cs="Arial"/>
          <w:sz w:val="24"/>
          <w:szCs w:val="24"/>
        </w:rPr>
        <w:t>the measure denominators are not patient-level</w:t>
      </w:r>
      <w:r w:rsidRPr="003663E3">
        <w:rPr>
          <w:rFonts w:ascii="Arial" w:hAnsi="Arial" w:cs="Arial"/>
          <w:sz w:val="24"/>
          <w:szCs w:val="24"/>
        </w:rPr>
        <w:t>.</w:t>
      </w:r>
    </w:p>
    <w:p w14:paraId="01017DD4" w14:textId="666F2D4F" w:rsidR="00CD1E18" w:rsidRPr="003663E3" w:rsidRDefault="00EE39D1" w:rsidP="00CD1E18">
      <w:pPr>
        <w:pStyle w:val="ListParagraph"/>
        <w:numPr>
          <w:ilvl w:val="0"/>
          <w:numId w:val="9"/>
        </w:numPr>
        <w:spacing w:after="120"/>
        <w:contextualSpacing w:val="0"/>
        <w:rPr>
          <w:rFonts w:ascii="Arial" w:hAnsi="Arial" w:cs="Arial"/>
          <w:sz w:val="24"/>
          <w:szCs w:val="24"/>
        </w:rPr>
      </w:pPr>
      <w:r w:rsidRPr="003663E3">
        <w:rPr>
          <w:rFonts w:ascii="Arial" w:hAnsi="Arial" w:cs="Arial"/>
          <w:sz w:val="24"/>
          <w:szCs w:val="24"/>
        </w:rPr>
        <w:t>C-Section Rates (NH CHIS)</w:t>
      </w:r>
      <w:r w:rsidR="003E423D" w:rsidRPr="003663E3">
        <w:rPr>
          <w:rFonts w:ascii="Arial" w:hAnsi="Arial" w:cs="Arial"/>
          <w:sz w:val="24"/>
          <w:szCs w:val="24"/>
        </w:rPr>
        <w:t xml:space="preserve"> and Obstetrics: Risk-Adjusted Rate of Urgent Readmission for the Obstetric Patient Group (NQMC:010031) were excluded</w:t>
      </w:r>
      <w:r w:rsidR="00CD1E18" w:rsidRPr="003663E3">
        <w:rPr>
          <w:rFonts w:ascii="Arial" w:hAnsi="Arial" w:cs="Arial"/>
          <w:sz w:val="24"/>
          <w:szCs w:val="24"/>
        </w:rPr>
        <w:t xml:space="preserve"> because no description or specification of the measure </w:t>
      </w:r>
      <w:r w:rsidR="003E423D" w:rsidRPr="003663E3">
        <w:rPr>
          <w:rFonts w:ascii="Arial" w:hAnsi="Arial" w:cs="Arial"/>
          <w:sz w:val="24"/>
          <w:szCs w:val="24"/>
        </w:rPr>
        <w:t>wa</w:t>
      </w:r>
      <w:r w:rsidR="00CD1E18" w:rsidRPr="003663E3">
        <w:rPr>
          <w:rFonts w:ascii="Arial" w:hAnsi="Arial" w:cs="Arial"/>
          <w:sz w:val="24"/>
          <w:szCs w:val="24"/>
        </w:rPr>
        <w:t xml:space="preserve">s publicly available to </w:t>
      </w:r>
      <w:r w:rsidR="003E423D" w:rsidRPr="003663E3">
        <w:rPr>
          <w:rFonts w:ascii="Arial" w:hAnsi="Arial" w:cs="Arial"/>
          <w:sz w:val="24"/>
          <w:szCs w:val="24"/>
        </w:rPr>
        <w:t>determine</w:t>
      </w:r>
      <w:r w:rsidR="00CD1E18" w:rsidRPr="003663E3">
        <w:rPr>
          <w:rFonts w:ascii="Arial" w:hAnsi="Arial" w:cs="Arial"/>
          <w:sz w:val="24"/>
          <w:szCs w:val="24"/>
        </w:rPr>
        <w:t xml:space="preserve"> measure eligibility.</w:t>
      </w:r>
    </w:p>
    <w:p w14:paraId="3A7FF0F7" w14:textId="2F2B9E99" w:rsidR="00CD1E18" w:rsidRPr="003663E3" w:rsidRDefault="00CD1E18" w:rsidP="00CD1E18">
      <w:pPr>
        <w:spacing w:after="120"/>
        <w:rPr>
          <w:rFonts w:ascii="Arial" w:hAnsi="Arial" w:cs="Arial"/>
          <w:sz w:val="24"/>
          <w:szCs w:val="24"/>
        </w:rPr>
      </w:pPr>
      <w:r w:rsidRPr="003663E3">
        <w:rPr>
          <w:rFonts w:ascii="Arial" w:hAnsi="Arial" w:cs="Arial"/>
          <w:sz w:val="24"/>
          <w:szCs w:val="24"/>
        </w:rPr>
        <w:t>Furthermore, with input from subject-matter experts in obstetrics and gynecology, we opted to exclude measures that are solely based on cost and utilization</w:t>
      </w:r>
      <w:r w:rsidR="0041282A">
        <w:rPr>
          <w:rFonts w:ascii="Arial" w:hAnsi="Arial" w:cs="Arial"/>
          <w:sz w:val="24"/>
          <w:szCs w:val="24"/>
        </w:rPr>
        <w:t xml:space="preserve"> and not otherwise based on a standard of care</w:t>
      </w:r>
      <w:r w:rsidRPr="003663E3">
        <w:rPr>
          <w:rFonts w:ascii="Arial" w:hAnsi="Arial" w:cs="Arial"/>
          <w:sz w:val="24"/>
          <w:szCs w:val="24"/>
        </w:rPr>
        <w:t>, as these measures do not provide an indication of maternal or infant health care quality. Information on measure type (e.g., cost, utilization, structure, process, or outcome) was collected from documentation produced by measure developers.</w:t>
      </w:r>
    </w:p>
    <w:p w14:paraId="594C02BE" w14:textId="38F4B6D3" w:rsidR="00CD1E18" w:rsidRPr="003E423D" w:rsidRDefault="00CD1E18" w:rsidP="006548D1">
      <w:pPr>
        <w:spacing w:after="240"/>
      </w:pPr>
      <w:r w:rsidRPr="003663E3">
        <w:rPr>
          <w:rFonts w:ascii="Arial" w:hAnsi="Arial" w:cs="Arial"/>
          <w:sz w:val="24"/>
          <w:szCs w:val="24"/>
        </w:rPr>
        <w:t>After exclusions, this process identified 8</w:t>
      </w:r>
      <w:r w:rsidR="00C4150E">
        <w:rPr>
          <w:rFonts w:ascii="Arial" w:hAnsi="Arial" w:cs="Arial"/>
          <w:sz w:val="24"/>
          <w:szCs w:val="24"/>
        </w:rPr>
        <w:t>8</w:t>
      </w:r>
      <w:r w:rsidRPr="003663E3">
        <w:rPr>
          <w:rFonts w:ascii="Arial" w:hAnsi="Arial" w:cs="Arial"/>
          <w:sz w:val="24"/>
          <w:szCs w:val="24"/>
        </w:rPr>
        <w:t xml:space="preserve"> measures relevant to maternal or infant health, and which were included in </w:t>
      </w:r>
      <w:r w:rsidR="006548D1" w:rsidRPr="003663E3">
        <w:rPr>
          <w:rFonts w:ascii="Arial" w:hAnsi="Arial" w:cs="Arial"/>
          <w:sz w:val="24"/>
          <w:szCs w:val="24"/>
        </w:rPr>
        <w:t>the</w:t>
      </w:r>
      <w:r w:rsidRPr="003663E3">
        <w:rPr>
          <w:rFonts w:ascii="Arial" w:hAnsi="Arial" w:cs="Arial"/>
          <w:sz w:val="24"/>
          <w:szCs w:val="24"/>
        </w:rPr>
        <w:t xml:space="preserve"> study for further review.</w:t>
      </w:r>
    </w:p>
    <w:p w14:paraId="53C0A93E" w14:textId="77777777" w:rsidR="00CD1E18" w:rsidRPr="00E75DD3" w:rsidRDefault="00CD1E18" w:rsidP="003663E3">
      <w:pPr>
        <w:pStyle w:val="Heading2"/>
        <w:spacing w:after="120"/>
      </w:pPr>
      <w:r w:rsidRPr="00E75DD3">
        <w:t>Measures review</w:t>
      </w:r>
    </w:p>
    <w:p w14:paraId="01321462" w14:textId="1B1957B8" w:rsidR="006548D1" w:rsidRPr="003663E3" w:rsidRDefault="00CD1E18" w:rsidP="00465CB7">
      <w:pPr>
        <w:spacing w:after="200"/>
        <w:rPr>
          <w:rFonts w:ascii="Arial" w:hAnsi="Arial" w:cs="Arial"/>
          <w:sz w:val="24"/>
          <w:szCs w:val="24"/>
        </w:rPr>
      </w:pPr>
      <w:r w:rsidRPr="003663E3">
        <w:rPr>
          <w:rFonts w:ascii="Arial" w:hAnsi="Arial" w:cs="Arial"/>
          <w:sz w:val="24"/>
          <w:szCs w:val="24"/>
        </w:rPr>
        <w:t xml:space="preserve">All measures were reviewed following a framework to collect information on measure specifications and properties, meaningfulness, feasibility, and usability. </w:t>
      </w:r>
      <w:r w:rsidR="00465CB7" w:rsidRPr="003663E3">
        <w:rPr>
          <w:rFonts w:ascii="Arial" w:hAnsi="Arial" w:cs="Arial"/>
          <w:sz w:val="24"/>
          <w:szCs w:val="24"/>
        </w:rPr>
        <w:t xml:space="preserve">The initial version of the framework included 60 fields. </w:t>
      </w:r>
      <w:r w:rsidRPr="003663E3">
        <w:rPr>
          <w:rFonts w:ascii="Arial" w:hAnsi="Arial" w:cs="Arial"/>
          <w:sz w:val="24"/>
          <w:szCs w:val="24"/>
        </w:rPr>
        <w:t>We used a concurrent, independent review method following a team-based coding methodology and framework analysis methods that are suited for structured qualitative data reduction.</w:t>
      </w:r>
      <w:r w:rsidRPr="003663E3">
        <w:rPr>
          <w:rStyle w:val="EndnoteReference"/>
          <w:rFonts w:ascii="Arial" w:hAnsi="Arial" w:cs="Arial"/>
          <w:sz w:val="24"/>
          <w:szCs w:val="24"/>
        </w:rPr>
        <w:endnoteReference w:id="7"/>
      </w:r>
      <w:r w:rsidRPr="003663E3">
        <w:rPr>
          <w:rFonts w:ascii="Arial" w:hAnsi="Arial" w:cs="Arial"/>
          <w:sz w:val="24"/>
          <w:szCs w:val="24"/>
          <w:vertAlign w:val="superscript"/>
        </w:rPr>
        <w:t>,</w:t>
      </w:r>
      <w:r w:rsidRPr="003663E3">
        <w:rPr>
          <w:rStyle w:val="EndnoteReference"/>
          <w:rFonts w:ascii="Arial" w:hAnsi="Arial" w:cs="Arial"/>
          <w:sz w:val="24"/>
          <w:szCs w:val="24"/>
        </w:rPr>
        <w:endnoteReference w:id="8"/>
      </w:r>
      <w:r w:rsidRPr="003663E3">
        <w:rPr>
          <w:rFonts w:ascii="Arial" w:hAnsi="Arial" w:cs="Arial"/>
          <w:sz w:val="24"/>
          <w:szCs w:val="24"/>
        </w:rPr>
        <w:t xml:space="preserve"> </w:t>
      </w:r>
      <w:r w:rsidR="006548D1" w:rsidRPr="003663E3">
        <w:rPr>
          <w:rFonts w:ascii="Arial" w:hAnsi="Arial" w:cs="Arial"/>
          <w:sz w:val="24"/>
          <w:szCs w:val="24"/>
        </w:rPr>
        <w:t>M</w:t>
      </w:r>
      <w:r w:rsidRPr="003663E3">
        <w:rPr>
          <w:rFonts w:ascii="Arial" w:hAnsi="Arial" w:cs="Arial"/>
          <w:sz w:val="24"/>
          <w:szCs w:val="24"/>
        </w:rPr>
        <w:t xml:space="preserve">easure elements were </w:t>
      </w:r>
      <w:r w:rsidR="006548D1" w:rsidRPr="003663E3">
        <w:rPr>
          <w:rFonts w:ascii="Arial" w:hAnsi="Arial" w:cs="Arial"/>
          <w:sz w:val="24"/>
          <w:szCs w:val="24"/>
        </w:rPr>
        <w:t>abst</w:t>
      </w:r>
      <w:r w:rsidR="00C4150E">
        <w:rPr>
          <w:rFonts w:ascii="Arial" w:hAnsi="Arial" w:cs="Arial"/>
          <w:sz w:val="24"/>
          <w:szCs w:val="24"/>
        </w:rPr>
        <w:t>r</w:t>
      </w:r>
      <w:r w:rsidR="006548D1" w:rsidRPr="003663E3">
        <w:rPr>
          <w:rFonts w:ascii="Arial" w:hAnsi="Arial" w:cs="Arial"/>
          <w:sz w:val="24"/>
          <w:szCs w:val="24"/>
        </w:rPr>
        <w:t>acted</w:t>
      </w:r>
      <w:r w:rsidRPr="003663E3">
        <w:rPr>
          <w:rFonts w:ascii="Arial" w:hAnsi="Arial" w:cs="Arial"/>
          <w:sz w:val="24"/>
          <w:szCs w:val="24"/>
        </w:rPr>
        <w:t xml:space="preserve"> using an Excel template that included fields in five </w:t>
      </w:r>
      <w:r w:rsidR="00217917">
        <w:rPr>
          <w:rFonts w:ascii="Arial" w:hAnsi="Arial" w:cs="Arial"/>
          <w:sz w:val="24"/>
          <w:szCs w:val="24"/>
        </w:rPr>
        <w:t>domains</w:t>
      </w:r>
      <w:r w:rsidRPr="003663E3">
        <w:rPr>
          <w:rFonts w:ascii="Arial" w:hAnsi="Arial" w:cs="Arial"/>
          <w:sz w:val="24"/>
          <w:szCs w:val="24"/>
        </w:rPr>
        <w:t xml:space="preserve"> of measure elements:</w:t>
      </w:r>
    </w:p>
    <w:p w14:paraId="0C5DC9EE" w14:textId="3E43C42F" w:rsidR="006548D1" w:rsidRPr="003663E3" w:rsidRDefault="006548D1" w:rsidP="006548D1">
      <w:pPr>
        <w:pStyle w:val="ListParagraph"/>
        <w:numPr>
          <w:ilvl w:val="0"/>
          <w:numId w:val="11"/>
        </w:numPr>
        <w:spacing w:after="120"/>
        <w:contextualSpacing w:val="0"/>
        <w:rPr>
          <w:rFonts w:ascii="Arial" w:hAnsi="Arial" w:cs="Arial"/>
          <w:sz w:val="24"/>
          <w:szCs w:val="24"/>
        </w:rPr>
      </w:pPr>
      <w:r w:rsidRPr="003663E3">
        <w:rPr>
          <w:rFonts w:ascii="Arial" w:hAnsi="Arial" w:cs="Arial"/>
          <w:sz w:val="24"/>
          <w:szCs w:val="24"/>
          <w:u w:val="single"/>
        </w:rPr>
        <w:t>Measure identifiers and specifications</w:t>
      </w:r>
      <w:r w:rsidRPr="003663E3">
        <w:rPr>
          <w:rFonts w:ascii="Arial" w:hAnsi="Arial" w:cs="Arial"/>
          <w:sz w:val="24"/>
          <w:szCs w:val="24"/>
        </w:rPr>
        <w:t xml:space="preserve"> included information on the measure steward, date of last update, and the measure numerator and denominator specifications. </w:t>
      </w:r>
      <w:r w:rsidRPr="003663E3">
        <w:rPr>
          <w:rFonts w:ascii="Arial" w:hAnsi="Arial" w:cs="Arial"/>
          <w:sz w:val="24"/>
          <w:szCs w:val="24"/>
        </w:rPr>
        <w:lastRenderedPageBreak/>
        <w:t>Additionally, each measure was classified as relevant to the structure, process, or outcomes of care.</w:t>
      </w:r>
      <w:r w:rsidRPr="003663E3">
        <w:rPr>
          <w:rStyle w:val="EndnoteReference"/>
          <w:rFonts w:ascii="Arial" w:hAnsi="Arial" w:cs="Arial"/>
          <w:sz w:val="24"/>
          <w:szCs w:val="24"/>
        </w:rPr>
        <w:endnoteReference w:id="9"/>
      </w:r>
      <w:r w:rsidRPr="003663E3">
        <w:rPr>
          <w:rFonts w:ascii="Arial" w:hAnsi="Arial" w:cs="Arial"/>
          <w:sz w:val="24"/>
          <w:szCs w:val="24"/>
        </w:rPr>
        <w:t xml:space="preserve"> Each measure was also assigned a focus (women, neonates, infants, and toddlers) and a phase (preconception, prenatal, intrapartum, postpartum, and interpregnancy).</w:t>
      </w:r>
    </w:p>
    <w:p w14:paraId="05185754" w14:textId="6A5C0132" w:rsidR="006548D1" w:rsidRPr="003663E3" w:rsidRDefault="006548D1" w:rsidP="006548D1">
      <w:pPr>
        <w:pStyle w:val="ListParagraph"/>
        <w:numPr>
          <w:ilvl w:val="0"/>
          <w:numId w:val="11"/>
        </w:numPr>
        <w:spacing w:after="120"/>
        <w:contextualSpacing w:val="0"/>
        <w:rPr>
          <w:rFonts w:ascii="Arial" w:hAnsi="Arial" w:cs="Arial"/>
          <w:sz w:val="24"/>
          <w:szCs w:val="24"/>
        </w:rPr>
      </w:pPr>
      <w:r w:rsidRPr="003663E3">
        <w:rPr>
          <w:rFonts w:ascii="Arial" w:hAnsi="Arial" w:cs="Arial"/>
          <w:sz w:val="24"/>
          <w:szCs w:val="24"/>
          <w:u w:val="single"/>
        </w:rPr>
        <w:t>Evidence and support</w:t>
      </w:r>
      <w:r w:rsidRPr="003663E3">
        <w:rPr>
          <w:rFonts w:ascii="Arial" w:hAnsi="Arial" w:cs="Arial"/>
          <w:sz w:val="24"/>
          <w:szCs w:val="24"/>
        </w:rPr>
        <w:t xml:space="preserve"> included information on NQF endorsement and ratings and recommendations on clinical practices from the American Academy of Pediatrics (AAP), American College of Obstetricians and Gynecologists (ACOG), Centers for Disease Control and Prevention (CDC), Society for Maternal-Fetal Medicine (SMFM), and U.S. Preventive Services Task Force (USPSTF). </w:t>
      </w:r>
    </w:p>
    <w:p w14:paraId="11DAD6E8" w14:textId="42FF3253" w:rsidR="006548D1" w:rsidRPr="003663E3" w:rsidRDefault="006548D1" w:rsidP="006548D1">
      <w:pPr>
        <w:pStyle w:val="ListParagraph"/>
        <w:numPr>
          <w:ilvl w:val="0"/>
          <w:numId w:val="11"/>
        </w:numPr>
        <w:spacing w:after="120"/>
        <w:contextualSpacing w:val="0"/>
        <w:rPr>
          <w:rFonts w:ascii="Arial" w:hAnsi="Arial" w:cs="Arial"/>
          <w:sz w:val="24"/>
          <w:szCs w:val="24"/>
        </w:rPr>
      </w:pPr>
      <w:r w:rsidRPr="003663E3">
        <w:rPr>
          <w:rFonts w:ascii="Arial" w:hAnsi="Arial" w:cs="Arial"/>
          <w:sz w:val="24"/>
          <w:szCs w:val="24"/>
          <w:u w:val="single"/>
        </w:rPr>
        <w:t>Meaningfulness</w:t>
      </w:r>
      <w:r w:rsidRPr="003663E3">
        <w:rPr>
          <w:rFonts w:ascii="Arial" w:hAnsi="Arial" w:cs="Arial"/>
          <w:sz w:val="24"/>
          <w:szCs w:val="24"/>
        </w:rPr>
        <w:t xml:space="preserve"> was assessed following the AHRQ National Quality Strategy (NQS) priorities of safety, engagement, coordination, mortality, community, and affordability.</w:t>
      </w:r>
      <w:r w:rsidRPr="003663E3">
        <w:rPr>
          <w:rStyle w:val="EndnoteReference"/>
          <w:rFonts w:ascii="Arial" w:hAnsi="Arial" w:cs="Arial"/>
          <w:sz w:val="24"/>
          <w:szCs w:val="24"/>
        </w:rPr>
        <w:endnoteReference w:id="10"/>
      </w:r>
      <w:r w:rsidRPr="003663E3">
        <w:rPr>
          <w:rFonts w:ascii="Arial" w:hAnsi="Arial" w:cs="Arial"/>
          <w:sz w:val="24"/>
          <w:szCs w:val="24"/>
        </w:rPr>
        <w:t xml:space="preserve"> Additionally, clinical </w:t>
      </w:r>
      <w:r w:rsidR="0041282A">
        <w:rPr>
          <w:rFonts w:ascii="Arial" w:hAnsi="Arial" w:cs="Arial"/>
          <w:sz w:val="24"/>
          <w:szCs w:val="24"/>
        </w:rPr>
        <w:t>investigators</w:t>
      </w:r>
      <w:r w:rsidR="0041282A" w:rsidRPr="003663E3">
        <w:rPr>
          <w:rFonts w:ascii="Arial" w:hAnsi="Arial" w:cs="Arial"/>
          <w:sz w:val="24"/>
          <w:szCs w:val="24"/>
        </w:rPr>
        <w:t xml:space="preserve"> </w:t>
      </w:r>
      <w:r w:rsidRPr="003663E3">
        <w:rPr>
          <w:rFonts w:ascii="Arial" w:hAnsi="Arial" w:cs="Arial"/>
          <w:sz w:val="24"/>
          <w:szCs w:val="24"/>
        </w:rPr>
        <w:t>with subject matter expertise (</w:t>
      </w:r>
      <w:r w:rsidR="003663E3">
        <w:rPr>
          <w:rFonts w:ascii="Arial" w:hAnsi="Arial" w:cs="Arial"/>
          <w:sz w:val="24"/>
          <w:szCs w:val="24"/>
        </w:rPr>
        <w:t>LS, CR, JB, ES, TSW</w:t>
      </w:r>
      <w:r w:rsidRPr="003663E3">
        <w:rPr>
          <w:rFonts w:ascii="Arial" w:hAnsi="Arial" w:cs="Arial"/>
          <w:sz w:val="24"/>
          <w:szCs w:val="24"/>
        </w:rPr>
        <w:t xml:space="preserve">) and </w:t>
      </w:r>
      <w:r w:rsidR="0041282A">
        <w:rPr>
          <w:rFonts w:ascii="Arial" w:hAnsi="Arial" w:cs="Arial"/>
          <w:sz w:val="24"/>
          <w:szCs w:val="24"/>
        </w:rPr>
        <w:t>citizen scientist investigators</w:t>
      </w:r>
      <w:r w:rsidRPr="003663E3">
        <w:rPr>
          <w:rFonts w:ascii="Arial" w:hAnsi="Arial" w:cs="Arial"/>
          <w:sz w:val="24"/>
          <w:szCs w:val="24"/>
        </w:rPr>
        <w:t xml:space="preserve"> from the UF </w:t>
      </w:r>
      <w:r w:rsidR="00474FA0">
        <w:rPr>
          <w:rFonts w:ascii="Arial" w:hAnsi="Arial" w:cs="Arial"/>
          <w:sz w:val="24"/>
          <w:szCs w:val="24"/>
        </w:rPr>
        <w:t>CTSI</w:t>
      </w:r>
      <w:r w:rsidRPr="003663E3">
        <w:rPr>
          <w:rFonts w:ascii="Arial" w:hAnsi="Arial" w:cs="Arial"/>
          <w:sz w:val="24"/>
          <w:szCs w:val="24"/>
        </w:rPr>
        <w:t xml:space="preserve"> Citizen Scientist Program (AR, TB) rated each measure on its “importance to maternal health” on a 5-point Likert scale.</w:t>
      </w:r>
    </w:p>
    <w:p w14:paraId="13734E43" w14:textId="2AB35CBC" w:rsidR="006548D1" w:rsidRPr="003663E3" w:rsidRDefault="006548D1" w:rsidP="006548D1">
      <w:pPr>
        <w:pStyle w:val="ListParagraph"/>
        <w:numPr>
          <w:ilvl w:val="0"/>
          <w:numId w:val="11"/>
        </w:numPr>
        <w:spacing w:after="120"/>
        <w:contextualSpacing w:val="0"/>
        <w:rPr>
          <w:rFonts w:ascii="Arial" w:hAnsi="Arial" w:cs="Arial"/>
          <w:sz w:val="24"/>
          <w:szCs w:val="24"/>
        </w:rPr>
      </w:pPr>
      <w:r w:rsidRPr="003663E3">
        <w:rPr>
          <w:rFonts w:ascii="Arial" w:hAnsi="Arial" w:cs="Arial"/>
          <w:sz w:val="24"/>
          <w:szCs w:val="24"/>
          <w:u w:val="single"/>
        </w:rPr>
        <w:t>Feasibility</w:t>
      </w:r>
      <w:r w:rsidRPr="003663E3">
        <w:rPr>
          <w:rFonts w:ascii="Arial" w:hAnsi="Arial" w:cs="Arial"/>
          <w:sz w:val="24"/>
          <w:szCs w:val="24"/>
        </w:rPr>
        <w:t xml:space="preserve"> was assessed using AHRQ guidance for evaluating measure feasibility, including consistent measure construction and assessment, feasibility of calculating (based on the measure data source and availability of measure diagnosis and procedure codes), and addressing confidentiality concerns.</w:t>
      </w:r>
      <w:r w:rsidRPr="003663E3">
        <w:rPr>
          <w:rStyle w:val="EndnoteReference"/>
          <w:rFonts w:ascii="Arial" w:hAnsi="Arial" w:cs="Arial"/>
          <w:sz w:val="24"/>
          <w:szCs w:val="24"/>
        </w:rPr>
        <w:endnoteReference w:id="11"/>
      </w:r>
    </w:p>
    <w:p w14:paraId="5E0E173B" w14:textId="77777777" w:rsidR="00C4150E" w:rsidRDefault="006548D1" w:rsidP="006548D1">
      <w:pPr>
        <w:pStyle w:val="ListParagraph"/>
        <w:numPr>
          <w:ilvl w:val="0"/>
          <w:numId w:val="11"/>
        </w:numPr>
        <w:spacing w:after="120"/>
        <w:contextualSpacing w:val="0"/>
        <w:rPr>
          <w:rFonts w:ascii="Arial" w:hAnsi="Arial" w:cs="Arial"/>
          <w:sz w:val="24"/>
          <w:szCs w:val="24"/>
        </w:rPr>
      </w:pPr>
      <w:r w:rsidRPr="003663E3">
        <w:rPr>
          <w:rFonts w:ascii="Arial" w:hAnsi="Arial" w:cs="Arial"/>
          <w:sz w:val="24"/>
          <w:szCs w:val="24"/>
          <w:u w:val="single"/>
        </w:rPr>
        <w:t xml:space="preserve">Usability </w:t>
      </w:r>
      <w:r w:rsidRPr="003663E3">
        <w:rPr>
          <w:rFonts w:ascii="Arial" w:hAnsi="Arial" w:cs="Arial"/>
          <w:sz w:val="24"/>
          <w:szCs w:val="24"/>
        </w:rPr>
        <w:t>was coded in two sub-</w:t>
      </w:r>
      <w:r w:rsidR="00C4150E">
        <w:rPr>
          <w:rFonts w:ascii="Arial" w:hAnsi="Arial" w:cs="Arial"/>
          <w:sz w:val="24"/>
          <w:szCs w:val="24"/>
        </w:rPr>
        <w:t>domains</w:t>
      </w:r>
      <w:r w:rsidRPr="003663E3">
        <w:rPr>
          <w:rFonts w:ascii="Arial" w:hAnsi="Arial" w:cs="Arial"/>
          <w:sz w:val="24"/>
          <w:szCs w:val="24"/>
        </w:rPr>
        <w:t xml:space="preserve"> – practice usability (the extent to which providers, clinics, and health systems can incorporate the measure into practice) and policy usability (the extent to which policymakers can use measure findings to inform policy). </w:t>
      </w:r>
    </w:p>
    <w:p w14:paraId="2E762F5C" w14:textId="77777777" w:rsidR="00C4150E" w:rsidRDefault="006548D1" w:rsidP="00C4150E">
      <w:pPr>
        <w:pStyle w:val="ListParagraph"/>
        <w:numPr>
          <w:ilvl w:val="1"/>
          <w:numId w:val="11"/>
        </w:numPr>
        <w:spacing w:after="120"/>
        <w:contextualSpacing w:val="0"/>
        <w:rPr>
          <w:rFonts w:ascii="Arial" w:hAnsi="Arial" w:cs="Arial"/>
          <w:sz w:val="24"/>
          <w:szCs w:val="24"/>
        </w:rPr>
      </w:pPr>
      <w:r w:rsidRPr="003663E3">
        <w:rPr>
          <w:rFonts w:ascii="Arial" w:hAnsi="Arial" w:cs="Arial"/>
          <w:sz w:val="24"/>
          <w:szCs w:val="24"/>
        </w:rPr>
        <w:t>Practice usability was assessed using AHRQ guidance for evaluating measure usability, including measure presentation, history of use, and compelling content for stakeholder decision-making,</w:t>
      </w:r>
      <w:r w:rsidRPr="003663E3">
        <w:rPr>
          <w:rStyle w:val="EndnoteReference"/>
          <w:rFonts w:ascii="Arial" w:hAnsi="Arial" w:cs="Arial"/>
          <w:sz w:val="24"/>
          <w:szCs w:val="24"/>
        </w:rPr>
        <w:endnoteReference w:id="12"/>
      </w:r>
      <w:r w:rsidRPr="003663E3">
        <w:rPr>
          <w:rFonts w:ascii="Arial" w:hAnsi="Arial" w:cs="Arial"/>
          <w:sz w:val="24"/>
          <w:szCs w:val="24"/>
        </w:rPr>
        <w:t xml:space="preserve"> as well as the availability of measure benchmarks and the level(s) at which the measure is aligned (e.g., provider, facility, system). </w:t>
      </w:r>
    </w:p>
    <w:p w14:paraId="5C096212" w14:textId="29F842CC" w:rsidR="006548D1" w:rsidRPr="003663E3" w:rsidRDefault="006548D1" w:rsidP="00C4150E">
      <w:pPr>
        <w:pStyle w:val="ListParagraph"/>
        <w:numPr>
          <w:ilvl w:val="1"/>
          <w:numId w:val="11"/>
        </w:numPr>
        <w:spacing w:after="120"/>
        <w:contextualSpacing w:val="0"/>
        <w:rPr>
          <w:rFonts w:ascii="Arial" w:hAnsi="Arial" w:cs="Arial"/>
          <w:sz w:val="24"/>
          <w:szCs w:val="24"/>
        </w:rPr>
      </w:pPr>
      <w:r w:rsidRPr="003663E3">
        <w:rPr>
          <w:rFonts w:ascii="Arial" w:hAnsi="Arial" w:cs="Arial"/>
          <w:sz w:val="24"/>
          <w:szCs w:val="24"/>
        </w:rPr>
        <w:t>Policy usability included the NQS “levers” of feedback, public reporting, learning, certification, consumer incentives, payment, health information technology, innovation, and workforce development.</w:t>
      </w:r>
      <w:r w:rsidRPr="003663E3">
        <w:rPr>
          <w:rStyle w:val="EndnoteReference"/>
          <w:rFonts w:ascii="Arial" w:hAnsi="Arial" w:cs="Arial"/>
          <w:sz w:val="24"/>
          <w:szCs w:val="24"/>
        </w:rPr>
        <w:endnoteReference w:id="13"/>
      </w:r>
      <w:r w:rsidR="00C4150E">
        <w:rPr>
          <w:rFonts w:ascii="Arial" w:hAnsi="Arial" w:cs="Arial"/>
          <w:sz w:val="24"/>
          <w:szCs w:val="24"/>
        </w:rPr>
        <w:t xml:space="preserve"> The public reporting element, which specifies whether a measure </w:t>
      </w:r>
      <w:r w:rsidR="00C4150E">
        <w:rPr>
          <w:rFonts w:ascii="Arial" w:hAnsi="Arial" w:cs="Arial"/>
          <w:bCs/>
          <w:sz w:val="24"/>
          <w:szCs w:val="24"/>
        </w:rPr>
        <w:t>can be used to inform patient decision-making by c</w:t>
      </w:r>
      <w:r w:rsidR="00C4150E" w:rsidRPr="006B501D">
        <w:rPr>
          <w:rFonts w:ascii="Arial" w:hAnsi="Arial" w:cs="Arial"/>
          <w:bCs/>
          <w:sz w:val="24"/>
          <w:szCs w:val="24"/>
        </w:rPr>
        <w:t>ompar</w:t>
      </w:r>
      <w:r w:rsidR="00C4150E">
        <w:rPr>
          <w:rFonts w:ascii="Arial" w:hAnsi="Arial" w:cs="Arial"/>
          <w:bCs/>
          <w:sz w:val="24"/>
          <w:szCs w:val="24"/>
        </w:rPr>
        <w:t>ing</w:t>
      </w:r>
      <w:r w:rsidR="00C4150E" w:rsidRPr="006B501D">
        <w:rPr>
          <w:rFonts w:ascii="Arial" w:hAnsi="Arial" w:cs="Arial"/>
          <w:bCs/>
          <w:sz w:val="24"/>
          <w:szCs w:val="24"/>
        </w:rPr>
        <w:t xml:space="preserve"> </w:t>
      </w:r>
      <w:r w:rsidR="00C4150E">
        <w:rPr>
          <w:rFonts w:ascii="Arial" w:hAnsi="Arial" w:cs="Arial"/>
          <w:bCs/>
          <w:sz w:val="24"/>
          <w:szCs w:val="24"/>
        </w:rPr>
        <w:t xml:space="preserve">performance of providers and clinics, was coded by citizen scientist </w:t>
      </w:r>
      <w:r w:rsidR="0041282A">
        <w:rPr>
          <w:rFonts w:ascii="Arial" w:hAnsi="Arial" w:cs="Arial"/>
          <w:bCs/>
          <w:sz w:val="24"/>
          <w:szCs w:val="24"/>
        </w:rPr>
        <w:t xml:space="preserve">investigators </w:t>
      </w:r>
      <w:r w:rsidR="00C4150E">
        <w:rPr>
          <w:rFonts w:ascii="Arial" w:hAnsi="Arial" w:cs="Arial"/>
          <w:bCs/>
          <w:sz w:val="24"/>
          <w:szCs w:val="24"/>
        </w:rPr>
        <w:t>(AR, TB).</w:t>
      </w:r>
    </w:p>
    <w:p w14:paraId="521C1EB5" w14:textId="2C2302F3" w:rsidR="00497CF6" w:rsidRPr="003663E3" w:rsidRDefault="00497CF6" w:rsidP="00CD1E18">
      <w:pPr>
        <w:spacing w:after="200"/>
        <w:rPr>
          <w:rFonts w:ascii="Arial" w:hAnsi="Arial" w:cs="Arial"/>
          <w:sz w:val="24"/>
          <w:szCs w:val="24"/>
        </w:rPr>
      </w:pPr>
      <w:r w:rsidRPr="003663E3">
        <w:rPr>
          <w:rFonts w:ascii="Arial" w:hAnsi="Arial" w:cs="Arial"/>
          <w:sz w:val="24"/>
          <w:szCs w:val="24"/>
        </w:rPr>
        <w:t xml:space="preserve">Measure coding was deductive and followed an iterative cycle for codebook development. </w:t>
      </w:r>
      <w:r w:rsidR="00CD1E18" w:rsidRPr="003663E3">
        <w:rPr>
          <w:rFonts w:ascii="Arial" w:hAnsi="Arial" w:cs="Arial"/>
          <w:sz w:val="24"/>
          <w:szCs w:val="24"/>
        </w:rPr>
        <w:t>The coding team was comprised of two independent reviewers who abstracted information on measure</w:t>
      </w:r>
      <w:r w:rsidRPr="003663E3">
        <w:rPr>
          <w:rFonts w:ascii="Arial" w:hAnsi="Arial" w:cs="Arial"/>
          <w:sz w:val="24"/>
          <w:szCs w:val="24"/>
        </w:rPr>
        <w:t xml:space="preserve"> </w:t>
      </w:r>
      <w:r w:rsidR="00CD1E18" w:rsidRPr="003663E3">
        <w:rPr>
          <w:rFonts w:ascii="Arial" w:hAnsi="Arial" w:cs="Arial"/>
          <w:sz w:val="24"/>
          <w:szCs w:val="24"/>
        </w:rPr>
        <w:t>s</w:t>
      </w:r>
      <w:r w:rsidRPr="003663E3">
        <w:rPr>
          <w:rFonts w:ascii="Arial" w:hAnsi="Arial" w:cs="Arial"/>
          <w:sz w:val="24"/>
          <w:szCs w:val="24"/>
        </w:rPr>
        <w:t>pecifications and determined whether measures met the criteria for meaningfulness, feasibility, and usability</w:t>
      </w:r>
      <w:r w:rsidR="00CD1E18" w:rsidRPr="003663E3">
        <w:rPr>
          <w:rFonts w:ascii="Arial" w:hAnsi="Arial" w:cs="Arial"/>
          <w:sz w:val="24"/>
          <w:szCs w:val="24"/>
        </w:rPr>
        <w:t xml:space="preserve"> (RPT, RSM)</w:t>
      </w:r>
      <w:r w:rsidR="00C4150E">
        <w:rPr>
          <w:rFonts w:ascii="Arial" w:hAnsi="Arial" w:cs="Arial"/>
          <w:sz w:val="24"/>
          <w:szCs w:val="24"/>
        </w:rPr>
        <w:t>, using a measures framework table developed in MS Excel</w:t>
      </w:r>
      <w:r w:rsidR="00C4150E" w:rsidRPr="00F02782">
        <w:rPr>
          <w:rFonts w:ascii="Arial" w:hAnsi="Arial" w:cs="Arial"/>
          <w:sz w:val="24"/>
          <w:szCs w:val="24"/>
        </w:rPr>
        <w:t>.</w:t>
      </w:r>
      <w:r w:rsidRPr="003663E3">
        <w:rPr>
          <w:rFonts w:ascii="Arial" w:hAnsi="Arial" w:cs="Arial"/>
          <w:sz w:val="24"/>
          <w:szCs w:val="24"/>
        </w:rPr>
        <w:t xml:space="preserve"> Differences in coding were reconciled by consensus between the coders and during team meetings, which included the study lead (DJL), clinical </w:t>
      </w:r>
      <w:r w:rsidR="0041282A">
        <w:rPr>
          <w:rFonts w:ascii="Arial" w:hAnsi="Arial" w:cs="Arial"/>
          <w:sz w:val="24"/>
          <w:szCs w:val="24"/>
        </w:rPr>
        <w:t xml:space="preserve">investigators </w:t>
      </w:r>
      <w:r w:rsidRPr="003663E3">
        <w:rPr>
          <w:rFonts w:ascii="Arial" w:hAnsi="Arial" w:cs="Arial"/>
          <w:sz w:val="24"/>
          <w:szCs w:val="24"/>
        </w:rPr>
        <w:t xml:space="preserve">(JCS, TSW), and </w:t>
      </w:r>
      <w:r w:rsidR="0041282A">
        <w:rPr>
          <w:rFonts w:ascii="Arial" w:hAnsi="Arial" w:cs="Arial"/>
          <w:sz w:val="24"/>
          <w:szCs w:val="24"/>
        </w:rPr>
        <w:t>citizen scientist investigators</w:t>
      </w:r>
      <w:r w:rsidRPr="003663E3">
        <w:rPr>
          <w:rFonts w:ascii="Arial" w:hAnsi="Arial" w:cs="Arial"/>
          <w:sz w:val="24"/>
          <w:szCs w:val="24"/>
        </w:rPr>
        <w:t xml:space="preserve"> (AR, TB). A coding lead (RPT) compiled abstracted measure information, calculated inter-coder reliability (ICR) statistics, and updated the final measures framework table during the review period.</w:t>
      </w:r>
    </w:p>
    <w:p w14:paraId="6F8E9D12" w14:textId="77777777" w:rsidR="00CD1E18" w:rsidRPr="003663E3" w:rsidRDefault="00CD1E18" w:rsidP="00CD1E18">
      <w:pPr>
        <w:spacing w:after="120"/>
        <w:rPr>
          <w:rFonts w:ascii="Arial" w:hAnsi="Arial" w:cs="Arial"/>
          <w:sz w:val="24"/>
          <w:szCs w:val="24"/>
        </w:rPr>
      </w:pPr>
      <w:r w:rsidRPr="003663E3">
        <w:rPr>
          <w:rFonts w:ascii="Arial" w:hAnsi="Arial" w:cs="Arial"/>
          <w:sz w:val="24"/>
          <w:szCs w:val="24"/>
        </w:rPr>
        <w:lastRenderedPageBreak/>
        <w:t>Coding for this study was deductive and proceeded according to a three-step cycle:</w:t>
      </w:r>
    </w:p>
    <w:p w14:paraId="4D2C9DEB" w14:textId="2E38C1B2" w:rsidR="00CD1E18" w:rsidRPr="003663E3" w:rsidRDefault="00CD1E18" w:rsidP="00CD1E18">
      <w:pPr>
        <w:pStyle w:val="ListParagraph"/>
        <w:numPr>
          <w:ilvl w:val="0"/>
          <w:numId w:val="1"/>
        </w:numPr>
        <w:spacing w:after="120"/>
        <w:contextualSpacing w:val="0"/>
        <w:rPr>
          <w:rFonts w:ascii="Arial" w:hAnsi="Arial" w:cs="Arial"/>
          <w:sz w:val="24"/>
          <w:szCs w:val="24"/>
        </w:rPr>
      </w:pPr>
      <w:r w:rsidRPr="003663E3">
        <w:rPr>
          <w:rFonts w:ascii="Arial" w:hAnsi="Arial" w:cs="Arial"/>
          <w:b/>
          <w:sz w:val="24"/>
          <w:szCs w:val="24"/>
        </w:rPr>
        <w:t xml:space="preserve">Coding and reliability assessment. </w:t>
      </w:r>
      <w:r w:rsidRPr="003663E3">
        <w:rPr>
          <w:rFonts w:ascii="Arial" w:hAnsi="Arial" w:cs="Arial"/>
          <w:sz w:val="24"/>
          <w:szCs w:val="24"/>
        </w:rPr>
        <w:t xml:space="preserve">First, two coders were each assigned a subset of the same measures (~one-fifth of the full set of identified measures) to independently review and abstract using the Excel template and </w:t>
      </w:r>
      <w:r w:rsidR="00497CF6" w:rsidRPr="003663E3">
        <w:rPr>
          <w:rFonts w:ascii="Arial" w:hAnsi="Arial" w:cs="Arial"/>
          <w:sz w:val="24"/>
          <w:szCs w:val="24"/>
        </w:rPr>
        <w:t>codebook</w:t>
      </w:r>
      <w:r w:rsidRPr="003663E3">
        <w:rPr>
          <w:rFonts w:ascii="Arial" w:hAnsi="Arial" w:cs="Arial"/>
          <w:sz w:val="24"/>
          <w:szCs w:val="24"/>
        </w:rPr>
        <w:t xml:space="preserve">. After coding this subset of measures, the </w:t>
      </w:r>
      <w:r w:rsidR="00497CF6" w:rsidRPr="003663E3">
        <w:rPr>
          <w:rFonts w:ascii="Arial" w:hAnsi="Arial" w:cs="Arial"/>
          <w:sz w:val="24"/>
          <w:szCs w:val="24"/>
        </w:rPr>
        <w:t>coding lead</w:t>
      </w:r>
      <w:r w:rsidRPr="003663E3">
        <w:rPr>
          <w:rFonts w:ascii="Arial" w:hAnsi="Arial" w:cs="Arial"/>
          <w:sz w:val="24"/>
          <w:szCs w:val="24"/>
        </w:rPr>
        <w:t xml:space="preserve"> collected both completed templates and compiled the information to enable side-by-side comparisons. For each coded measure, the </w:t>
      </w:r>
      <w:r w:rsidR="00497CF6" w:rsidRPr="003663E3">
        <w:rPr>
          <w:rFonts w:ascii="Arial" w:hAnsi="Arial" w:cs="Arial"/>
          <w:sz w:val="24"/>
          <w:szCs w:val="24"/>
        </w:rPr>
        <w:t>coding lead</w:t>
      </w:r>
      <w:r w:rsidRPr="003663E3">
        <w:rPr>
          <w:rFonts w:ascii="Arial" w:hAnsi="Arial" w:cs="Arial"/>
          <w:sz w:val="24"/>
          <w:szCs w:val="24"/>
        </w:rPr>
        <w:t xml:space="preserve"> calculated: (a) observed agreement on Yes/No fields in the </w:t>
      </w:r>
      <w:r w:rsidRPr="003663E3">
        <w:rPr>
          <w:rFonts w:ascii="Arial" w:hAnsi="Arial" w:cs="Arial"/>
          <w:i/>
          <w:sz w:val="24"/>
          <w:szCs w:val="24"/>
        </w:rPr>
        <w:t>meaningfulness</w:t>
      </w:r>
      <w:r w:rsidRPr="003663E3">
        <w:rPr>
          <w:rFonts w:ascii="Arial" w:hAnsi="Arial" w:cs="Arial"/>
          <w:sz w:val="24"/>
          <w:szCs w:val="24"/>
        </w:rPr>
        <w:t xml:space="preserve">, </w:t>
      </w:r>
      <w:r w:rsidRPr="003663E3">
        <w:rPr>
          <w:rFonts w:ascii="Arial" w:hAnsi="Arial" w:cs="Arial"/>
          <w:i/>
          <w:sz w:val="24"/>
          <w:szCs w:val="24"/>
        </w:rPr>
        <w:t>feasibility</w:t>
      </w:r>
      <w:r w:rsidRPr="003663E3">
        <w:rPr>
          <w:rFonts w:ascii="Arial" w:hAnsi="Arial" w:cs="Arial"/>
          <w:sz w:val="24"/>
          <w:szCs w:val="24"/>
        </w:rPr>
        <w:t xml:space="preserve">, and </w:t>
      </w:r>
      <w:r w:rsidRPr="003663E3">
        <w:rPr>
          <w:rFonts w:ascii="Arial" w:hAnsi="Arial" w:cs="Arial"/>
          <w:i/>
          <w:sz w:val="24"/>
          <w:szCs w:val="24"/>
        </w:rPr>
        <w:t xml:space="preserve">usability </w:t>
      </w:r>
      <w:r w:rsidRPr="003663E3">
        <w:rPr>
          <w:rFonts w:ascii="Arial" w:hAnsi="Arial" w:cs="Arial"/>
          <w:sz w:val="24"/>
          <w:szCs w:val="24"/>
        </w:rPr>
        <w:t xml:space="preserve">domains; (b) the </w:t>
      </w:r>
      <w:r w:rsidR="00497CF6" w:rsidRPr="003663E3">
        <w:rPr>
          <w:rFonts w:ascii="Arial" w:hAnsi="Arial" w:cs="Arial"/>
          <w:sz w:val="24"/>
          <w:szCs w:val="24"/>
        </w:rPr>
        <w:t>total</w:t>
      </w:r>
      <w:r w:rsidRPr="003663E3">
        <w:rPr>
          <w:rFonts w:ascii="Arial" w:hAnsi="Arial" w:cs="Arial"/>
          <w:sz w:val="24"/>
          <w:szCs w:val="24"/>
        </w:rPr>
        <w:t xml:space="preserve"> observed agreement across these fields; and (c) Cohen’s Kappa statistic, which represents an overall measure of I</w:t>
      </w:r>
      <w:r w:rsidR="00497CF6" w:rsidRPr="003663E3">
        <w:rPr>
          <w:rFonts w:ascii="Arial" w:hAnsi="Arial" w:cs="Arial"/>
          <w:sz w:val="24"/>
          <w:szCs w:val="24"/>
        </w:rPr>
        <w:t>C</w:t>
      </w:r>
      <w:r w:rsidRPr="003663E3">
        <w:rPr>
          <w:rFonts w:ascii="Arial" w:hAnsi="Arial" w:cs="Arial"/>
          <w:sz w:val="24"/>
          <w:szCs w:val="24"/>
        </w:rPr>
        <w:t xml:space="preserve">R, accounting for the possibility of agreement occurring by chance. An average Cohen’s Kappa statistic was also calculated across all measures reviewed. </w:t>
      </w:r>
    </w:p>
    <w:p w14:paraId="43B32D3E" w14:textId="00874B80" w:rsidR="00CD1E18" w:rsidRPr="003663E3" w:rsidRDefault="00CD1E18" w:rsidP="00CD1E18">
      <w:pPr>
        <w:pStyle w:val="ListParagraph"/>
        <w:numPr>
          <w:ilvl w:val="0"/>
          <w:numId w:val="1"/>
        </w:numPr>
        <w:spacing w:after="120"/>
        <w:contextualSpacing w:val="0"/>
        <w:rPr>
          <w:rFonts w:ascii="Arial" w:hAnsi="Arial" w:cs="Arial"/>
          <w:sz w:val="24"/>
          <w:szCs w:val="24"/>
        </w:rPr>
      </w:pPr>
      <w:r w:rsidRPr="003663E3">
        <w:rPr>
          <w:rFonts w:ascii="Arial" w:hAnsi="Arial" w:cs="Arial"/>
          <w:b/>
          <w:sz w:val="24"/>
          <w:szCs w:val="24"/>
        </w:rPr>
        <w:t xml:space="preserve">Coding resolution. </w:t>
      </w:r>
      <w:r w:rsidRPr="003663E3">
        <w:rPr>
          <w:rFonts w:ascii="Arial" w:hAnsi="Arial" w:cs="Arial"/>
          <w:sz w:val="24"/>
          <w:szCs w:val="24"/>
        </w:rPr>
        <w:t xml:space="preserve">The coding team (both independent reviewers and a third team member) then met to discuss and resolve any discrepancies in coding. In cases where the independent </w:t>
      </w:r>
      <w:proofErr w:type="gramStart"/>
      <w:r w:rsidRPr="003663E3">
        <w:rPr>
          <w:rFonts w:ascii="Arial" w:hAnsi="Arial" w:cs="Arial"/>
          <w:sz w:val="24"/>
          <w:szCs w:val="24"/>
        </w:rPr>
        <w:t>reviewers maintained</w:t>
      </w:r>
      <w:proofErr w:type="gramEnd"/>
      <w:r w:rsidRPr="003663E3">
        <w:rPr>
          <w:rFonts w:ascii="Arial" w:hAnsi="Arial" w:cs="Arial"/>
          <w:sz w:val="24"/>
          <w:szCs w:val="24"/>
        </w:rPr>
        <w:t xml:space="preserve"> disagreement on a particular coding discrepancy, the third team member made the final determination for coding. After all coding was discussed, the </w:t>
      </w:r>
      <w:r w:rsidR="00497CF6" w:rsidRPr="003663E3">
        <w:rPr>
          <w:rFonts w:ascii="Arial" w:hAnsi="Arial" w:cs="Arial"/>
          <w:sz w:val="24"/>
          <w:szCs w:val="24"/>
        </w:rPr>
        <w:t>coding lead</w:t>
      </w:r>
      <w:r w:rsidRPr="003663E3">
        <w:rPr>
          <w:rFonts w:ascii="Arial" w:hAnsi="Arial" w:cs="Arial"/>
          <w:sz w:val="24"/>
          <w:szCs w:val="24"/>
        </w:rPr>
        <w:t xml:space="preserve"> produced a clean version of the final framework table with rows for all measures and all data populated. </w:t>
      </w:r>
    </w:p>
    <w:p w14:paraId="4BDB7A71" w14:textId="77777777" w:rsidR="00CD1E18" w:rsidRPr="003663E3" w:rsidRDefault="00CD1E18" w:rsidP="00CD1E18">
      <w:pPr>
        <w:pStyle w:val="ListParagraph"/>
        <w:numPr>
          <w:ilvl w:val="0"/>
          <w:numId w:val="1"/>
        </w:numPr>
        <w:spacing w:after="120"/>
        <w:contextualSpacing w:val="0"/>
        <w:rPr>
          <w:rFonts w:ascii="Arial" w:hAnsi="Arial" w:cs="Arial"/>
          <w:sz w:val="24"/>
          <w:szCs w:val="24"/>
        </w:rPr>
      </w:pPr>
      <w:r w:rsidRPr="003663E3">
        <w:rPr>
          <w:rFonts w:ascii="Arial" w:hAnsi="Arial" w:cs="Arial"/>
          <w:b/>
          <w:sz w:val="24"/>
          <w:szCs w:val="24"/>
        </w:rPr>
        <w:t>Codebook refinement</w:t>
      </w:r>
      <w:r w:rsidRPr="003663E3">
        <w:rPr>
          <w:rFonts w:ascii="Arial" w:hAnsi="Arial" w:cs="Arial"/>
          <w:sz w:val="24"/>
          <w:szCs w:val="24"/>
        </w:rPr>
        <w:t>. Based on decisions made during the coding meeting, the team then refined the codebook. Changes to the codebook included updates to element definitions, review criteria, or the ranges of values. In some cases, these refinements involved expanding review criteria to ensure better consistency in coding for certain elements. Decisions were also made for consolidating measure elements that were shown to be redundant, or for removing measure elements for which objective review criteria could not be established.</w:t>
      </w:r>
    </w:p>
    <w:p w14:paraId="3DF50F80" w14:textId="1E453747" w:rsidR="00CD1E18" w:rsidRPr="003663E3" w:rsidRDefault="00CD1E18" w:rsidP="00CD1E18">
      <w:pPr>
        <w:rPr>
          <w:rFonts w:ascii="Arial" w:hAnsi="Arial" w:cs="Arial"/>
          <w:sz w:val="24"/>
          <w:szCs w:val="24"/>
        </w:rPr>
      </w:pPr>
      <w:r w:rsidRPr="003663E3">
        <w:rPr>
          <w:rFonts w:ascii="Arial" w:hAnsi="Arial" w:cs="Arial"/>
          <w:sz w:val="24"/>
          <w:szCs w:val="24"/>
        </w:rPr>
        <w:t xml:space="preserve">The coding team followed the same </w:t>
      </w:r>
      <w:r w:rsidR="00465CB7" w:rsidRPr="003663E3">
        <w:rPr>
          <w:rFonts w:ascii="Arial" w:hAnsi="Arial" w:cs="Arial"/>
          <w:sz w:val="24"/>
          <w:szCs w:val="24"/>
        </w:rPr>
        <w:t>three</w:t>
      </w:r>
      <w:r w:rsidRPr="003663E3">
        <w:rPr>
          <w:rFonts w:ascii="Arial" w:hAnsi="Arial" w:cs="Arial"/>
          <w:sz w:val="24"/>
          <w:szCs w:val="24"/>
        </w:rPr>
        <w:t>-step cycle for the next one-fifth of measures, generating a new version of the codebook as needed based on team discussion. In cases where subsequent changes to the codebook necessitated revisions to coding done during the preceding cycle, reviewers back-coded the elements in question in the final framework table. The coding team followed this process for each increment of one-fifth of the total pool of measures until all measures were reviewed. Overall, the process involved five coding cycles and meetings, and six versions of the codebook.</w:t>
      </w:r>
    </w:p>
    <w:p w14:paraId="649F2314" w14:textId="36B6A35D" w:rsidR="00465CB7" w:rsidRPr="003663E3" w:rsidRDefault="00CD1E18" w:rsidP="00CD1E18">
      <w:pPr>
        <w:rPr>
          <w:rFonts w:ascii="Arial" w:hAnsi="Arial" w:cs="Arial"/>
          <w:sz w:val="24"/>
          <w:szCs w:val="24"/>
        </w:rPr>
      </w:pPr>
      <w:r w:rsidRPr="003663E3">
        <w:rPr>
          <w:rFonts w:ascii="Arial" w:hAnsi="Arial" w:cs="Arial"/>
          <w:sz w:val="24"/>
          <w:szCs w:val="24"/>
        </w:rPr>
        <w:t xml:space="preserve">Measures were selected for coding cycles following a purposeful sampling approach, with measures grouped according to measure type (structure, process, outcome), maternal-infant health phase (preconception, prenatal, </w:t>
      </w:r>
      <w:r w:rsidR="00465CB7" w:rsidRPr="003663E3">
        <w:rPr>
          <w:rFonts w:ascii="Arial" w:hAnsi="Arial" w:cs="Arial"/>
          <w:sz w:val="24"/>
          <w:szCs w:val="24"/>
        </w:rPr>
        <w:t>intrapartum</w:t>
      </w:r>
      <w:r w:rsidRPr="003663E3">
        <w:rPr>
          <w:rFonts w:ascii="Arial" w:hAnsi="Arial" w:cs="Arial"/>
          <w:sz w:val="24"/>
          <w:szCs w:val="24"/>
        </w:rPr>
        <w:t>, postpartum, and interpregnancy), and measure focus (woman</w:t>
      </w:r>
      <w:r w:rsidR="00465CB7" w:rsidRPr="003663E3">
        <w:rPr>
          <w:rFonts w:ascii="Arial" w:hAnsi="Arial" w:cs="Arial"/>
          <w:sz w:val="24"/>
          <w:szCs w:val="24"/>
        </w:rPr>
        <w:t xml:space="preserve">, neonates, </w:t>
      </w:r>
      <w:r w:rsidRPr="003663E3">
        <w:rPr>
          <w:rFonts w:ascii="Arial" w:hAnsi="Arial" w:cs="Arial"/>
          <w:sz w:val="24"/>
          <w:szCs w:val="24"/>
        </w:rPr>
        <w:t>infant</w:t>
      </w:r>
      <w:r w:rsidR="00465CB7" w:rsidRPr="003663E3">
        <w:rPr>
          <w:rFonts w:ascii="Arial" w:hAnsi="Arial" w:cs="Arial"/>
          <w:sz w:val="24"/>
          <w:szCs w:val="24"/>
        </w:rPr>
        <w:t>s, and toddlers</w:t>
      </w:r>
      <w:r w:rsidRPr="003663E3">
        <w:rPr>
          <w:rFonts w:ascii="Arial" w:hAnsi="Arial" w:cs="Arial"/>
          <w:sz w:val="24"/>
          <w:szCs w:val="24"/>
        </w:rPr>
        <w:t>).</w:t>
      </w:r>
    </w:p>
    <w:p w14:paraId="1C944F82" w14:textId="4E07E9E1" w:rsidR="0008229C" w:rsidRDefault="008B3257" w:rsidP="003663E3">
      <w:pPr>
        <w:spacing w:after="240"/>
        <w:rPr>
          <w:rFonts w:ascii="Arial" w:hAnsi="Arial" w:cs="Arial"/>
          <w:sz w:val="24"/>
          <w:szCs w:val="24"/>
        </w:rPr>
      </w:pPr>
      <w:r w:rsidRPr="003663E3">
        <w:rPr>
          <w:rFonts w:ascii="Arial" w:hAnsi="Arial" w:cs="Arial"/>
          <w:sz w:val="24"/>
          <w:szCs w:val="24"/>
        </w:rPr>
        <w:t>Initial i</w:t>
      </w:r>
      <w:r w:rsidR="00922639" w:rsidRPr="003663E3">
        <w:rPr>
          <w:rFonts w:ascii="Arial" w:hAnsi="Arial" w:cs="Arial"/>
          <w:sz w:val="24"/>
          <w:szCs w:val="24"/>
        </w:rPr>
        <w:t>nter</w:t>
      </w:r>
      <w:r w:rsidR="00010194" w:rsidRPr="003663E3">
        <w:rPr>
          <w:rFonts w:ascii="Arial" w:hAnsi="Arial" w:cs="Arial"/>
          <w:sz w:val="24"/>
          <w:szCs w:val="24"/>
        </w:rPr>
        <w:t xml:space="preserve">coder reliability ranged broadly across measures, from κ = 0.06 (Cycle 1, </w:t>
      </w:r>
      <w:r w:rsidR="0047790A" w:rsidRPr="003663E3">
        <w:rPr>
          <w:rFonts w:ascii="Arial" w:hAnsi="Arial" w:cs="Arial"/>
          <w:sz w:val="24"/>
          <w:szCs w:val="24"/>
        </w:rPr>
        <w:t>Measure #35)</w:t>
      </w:r>
      <w:r w:rsidR="00010194" w:rsidRPr="003663E3">
        <w:rPr>
          <w:rFonts w:ascii="Arial" w:hAnsi="Arial" w:cs="Arial"/>
          <w:sz w:val="24"/>
          <w:szCs w:val="24"/>
        </w:rPr>
        <w:t xml:space="preserve"> to κ = 1.00 (</w:t>
      </w:r>
      <w:r w:rsidR="0047790A" w:rsidRPr="003663E3">
        <w:rPr>
          <w:rFonts w:ascii="Arial" w:hAnsi="Arial" w:cs="Arial"/>
          <w:sz w:val="24"/>
          <w:szCs w:val="24"/>
        </w:rPr>
        <w:t>Cycle 3, Measures #33</w:t>
      </w:r>
      <w:r w:rsidR="00497B97">
        <w:rPr>
          <w:rFonts w:ascii="Arial" w:hAnsi="Arial" w:cs="Arial"/>
          <w:sz w:val="24"/>
          <w:szCs w:val="24"/>
        </w:rPr>
        <w:t>,</w:t>
      </w:r>
      <w:r w:rsidR="0047790A" w:rsidRPr="003663E3">
        <w:rPr>
          <w:rFonts w:ascii="Arial" w:hAnsi="Arial" w:cs="Arial"/>
          <w:sz w:val="24"/>
          <w:szCs w:val="24"/>
        </w:rPr>
        <w:t xml:space="preserve"> #34, and #40)</w:t>
      </w:r>
      <w:r w:rsidR="00010194" w:rsidRPr="003663E3">
        <w:rPr>
          <w:rFonts w:ascii="Arial" w:hAnsi="Arial" w:cs="Arial"/>
          <w:sz w:val="24"/>
          <w:szCs w:val="24"/>
        </w:rPr>
        <w:t>.</w:t>
      </w:r>
      <w:r w:rsidR="0047790A" w:rsidRPr="003663E3">
        <w:rPr>
          <w:rFonts w:ascii="Arial" w:hAnsi="Arial" w:cs="Arial"/>
          <w:sz w:val="24"/>
          <w:szCs w:val="24"/>
        </w:rPr>
        <w:t xml:space="preserve"> The overall mean was κ = 0.57. The mean increased from κ = 0.37 in Cycle 1 to κ = 0.61 in Cycle 5.</w:t>
      </w:r>
      <w:r w:rsidRPr="003663E3">
        <w:rPr>
          <w:rFonts w:ascii="Arial" w:hAnsi="Arial" w:cs="Arial"/>
          <w:sz w:val="24"/>
          <w:szCs w:val="24"/>
        </w:rPr>
        <w:t xml:space="preserve"> All disagreements for a measure were reconciled before adding the measure to the final framework table.</w:t>
      </w:r>
    </w:p>
    <w:p w14:paraId="2131885D" w14:textId="77777777" w:rsidR="0008229C" w:rsidRDefault="0008229C" w:rsidP="003663E3">
      <w:pPr>
        <w:spacing w:after="240"/>
        <w:sectPr w:rsidR="0008229C" w:rsidSect="00C52685">
          <w:headerReference w:type="default" r:id="rId13"/>
          <w:pgSz w:w="12240" w:h="15840"/>
          <w:pgMar w:top="1152" w:right="1152" w:bottom="1152" w:left="1152" w:header="720" w:footer="720" w:gutter="0"/>
          <w:cols w:space="720"/>
          <w:docGrid w:linePitch="360"/>
        </w:sectPr>
      </w:pPr>
    </w:p>
    <w:p w14:paraId="227BF300" w14:textId="58C27DF4" w:rsidR="0008229C" w:rsidRDefault="0008229C" w:rsidP="0008229C">
      <w:pPr>
        <w:pStyle w:val="Heading1"/>
      </w:pPr>
      <w:r>
        <w:lastRenderedPageBreak/>
        <w:t>MEASURES INCLUDED IN REVIEW</w:t>
      </w:r>
    </w:p>
    <w:tbl>
      <w:tblPr>
        <w:tblStyle w:val="TableGrid"/>
        <w:tblW w:w="0" w:type="auto"/>
        <w:tblLook w:val="04A0" w:firstRow="1" w:lastRow="0" w:firstColumn="1" w:lastColumn="0" w:noHBand="0" w:noVBand="1"/>
      </w:tblPr>
      <w:tblGrid>
        <w:gridCol w:w="805"/>
        <w:gridCol w:w="4050"/>
        <w:gridCol w:w="1710"/>
        <w:gridCol w:w="1710"/>
        <w:gridCol w:w="2610"/>
        <w:gridCol w:w="2641"/>
      </w:tblGrid>
      <w:tr w:rsidR="0008229C" w:rsidRPr="003F6814" w14:paraId="0ADAFF5F" w14:textId="77777777" w:rsidTr="0008229C">
        <w:trPr>
          <w:trHeight w:val="936"/>
          <w:tblHeader/>
        </w:trPr>
        <w:tc>
          <w:tcPr>
            <w:tcW w:w="805" w:type="dxa"/>
            <w:hideMark/>
          </w:tcPr>
          <w:p w14:paraId="08260A97" w14:textId="77777777" w:rsidR="0008229C" w:rsidRPr="006F332C" w:rsidRDefault="0008229C" w:rsidP="00474FA0">
            <w:pPr>
              <w:pStyle w:val="EndnoteText"/>
              <w:jc w:val="both"/>
              <w:rPr>
                <w:rFonts w:ascii="Arial" w:hAnsi="Arial" w:cs="Arial"/>
                <w:b/>
                <w:sz w:val="24"/>
                <w:szCs w:val="24"/>
              </w:rPr>
            </w:pPr>
            <w:r w:rsidRPr="006F332C">
              <w:rPr>
                <w:rFonts w:ascii="Arial" w:hAnsi="Arial" w:cs="Arial"/>
                <w:b/>
                <w:sz w:val="24"/>
                <w:szCs w:val="24"/>
              </w:rPr>
              <w:t>ID</w:t>
            </w:r>
          </w:p>
        </w:tc>
        <w:tc>
          <w:tcPr>
            <w:tcW w:w="4050" w:type="dxa"/>
            <w:hideMark/>
          </w:tcPr>
          <w:p w14:paraId="3670F030" w14:textId="77777777" w:rsidR="0008229C" w:rsidRPr="003F6814" w:rsidRDefault="0008229C" w:rsidP="00474FA0">
            <w:pPr>
              <w:pStyle w:val="EndnoteText"/>
              <w:rPr>
                <w:rFonts w:ascii="Arial" w:hAnsi="Arial" w:cs="Arial"/>
                <w:b/>
                <w:bCs/>
                <w:sz w:val="24"/>
                <w:szCs w:val="24"/>
              </w:rPr>
            </w:pPr>
            <w:r w:rsidRPr="003F6814">
              <w:rPr>
                <w:rFonts w:ascii="Arial" w:hAnsi="Arial" w:cs="Arial"/>
                <w:b/>
                <w:bCs/>
                <w:sz w:val="24"/>
                <w:szCs w:val="24"/>
              </w:rPr>
              <w:t>Measure Title</w:t>
            </w:r>
          </w:p>
        </w:tc>
        <w:tc>
          <w:tcPr>
            <w:tcW w:w="1710" w:type="dxa"/>
            <w:hideMark/>
          </w:tcPr>
          <w:p w14:paraId="25BB3728" w14:textId="77777777" w:rsidR="0008229C" w:rsidRPr="003F6814" w:rsidRDefault="0008229C" w:rsidP="00474FA0">
            <w:pPr>
              <w:pStyle w:val="EndnoteText"/>
              <w:rPr>
                <w:rFonts w:ascii="Arial" w:hAnsi="Arial" w:cs="Arial"/>
                <w:b/>
                <w:bCs/>
                <w:sz w:val="24"/>
                <w:szCs w:val="24"/>
              </w:rPr>
            </w:pPr>
            <w:r w:rsidRPr="003F6814">
              <w:rPr>
                <w:rFonts w:ascii="Arial" w:hAnsi="Arial" w:cs="Arial"/>
                <w:b/>
                <w:bCs/>
                <w:sz w:val="24"/>
                <w:szCs w:val="24"/>
              </w:rPr>
              <w:t>Measure type</w:t>
            </w:r>
          </w:p>
        </w:tc>
        <w:tc>
          <w:tcPr>
            <w:tcW w:w="1710" w:type="dxa"/>
            <w:hideMark/>
          </w:tcPr>
          <w:p w14:paraId="1A3FCB95" w14:textId="77777777" w:rsidR="0008229C" w:rsidRPr="003F6814" w:rsidRDefault="0008229C" w:rsidP="00474FA0">
            <w:pPr>
              <w:pStyle w:val="EndnoteText"/>
              <w:rPr>
                <w:rFonts w:ascii="Arial" w:hAnsi="Arial" w:cs="Arial"/>
                <w:b/>
                <w:bCs/>
                <w:sz w:val="24"/>
                <w:szCs w:val="24"/>
              </w:rPr>
            </w:pPr>
            <w:r w:rsidRPr="003F6814">
              <w:rPr>
                <w:rFonts w:ascii="Arial" w:hAnsi="Arial" w:cs="Arial"/>
                <w:b/>
                <w:bCs/>
                <w:sz w:val="24"/>
                <w:szCs w:val="24"/>
              </w:rPr>
              <w:t>Measure focus</w:t>
            </w:r>
          </w:p>
        </w:tc>
        <w:tc>
          <w:tcPr>
            <w:tcW w:w="2610" w:type="dxa"/>
            <w:hideMark/>
          </w:tcPr>
          <w:p w14:paraId="1C71C2A3" w14:textId="77777777" w:rsidR="0008229C" w:rsidRPr="003F6814" w:rsidRDefault="0008229C" w:rsidP="00474FA0">
            <w:pPr>
              <w:pStyle w:val="EndnoteText"/>
              <w:rPr>
                <w:rFonts w:ascii="Arial" w:hAnsi="Arial" w:cs="Arial"/>
                <w:b/>
                <w:bCs/>
                <w:sz w:val="24"/>
                <w:szCs w:val="24"/>
              </w:rPr>
            </w:pPr>
            <w:r w:rsidRPr="003F6814">
              <w:rPr>
                <w:rFonts w:ascii="Arial" w:hAnsi="Arial" w:cs="Arial"/>
                <w:b/>
                <w:bCs/>
                <w:sz w:val="24"/>
                <w:szCs w:val="24"/>
              </w:rPr>
              <w:t>Measure phase</w:t>
            </w:r>
          </w:p>
        </w:tc>
        <w:tc>
          <w:tcPr>
            <w:tcW w:w="2641" w:type="dxa"/>
            <w:hideMark/>
          </w:tcPr>
          <w:p w14:paraId="5344A0D5" w14:textId="77777777" w:rsidR="0008229C" w:rsidRPr="003F6814" w:rsidRDefault="0008229C" w:rsidP="00474FA0">
            <w:pPr>
              <w:pStyle w:val="EndnoteText"/>
              <w:jc w:val="both"/>
              <w:rPr>
                <w:rFonts w:ascii="Arial" w:hAnsi="Arial" w:cs="Arial"/>
                <w:b/>
                <w:bCs/>
                <w:sz w:val="24"/>
                <w:szCs w:val="24"/>
              </w:rPr>
            </w:pPr>
            <w:r w:rsidRPr="003F6814">
              <w:rPr>
                <w:rFonts w:ascii="Arial" w:hAnsi="Arial" w:cs="Arial"/>
                <w:b/>
                <w:bCs/>
                <w:sz w:val="24"/>
                <w:szCs w:val="24"/>
              </w:rPr>
              <w:t>Measure Steward</w:t>
            </w:r>
          </w:p>
        </w:tc>
      </w:tr>
      <w:tr w:rsidR="0008229C" w:rsidRPr="003F6814" w14:paraId="3300012A" w14:textId="77777777" w:rsidTr="00474FA0">
        <w:trPr>
          <w:trHeight w:val="312"/>
        </w:trPr>
        <w:tc>
          <w:tcPr>
            <w:tcW w:w="805" w:type="dxa"/>
            <w:noWrap/>
            <w:hideMark/>
          </w:tcPr>
          <w:p w14:paraId="0E8399E2"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1.0</w:t>
            </w:r>
          </w:p>
        </w:tc>
        <w:tc>
          <w:tcPr>
            <w:tcW w:w="4050" w:type="dxa"/>
            <w:hideMark/>
          </w:tcPr>
          <w:p w14:paraId="69B339AF" w14:textId="77777777" w:rsidR="0008229C" w:rsidRPr="003F6814" w:rsidRDefault="0008229C" w:rsidP="00474FA0">
            <w:pPr>
              <w:pStyle w:val="EndnoteText"/>
              <w:rPr>
                <w:rFonts w:ascii="Arial" w:hAnsi="Arial" w:cs="Arial"/>
                <w:sz w:val="24"/>
                <w:szCs w:val="24"/>
              </w:rPr>
            </w:pPr>
            <w:proofErr w:type="gramStart"/>
            <w:r w:rsidRPr="003F6814">
              <w:rPr>
                <w:rFonts w:ascii="Arial" w:hAnsi="Arial" w:cs="Arial"/>
                <w:sz w:val="24"/>
                <w:szCs w:val="24"/>
              </w:rPr>
              <w:t>Appropriate  DVT</w:t>
            </w:r>
            <w:proofErr w:type="gramEnd"/>
            <w:r w:rsidRPr="003F6814">
              <w:rPr>
                <w:rFonts w:ascii="Arial" w:hAnsi="Arial" w:cs="Arial"/>
                <w:sz w:val="24"/>
                <w:szCs w:val="24"/>
              </w:rPr>
              <w:t xml:space="preserve"> prophylaxis in women undergoing cesarean delivery</w:t>
            </w:r>
          </w:p>
        </w:tc>
        <w:tc>
          <w:tcPr>
            <w:tcW w:w="1710" w:type="dxa"/>
            <w:hideMark/>
          </w:tcPr>
          <w:p w14:paraId="1BB8CC76"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1B889533"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61D08032"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16D2E09F"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HCA</w:t>
            </w:r>
          </w:p>
        </w:tc>
      </w:tr>
      <w:tr w:rsidR="0008229C" w:rsidRPr="003F6814" w14:paraId="57F9AFCD" w14:textId="77777777" w:rsidTr="00474FA0">
        <w:trPr>
          <w:trHeight w:val="312"/>
        </w:trPr>
        <w:tc>
          <w:tcPr>
            <w:tcW w:w="805" w:type="dxa"/>
            <w:noWrap/>
            <w:hideMark/>
          </w:tcPr>
          <w:p w14:paraId="2239741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2.0</w:t>
            </w:r>
          </w:p>
        </w:tc>
        <w:tc>
          <w:tcPr>
            <w:tcW w:w="4050" w:type="dxa"/>
            <w:hideMark/>
          </w:tcPr>
          <w:p w14:paraId="112742F1"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Appropriate Prophylactic Antibiotic Received Within One Hour Prior to Surgical Incision – Cesarean section.</w:t>
            </w:r>
          </w:p>
        </w:tc>
        <w:tc>
          <w:tcPr>
            <w:tcW w:w="1710" w:type="dxa"/>
            <w:hideMark/>
          </w:tcPr>
          <w:p w14:paraId="2A3FCDF3"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6CCCB82B"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4C2421C"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2B6EE2A5"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MGH</w:t>
            </w:r>
          </w:p>
        </w:tc>
      </w:tr>
      <w:tr w:rsidR="0008229C" w:rsidRPr="003F6814" w14:paraId="780573AD" w14:textId="77777777" w:rsidTr="00474FA0">
        <w:trPr>
          <w:trHeight w:val="312"/>
        </w:trPr>
        <w:tc>
          <w:tcPr>
            <w:tcW w:w="805" w:type="dxa"/>
            <w:noWrap/>
            <w:hideMark/>
          </w:tcPr>
          <w:p w14:paraId="20DA3FD7"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3.0</w:t>
            </w:r>
          </w:p>
        </w:tc>
        <w:tc>
          <w:tcPr>
            <w:tcW w:w="4050" w:type="dxa"/>
            <w:hideMark/>
          </w:tcPr>
          <w:p w14:paraId="6FCFD1F3"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Audiological Evaluation no later than 3 months of age, aka Audiological Diagnosis No Later Than 3 Months of Age</w:t>
            </w:r>
          </w:p>
        </w:tc>
        <w:tc>
          <w:tcPr>
            <w:tcW w:w="1710" w:type="dxa"/>
            <w:hideMark/>
          </w:tcPr>
          <w:p w14:paraId="12B655FC"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780D5E04"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r w:rsidRPr="003F6814">
              <w:rPr>
                <w:rFonts w:ascii="Arial" w:hAnsi="Arial" w:cs="Arial"/>
                <w:sz w:val="24"/>
                <w:szCs w:val="24"/>
              </w:rPr>
              <w:t xml:space="preserve">, </w:t>
            </w:r>
            <w:r>
              <w:rPr>
                <w:rFonts w:ascii="Arial" w:hAnsi="Arial" w:cs="Arial"/>
                <w:sz w:val="24"/>
                <w:szCs w:val="24"/>
              </w:rPr>
              <w:t>Infant</w:t>
            </w:r>
          </w:p>
        </w:tc>
        <w:tc>
          <w:tcPr>
            <w:tcW w:w="2610" w:type="dxa"/>
            <w:hideMark/>
          </w:tcPr>
          <w:p w14:paraId="33DCA582"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32C62EFD"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CDC</w:t>
            </w:r>
          </w:p>
        </w:tc>
      </w:tr>
      <w:tr w:rsidR="0008229C" w:rsidRPr="003F6814" w14:paraId="0B65F64B" w14:textId="77777777" w:rsidTr="00474FA0">
        <w:trPr>
          <w:trHeight w:val="312"/>
        </w:trPr>
        <w:tc>
          <w:tcPr>
            <w:tcW w:w="805" w:type="dxa"/>
            <w:noWrap/>
            <w:hideMark/>
          </w:tcPr>
          <w:p w14:paraId="0433B6E7"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4.0</w:t>
            </w:r>
          </w:p>
        </w:tc>
        <w:tc>
          <w:tcPr>
            <w:tcW w:w="4050" w:type="dxa"/>
            <w:hideMark/>
          </w:tcPr>
          <w:p w14:paraId="4EFC638E"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Behavioral Health Risk Assessment for Pregnant Women</w:t>
            </w:r>
          </w:p>
        </w:tc>
        <w:tc>
          <w:tcPr>
            <w:tcW w:w="1710" w:type="dxa"/>
            <w:hideMark/>
          </w:tcPr>
          <w:p w14:paraId="43841BCC"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3E2B3973"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1B47D08A"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2D17F6DB"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PMCOE</w:t>
            </w:r>
          </w:p>
        </w:tc>
      </w:tr>
      <w:tr w:rsidR="0008229C" w:rsidRPr="003F6814" w14:paraId="0A982D63" w14:textId="77777777" w:rsidTr="00474FA0">
        <w:trPr>
          <w:trHeight w:val="312"/>
        </w:trPr>
        <w:tc>
          <w:tcPr>
            <w:tcW w:w="805" w:type="dxa"/>
            <w:noWrap/>
            <w:hideMark/>
          </w:tcPr>
          <w:p w14:paraId="61A660B4"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5.0</w:t>
            </w:r>
          </w:p>
        </w:tc>
        <w:tc>
          <w:tcPr>
            <w:tcW w:w="4050" w:type="dxa"/>
            <w:hideMark/>
          </w:tcPr>
          <w:p w14:paraId="46D8C1D7"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Birth dose of hepatitis B vaccine and hepatitis B immune globulin for newborns of hepatitis B surface antigen (HBsAg) positive mothers</w:t>
            </w:r>
          </w:p>
        </w:tc>
        <w:tc>
          <w:tcPr>
            <w:tcW w:w="1710" w:type="dxa"/>
            <w:hideMark/>
          </w:tcPr>
          <w:p w14:paraId="049136E4"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51F37DE0"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0530EB4C"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40BF6BD2"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CDPH</w:t>
            </w:r>
          </w:p>
        </w:tc>
      </w:tr>
      <w:tr w:rsidR="0008229C" w:rsidRPr="003F6814" w14:paraId="60059DF5" w14:textId="77777777" w:rsidTr="00474FA0">
        <w:trPr>
          <w:trHeight w:val="312"/>
        </w:trPr>
        <w:tc>
          <w:tcPr>
            <w:tcW w:w="805" w:type="dxa"/>
            <w:noWrap/>
            <w:hideMark/>
          </w:tcPr>
          <w:p w14:paraId="0B11D721"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6.0</w:t>
            </w:r>
          </w:p>
        </w:tc>
        <w:tc>
          <w:tcPr>
            <w:tcW w:w="4050" w:type="dxa"/>
            <w:hideMark/>
          </w:tcPr>
          <w:p w14:paraId="4676CE40"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Birth Trauma – Injury to Neonate (PSI 17)</w:t>
            </w:r>
          </w:p>
        </w:tc>
        <w:tc>
          <w:tcPr>
            <w:tcW w:w="1710" w:type="dxa"/>
            <w:hideMark/>
          </w:tcPr>
          <w:p w14:paraId="56D34F1B"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038EA132"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11CA9B3D"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24B21CBF"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AHRQ</w:t>
            </w:r>
          </w:p>
        </w:tc>
      </w:tr>
      <w:tr w:rsidR="0008229C" w:rsidRPr="003F6814" w14:paraId="6E75FB7E" w14:textId="77777777" w:rsidTr="00474FA0">
        <w:trPr>
          <w:trHeight w:val="312"/>
        </w:trPr>
        <w:tc>
          <w:tcPr>
            <w:tcW w:w="805" w:type="dxa"/>
            <w:noWrap/>
            <w:hideMark/>
          </w:tcPr>
          <w:p w14:paraId="5289A049"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7.0</w:t>
            </w:r>
          </w:p>
        </w:tc>
        <w:tc>
          <w:tcPr>
            <w:tcW w:w="4050" w:type="dxa"/>
            <w:hideMark/>
          </w:tcPr>
          <w:p w14:paraId="04D6FA06"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BMI Assessment and Recommended Weight Gain</w:t>
            </w:r>
          </w:p>
        </w:tc>
        <w:tc>
          <w:tcPr>
            <w:tcW w:w="1710" w:type="dxa"/>
            <w:hideMark/>
          </w:tcPr>
          <w:p w14:paraId="46426211"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7BB8EE41"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09929C8"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0EE47C01"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PMCOE</w:t>
            </w:r>
          </w:p>
        </w:tc>
      </w:tr>
      <w:tr w:rsidR="0008229C" w:rsidRPr="003F6814" w14:paraId="0A8C9DC8" w14:textId="77777777" w:rsidTr="00474FA0">
        <w:trPr>
          <w:trHeight w:val="312"/>
        </w:trPr>
        <w:tc>
          <w:tcPr>
            <w:tcW w:w="805" w:type="dxa"/>
            <w:noWrap/>
            <w:hideMark/>
          </w:tcPr>
          <w:p w14:paraId="3F3E00E7"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8.0</w:t>
            </w:r>
          </w:p>
        </w:tc>
        <w:tc>
          <w:tcPr>
            <w:tcW w:w="4050" w:type="dxa"/>
            <w:hideMark/>
          </w:tcPr>
          <w:p w14:paraId="48B58458"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HROB I: High risk deliveries at facilities with 24/7 in-house physician capable of safely managing labor and delivery, and performing a cesarean section, including an emergent cesarean section</w:t>
            </w:r>
          </w:p>
        </w:tc>
        <w:tc>
          <w:tcPr>
            <w:tcW w:w="1710" w:type="dxa"/>
            <w:hideMark/>
          </w:tcPr>
          <w:p w14:paraId="76A3096B" w14:textId="77777777" w:rsidR="0008229C" w:rsidRPr="003F6814" w:rsidRDefault="0008229C" w:rsidP="00474FA0">
            <w:pPr>
              <w:pStyle w:val="EndnoteText"/>
              <w:rPr>
                <w:rFonts w:ascii="Arial" w:hAnsi="Arial" w:cs="Arial"/>
                <w:sz w:val="24"/>
                <w:szCs w:val="24"/>
              </w:rPr>
            </w:pPr>
            <w:r>
              <w:rPr>
                <w:rFonts w:ascii="Arial" w:hAnsi="Arial" w:cs="Arial"/>
                <w:sz w:val="24"/>
                <w:szCs w:val="24"/>
              </w:rPr>
              <w:t>Structure</w:t>
            </w:r>
          </w:p>
        </w:tc>
        <w:tc>
          <w:tcPr>
            <w:tcW w:w="1710" w:type="dxa"/>
            <w:hideMark/>
          </w:tcPr>
          <w:p w14:paraId="67AD4BD3"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7E42C487"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627A57F1"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5FF3B7EB" w14:textId="77777777" w:rsidTr="00474FA0">
        <w:trPr>
          <w:trHeight w:val="312"/>
        </w:trPr>
        <w:tc>
          <w:tcPr>
            <w:tcW w:w="805" w:type="dxa"/>
            <w:noWrap/>
            <w:hideMark/>
          </w:tcPr>
          <w:p w14:paraId="4F8DC458"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9.0</w:t>
            </w:r>
          </w:p>
        </w:tc>
        <w:tc>
          <w:tcPr>
            <w:tcW w:w="4050" w:type="dxa"/>
            <w:hideMark/>
          </w:tcPr>
          <w:p w14:paraId="0CB230C6"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HROB II: High risk deliveries at facilities with 24/7 </w:t>
            </w:r>
            <w:r w:rsidRPr="003F6814">
              <w:rPr>
                <w:rFonts w:ascii="Arial" w:hAnsi="Arial" w:cs="Arial"/>
                <w:sz w:val="24"/>
                <w:szCs w:val="24"/>
              </w:rPr>
              <w:lastRenderedPageBreak/>
              <w:t>in-house physician coverage dedicated to the obstetrical service by an anesthesiologist who is qualified to provide obstetrical anesthesia</w:t>
            </w:r>
          </w:p>
        </w:tc>
        <w:tc>
          <w:tcPr>
            <w:tcW w:w="1710" w:type="dxa"/>
            <w:hideMark/>
          </w:tcPr>
          <w:p w14:paraId="2B05D660" w14:textId="77777777" w:rsidR="0008229C" w:rsidRPr="003F6814" w:rsidRDefault="0008229C" w:rsidP="00474FA0">
            <w:pPr>
              <w:pStyle w:val="EndnoteText"/>
              <w:rPr>
                <w:rFonts w:ascii="Arial" w:hAnsi="Arial" w:cs="Arial"/>
                <w:sz w:val="24"/>
                <w:szCs w:val="24"/>
              </w:rPr>
            </w:pPr>
            <w:r>
              <w:rPr>
                <w:rFonts w:ascii="Arial" w:hAnsi="Arial" w:cs="Arial"/>
                <w:sz w:val="24"/>
                <w:szCs w:val="24"/>
              </w:rPr>
              <w:lastRenderedPageBreak/>
              <w:t>Structure</w:t>
            </w:r>
          </w:p>
        </w:tc>
        <w:tc>
          <w:tcPr>
            <w:tcW w:w="1710" w:type="dxa"/>
            <w:hideMark/>
          </w:tcPr>
          <w:p w14:paraId="19FDEE6E"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3DB0A55D"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3CC4AB7D"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2EDA2018" w14:textId="77777777" w:rsidTr="00474FA0">
        <w:trPr>
          <w:trHeight w:val="312"/>
        </w:trPr>
        <w:tc>
          <w:tcPr>
            <w:tcW w:w="805" w:type="dxa"/>
            <w:noWrap/>
            <w:hideMark/>
          </w:tcPr>
          <w:p w14:paraId="23E3A69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10.0</w:t>
            </w:r>
          </w:p>
        </w:tc>
        <w:tc>
          <w:tcPr>
            <w:tcW w:w="4050" w:type="dxa"/>
            <w:hideMark/>
          </w:tcPr>
          <w:p w14:paraId="6F7A97C4"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HROB III: High risk deliveries at facilities with 24/7 in-house blood banking/transfusion services available</w:t>
            </w:r>
          </w:p>
        </w:tc>
        <w:tc>
          <w:tcPr>
            <w:tcW w:w="1710" w:type="dxa"/>
            <w:hideMark/>
          </w:tcPr>
          <w:p w14:paraId="4D1D1AC9" w14:textId="77777777" w:rsidR="0008229C" w:rsidRPr="003F6814" w:rsidRDefault="0008229C" w:rsidP="00474FA0">
            <w:pPr>
              <w:pStyle w:val="EndnoteText"/>
              <w:rPr>
                <w:rFonts w:ascii="Arial" w:hAnsi="Arial" w:cs="Arial"/>
                <w:sz w:val="24"/>
                <w:szCs w:val="24"/>
              </w:rPr>
            </w:pPr>
            <w:r>
              <w:rPr>
                <w:rFonts w:ascii="Arial" w:hAnsi="Arial" w:cs="Arial"/>
                <w:sz w:val="24"/>
                <w:szCs w:val="24"/>
              </w:rPr>
              <w:t>Structure</w:t>
            </w:r>
          </w:p>
        </w:tc>
        <w:tc>
          <w:tcPr>
            <w:tcW w:w="1710" w:type="dxa"/>
            <w:hideMark/>
          </w:tcPr>
          <w:p w14:paraId="7099701A"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496E828A"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2F92D3F5"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1DC82BAF" w14:textId="77777777" w:rsidTr="00474FA0">
        <w:trPr>
          <w:trHeight w:val="312"/>
        </w:trPr>
        <w:tc>
          <w:tcPr>
            <w:tcW w:w="805" w:type="dxa"/>
            <w:noWrap/>
            <w:hideMark/>
          </w:tcPr>
          <w:p w14:paraId="010DF424"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11.0</w:t>
            </w:r>
          </w:p>
        </w:tc>
        <w:tc>
          <w:tcPr>
            <w:tcW w:w="4050" w:type="dxa"/>
            <w:hideMark/>
          </w:tcPr>
          <w:p w14:paraId="0F5BBE21"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HROB IV: High risk deliveries at facilities with level 3 or higher NICU services on campus</w:t>
            </w:r>
          </w:p>
        </w:tc>
        <w:tc>
          <w:tcPr>
            <w:tcW w:w="1710" w:type="dxa"/>
            <w:hideMark/>
          </w:tcPr>
          <w:p w14:paraId="4D99C28B" w14:textId="77777777" w:rsidR="0008229C" w:rsidRPr="003F6814" w:rsidRDefault="0008229C" w:rsidP="00474FA0">
            <w:pPr>
              <w:pStyle w:val="EndnoteText"/>
              <w:rPr>
                <w:rFonts w:ascii="Arial" w:hAnsi="Arial" w:cs="Arial"/>
                <w:sz w:val="24"/>
                <w:szCs w:val="24"/>
              </w:rPr>
            </w:pPr>
            <w:r>
              <w:rPr>
                <w:rFonts w:ascii="Arial" w:hAnsi="Arial" w:cs="Arial"/>
                <w:sz w:val="24"/>
                <w:szCs w:val="24"/>
              </w:rPr>
              <w:t>Structure</w:t>
            </w:r>
          </w:p>
        </w:tc>
        <w:tc>
          <w:tcPr>
            <w:tcW w:w="1710" w:type="dxa"/>
            <w:hideMark/>
          </w:tcPr>
          <w:p w14:paraId="1EC92993"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264CAABF"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663F19A8"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13AC1EAE" w14:textId="77777777" w:rsidTr="00474FA0">
        <w:trPr>
          <w:trHeight w:val="312"/>
        </w:trPr>
        <w:tc>
          <w:tcPr>
            <w:tcW w:w="805" w:type="dxa"/>
            <w:noWrap/>
            <w:hideMark/>
          </w:tcPr>
          <w:p w14:paraId="2340906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12.0</w:t>
            </w:r>
          </w:p>
        </w:tc>
        <w:tc>
          <w:tcPr>
            <w:tcW w:w="4050" w:type="dxa"/>
            <w:hideMark/>
          </w:tcPr>
          <w:p w14:paraId="7EF058E4"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HROB V: Availability of outpatient maternal fetal medicine and specialty care for women with high risk pregnancies</w:t>
            </w:r>
          </w:p>
        </w:tc>
        <w:tc>
          <w:tcPr>
            <w:tcW w:w="1710" w:type="dxa"/>
            <w:hideMark/>
          </w:tcPr>
          <w:p w14:paraId="658F19BD" w14:textId="77777777" w:rsidR="0008229C" w:rsidRPr="003F6814" w:rsidRDefault="0008229C" w:rsidP="00474FA0">
            <w:pPr>
              <w:pStyle w:val="EndnoteText"/>
              <w:rPr>
                <w:rFonts w:ascii="Arial" w:hAnsi="Arial" w:cs="Arial"/>
                <w:sz w:val="24"/>
                <w:szCs w:val="24"/>
              </w:rPr>
            </w:pPr>
            <w:r>
              <w:rPr>
                <w:rFonts w:ascii="Arial" w:hAnsi="Arial" w:cs="Arial"/>
                <w:sz w:val="24"/>
                <w:szCs w:val="24"/>
              </w:rPr>
              <w:t>Structure</w:t>
            </w:r>
          </w:p>
        </w:tc>
        <w:tc>
          <w:tcPr>
            <w:tcW w:w="1710" w:type="dxa"/>
            <w:hideMark/>
          </w:tcPr>
          <w:p w14:paraId="3DDB4BB1"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20F38B96"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3A3EBB81"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1204F12D" w14:textId="77777777" w:rsidTr="00474FA0">
        <w:trPr>
          <w:trHeight w:val="312"/>
        </w:trPr>
        <w:tc>
          <w:tcPr>
            <w:tcW w:w="805" w:type="dxa"/>
            <w:noWrap/>
            <w:hideMark/>
          </w:tcPr>
          <w:p w14:paraId="4D21B261"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13.0</w:t>
            </w:r>
          </w:p>
        </w:tc>
        <w:tc>
          <w:tcPr>
            <w:tcW w:w="4050" w:type="dxa"/>
            <w:hideMark/>
          </w:tcPr>
          <w:p w14:paraId="20C523C8"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HROB VI: Availability of multidisciplinary outpatient care for women with high risk pregnancies</w:t>
            </w:r>
          </w:p>
        </w:tc>
        <w:tc>
          <w:tcPr>
            <w:tcW w:w="1710" w:type="dxa"/>
            <w:hideMark/>
          </w:tcPr>
          <w:p w14:paraId="45FA82C0" w14:textId="77777777" w:rsidR="0008229C" w:rsidRPr="003F6814" w:rsidRDefault="0008229C" w:rsidP="00474FA0">
            <w:pPr>
              <w:pStyle w:val="EndnoteText"/>
              <w:rPr>
                <w:rFonts w:ascii="Arial" w:hAnsi="Arial" w:cs="Arial"/>
                <w:sz w:val="24"/>
                <w:szCs w:val="24"/>
              </w:rPr>
            </w:pPr>
            <w:r>
              <w:rPr>
                <w:rFonts w:ascii="Arial" w:hAnsi="Arial" w:cs="Arial"/>
                <w:sz w:val="24"/>
                <w:szCs w:val="24"/>
              </w:rPr>
              <w:t>Structure</w:t>
            </w:r>
          </w:p>
        </w:tc>
        <w:tc>
          <w:tcPr>
            <w:tcW w:w="1710" w:type="dxa"/>
            <w:hideMark/>
          </w:tcPr>
          <w:p w14:paraId="3676EA73"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B0D0A6F"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0E55F0D6"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2154794D" w14:textId="77777777" w:rsidTr="00474FA0">
        <w:trPr>
          <w:trHeight w:val="312"/>
        </w:trPr>
        <w:tc>
          <w:tcPr>
            <w:tcW w:w="805" w:type="dxa"/>
            <w:noWrap/>
            <w:hideMark/>
          </w:tcPr>
          <w:p w14:paraId="62A4FDFF"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14.0</w:t>
            </w:r>
          </w:p>
        </w:tc>
        <w:tc>
          <w:tcPr>
            <w:tcW w:w="4050" w:type="dxa"/>
            <w:hideMark/>
          </w:tcPr>
          <w:p w14:paraId="6EB117BF"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HROB VII: Assessing the availability of the preconception component of </w:t>
            </w:r>
            <w:proofErr w:type="gramStart"/>
            <w:r w:rsidRPr="003F6814">
              <w:rPr>
                <w:rFonts w:ascii="Arial" w:hAnsi="Arial" w:cs="Arial"/>
                <w:sz w:val="24"/>
                <w:szCs w:val="24"/>
              </w:rPr>
              <w:t>High Risk</w:t>
            </w:r>
            <w:proofErr w:type="gramEnd"/>
            <w:r w:rsidRPr="003F6814">
              <w:rPr>
                <w:rFonts w:ascii="Arial" w:hAnsi="Arial" w:cs="Arial"/>
                <w:sz w:val="24"/>
                <w:szCs w:val="24"/>
              </w:rPr>
              <w:t xml:space="preserve"> Obstetrical Services by Estimating the Use of Teratogenic Medications Before and During Pregnancy</w:t>
            </w:r>
          </w:p>
        </w:tc>
        <w:tc>
          <w:tcPr>
            <w:tcW w:w="1710" w:type="dxa"/>
            <w:hideMark/>
          </w:tcPr>
          <w:p w14:paraId="1AE8DABF" w14:textId="77777777" w:rsidR="0008229C" w:rsidRPr="003F6814" w:rsidRDefault="0008229C" w:rsidP="00474FA0">
            <w:pPr>
              <w:pStyle w:val="EndnoteText"/>
              <w:rPr>
                <w:rFonts w:ascii="Arial" w:hAnsi="Arial" w:cs="Arial"/>
                <w:sz w:val="24"/>
                <w:szCs w:val="24"/>
              </w:rPr>
            </w:pPr>
            <w:r>
              <w:rPr>
                <w:rFonts w:ascii="Arial" w:hAnsi="Arial" w:cs="Arial"/>
                <w:sz w:val="24"/>
                <w:szCs w:val="24"/>
              </w:rPr>
              <w:t>Structure</w:t>
            </w:r>
          </w:p>
        </w:tc>
        <w:tc>
          <w:tcPr>
            <w:tcW w:w="1710" w:type="dxa"/>
            <w:hideMark/>
          </w:tcPr>
          <w:p w14:paraId="721C9BA3"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4E8BBCA4"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Preconception</w:t>
            </w:r>
          </w:p>
        </w:tc>
        <w:tc>
          <w:tcPr>
            <w:tcW w:w="2641" w:type="dxa"/>
            <w:hideMark/>
          </w:tcPr>
          <w:p w14:paraId="61D0C64E"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585F0DF1" w14:textId="77777777" w:rsidTr="00474FA0">
        <w:trPr>
          <w:trHeight w:val="312"/>
        </w:trPr>
        <w:tc>
          <w:tcPr>
            <w:tcW w:w="805" w:type="dxa"/>
            <w:noWrap/>
            <w:hideMark/>
          </w:tcPr>
          <w:p w14:paraId="40BE4614"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15.0</w:t>
            </w:r>
          </w:p>
        </w:tc>
        <w:tc>
          <w:tcPr>
            <w:tcW w:w="4050" w:type="dxa"/>
            <w:hideMark/>
          </w:tcPr>
          <w:p w14:paraId="5E935590"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PERINATAL I: Timely temperatures for all low birthweight neonates</w:t>
            </w:r>
          </w:p>
        </w:tc>
        <w:tc>
          <w:tcPr>
            <w:tcW w:w="1710" w:type="dxa"/>
            <w:hideMark/>
          </w:tcPr>
          <w:p w14:paraId="55466F85"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0A3124FA"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1A642E44"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104F96F6"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6E94F20B" w14:textId="77777777" w:rsidTr="00474FA0">
        <w:trPr>
          <w:trHeight w:val="312"/>
        </w:trPr>
        <w:tc>
          <w:tcPr>
            <w:tcW w:w="805" w:type="dxa"/>
            <w:noWrap/>
            <w:hideMark/>
          </w:tcPr>
          <w:p w14:paraId="51A6C7B1"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lastRenderedPageBreak/>
              <w:t>16.0</w:t>
            </w:r>
          </w:p>
        </w:tc>
        <w:tc>
          <w:tcPr>
            <w:tcW w:w="4050" w:type="dxa"/>
            <w:hideMark/>
          </w:tcPr>
          <w:p w14:paraId="0647B5C9"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PERINATAL II: Timely temperatures upon arrival in Level 2 or higher nurseries for low birthweight neonates</w:t>
            </w:r>
          </w:p>
        </w:tc>
        <w:tc>
          <w:tcPr>
            <w:tcW w:w="1710" w:type="dxa"/>
            <w:hideMark/>
          </w:tcPr>
          <w:p w14:paraId="08158364"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3C5E3C9D"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0648301A"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1A69F97D"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648B79CE" w14:textId="77777777" w:rsidTr="00474FA0">
        <w:trPr>
          <w:trHeight w:val="312"/>
        </w:trPr>
        <w:tc>
          <w:tcPr>
            <w:tcW w:w="805" w:type="dxa"/>
            <w:noWrap/>
            <w:hideMark/>
          </w:tcPr>
          <w:p w14:paraId="631694B1"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17.0</w:t>
            </w:r>
          </w:p>
        </w:tc>
        <w:tc>
          <w:tcPr>
            <w:tcW w:w="4050" w:type="dxa"/>
            <w:hideMark/>
          </w:tcPr>
          <w:p w14:paraId="74533E83"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PERINATAL III: Distribution of temperatures for low birthweight neonates admitted to Level 2 or higher nurseries in the first 24 hours of life</w:t>
            </w:r>
          </w:p>
        </w:tc>
        <w:tc>
          <w:tcPr>
            <w:tcW w:w="1710" w:type="dxa"/>
            <w:hideMark/>
          </w:tcPr>
          <w:p w14:paraId="38921D3A"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58781ACD"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12A9176C"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7BF441C1"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18959CF9" w14:textId="77777777" w:rsidTr="00474FA0">
        <w:trPr>
          <w:trHeight w:val="312"/>
        </w:trPr>
        <w:tc>
          <w:tcPr>
            <w:tcW w:w="805" w:type="dxa"/>
            <w:noWrap/>
            <w:hideMark/>
          </w:tcPr>
          <w:p w14:paraId="55CCB4DE"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18.0</w:t>
            </w:r>
          </w:p>
        </w:tc>
        <w:tc>
          <w:tcPr>
            <w:tcW w:w="4050" w:type="dxa"/>
            <w:hideMark/>
          </w:tcPr>
          <w:p w14:paraId="29438B1B" w14:textId="77777777" w:rsidR="0008229C" w:rsidRPr="003F6814" w:rsidRDefault="0008229C" w:rsidP="00474FA0">
            <w:pPr>
              <w:pStyle w:val="EndnoteText"/>
              <w:rPr>
                <w:rFonts w:ascii="Arial" w:hAnsi="Arial" w:cs="Arial"/>
                <w:sz w:val="24"/>
                <w:szCs w:val="24"/>
              </w:rPr>
            </w:pPr>
            <w:proofErr w:type="spellStart"/>
            <w:r w:rsidRPr="003F6814">
              <w:rPr>
                <w:rFonts w:ascii="Arial" w:hAnsi="Arial" w:cs="Arial"/>
                <w:sz w:val="24"/>
                <w:szCs w:val="24"/>
              </w:rPr>
              <w:t>CAPQuaM</w:t>
            </w:r>
            <w:proofErr w:type="spellEnd"/>
            <w:r w:rsidRPr="003F6814">
              <w:rPr>
                <w:rFonts w:ascii="Arial" w:hAnsi="Arial" w:cs="Arial"/>
                <w:sz w:val="24"/>
                <w:szCs w:val="24"/>
              </w:rPr>
              <w:t xml:space="preserve"> PQMP PERINATAL IV: Thermal condition of low birth weight neonates admitted to Level 2 or higher nurseries in the first 24 hours of life</w:t>
            </w:r>
          </w:p>
        </w:tc>
        <w:tc>
          <w:tcPr>
            <w:tcW w:w="1710" w:type="dxa"/>
            <w:hideMark/>
          </w:tcPr>
          <w:p w14:paraId="1F3C5836"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6910DB71"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46BF775C"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3A52E12F"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CAPQuaM</w:t>
            </w:r>
            <w:proofErr w:type="spellEnd"/>
          </w:p>
        </w:tc>
      </w:tr>
      <w:tr w:rsidR="0008229C" w:rsidRPr="003F6814" w14:paraId="202316AE" w14:textId="77777777" w:rsidTr="00474FA0">
        <w:trPr>
          <w:trHeight w:val="312"/>
        </w:trPr>
        <w:tc>
          <w:tcPr>
            <w:tcW w:w="805" w:type="dxa"/>
            <w:noWrap/>
            <w:hideMark/>
          </w:tcPr>
          <w:p w14:paraId="3EB3A837"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19.0</w:t>
            </w:r>
          </w:p>
        </w:tc>
        <w:tc>
          <w:tcPr>
            <w:tcW w:w="4050" w:type="dxa"/>
            <w:hideMark/>
          </w:tcPr>
          <w:p w14:paraId="0D4922D2"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Cesarean Delivery for Nulliparous (NTSV) Women (Appropriate Use)</w:t>
            </w:r>
          </w:p>
        </w:tc>
        <w:tc>
          <w:tcPr>
            <w:tcW w:w="1710" w:type="dxa"/>
            <w:hideMark/>
          </w:tcPr>
          <w:p w14:paraId="49C987CA"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536B1E62"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4F7972D0"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01366DE8"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PMCOE</w:t>
            </w:r>
          </w:p>
        </w:tc>
      </w:tr>
      <w:tr w:rsidR="0008229C" w:rsidRPr="003F6814" w14:paraId="58745211" w14:textId="77777777" w:rsidTr="00474FA0">
        <w:trPr>
          <w:trHeight w:val="312"/>
        </w:trPr>
        <w:tc>
          <w:tcPr>
            <w:tcW w:w="805" w:type="dxa"/>
            <w:noWrap/>
            <w:hideMark/>
          </w:tcPr>
          <w:p w14:paraId="7D29C9EE"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20.0</w:t>
            </w:r>
          </w:p>
        </w:tc>
        <w:tc>
          <w:tcPr>
            <w:tcW w:w="4050" w:type="dxa"/>
            <w:hideMark/>
          </w:tcPr>
          <w:p w14:paraId="4734A80F"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Childhood Immunization Status (CIS)</w:t>
            </w:r>
          </w:p>
        </w:tc>
        <w:tc>
          <w:tcPr>
            <w:tcW w:w="1710" w:type="dxa"/>
            <w:hideMark/>
          </w:tcPr>
          <w:p w14:paraId="4A201B98"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4CCF6F62" w14:textId="77777777" w:rsidR="0008229C" w:rsidRPr="003F6814" w:rsidRDefault="0008229C" w:rsidP="00474FA0">
            <w:pPr>
              <w:pStyle w:val="EndnoteText"/>
              <w:rPr>
                <w:rFonts w:ascii="Arial" w:hAnsi="Arial" w:cs="Arial"/>
                <w:sz w:val="24"/>
                <w:szCs w:val="24"/>
              </w:rPr>
            </w:pPr>
            <w:r>
              <w:rPr>
                <w:rFonts w:ascii="Arial" w:hAnsi="Arial" w:cs="Arial"/>
                <w:sz w:val="24"/>
                <w:szCs w:val="24"/>
              </w:rPr>
              <w:t>Toddler</w:t>
            </w:r>
          </w:p>
        </w:tc>
        <w:tc>
          <w:tcPr>
            <w:tcW w:w="2610" w:type="dxa"/>
            <w:hideMark/>
          </w:tcPr>
          <w:p w14:paraId="4CF0E249"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Interpregnancy</w:t>
            </w:r>
          </w:p>
        </w:tc>
        <w:tc>
          <w:tcPr>
            <w:tcW w:w="2641" w:type="dxa"/>
            <w:hideMark/>
          </w:tcPr>
          <w:p w14:paraId="5025E2A2"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1ECF2BD4" w14:textId="77777777" w:rsidTr="00474FA0">
        <w:trPr>
          <w:trHeight w:val="312"/>
        </w:trPr>
        <w:tc>
          <w:tcPr>
            <w:tcW w:w="805" w:type="dxa"/>
            <w:noWrap/>
            <w:hideMark/>
          </w:tcPr>
          <w:p w14:paraId="017D41A1"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21.0</w:t>
            </w:r>
          </w:p>
        </w:tc>
        <w:tc>
          <w:tcPr>
            <w:tcW w:w="4050" w:type="dxa"/>
            <w:hideMark/>
          </w:tcPr>
          <w:p w14:paraId="3D4B5CBC"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Chlamydia Screening and Follow Up</w:t>
            </w:r>
          </w:p>
        </w:tc>
        <w:tc>
          <w:tcPr>
            <w:tcW w:w="1710" w:type="dxa"/>
            <w:hideMark/>
          </w:tcPr>
          <w:p w14:paraId="0F316853"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757BF6CA"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2FB79DE4"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Preconception</w:t>
            </w:r>
          </w:p>
        </w:tc>
        <w:tc>
          <w:tcPr>
            <w:tcW w:w="2641" w:type="dxa"/>
            <w:noWrap/>
            <w:hideMark/>
          </w:tcPr>
          <w:p w14:paraId="32310D12"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14F87696" w14:textId="77777777" w:rsidTr="00474FA0">
        <w:trPr>
          <w:trHeight w:val="312"/>
        </w:trPr>
        <w:tc>
          <w:tcPr>
            <w:tcW w:w="805" w:type="dxa"/>
            <w:noWrap/>
            <w:hideMark/>
          </w:tcPr>
          <w:p w14:paraId="0CD13804"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22.0</w:t>
            </w:r>
          </w:p>
        </w:tc>
        <w:tc>
          <w:tcPr>
            <w:tcW w:w="4050" w:type="dxa"/>
            <w:hideMark/>
          </w:tcPr>
          <w:p w14:paraId="515E9651"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Chlamydia Screening in Women (CHL)</w:t>
            </w:r>
          </w:p>
        </w:tc>
        <w:tc>
          <w:tcPr>
            <w:tcW w:w="1710" w:type="dxa"/>
            <w:hideMark/>
          </w:tcPr>
          <w:p w14:paraId="34B9895A"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4CD71910"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72E94CB5"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Preconception</w:t>
            </w:r>
          </w:p>
        </w:tc>
        <w:tc>
          <w:tcPr>
            <w:tcW w:w="2641" w:type="dxa"/>
            <w:hideMark/>
          </w:tcPr>
          <w:p w14:paraId="7B30AA0C"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45CEE7FB" w14:textId="77777777" w:rsidTr="00474FA0">
        <w:trPr>
          <w:trHeight w:val="312"/>
        </w:trPr>
        <w:tc>
          <w:tcPr>
            <w:tcW w:w="805" w:type="dxa"/>
            <w:noWrap/>
            <w:hideMark/>
          </w:tcPr>
          <w:p w14:paraId="1AEA2572"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23.0</w:t>
            </w:r>
          </w:p>
        </w:tc>
        <w:tc>
          <w:tcPr>
            <w:tcW w:w="4050" w:type="dxa"/>
            <w:hideMark/>
          </w:tcPr>
          <w:p w14:paraId="23AB4ECC"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Continuity of Insurance - Duration of Newborns' First Observed Enrollment</w:t>
            </w:r>
          </w:p>
        </w:tc>
        <w:tc>
          <w:tcPr>
            <w:tcW w:w="1710" w:type="dxa"/>
            <w:hideMark/>
          </w:tcPr>
          <w:p w14:paraId="7DFAAD6A" w14:textId="77777777" w:rsidR="0008229C" w:rsidRPr="003F6814" w:rsidRDefault="0008229C" w:rsidP="00474FA0">
            <w:pPr>
              <w:pStyle w:val="EndnoteText"/>
              <w:rPr>
                <w:rFonts w:ascii="Arial" w:hAnsi="Arial" w:cs="Arial"/>
                <w:sz w:val="24"/>
                <w:szCs w:val="24"/>
              </w:rPr>
            </w:pPr>
            <w:r>
              <w:rPr>
                <w:rFonts w:ascii="Arial" w:hAnsi="Arial" w:cs="Arial"/>
                <w:sz w:val="24"/>
                <w:szCs w:val="24"/>
              </w:rPr>
              <w:t>Structure</w:t>
            </w:r>
          </w:p>
        </w:tc>
        <w:tc>
          <w:tcPr>
            <w:tcW w:w="1710" w:type="dxa"/>
            <w:hideMark/>
          </w:tcPr>
          <w:p w14:paraId="14DBBC63" w14:textId="77777777" w:rsidR="0008229C" w:rsidRPr="003F6814" w:rsidRDefault="0008229C" w:rsidP="00474FA0">
            <w:pPr>
              <w:pStyle w:val="EndnoteText"/>
              <w:rPr>
                <w:rFonts w:ascii="Arial" w:hAnsi="Arial" w:cs="Arial"/>
                <w:sz w:val="24"/>
                <w:szCs w:val="24"/>
              </w:rPr>
            </w:pPr>
            <w:r>
              <w:rPr>
                <w:rFonts w:ascii="Arial" w:hAnsi="Arial" w:cs="Arial"/>
                <w:sz w:val="24"/>
                <w:szCs w:val="24"/>
              </w:rPr>
              <w:t>Infant</w:t>
            </w:r>
            <w:r w:rsidRPr="003F6814">
              <w:rPr>
                <w:rFonts w:ascii="Arial" w:hAnsi="Arial" w:cs="Arial"/>
                <w:sz w:val="24"/>
                <w:szCs w:val="24"/>
              </w:rPr>
              <w:t xml:space="preserve">, </w:t>
            </w:r>
            <w:r>
              <w:rPr>
                <w:rFonts w:ascii="Arial" w:hAnsi="Arial" w:cs="Arial"/>
                <w:sz w:val="24"/>
                <w:szCs w:val="24"/>
              </w:rPr>
              <w:t>Toddler</w:t>
            </w:r>
          </w:p>
        </w:tc>
        <w:tc>
          <w:tcPr>
            <w:tcW w:w="2610" w:type="dxa"/>
            <w:hideMark/>
          </w:tcPr>
          <w:p w14:paraId="4CD6E5A0"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r w:rsidRPr="003F6814">
              <w:rPr>
                <w:rFonts w:ascii="Arial" w:hAnsi="Arial" w:cs="Arial"/>
                <w:sz w:val="24"/>
                <w:szCs w:val="24"/>
              </w:rPr>
              <w:t>,</w:t>
            </w:r>
            <w:r>
              <w:rPr>
                <w:rFonts w:ascii="Arial" w:hAnsi="Arial" w:cs="Arial"/>
                <w:sz w:val="24"/>
                <w:szCs w:val="24"/>
              </w:rPr>
              <w:t xml:space="preserve"> </w:t>
            </w:r>
            <w:r w:rsidRPr="003F6814">
              <w:rPr>
                <w:rFonts w:ascii="Arial" w:hAnsi="Arial" w:cs="Arial"/>
                <w:sz w:val="24"/>
                <w:szCs w:val="24"/>
              </w:rPr>
              <w:t>Interpregnancy</w:t>
            </w:r>
          </w:p>
        </w:tc>
        <w:tc>
          <w:tcPr>
            <w:tcW w:w="2641" w:type="dxa"/>
            <w:hideMark/>
          </w:tcPr>
          <w:p w14:paraId="6B3405C9"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CHOP</w:t>
            </w:r>
          </w:p>
        </w:tc>
      </w:tr>
      <w:tr w:rsidR="0008229C" w:rsidRPr="003F6814" w14:paraId="67E3EBB1" w14:textId="77777777" w:rsidTr="00474FA0">
        <w:trPr>
          <w:trHeight w:val="312"/>
        </w:trPr>
        <w:tc>
          <w:tcPr>
            <w:tcW w:w="805" w:type="dxa"/>
            <w:noWrap/>
            <w:hideMark/>
          </w:tcPr>
          <w:p w14:paraId="2DA65AAE"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24.0</w:t>
            </w:r>
          </w:p>
        </w:tc>
        <w:tc>
          <w:tcPr>
            <w:tcW w:w="4050" w:type="dxa"/>
            <w:hideMark/>
          </w:tcPr>
          <w:p w14:paraId="61F19E86"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Contraceptive Care - Access to LARC</w:t>
            </w:r>
          </w:p>
        </w:tc>
        <w:tc>
          <w:tcPr>
            <w:tcW w:w="1710" w:type="dxa"/>
            <w:hideMark/>
          </w:tcPr>
          <w:p w14:paraId="0D5B684E"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06BD21DA"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20C84D70"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Preconception</w:t>
            </w:r>
          </w:p>
        </w:tc>
        <w:tc>
          <w:tcPr>
            <w:tcW w:w="2641" w:type="dxa"/>
            <w:hideMark/>
          </w:tcPr>
          <w:p w14:paraId="3F4F7FBA"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OPA</w:t>
            </w:r>
          </w:p>
        </w:tc>
      </w:tr>
      <w:tr w:rsidR="0008229C" w:rsidRPr="003F6814" w14:paraId="25DBFF0D" w14:textId="77777777" w:rsidTr="00474FA0">
        <w:trPr>
          <w:trHeight w:val="312"/>
        </w:trPr>
        <w:tc>
          <w:tcPr>
            <w:tcW w:w="805" w:type="dxa"/>
            <w:noWrap/>
            <w:hideMark/>
          </w:tcPr>
          <w:p w14:paraId="2DD5DF6F"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25.0</w:t>
            </w:r>
          </w:p>
        </w:tc>
        <w:tc>
          <w:tcPr>
            <w:tcW w:w="4050" w:type="dxa"/>
            <w:hideMark/>
          </w:tcPr>
          <w:p w14:paraId="00E98204"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Contraceptive Care – Most &amp; Moderately Effective Methods</w:t>
            </w:r>
          </w:p>
        </w:tc>
        <w:tc>
          <w:tcPr>
            <w:tcW w:w="1710" w:type="dxa"/>
            <w:hideMark/>
          </w:tcPr>
          <w:p w14:paraId="192D7B05"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00D51EB3"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B077AA1"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Preconception</w:t>
            </w:r>
          </w:p>
        </w:tc>
        <w:tc>
          <w:tcPr>
            <w:tcW w:w="2641" w:type="dxa"/>
            <w:hideMark/>
          </w:tcPr>
          <w:p w14:paraId="38F83A29"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OPA</w:t>
            </w:r>
          </w:p>
        </w:tc>
      </w:tr>
      <w:tr w:rsidR="0008229C" w:rsidRPr="003F6814" w14:paraId="25B426FA" w14:textId="77777777" w:rsidTr="00474FA0">
        <w:trPr>
          <w:trHeight w:val="312"/>
        </w:trPr>
        <w:tc>
          <w:tcPr>
            <w:tcW w:w="805" w:type="dxa"/>
            <w:noWrap/>
            <w:hideMark/>
          </w:tcPr>
          <w:p w14:paraId="03D46C7E"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26.0</w:t>
            </w:r>
          </w:p>
        </w:tc>
        <w:tc>
          <w:tcPr>
            <w:tcW w:w="4050" w:type="dxa"/>
            <w:hideMark/>
          </w:tcPr>
          <w:p w14:paraId="0752DE4A"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Contraceptive Care - Postpartum - Access to LARC</w:t>
            </w:r>
          </w:p>
        </w:tc>
        <w:tc>
          <w:tcPr>
            <w:tcW w:w="1710" w:type="dxa"/>
            <w:hideMark/>
          </w:tcPr>
          <w:p w14:paraId="11267F6C"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0CF3111A"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63E3D521"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36744627"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OPA</w:t>
            </w:r>
          </w:p>
        </w:tc>
      </w:tr>
      <w:tr w:rsidR="0008229C" w:rsidRPr="003F6814" w14:paraId="1F4C1D4B" w14:textId="77777777" w:rsidTr="00474FA0">
        <w:trPr>
          <w:trHeight w:val="312"/>
        </w:trPr>
        <w:tc>
          <w:tcPr>
            <w:tcW w:w="805" w:type="dxa"/>
            <w:noWrap/>
            <w:hideMark/>
          </w:tcPr>
          <w:p w14:paraId="0B481260"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lastRenderedPageBreak/>
              <w:t>27.0</w:t>
            </w:r>
          </w:p>
        </w:tc>
        <w:tc>
          <w:tcPr>
            <w:tcW w:w="4050" w:type="dxa"/>
            <w:hideMark/>
          </w:tcPr>
          <w:p w14:paraId="66F5A046"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Counseling for Women of Childbearing Potential with Epilepsy</w:t>
            </w:r>
          </w:p>
        </w:tc>
        <w:tc>
          <w:tcPr>
            <w:tcW w:w="1710" w:type="dxa"/>
            <w:hideMark/>
          </w:tcPr>
          <w:p w14:paraId="78128E7E"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7AF17BA5"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1D215D28"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Preconception</w:t>
            </w:r>
          </w:p>
        </w:tc>
        <w:tc>
          <w:tcPr>
            <w:tcW w:w="2641" w:type="dxa"/>
            <w:hideMark/>
          </w:tcPr>
          <w:p w14:paraId="23FF96E2"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AAN</w:t>
            </w:r>
          </w:p>
        </w:tc>
      </w:tr>
      <w:tr w:rsidR="0008229C" w:rsidRPr="003F6814" w14:paraId="0BE9F9A0" w14:textId="77777777" w:rsidTr="00474FA0">
        <w:trPr>
          <w:trHeight w:val="312"/>
        </w:trPr>
        <w:tc>
          <w:tcPr>
            <w:tcW w:w="805" w:type="dxa"/>
            <w:noWrap/>
            <w:hideMark/>
          </w:tcPr>
          <w:p w14:paraId="460C7AC5"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29.0</w:t>
            </w:r>
          </w:p>
        </w:tc>
        <w:tc>
          <w:tcPr>
            <w:tcW w:w="4050" w:type="dxa"/>
            <w:hideMark/>
          </w:tcPr>
          <w:p w14:paraId="67CEBE11"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Death Rate in Low-Mortality Diagnosis Related Groups (PSI02)</w:t>
            </w:r>
          </w:p>
        </w:tc>
        <w:tc>
          <w:tcPr>
            <w:tcW w:w="1710" w:type="dxa"/>
            <w:hideMark/>
          </w:tcPr>
          <w:p w14:paraId="015E7E9A"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212B870E"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1DE8E4E7"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All</w:t>
            </w:r>
          </w:p>
        </w:tc>
        <w:tc>
          <w:tcPr>
            <w:tcW w:w="2641" w:type="dxa"/>
            <w:hideMark/>
          </w:tcPr>
          <w:p w14:paraId="0AA23578"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AHRQ</w:t>
            </w:r>
          </w:p>
        </w:tc>
      </w:tr>
      <w:tr w:rsidR="0008229C" w:rsidRPr="003F6814" w14:paraId="2D6BCF56" w14:textId="77777777" w:rsidTr="00474FA0">
        <w:trPr>
          <w:trHeight w:val="312"/>
        </w:trPr>
        <w:tc>
          <w:tcPr>
            <w:tcW w:w="805" w:type="dxa"/>
            <w:noWrap/>
            <w:hideMark/>
          </w:tcPr>
          <w:p w14:paraId="2A1A33B9"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30.0</w:t>
            </w:r>
          </w:p>
        </w:tc>
        <w:tc>
          <w:tcPr>
            <w:tcW w:w="4050" w:type="dxa"/>
            <w:hideMark/>
          </w:tcPr>
          <w:p w14:paraId="4A3F1211"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Diabetes and Pregnancy: Avoidance of Oral Hypoglycemic Agents</w:t>
            </w:r>
          </w:p>
        </w:tc>
        <w:tc>
          <w:tcPr>
            <w:tcW w:w="1710" w:type="dxa"/>
            <w:hideMark/>
          </w:tcPr>
          <w:p w14:paraId="70A4EDCD"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0243CEE8"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7E655073"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0FCC5880"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Resolution Health, Inc.</w:t>
            </w:r>
          </w:p>
        </w:tc>
      </w:tr>
      <w:tr w:rsidR="0008229C" w:rsidRPr="003F6814" w14:paraId="46F3EA3D" w14:textId="77777777" w:rsidTr="00474FA0">
        <w:trPr>
          <w:trHeight w:val="312"/>
        </w:trPr>
        <w:tc>
          <w:tcPr>
            <w:tcW w:w="805" w:type="dxa"/>
            <w:noWrap/>
            <w:hideMark/>
          </w:tcPr>
          <w:p w14:paraId="1BFDEFDC"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31.0</w:t>
            </w:r>
          </w:p>
        </w:tc>
        <w:tc>
          <w:tcPr>
            <w:tcW w:w="4050" w:type="dxa"/>
            <w:hideMark/>
          </w:tcPr>
          <w:p w14:paraId="77E787B0"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Episiotomy (Overuse)</w:t>
            </w:r>
          </w:p>
        </w:tc>
        <w:tc>
          <w:tcPr>
            <w:tcW w:w="1710" w:type="dxa"/>
            <w:hideMark/>
          </w:tcPr>
          <w:p w14:paraId="084D50B2"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191D638E"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1780FC7B"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4A62AF82"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PMCOE</w:t>
            </w:r>
          </w:p>
        </w:tc>
      </w:tr>
      <w:tr w:rsidR="0008229C" w:rsidRPr="003F6814" w14:paraId="32D60CB9" w14:textId="77777777" w:rsidTr="00474FA0">
        <w:trPr>
          <w:trHeight w:val="312"/>
        </w:trPr>
        <w:tc>
          <w:tcPr>
            <w:tcW w:w="805" w:type="dxa"/>
            <w:noWrap/>
            <w:hideMark/>
          </w:tcPr>
          <w:p w14:paraId="166E021A"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32.0</w:t>
            </w:r>
          </w:p>
        </w:tc>
        <w:tc>
          <w:tcPr>
            <w:tcW w:w="4050" w:type="dxa"/>
            <w:hideMark/>
          </w:tcPr>
          <w:p w14:paraId="15534E0E"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Establishment of Gestational Age</w:t>
            </w:r>
          </w:p>
        </w:tc>
        <w:tc>
          <w:tcPr>
            <w:tcW w:w="1710" w:type="dxa"/>
            <w:hideMark/>
          </w:tcPr>
          <w:p w14:paraId="37E621D0"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12AC0148"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Women</w:t>
            </w:r>
          </w:p>
        </w:tc>
        <w:tc>
          <w:tcPr>
            <w:tcW w:w="2610" w:type="dxa"/>
            <w:hideMark/>
          </w:tcPr>
          <w:p w14:paraId="6BB9DD07"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54614662"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PMCOE</w:t>
            </w:r>
          </w:p>
        </w:tc>
      </w:tr>
      <w:tr w:rsidR="0008229C" w:rsidRPr="003F6814" w14:paraId="23BD2ED7" w14:textId="77777777" w:rsidTr="00474FA0">
        <w:trPr>
          <w:trHeight w:val="312"/>
        </w:trPr>
        <w:tc>
          <w:tcPr>
            <w:tcW w:w="805" w:type="dxa"/>
            <w:noWrap/>
            <w:hideMark/>
          </w:tcPr>
          <w:p w14:paraId="58B2D6FE"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33.0</w:t>
            </w:r>
          </w:p>
        </w:tc>
        <w:tc>
          <w:tcPr>
            <w:tcW w:w="4050" w:type="dxa"/>
            <w:hideMark/>
          </w:tcPr>
          <w:p w14:paraId="5FEEBA8B"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First NICU Temperature &lt; 36 degrees Centigrade</w:t>
            </w:r>
          </w:p>
        </w:tc>
        <w:tc>
          <w:tcPr>
            <w:tcW w:w="1710" w:type="dxa"/>
            <w:hideMark/>
          </w:tcPr>
          <w:p w14:paraId="64775264"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50A0B5BF"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40693E0C"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207E2E26"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VON</w:t>
            </w:r>
          </w:p>
        </w:tc>
      </w:tr>
      <w:tr w:rsidR="0008229C" w:rsidRPr="003F6814" w14:paraId="56DCCF30" w14:textId="77777777" w:rsidTr="00474FA0">
        <w:trPr>
          <w:trHeight w:val="312"/>
        </w:trPr>
        <w:tc>
          <w:tcPr>
            <w:tcW w:w="805" w:type="dxa"/>
            <w:noWrap/>
            <w:hideMark/>
          </w:tcPr>
          <w:p w14:paraId="2BBAA913"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34.0</w:t>
            </w:r>
          </w:p>
        </w:tc>
        <w:tc>
          <w:tcPr>
            <w:tcW w:w="4050" w:type="dxa"/>
            <w:hideMark/>
          </w:tcPr>
          <w:p w14:paraId="32F515DF"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First temperature measured within one hour of admission to the NICU.</w:t>
            </w:r>
          </w:p>
        </w:tc>
        <w:tc>
          <w:tcPr>
            <w:tcW w:w="1710" w:type="dxa"/>
            <w:hideMark/>
          </w:tcPr>
          <w:p w14:paraId="7F54C8ED"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72AD1FC9"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76A94D3D"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58051AAA"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VON</w:t>
            </w:r>
          </w:p>
        </w:tc>
      </w:tr>
      <w:tr w:rsidR="0008229C" w:rsidRPr="003F6814" w14:paraId="76FDE77B" w14:textId="77777777" w:rsidTr="00474FA0">
        <w:trPr>
          <w:trHeight w:val="312"/>
        </w:trPr>
        <w:tc>
          <w:tcPr>
            <w:tcW w:w="805" w:type="dxa"/>
            <w:noWrap/>
            <w:hideMark/>
          </w:tcPr>
          <w:p w14:paraId="70053FB3"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35.0</w:t>
            </w:r>
          </w:p>
        </w:tc>
        <w:tc>
          <w:tcPr>
            <w:tcW w:w="4050" w:type="dxa"/>
            <w:hideMark/>
          </w:tcPr>
          <w:p w14:paraId="14699903"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Frequency of Ongoing Prenatal Care (FPC)</w:t>
            </w:r>
          </w:p>
        </w:tc>
        <w:tc>
          <w:tcPr>
            <w:tcW w:w="1710" w:type="dxa"/>
            <w:hideMark/>
          </w:tcPr>
          <w:p w14:paraId="321FB99E"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0620BEB7"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31411D91"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2A180829"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5F94E00F" w14:textId="77777777" w:rsidTr="00474FA0">
        <w:trPr>
          <w:trHeight w:val="312"/>
        </w:trPr>
        <w:tc>
          <w:tcPr>
            <w:tcW w:w="805" w:type="dxa"/>
            <w:noWrap/>
            <w:hideMark/>
          </w:tcPr>
          <w:p w14:paraId="05A64AAE"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36.0</w:t>
            </w:r>
          </w:p>
        </w:tc>
        <w:tc>
          <w:tcPr>
            <w:tcW w:w="4050" w:type="dxa"/>
            <w:hideMark/>
          </w:tcPr>
          <w:p w14:paraId="578BA564"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Hearing screening prior to hospital discharge</w:t>
            </w:r>
          </w:p>
        </w:tc>
        <w:tc>
          <w:tcPr>
            <w:tcW w:w="1710" w:type="dxa"/>
            <w:hideMark/>
          </w:tcPr>
          <w:p w14:paraId="2354BF4D"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053BBBE0"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5FA33E1D"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1492D227"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CDC</w:t>
            </w:r>
          </w:p>
        </w:tc>
      </w:tr>
      <w:tr w:rsidR="0008229C" w:rsidRPr="003F6814" w14:paraId="20168341" w14:textId="77777777" w:rsidTr="00474FA0">
        <w:trPr>
          <w:trHeight w:val="312"/>
        </w:trPr>
        <w:tc>
          <w:tcPr>
            <w:tcW w:w="805" w:type="dxa"/>
            <w:noWrap/>
            <w:hideMark/>
          </w:tcPr>
          <w:p w14:paraId="6D647AA2"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37.0</w:t>
            </w:r>
          </w:p>
        </w:tc>
        <w:tc>
          <w:tcPr>
            <w:tcW w:w="4050" w:type="dxa"/>
            <w:hideMark/>
          </w:tcPr>
          <w:p w14:paraId="42C19B3A"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Hepatitis B Vaccine Coverage Among All Live Newborn Infants Prior to Hospital or Birthing Facility Discharge</w:t>
            </w:r>
          </w:p>
        </w:tc>
        <w:tc>
          <w:tcPr>
            <w:tcW w:w="1710" w:type="dxa"/>
            <w:hideMark/>
          </w:tcPr>
          <w:p w14:paraId="186CDC03"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23410DB3"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11B73EC2"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3DEF4AD4"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CDC</w:t>
            </w:r>
          </w:p>
        </w:tc>
      </w:tr>
      <w:tr w:rsidR="0008229C" w:rsidRPr="003F6814" w14:paraId="3E485BCD" w14:textId="77777777" w:rsidTr="00474FA0">
        <w:trPr>
          <w:trHeight w:val="312"/>
        </w:trPr>
        <w:tc>
          <w:tcPr>
            <w:tcW w:w="805" w:type="dxa"/>
            <w:noWrap/>
            <w:hideMark/>
          </w:tcPr>
          <w:p w14:paraId="1AB61F18"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38.0</w:t>
            </w:r>
          </w:p>
        </w:tc>
        <w:tc>
          <w:tcPr>
            <w:tcW w:w="4050" w:type="dxa"/>
            <w:hideMark/>
          </w:tcPr>
          <w:p w14:paraId="57D3A453"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Incidence of Episiotomy</w:t>
            </w:r>
          </w:p>
        </w:tc>
        <w:tc>
          <w:tcPr>
            <w:tcW w:w="1710" w:type="dxa"/>
            <w:hideMark/>
          </w:tcPr>
          <w:p w14:paraId="6D53DE5D"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45868A4C"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557470D5"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6F197271"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CCHS</w:t>
            </w:r>
          </w:p>
        </w:tc>
      </w:tr>
      <w:tr w:rsidR="0008229C" w:rsidRPr="003F6814" w14:paraId="46144647" w14:textId="77777777" w:rsidTr="00474FA0">
        <w:trPr>
          <w:trHeight w:val="312"/>
        </w:trPr>
        <w:tc>
          <w:tcPr>
            <w:tcW w:w="805" w:type="dxa"/>
            <w:noWrap/>
            <w:hideMark/>
          </w:tcPr>
          <w:p w14:paraId="78F69FF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39.0</w:t>
            </w:r>
          </w:p>
        </w:tc>
        <w:tc>
          <w:tcPr>
            <w:tcW w:w="4050" w:type="dxa"/>
            <w:hideMark/>
          </w:tcPr>
          <w:p w14:paraId="28638E10"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Intrapartum Antibiotic Prophylaxis for Group B Streptococcus (GBS)</w:t>
            </w:r>
          </w:p>
        </w:tc>
        <w:tc>
          <w:tcPr>
            <w:tcW w:w="1710" w:type="dxa"/>
            <w:hideMark/>
          </w:tcPr>
          <w:p w14:paraId="0E4DD2A8"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5A973E83"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77460C5E"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555557C0"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MGH</w:t>
            </w:r>
          </w:p>
        </w:tc>
      </w:tr>
      <w:tr w:rsidR="0008229C" w:rsidRPr="003F6814" w14:paraId="0FBAF4CD" w14:textId="77777777" w:rsidTr="00474FA0">
        <w:trPr>
          <w:trHeight w:val="312"/>
        </w:trPr>
        <w:tc>
          <w:tcPr>
            <w:tcW w:w="805" w:type="dxa"/>
            <w:noWrap/>
            <w:hideMark/>
          </w:tcPr>
          <w:p w14:paraId="12D8F05B"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40.0</w:t>
            </w:r>
          </w:p>
        </w:tc>
        <w:tc>
          <w:tcPr>
            <w:tcW w:w="4050" w:type="dxa"/>
            <w:hideMark/>
          </w:tcPr>
          <w:p w14:paraId="27898F61"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Late sepsis or meningitis in neonates (risk-adjusted)</w:t>
            </w:r>
          </w:p>
        </w:tc>
        <w:tc>
          <w:tcPr>
            <w:tcW w:w="1710" w:type="dxa"/>
            <w:hideMark/>
          </w:tcPr>
          <w:p w14:paraId="634E382E"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4ACE228A"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610FDC33"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387F8916"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VON</w:t>
            </w:r>
          </w:p>
        </w:tc>
      </w:tr>
      <w:tr w:rsidR="0008229C" w:rsidRPr="003F6814" w14:paraId="596202A7" w14:textId="77777777" w:rsidTr="00474FA0">
        <w:trPr>
          <w:trHeight w:val="312"/>
        </w:trPr>
        <w:tc>
          <w:tcPr>
            <w:tcW w:w="805" w:type="dxa"/>
            <w:noWrap/>
            <w:hideMark/>
          </w:tcPr>
          <w:p w14:paraId="124E0DDB"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41.0</w:t>
            </w:r>
          </w:p>
        </w:tc>
        <w:tc>
          <w:tcPr>
            <w:tcW w:w="4050" w:type="dxa"/>
            <w:hideMark/>
          </w:tcPr>
          <w:p w14:paraId="57763292"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Late sepsis or meningitis in Very Low Birth Weight (VLBW) neonates (risk-adjusted)</w:t>
            </w:r>
          </w:p>
        </w:tc>
        <w:tc>
          <w:tcPr>
            <w:tcW w:w="1710" w:type="dxa"/>
            <w:hideMark/>
          </w:tcPr>
          <w:p w14:paraId="6C7EE4BA"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5B199DAB"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00C28AC2"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4251DB97"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VON</w:t>
            </w:r>
          </w:p>
        </w:tc>
      </w:tr>
      <w:tr w:rsidR="0008229C" w:rsidRPr="003F6814" w14:paraId="4A9E3FDE" w14:textId="77777777" w:rsidTr="00474FA0">
        <w:trPr>
          <w:trHeight w:val="312"/>
        </w:trPr>
        <w:tc>
          <w:tcPr>
            <w:tcW w:w="805" w:type="dxa"/>
            <w:noWrap/>
            <w:hideMark/>
          </w:tcPr>
          <w:p w14:paraId="200C9AF5"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42.0</w:t>
            </w:r>
          </w:p>
        </w:tc>
        <w:tc>
          <w:tcPr>
            <w:tcW w:w="4050" w:type="dxa"/>
            <w:hideMark/>
          </w:tcPr>
          <w:p w14:paraId="1EA17E20"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Low Birth Weight Rate (PQI 9)</w:t>
            </w:r>
          </w:p>
        </w:tc>
        <w:tc>
          <w:tcPr>
            <w:tcW w:w="1710" w:type="dxa"/>
            <w:hideMark/>
          </w:tcPr>
          <w:p w14:paraId="3470524A"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5411B15B"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45CDCD0B"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034008CD"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AHRQ</w:t>
            </w:r>
          </w:p>
        </w:tc>
      </w:tr>
      <w:tr w:rsidR="0008229C" w:rsidRPr="003F6814" w14:paraId="778E4239" w14:textId="77777777" w:rsidTr="00474FA0">
        <w:trPr>
          <w:trHeight w:val="312"/>
        </w:trPr>
        <w:tc>
          <w:tcPr>
            <w:tcW w:w="805" w:type="dxa"/>
            <w:noWrap/>
            <w:hideMark/>
          </w:tcPr>
          <w:p w14:paraId="3405059D"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43.0</w:t>
            </w:r>
          </w:p>
        </w:tc>
        <w:tc>
          <w:tcPr>
            <w:tcW w:w="4050" w:type="dxa"/>
            <w:hideMark/>
          </w:tcPr>
          <w:p w14:paraId="3FB519F9"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Maternal Depression Screening</w:t>
            </w:r>
          </w:p>
        </w:tc>
        <w:tc>
          <w:tcPr>
            <w:tcW w:w="1710" w:type="dxa"/>
            <w:hideMark/>
          </w:tcPr>
          <w:p w14:paraId="21B2394E"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4D4D22A0"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2336444B"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73E6C7DC"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7E117703" w14:textId="77777777" w:rsidTr="00474FA0">
        <w:trPr>
          <w:trHeight w:val="312"/>
        </w:trPr>
        <w:tc>
          <w:tcPr>
            <w:tcW w:w="805" w:type="dxa"/>
            <w:noWrap/>
            <w:hideMark/>
          </w:tcPr>
          <w:p w14:paraId="278F75ED"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lastRenderedPageBreak/>
              <w:t>44.0</w:t>
            </w:r>
          </w:p>
        </w:tc>
        <w:tc>
          <w:tcPr>
            <w:tcW w:w="4050" w:type="dxa"/>
            <w:hideMark/>
          </w:tcPr>
          <w:p w14:paraId="45ABCA42"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Maternity Care: Elective Delivery or Early Induction Without Medical Indication at &lt; 39 Weeks (Overuse)</w:t>
            </w:r>
          </w:p>
        </w:tc>
        <w:tc>
          <w:tcPr>
            <w:tcW w:w="1710" w:type="dxa"/>
            <w:hideMark/>
          </w:tcPr>
          <w:p w14:paraId="6A7B128D"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0E839D7E"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6A3D9E52"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58EFAECB"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CMS</w:t>
            </w:r>
          </w:p>
        </w:tc>
      </w:tr>
      <w:tr w:rsidR="0008229C" w:rsidRPr="003F6814" w14:paraId="53CD80AD" w14:textId="77777777" w:rsidTr="00474FA0">
        <w:trPr>
          <w:trHeight w:val="312"/>
        </w:trPr>
        <w:tc>
          <w:tcPr>
            <w:tcW w:w="805" w:type="dxa"/>
            <w:noWrap/>
            <w:hideMark/>
          </w:tcPr>
          <w:p w14:paraId="7F0FA30D"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45.0</w:t>
            </w:r>
          </w:p>
        </w:tc>
        <w:tc>
          <w:tcPr>
            <w:tcW w:w="4050" w:type="dxa"/>
            <w:hideMark/>
          </w:tcPr>
          <w:p w14:paraId="15EF1865"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Neonatal Blood Stream Infection Rate (NQI 03)</w:t>
            </w:r>
          </w:p>
        </w:tc>
        <w:tc>
          <w:tcPr>
            <w:tcW w:w="1710" w:type="dxa"/>
            <w:hideMark/>
          </w:tcPr>
          <w:p w14:paraId="1087991C"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3D098669"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31764FAC"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22DB580C"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AHRQ</w:t>
            </w:r>
          </w:p>
        </w:tc>
      </w:tr>
      <w:tr w:rsidR="0008229C" w:rsidRPr="003F6814" w14:paraId="6BFFC0F6" w14:textId="77777777" w:rsidTr="00474FA0">
        <w:trPr>
          <w:trHeight w:val="312"/>
        </w:trPr>
        <w:tc>
          <w:tcPr>
            <w:tcW w:w="805" w:type="dxa"/>
            <w:noWrap/>
            <w:hideMark/>
          </w:tcPr>
          <w:p w14:paraId="0DCE4F28"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46.0</w:t>
            </w:r>
          </w:p>
        </w:tc>
        <w:tc>
          <w:tcPr>
            <w:tcW w:w="4050" w:type="dxa"/>
            <w:hideMark/>
          </w:tcPr>
          <w:p w14:paraId="3EBF70FF"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Neonatal Immunization</w:t>
            </w:r>
          </w:p>
        </w:tc>
        <w:tc>
          <w:tcPr>
            <w:tcW w:w="1710" w:type="dxa"/>
            <w:hideMark/>
          </w:tcPr>
          <w:p w14:paraId="515EBAB5"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3A2D83F3"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7F2BE514"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52002E5F"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CHCA</w:t>
            </w:r>
            <w:r w:rsidRPr="003F6814">
              <w:rPr>
                <w:rFonts w:ascii="Arial" w:hAnsi="Arial" w:cs="Arial"/>
                <w:sz w:val="24"/>
                <w:szCs w:val="24"/>
              </w:rPr>
              <w:t xml:space="preserve"> </w:t>
            </w:r>
          </w:p>
        </w:tc>
      </w:tr>
      <w:tr w:rsidR="0008229C" w:rsidRPr="003F6814" w14:paraId="2ABFFA2F" w14:textId="77777777" w:rsidTr="00474FA0">
        <w:trPr>
          <w:trHeight w:val="312"/>
        </w:trPr>
        <w:tc>
          <w:tcPr>
            <w:tcW w:w="805" w:type="dxa"/>
            <w:noWrap/>
            <w:hideMark/>
          </w:tcPr>
          <w:p w14:paraId="4D9A7E0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47.0</w:t>
            </w:r>
          </w:p>
        </w:tc>
        <w:tc>
          <w:tcPr>
            <w:tcW w:w="4050" w:type="dxa"/>
            <w:hideMark/>
          </w:tcPr>
          <w:p w14:paraId="3AE1924F"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Neonatal Intensive Care All-Condition Readmissions with Gestational Age Reported</w:t>
            </w:r>
          </w:p>
        </w:tc>
        <w:tc>
          <w:tcPr>
            <w:tcW w:w="1710" w:type="dxa"/>
            <w:hideMark/>
          </w:tcPr>
          <w:p w14:paraId="7AB6AA47"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4CAF4DDE"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7C4B2306"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698B942A"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CHOP</w:t>
            </w:r>
          </w:p>
        </w:tc>
      </w:tr>
      <w:tr w:rsidR="0008229C" w:rsidRPr="003F6814" w14:paraId="7C1305EC" w14:textId="77777777" w:rsidTr="00474FA0">
        <w:trPr>
          <w:trHeight w:val="312"/>
        </w:trPr>
        <w:tc>
          <w:tcPr>
            <w:tcW w:w="805" w:type="dxa"/>
            <w:noWrap/>
            <w:hideMark/>
          </w:tcPr>
          <w:p w14:paraId="21ED9845"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48.0</w:t>
            </w:r>
          </w:p>
        </w:tc>
        <w:tc>
          <w:tcPr>
            <w:tcW w:w="4050" w:type="dxa"/>
            <w:hideMark/>
          </w:tcPr>
          <w:p w14:paraId="32F75593"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Neonatal Intensive Care All-Condition Readmissions without Gestational Age</w:t>
            </w:r>
          </w:p>
        </w:tc>
        <w:tc>
          <w:tcPr>
            <w:tcW w:w="1710" w:type="dxa"/>
            <w:hideMark/>
          </w:tcPr>
          <w:p w14:paraId="559ABF51"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2CAA7B3E"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2346B3D2"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6A6D3EE7"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CHOP</w:t>
            </w:r>
          </w:p>
        </w:tc>
      </w:tr>
      <w:tr w:rsidR="0008229C" w:rsidRPr="003F6814" w14:paraId="0D7CAEDF" w14:textId="77777777" w:rsidTr="00474FA0">
        <w:trPr>
          <w:trHeight w:val="312"/>
        </w:trPr>
        <w:tc>
          <w:tcPr>
            <w:tcW w:w="805" w:type="dxa"/>
            <w:noWrap/>
            <w:hideMark/>
          </w:tcPr>
          <w:p w14:paraId="00D71F0E"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49.0</w:t>
            </w:r>
          </w:p>
        </w:tc>
        <w:tc>
          <w:tcPr>
            <w:tcW w:w="4050" w:type="dxa"/>
            <w:hideMark/>
          </w:tcPr>
          <w:p w14:paraId="57CF1A5A"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Neonatal Intensive Care Outcomes</w:t>
            </w:r>
          </w:p>
        </w:tc>
        <w:tc>
          <w:tcPr>
            <w:tcW w:w="1710" w:type="dxa"/>
            <w:hideMark/>
          </w:tcPr>
          <w:p w14:paraId="3F32C65D"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19F0B0A9"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41B5F2D3"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7C3161AA"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CHOP</w:t>
            </w:r>
          </w:p>
        </w:tc>
      </w:tr>
      <w:tr w:rsidR="0008229C" w:rsidRPr="003F6814" w14:paraId="17A2D40A" w14:textId="77777777" w:rsidTr="00474FA0">
        <w:trPr>
          <w:trHeight w:val="312"/>
        </w:trPr>
        <w:tc>
          <w:tcPr>
            <w:tcW w:w="805" w:type="dxa"/>
            <w:noWrap/>
            <w:hideMark/>
          </w:tcPr>
          <w:p w14:paraId="034D5B1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50.0</w:t>
            </w:r>
          </w:p>
        </w:tc>
        <w:tc>
          <w:tcPr>
            <w:tcW w:w="4050" w:type="dxa"/>
            <w:hideMark/>
          </w:tcPr>
          <w:p w14:paraId="49AC05B3"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Neonate immunization administration</w:t>
            </w:r>
          </w:p>
        </w:tc>
        <w:tc>
          <w:tcPr>
            <w:tcW w:w="1710" w:type="dxa"/>
            <w:hideMark/>
          </w:tcPr>
          <w:p w14:paraId="67639266"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71F432E3"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40511484"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018CF515"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CHCA</w:t>
            </w:r>
            <w:r w:rsidRPr="003F6814">
              <w:rPr>
                <w:rFonts w:ascii="Arial" w:hAnsi="Arial" w:cs="Arial"/>
                <w:sz w:val="24"/>
                <w:szCs w:val="24"/>
              </w:rPr>
              <w:t xml:space="preserve"> </w:t>
            </w:r>
          </w:p>
        </w:tc>
      </w:tr>
      <w:tr w:rsidR="0008229C" w:rsidRPr="003F6814" w14:paraId="18BE02B6" w14:textId="77777777" w:rsidTr="00474FA0">
        <w:trPr>
          <w:trHeight w:val="312"/>
        </w:trPr>
        <w:tc>
          <w:tcPr>
            <w:tcW w:w="805" w:type="dxa"/>
            <w:noWrap/>
            <w:hideMark/>
          </w:tcPr>
          <w:p w14:paraId="5CAD39F5"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51.0</w:t>
            </w:r>
          </w:p>
        </w:tc>
        <w:tc>
          <w:tcPr>
            <w:tcW w:w="4050" w:type="dxa"/>
            <w:hideMark/>
          </w:tcPr>
          <w:p w14:paraId="7C95456D"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Newborn Hearing Screening</w:t>
            </w:r>
          </w:p>
        </w:tc>
        <w:tc>
          <w:tcPr>
            <w:tcW w:w="1710" w:type="dxa"/>
            <w:hideMark/>
          </w:tcPr>
          <w:p w14:paraId="059571D1"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513C2548" w14:textId="77777777" w:rsidR="0008229C" w:rsidRPr="003F6814" w:rsidRDefault="0008229C" w:rsidP="00474FA0">
            <w:pPr>
              <w:pStyle w:val="EndnoteText"/>
              <w:rPr>
                <w:rFonts w:ascii="Arial" w:hAnsi="Arial" w:cs="Arial"/>
                <w:sz w:val="24"/>
                <w:szCs w:val="24"/>
              </w:rPr>
            </w:pPr>
            <w:r>
              <w:rPr>
                <w:rFonts w:ascii="Arial" w:hAnsi="Arial" w:cs="Arial"/>
                <w:sz w:val="24"/>
                <w:szCs w:val="24"/>
              </w:rPr>
              <w:t>Infant</w:t>
            </w:r>
          </w:p>
        </w:tc>
        <w:tc>
          <w:tcPr>
            <w:tcW w:w="2610" w:type="dxa"/>
            <w:hideMark/>
          </w:tcPr>
          <w:p w14:paraId="0B6F2A81"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42BE4731"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587239A1" w14:textId="77777777" w:rsidTr="00474FA0">
        <w:trPr>
          <w:trHeight w:val="312"/>
        </w:trPr>
        <w:tc>
          <w:tcPr>
            <w:tcW w:w="805" w:type="dxa"/>
            <w:noWrap/>
            <w:hideMark/>
          </w:tcPr>
          <w:p w14:paraId="4C7AC6C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52.0</w:t>
            </w:r>
          </w:p>
        </w:tc>
        <w:tc>
          <w:tcPr>
            <w:tcW w:w="4050" w:type="dxa"/>
            <w:hideMark/>
          </w:tcPr>
          <w:p w14:paraId="1D287EC9"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Outpatient hearing screening of infants who did not complete screening before hospital discharge (EHDI-1c)</w:t>
            </w:r>
          </w:p>
        </w:tc>
        <w:tc>
          <w:tcPr>
            <w:tcW w:w="1710" w:type="dxa"/>
            <w:hideMark/>
          </w:tcPr>
          <w:p w14:paraId="3594AB3A"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2379B17B"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r w:rsidRPr="003F6814">
              <w:rPr>
                <w:rFonts w:ascii="Arial" w:hAnsi="Arial" w:cs="Arial"/>
                <w:sz w:val="24"/>
                <w:szCs w:val="24"/>
              </w:rPr>
              <w:t xml:space="preserve">, </w:t>
            </w:r>
            <w:r>
              <w:rPr>
                <w:rFonts w:ascii="Arial" w:hAnsi="Arial" w:cs="Arial"/>
                <w:sz w:val="24"/>
                <w:szCs w:val="24"/>
              </w:rPr>
              <w:t>Infant</w:t>
            </w:r>
          </w:p>
        </w:tc>
        <w:tc>
          <w:tcPr>
            <w:tcW w:w="2610" w:type="dxa"/>
            <w:hideMark/>
          </w:tcPr>
          <w:p w14:paraId="0E9A7442"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566AC0C5"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CDC</w:t>
            </w:r>
          </w:p>
        </w:tc>
      </w:tr>
      <w:tr w:rsidR="0008229C" w:rsidRPr="003F6814" w14:paraId="3CB2ADEA" w14:textId="77777777" w:rsidTr="00474FA0">
        <w:trPr>
          <w:trHeight w:val="312"/>
        </w:trPr>
        <w:tc>
          <w:tcPr>
            <w:tcW w:w="805" w:type="dxa"/>
            <w:noWrap/>
            <w:hideMark/>
          </w:tcPr>
          <w:p w14:paraId="3119BD31"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53.0</w:t>
            </w:r>
          </w:p>
        </w:tc>
        <w:tc>
          <w:tcPr>
            <w:tcW w:w="4050" w:type="dxa"/>
            <w:hideMark/>
          </w:tcPr>
          <w:p w14:paraId="437BC343"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PC-01 Elective Delivery</w:t>
            </w:r>
          </w:p>
        </w:tc>
        <w:tc>
          <w:tcPr>
            <w:tcW w:w="1710" w:type="dxa"/>
            <w:hideMark/>
          </w:tcPr>
          <w:p w14:paraId="7DFEBF99"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31093DC1"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4A92E19D"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7FE62F54"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TJC</w:t>
            </w:r>
          </w:p>
        </w:tc>
      </w:tr>
      <w:tr w:rsidR="0008229C" w:rsidRPr="003F6814" w14:paraId="317A7559" w14:textId="77777777" w:rsidTr="00474FA0">
        <w:trPr>
          <w:trHeight w:val="312"/>
        </w:trPr>
        <w:tc>
          <w:tcPr>
            <w:tcW w:w="805" w:type="dxa"/>
            <w:noWrap/>
            <w:hideMark/>
          </w:tcPr>
          <w:p w14:paraId="2DC6C25A"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54.0</w:t>
            </w:r>
          </w:p>
        </w:tc>
        <w:tc>
          <w:tcPr>
            <w:tcW w:w="4050" w:type="dxa"/>
            <w:hideMark/>
          </w:tcPr>
          <w:p w14:paraId="3D1AB017"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PC-02 Cesarean Birth</w:t>
            </w:r>
          </w:p>
        </w:tc>
        <w:tc>
          <w:tcPr>
            <w:tcW w:w="1710" w:type="dxa"/>
            <w:hideMark/>
          </w:tcPr>
          <w:p w14:paraId="43E24171"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59F552C8"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3375AE7B"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44B366C5"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TJC</w:t>
            </w:r>
          </w:p>
        </w:tc>
      </w:tr>
      <w:tr w:rsidR="0008229C" w:rsidRPr="003F6814" w14:paraId="213BD8CA" w14:textId="77777777" w:rsidTr="00474FA0">
        <w:trPr>
          <w:trHeight w:val="312"/>
        </w:trPr>
        <w:tc>
          <w:tcPr>
            <w:tcW w:w="805" w:type="dxa"/>
            <w:noWrap/>
            <w:hideMark/>
          </w:tcPr>
          <w:p w14:paraId="41F4B2BF"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55.0</w:t>
            </w:r>
          </w:p>
        </w:tc>
        <w:tc>
          <w:tcPr>
            <w:tcW w:w="4050" w:type="dxa"/>
            <w:hideMark/>
          </w:tcPr>
          <w:p w14:paraId="637A13F0"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PC-03 Antenatal Steroids</w:t>
            </w:r>
          </w:p>
        </w:tc>
        <w:tc>
          <w:tcPr>
            <w:tcW w:w="1710" w:type="dxa"/>
            <w:hideMark/>
          </w:tcPr>
          <w:p w14:paraId="5D5BD420"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26E5A5B8"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5313525E"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274BC7C7"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TJC</w:t>
            </w:r>
          </w:p>
        </w:tc>
      </w:tr>
      <w:tr w:rsidR="0008229C" w:rsidRPr="003F6814" w14:paraId="58525F56" w14:textId="77777777" w:rsidTr="00474FA0">
        <w:trPr>
          <w:trHeight w:val="312"/>
        </w:trPr>
        <w:tc>
          <w:tcPr>
            <w:tcW w:w="805" w:type="dxa"/>
            <w:noWrap/>
            <w:hideMark/>
          </w:tcPr>
          <w:p w14:paraId="0FF87967"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56.0</w:t>
            </w:r>
          </w:p>
        </w:tc>
        <w:tc>
          <w:tcPr>
            <w:tcW w:w="4050" w:type="dxa"/>
            <w:hideMark/>
          </w:tcPr>
          <w:p w14:paraId="4A562ADA"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PC-04 Health Care-Associated Bloodstream Infections in Newborns</w:t>
            </w:r>
          </w:p>
        </w:tc>
        <w:tc>
          <w:tcPr>
            <w:tcW w:w="1710" w:type="dxa"/>
            <w:hideMark/>
          </w:tcPr>
          <w:p w14:paraId="66B6BD24"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0B830704"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3CB0DE60"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684FCC02"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TJC</w:t>
            </w:r>
          </w:p>
        </w:tc>
      </w:tr>
      <w:tr w:rsidR="0008229C" w:rsidRPr="003F6814" w14:paraId="1AE17C04" w14:textId="77777777" w:rsidTr="00474FA0">
        <w:trPr>
          <w:trHeight w:val="312"/>
        </w:trPr>
        <w:tc>
          <w:tcPr>
            <w:tcW w:w="805" w:type="dxa"/>
            <w:noWrap/>
            <w:hideMark/>
          </w:tcPr>
          <w:p w14:paraId="6B2054AF"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57.0</w:t>
            </w:r>
          </w:p>
        </w:tc>
        <w:tc>
          <w:tcPr>
            <w:tcW w:w="4050" w:type="dxa"/>
            <w:hideMark/>
          </w:tcPr>
          <w:p w14:paraId="525DB3BC"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PC-05 Exclusive Breast Milk Feeding, including subset PC-05a Considering Mother's Choice</w:t>
            </w:r>
          </w:p>
        </w:tc>
        <w:tc>
          <w:tcPr>
            <w:tcW w:w="1710" w:type="dxa"/>
            <w:hideMark/>
          </w:tcPr>
          <w:p w14:paraId="6FC51E5E"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4C8A382C" w14:textId="5634FEB7" w:rsidR="0041282A" w:rsidRDefault="0041282A" w:rsidP="00474FA0">
            <w:pPr>
              <w:pStyle w:val="EndnoteText"/>
              <w:rPr>
                <w:rFonts w:ascii="Arial" w:hAnsi="Arial" w:cs="Arial"/>
                <w:sz w:val="24"/>
                <w:szCs w:val="24"/>
              </w:rPr>
            </w:pPr>
            <w:r>
              <w:rPr>
                <w:rFonts w:ascii="Arial" w:hAnsi="Arial" w:cs="Arial"/>
                <w:sz w:val="24"/>
                <w:szCs w:val="24"/>
              </w:rPr>
              <w:t>Women</w:t>
            </w:r>
            <w:r w:rsidR="000F6101">
              <w:rPr>
                <w:rFonts w:ascii="Arial" w:hAnsi="Arial" w:cs="Arial"/>
                <w:sz w:val="24"/>
                <w:szCs w:val="24"/>
              </w:rPr>
              <w:t>,</w:t>
            </w:r>
          </w:p>
          <w:p w14:paraId="782AEBA3" w14:textId="269F68F5"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219ED736"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65B2E3FE"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TJC</w:t>
            </w:r>
          </w:p>
        </w:tc>
      </w:tr>
      <w:tr w:rsidR="0008229C" w:rsidRPr="003F6814" w14:paraId="03763126" w14:textId="77777777" w:rsidTr="00474FA0">
        <w:trPr>
          <w:trHeight w:val="312"/>
        </w:trPr>
        <w:tc>
          <w:tcPr>
            <w:tcW w:w="805" w:type="dxa"/>
            <w:noWrap/>
            <w:hideMark/>
          </w:tcPr>
          <w:p w14:paraId="575F58C7"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lastRenderedPageBreak/>
              <w:t>58.0</w:t>
            </w:r>
          </w:p>
        </w:tc>
        <w:tc>
          <w:tcPr>
            <w:tcW w:w="4050" w:type="dxa"/>
            <w:hideMark/>
          </w:tcPr>
          <w:p w14:paraId="7FDDB463"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Percentage of low birthweight births, aka Live Births Weighing Less than 2,500 Grams</w:t>
            </w:r>
          </w:p>
        </w:tc>
        <w:tc>
          <w:tcPr>
            <w:tcW w:w="1710" w:type="dxa"/>
            <w:hideMark/>
          </w:tcPr>
          <w:p w14:paraId="775E41F5"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761547EA"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2974DC36"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0330D55E"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CDC</w:t>
            </w:r>
          </w:p>
        </w:tc>
      </w:tr>
      <w:tr w:rsidR="0008229C" w:rsidRPr="003F6814" w14:paraId="017C5DE3" w14:textId="77777777" w:rsidTr="00474FA0">
        <w:trPr>
          <w:trHeight w:val="312"/>
        </w:trPr>
        <w:tc>
          <w:tcPr>
            <w:tcW w:w="805" w:type="dxa"/>
            <w:noWrap/>
            <w:hideMark/>
          </w:tcPr>
          <w:p w14:paraId="6848228C"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59.0</w:t>
            </w:r>
          </w:p>
        </w:tc>
        <w:tc>
          <w:tcPr>
            <w:tcW w:w="4050" w:type="dxa"/>
            <w:hideMark/>
          </w:tcPr>
          <w:p w14:paraId="326237FB"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Post-Partum Follow-Up and Care Coordination</w:t>
            </w:r>
          </w:p>
        </w:tc>
        <w:tc>
          <w:tcPr>
            <w:tcW w:w="1710" w:type="dxa"/>
            <w:hideMark/>
          </w:tcPr>
          <w:p w14:paraId="7D0A6EA6"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1443C7AD"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74FE495"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1F00EC77"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PMCOE</w:t>
            </w:r>
          </w:p>
        </w:tc>
      </w:tr>
      <w:tr w:rsidR="0008229C" w:rsidRPr="003F6814" w14:paraId="66367C53" w14:textId="77777777" w:rsidTr="00474FA0">
        <w:trPr>
          <w:trHeight w:val="312"/>
        </w:trPr>
        <w:tc>
          <w:tcPr>
            <w:tcW w:w="805" w:type="dxa"/>
            <w:noWrap/>
            <w:hideMark/>
          </w:tcPr>
          <w:p w14:paraId="1B2A79FA"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60.0</w:t>
            </w:r>
          </w:p>
        </w:tc>
        <w:tc>
          <w:tcPr>
            <w:tcW w:w="4050" w:type="dxa"/>
            <w:hideMark/>
          </w:tcPr>
          <w:p w14:paraId="47961B40"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Pregnancy test for female abdominal pain patients.</w:t>
            </w:r>
          </w:p>
        </w:tc>
        <w:tc>
          <w:tcPr>
            <w:tcW w:w="1710" w:type="dxa"/>
            <w:hideMark/>
          </w:tcPr>
          <w:p w14:paraId="64A04AC4"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7461218F"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4D515B6B"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Preconception</w:t>
            </w:r>
          </w:p>
        </w:tc>
        <w:tc>
          <w:tcPr>
            <w:tcW w:w="2641" w:type="dxa"/>
            <w:hideMark/>
          </w:tcPr>
          <w:p w14:paraId="452CE413"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ACEP</w:t>
            </w:r>
          </w:p>
        </w:tc>
      </w:tr>
      <w:tr w:rsidR="0008229C" w:rsidRPr="003F6814" w14:paraId="1B7DD88E" w14:textId="77777777" w:rsidTr="00474FA0">
        <w:trPr>
          <w:trHeight w:val="312"/>
        </w:trPr>
        <w:tc>
          <w:tcPr>
            <w:tcW w:w="805" w:type="dxa"/>
            <w:noWrap/>
            <w:hideMark/>
          </w:tcPr>
          <w:p w14:paraId="534C6AAC"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61.0</w:t>
            </w:r>
          </w:p>
        </w:tc>
        <w:tc>
          <w:tcPr>
            <w:tcW w:w="4050" w:type="dxa"/>
            <w:hideMark/>
          </w:tcPr>
          <w:p w14:paraId="35A51F41"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Pregnant women that had HBsAg testing</w:t>
            </w:r>
          </w:p>
        </w:tc>
        <w:tc>
          <w:tcPr>
            <w:tcW w:w="1710" w:type="dxa"/>
            <w:hideMark/>
          </w:tcPr>
          <w:p w14:paraId="1AACC121"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7079D186"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C67E6E9"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noWrap/>
            <w:hideMark/>
          </w:tcPr>
          <w:p w14:paraId="09123B69"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Ingenix</w:t>
            </w:r>
            <w:proofErr w:type="spellEnd"/>
          </w:p>
        </w:tc>
      </w:tr>
      <w:tr w:rsidR="0008229C" w:rsidRPr="003F6814" w14:paraId="7980CAAD" w14:textId="77777777" w:rsidTr="00474FA0">
        <w:trPr>
          <w:trHeight w:val="312"/>
        </w:trPr>
        <w:tc>
          <w:tcPr>
            <w:tcW w:w="805" w:type="dxa"/>
            <w:noWrap/>
            <w:hideMark/>
          </w:tcPr>
          <w:p w14:paraId="45E975E9"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62.0</w:t>
            </w:r>
          </w:p>
        </w:tc>
        <w:tc>
          <w:tcPr>
            <w:tcW w:w="4050" w:type="dxa"/>
            <w:hideMark/>
          </w:tcPr>
          <w:p w14:paraId="285D3992"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Pregnant women that had HIV testing</w:t>
            </w:r>
          </w:p>
        </w:tc>
        <w:tc>
          <w:tcPr>
            <w:tcW w:w="1710" w:type="dxa"/>
            <w:hideMark/>
          </w:tcPr>
          <w:p w14:paraId="1B766C49"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2924E29F"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716A6C9"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noWrap/>
            <w:hideMark/>
          </w:tcPr>
          <w:p w14:paraId="0B092944"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Ingenix</w:t>
            </w:r>
            <w:proofErr w:type="spellEnd"/>
          </w:p>
        </w:tc>
      </w:tr>
      <w:tr w:rsidR="0008229C" w:rsidRPr="003F6814" w14:paraId="793488DB" w14:textId="77777777" w:rsidTr="00474FA0">
        <w:trPr>
          <w:trHeight w:val="312"/>
        </w:trPr>
        <w:tc>
          <w:tcPr>
            <w:tcW w:w="805" w:type="dxa"/>
            <w:noWrap/>
            <w:hideMark/>
          </w:tcPr>
          <w:p w14:paraId="5CEC38CB"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63.0</w:t>
            </w:r>
          </w:p>
        </w:tc>
        <w:tc>
          <w:tcPr>
            <w:tcW w:w="4050" w:type="dxa"/>
            <w:hideMark/>
          </w:tcPr>
          <w:p w14:paraId="6D4BBDF4"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Pregnant women that had syphilis screening</w:t>
            </w:r>
          </w:p>
        </w:tc>
        <w:tc>
          <w:tcPr>
            <w:tcW w:w="1710" w:type="dxa"/>
            <w:hideMark/>
          </w:tcPr>
          <w:p w14:paraId="0DC31D4C"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1147B691"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73396DF"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noWrap/>
            <w:hideMark/>
          </w:tcPr>
          <w:p w14:paraId="612F9358" w14:textId="77777777" w:rsidR="0008229C" w:rsidRPr="003F6814" w:rsidRDefault="0008229C" w:rsidP="00474FA0">
            <w:pPr>
              <w:pStyle w:val="EndnoteText"/>
              <w:jc w:val="both"/>
              <w:rPr>
                <w:rFonts w:ascii="Arial" w:hAnsi="Arial" w:cs="Arial"/>
                <w:sz w:val="24"/>
                <w:szCs w:val="24"/>
              </w:rPr>
            </w:pPr>
            <w:proofErr w:type="spellStart"/>
            <w:r w:rsidRPr="003F6814">
              <w:rPr>
                <w:rFonts w:ascii="Arial" w:hAnsi="Arial" w:cs="Arial"/>
                <w:sz w:val="24"/>
                <w:szCs w:val="24"/>
              </w:rPr>
              <w:t>Ingenix</w:t>
            </w:r>
            <w:proofErr w:type="spellEnd"/>
          </w:p>
        </w:tc>
      </w:tr>
      <w:tr w:rsidR="0008229C" w:rsidRPr="003F6814" w14:paraId="52C911C2" w14:textId="77777777" w:rsidTr="00474FA0">
        <w:trPr>
          <w:trHeight w:val="312"/>
        </w:trPr>
        <w:tc>
          <w:tcPr>
            <w:tcW w:w="805" w:type="dxa"/>
            <w:noWrap/>
            <w:hideMark/>
          </w:tcPr>
          <w:p w14:paraId="6F733D5B"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64.1</w:t>
            </w:r>
          </w:p>
        </w:tc>
        <w:tc>
          <w:tcPr>
            <w:tcW w:w="4050" w:type="dxa"/>
            <w:hideMark/>
          </w:tcPr>
          <w:p w14:paraId="3305B961"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Prenatal &amp; Postpartum Care (PPC) - Prenatal</w:t>
            </w:r>
          </w:p>
        </w:tc>
        <w:tc>
          <w:tcPr>
            <w:tcW w:w="1710" w:type="dxa"/>
            <w:hideMark/>
          </w:tcPr>
          <w:p w14:paraId="7DA598AC"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54DF07E7"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B3F07DB"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0C1D155C"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7DBE2DBA" w14:textId="77777777" w:rsidTr="00474FA0">
        <w:trPr>
          <w:trHeight w:val="312"/>
        </w:trPr>
        <w:tc>
          <w:tcPr>
            <w:tcW w:w="805" w:type="dxa"/>
            <w:noWrap/>
            <w:hideMark/>
          </w:tcPr>
          <w:p w14:paraId="06BB272E"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64.2</w:t>
            </w:r>
          </w:p>
        </w:tc>
        <w:tc>
          <w:tcPr>
            <w:tcW w:w="4050" w:type="dxa"/>
            <w:hideMark/>
          </w:tcPr>
          <w:p w14:paraId="54DAD22C"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Prenatal &amp; Postpartum Care (PPC) - Postpartum</w:t>
            </w:r>
          </w:p>
        </w:tc>
        <w:tc>
          <w:tcPr>
            <w:tcW w:w="1710" w:type="dxa"/>
            <w:hideMark/>
          </w:tcPr>
          <w:p w14:paraId="69BDC03E"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2F84F7B2"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1B1F3418"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171E3AB0"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5B473279" w14:textId="77777777" w:rsidTr="00474FA0">
        <w:trPr>
          <w:trHeight w:val="312"/>
        </w:trPr>
        <w:tc>
          <w:tcPr>
            <w:tcW w:w="805" w:type="dxa"/>
            <w:noWrap/>
            <w:hideMark/>
          </w:tcPr>
          <w:p w14:paraId="03ED36D4"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65.0</w:t>
            </w:r>
          </w:p>
        </w:tc>
        <w:tc>
          <w:tcPr>
            <w:tcW w:w="4050" w:type="dxa"/>
            <w:hideMark/>
          </w:tcPr>
          <w:p w14:paraId="3E5D190A"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Prenatal Anti-D Immune Globulin</w:t>
            </w:r>
          </w:p>
        </w:tc>
        <w:tc>
          <w:tcPr>
            <w:tcW w:w="1710" w:type="dxa"/>
            <w:hideMark/>
          </w:tcPr>
          <w:p w14:paraId="14966D0D"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69E24C15"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298DC2F5"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noWrap/>
            <w:hideMark/>
          </w:tcPr>
          <w:p w14:paraId="3E7CF81C"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PCPI</w:t>
            </w:r>
          </w:p>
        </w:tc>
      </w:tr>
      <w:tr w:rsidR="0008229C" w:rsidRPr="003F6814" w14:paraId="61A6E52E" w14:textId="77777777" w:rsidTr="00474FA0">
        <w:trPr>
          <w:trHeight w:val="312"/>
        </w:trPr>
        <w:tc>
          <w:tcPr>
            <w:tcW w:w="805" w:type="dxa"/>
            <w:noWrap/>
            <w:hideMark/>
          </w:tcPr>
          <w:p w14:paraId="55681FCD"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66.0</w:t>
            </w:r>
          </w:p>
        </w:tc>
        <w:tc>
          <w:tcPr>
            <w:tcW w:w="4050" w:type="dxa"/>
            <w:hideMark/>
          </w:tcPr>
          <w:p w14:paraId="1698DF21"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Prenatal Blood Group Antibody Testing</w:t>
            </w:r>
          </w:p>
        </w:tc>
        <w:tc>
          <w:tcPr>
            <w:tcW w:w="1710" w:type="dxa"/>
            <w:hideMark/>
          </w:tcPr>
          <w:p w14:paraId="01B4BECC"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0E08485E"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6ECCF0BA"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noWrap/>
            <w:hideMark/>
          </w:tcPr>
          <w:p w14:paraId="473BF15A"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PCPI</w:t>
            </w:r>
          </w:p>
        </w:tc>
      </w:tr>
      <w:tr w:rsidR="0008229C" w:rsidRPr="003F6814" w14:paraId="05B0FB08" w14:textId="77777777" w:rsidTr="00474FA0">
        <w:trPr>
          <w:trHeight w:val="312"/>
        </w:trPr>
        <w:tc>
          <w:tcPr>
            <w:tcW w:w="805" w:type="dxa"/>
            <w:noWrap/>
            <w:hideMark/>
          </w:tcPr>
          <w:p w14:paraId="5AB30D98"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67.0</w:t>
            </w:r>
          </w:p>
        </w:tc>
        <w:tc>
          <w:tcPr>
            <w:tcW w:w="4050" w:type="dxa"/>
            <w:hideMark/>
          </w:tcPr>
          <w:p w14:paraId="221D7209"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Prenatal Blood Groups (ABO), D (Rh) Type</w:t>
            </w:r>
          </w:p>
        </w:tc>
        <w:tc>
          <w:tcPr>
            <w:tcW w:w="1710" w:type="dxa"/>
            <w:hideMark/>
          </w:tcPr>
          <w:p w14:paraId="5EAC99BC"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1E92B2AA"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7CDCF6C6"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noWrap/>
            <w:hideMark/>
          </w:tcPr>
          <w:p w14:paraId="43F41406"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PCPI</w:t>
            </w:r>
          </w:p>
        </w:tc>
      </w:tr>
      <w:tr w:rsidR="0008229C" w:rsidRPr="003F6814" w14:paraId="187AD56A" w14:textId="77777777" w:rsidTr="00474FA0">
        <w:trPr>
          <w:trHeight w:val="312"/>
        </w:trPr>
        <w:tc>
          <w:tcPr>
            <w:tcW w:w="805" w:type="dxa"/>
            <w:noWrap/>
            <w:hideMark/>
          </w:tcPr>
          <w:p w14:paraId="719B1501"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68.0</w:t>
            </w:r>
          </w:p>
        </w:tc>
        <w:tc>
          <w:tcPr>
            <w:tcW w:w="4050" w:type="dxa"/>
            <w:hideMark/>
          </w:tcPr>
          <w:p w14:paraId="6581C2EB"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Prenatal Care Screening</w:t>
            </w:r>
          </w:p>
        </w:tc>
        <w:tc>
          <w:tcPr>
            <w:tcW w:w="1710" w:type="dxa"/>
            <w:hideMark/>
          </w:tcPr>
          <w:p w14:paraId="3E1F9F71"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5E34855F"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1FED66C1"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718BBA6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PMCOE</w:t>
            </w:r>
          </w:p>
        </w:tc>
      </w:tr>
      <w:tr w:rsidR="0008229C" w:rsidRPr="003F6814" w14:paraId="14FB97FA" w14:textId="77777777" w:rsidTr="00474FA0">
        <w:trPr>
          <w:trHeight w:val="312"/>
        </w:trPr>
        <w:tc>
          <w:tcPr>
            <w:tcW w:w="805" w:type="dxa"/>
            <w:noWrap/>
            <w:hideMark/>
          </w:tcPr>
          <w:p w14:paraId="3B5A0ED0"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69.0</w:t>
            </w:r>
          </w:p>
        </w:tc>
        <w:tc>
          <w:tcPr>
            <w:tcW w:w="4050" w:type="dxa"/>
            <w:hideMark/>
          </w:tcPr>
          <w:p w14:paraId="08F70A19"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Prenatal Screening for Human Immunodeficiency Virus (HIV)</w:t>
            </w:r>
          </w:p>
        </w:tc>
        <w:tc>
          <w:tcPr>
            <w:tcW w:w="1710" w:type="dxa"/>
            <w:hideMark/>
          </w:tcPr>
          <w:p w14:paraId="084B0DF8"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42638F00"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071DDC7"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noWrap/>
            <w:hideMark/>
          </w:tcPr>
          <w:p w14:paraId="2B55C88D"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PCPI</w:t>
            </w:r>
          </w:p>
        </w:tc>
      </w:tr>
      <w:tr w:rsidR="0008229C" w:rsidRPr="003F6814" w14:paraId="782194B4" w14:textId="77777777" w:rsidTr="00474FA0">
        <w:trPr>
          <w:trHeight w:val="312"/>
        </w:trPr>
        <w:tc>
          <w:tcPr>
            <w:tcW w:w="805" w:type="dxa"/>
            <w:noWrap/>
            <w:hideMark/>
          </w:tcPr>
          <w:p w14:paraId="13020D21"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70.0</w:t>
            </w:r>
          </w:p>
        </w:tc>
        <w:tc>
          <w:tcPr>
            <w:tcW w:w="4050" w:type="dxa"/>
            <w:hideMark/>
          </w:tcPr>
          <w:p w14:paraId="50BE68C4"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Promoting Healthy Development Survey (PHDS)</w:t>
            </w:r>
          </w:p>
        </w:tc>
        <w:tc>
          <w:tcPr>
            <w:tcW w:w="1710" w:type="dxa"/>
            <w:hideMark/>
          </w:tcPr>
          <w:p w14:paraId="33C60B1F"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4FA5733C" w14:textId="77777777" w:rsidR="0008229C" w:rsidRPr="003F6814" w:rsidRDefault="0008229C" w:rsidP="00474FA0">
            <w:pPr>
              <w:pStyle w:val="EndnoteText"/>
              <w:rPr>
                <w:rFonts w:ascii="Arial" w:hAnsi="Arial" w:cs="Arial"/>
                <w:sz w:val="24"/>
                <w:szCs w:val="24"/>
              </w:rPr>
            </w:pPr>
            <w:r>
              <w:rPr>
                <w:rFonts w:ascii="Arial" w:hAnsi="Arial" w:cs="Arial"/>
                <w:sz w:val="24"/>
                <w:szCs w:val="24"/>
              </w:rPr>
              <w:t>Infant</w:t>
            </w:r>
            <w:r w:rsidRPr="003F6814">
              <w:rPr>
                <w:rFonts w:ascii="Arial" w:hAnsi="Arial" w:cs="Arial"/>
                <w:sz w:val="24"/>
                <w:szCs w:val="24"/>
              </w:rPr>
              <w:t xml:space="preserve">, </w:t>
            </w:r>
            <w:r>
              <w:rPr>
                <w:rFonts w:ascii="Arial" w:hAnsi="Arial" w:cs="Arial"/>
                <w:sz w:val="24"/>
                <w:szCs w:val="24"/>
              </w:rPr>
              <w:t>Toddler</w:t>
            </w:r>
          </w:p>
        </w:tc>
        <w:tc>
          <w:tcPr>
            <w:tcW w:w="2610" w:type="dxa"/>
            <w:hideMark/>
          </w:tcPr>
          <w:p w14:paraId="1942AFDF"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Interpregnancy</w:t>
            </w:r>
          </w:p>
        </w:tc>
        <w:tc>
          <w:tcPr>
            <w:tcW w:w="2641" w:type="dxa"/>
            <w:noWrap/>
            <w:hideMark/>
          </w:tcPr>
          <w:p w14:paraId="2E61C725"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CAHMI</w:t>
            </w:r>
          </w:p>
        </w:tc>
      </w:tr>
      <w:tr w:rsidR="0008229C" w:rsidRPr="003F6814" w14:paraId="653CD7B8" w14:textId="77777777" w:rsidTr="00474FA0">
        <w:trPr>
          <w:trHeight w:val="312"/>
        </w:trPr>
        <w:tc>
          <w:tcPr>
            <w:tcW w:w="805" w:type="dxa"/>
            <w:noWrap/>
            <w:hideMark/>
          </w:tcPr>
          <w:p w14:paraId="3B52BB6C"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71.0</w:t>
            </w:r>
          </w:p>
        </w:tc>
        <w:tc>
          <w:tcPr>
            <w:tcW w:w="4050" w:type="dxa"/>
            <w:hideMark/>
          </w:tcPr>
          <w:p w14:paraId="6FECE5CA"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Proportion of infants 22 to 29 weeks gestation screened for retinopathy of prematurity.</w:t>
            </w:r>
          </w:p>
        </w:tc>
        <w:tc>
          <w:tcPr>
            <w:tcW w:w="1710" w:type="dxa"/>
            <w:hideMark/>
          </w:tcPr>
          <w:p w14:paraId="6E386221"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04196DA0"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5E8F3A50"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37BCE8D4"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VON</w:t>
            </w:r>
          </w:p>
        </w:tc>
      </w:tr>
      <w:tr w:rsidR="0008229C" w:rsidRPr="003F6814" w14:paraId="394E3FE8" w14:textId="77777777" w:rsidTr="00474FA0">
        <w:trPr>
          <w:trHeight w:val="312"/>
        </w:trPr>
        <w:tc>
          <w:tcPr>
            <w:tcW w:w="805" w:type="dxa"/>
            <w:noWrap/>
            <w:hideMark/>
          </w:tcPr>
          <w:p w14:paraId="6A2C8B5A"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lastRenderedPageBreak/>
              <w:t>72.0</w:t>
            </w:r>
          </w:p>
        </w:tc>
        <w:tc>
          <w:tcPr>
            <w:tcW w:w="4050" w:type="dxa"/>
            <w:hideMark/>
          </w:tcPr>
          <w:p w14:paraId="49EAEFE9"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Proportion of infants 22 to 29 weeks gestation treated with surfactant who are treated within 2 hours of birth.</w:t>
            </w:r>
          </w:p>
        </w:tc>
        <w:tc>
          <w:tcPr>
            <w:tcW w:w="1710" w:type="dxa"/>
            <w:hideMark/>
          </w:tcPr>
          <w:p w14:paraId="55028CEB"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5DE4F3F4"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336FB6A7"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5FBEE46E"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VON</w:t>
            </w:r>
          </w:p>
        </w:tc>
      </w:tr>
      <w:tr w:rsidR="0008229C" w:rsidRPr="003F6814" w14:paraId="66D02289" w14:textId="77777777" w:rsidTr="00474FA0">
        <w:trPr>
          <w:trHeight w:val="312"/>
        </w:trPr>
        <w:tc>
          <w:tcPr>
            <w:tcW w:w="805" w:type="dxa"/>
            <w:noWrap/>
            <w:hideMark/>
          </w:tcPr>
          <w:p w14:paraId="09F668FF"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73.0</w:t>
            </w:r>
          </w:p>
        </w:tc>
        <w:tc>
          <w:tcPr>
            <w:tcW w:w="4050" w:type="dxa"/>
            <w:hideMark/>
          </w:tcPr>
          <w:p w14:paraId="4D26BD93"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Proportion of infants covered by Newborn Bloodspot Screening (NBS)</w:t>
            </w:r>
          </w:p>
        </w:tc>
        <w:tc>
          <w:tcPr>
            <w:tcW w:w="1710" w:type="dxa"/>
            <w:hideMark/>
          </w:tcPr>
          <w:p w14:paraId="6243A06B"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576E17EA"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35984D31"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2ED61AD5"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HRSA</w:t>
            </w:r>
          </w:p>
        </w:tc>
      </w:tr>
      <w:tr w:rsidR="0008229C" w:rsidRPr="003F6814" w14:paraId="312E4DF7" w14:textId="77777777" w:rsidTr="00474FA0">
        <w:trPr>
          <w:trHeight w:val="312"/>
        </w:trPr>
        <w:tc>
          <w:tcPr>
            <w:tcW w:w="805" w:type="dxa"/>
            <w:noWrap/>
            <w:hideMark/>
          </w:tcPr>
          <w:p w14:paraId="59C9D4B5"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74.0</w:t>
            </w:r>
          </w:p>
        </w:tc>
        <w:tc>
          <w:tcPr>
            <w:tcW w:w="4050" w:type="dxa"/>
            <w:hideMark/>
          </w:tcPr>
          <w:p w14:paraId="2EF21605"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Rh immunoglobulin (Rhogam) for Rh negative pregnant women at risk of fetal blood exposure</w:t>
            </w:r>
          </w:p>
        </w:tc>
        <w:tc>
          <w:tcPr>
            <w:tcW w:w="1710" w:type="dxa"/>
            <w:hideMark/>
          </w:tcPr>
          <w:p w14:paraId="184397BC"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7420B992"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267C11AC"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00BEC23D"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ACEP</w:t>
            </w:r>
          </w:p>
        </w:tc>
      </w:tr>
      <w:tr w:rsidR="0008229C" w:rsidRPr="003F6814" w14:paraId="226EC613" w14:textId="77777777" w:rsidTr="00474FA0">
        <w:trPr>
          <w:trHeight w:val="312"/>
        </w:trPr>
        <w:tc>
          <w:tcPr>
            <w:tcW w:w="805" w:type="dxa"/>
            <w:noWrap/>
            <w:hideMark/>
          </w:tcPr>
          <w:p w14:paraId="5871D239"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75.0</w:t>
            </w:r>
          </w:p>
        </w:tc>
        <w:tc>
          <w:tcPr>
            <w:tcW w:w="4050" w:type="dxa"/>
            <w:hideMark/>
          </w:tcPr>
          <w:p w14:paraId="219AC3B7"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Severity-Standardized ALOS - Deliveries</w:t>
            </w:r>
          </w:p>
        </w:tc>
        <w:tc>
          <w:tcPr>
            <w:tcW w:w="1710" w:type="dxa"/>
            <w:hideMark/>
          </w:tcPr>
          <w:p w14:paraId="49530DF5"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124B5EFA"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708750AB"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noWrap/>
            <w:hideMark/>
          </w:tcPr>
          <w:p w14:paraId="122EA4A3"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Leapfrog Group</w:t>
            </w:r>
          </w:p>
        </w:tc>
      </w:tr>
      <w:tr w:rsidR="0008229C" w:rsidRPr="003F6814" w14:paraId="0E7C5517" w14:textId="77777777" w:rsidTr="00474FA0">
        <w:trPr>
          <w:trHeight w:val="312"/>
        </w:trPr>
        <w:tc>
          <w:tcPr>
            <w:tcW w:w="805" w:type="dxa"/>
            <w:noWrap/>
            <w:hideMark/>
          </w:tcPr>
          <w:p w14:paraId="0EB19DF9"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76.0</w:t>
            </w:r>
          </w:p>
        </w:tc>
        <w:tc>
          <w:tcPr>
            <w:tcW w:w="4050" w:type="dxa"/>
            <w:hideMark/>
          </w:tcPr>
          <w:p w14:paraId="4F060F7B"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Signed Part C Individual Family Service Plan (IFSP) before 6 months of age</w:t>
            </w:r>
          </w:p>
        </w:tc>
        <w:tc>
          <w:tcPr>
            <w:tcW w:w="1710" w:type="dxa"/>
            <w:hideMark/>
          </w:tcPr>
          <w:p w14:paraId="368CBA1A"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4FCC37CF"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r w:rsidRPr="003F6814">
              <w:rPr>
                <w:rFonts w:ascii="Arial" w:hAnsi="Arial" w:cs="Arial"/>
                <w:sz w:val="24"/>
                <w:szCs w:val="24"/>
              </w:rPr>
              <w:t xml:space="preserve">, </w:t>
            </w:r>
            <w:r>
              <w:rPr>
                <w:rFonts w:ascii="Arial" w:hAnsi="Arial" w:cs="Arial"/>
                <w:sz w:val="24"/>
                <w:szCs w:val="24"/>
              </w:rPr>
              <w:t>Infant</w:t>
            </w:r>
          </w:p>
        </w:tc>
        <w:tc>
          <w:tcPr>
            <w:tcW w:w="2610" w:type="dxa"/>
            <w:hideMark/>
          </w:tcPr>
          <w:p w14:paraId="6885DB29"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7235A15D"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CDC</w:t>
            </w:r>
          </w:p>
        </w:tc>
      </w:tr>
      <w:tr w:rsidR="0008229C" w:rsidRPr="003F6814" w14:paraId="6ABEB6B0" w14:textId="77777777" w:rsidTr="00474FA0">
        <w:trPr>
          <w:trHeight w:val="312"/>
        </w:trPr>
        <w:tc>
          <w:tcPr>
            <w:tcW w:w="805" w:type="dxa"/>
            <w:noWrap/>
            <w:hideMark/>
          </w:tcPr>
          <w:p w14:paraId="52D900D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77.0</w:t>
            </w:r>
          </w:p>
        </w:tc>
        <w:tc>
          <w:tcPr>
            <w:tcW w:w="4050" w:type="dxa"/>
            <w:hideMark/>
          </w:tcPr>
          <w:p w14:paraId="6A01F565"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Standardized mortality ratio for neonates undergoing non-cardiac surgery</w:t>
            </w:r>
          </w:p>
        </w:tc>
        <w:tc>
          <w:tcPr>
            <w:tcW w:w="1710" w:type="dxa"/>
            <w:hideMark/>
          </w:tcPr>
          <w:p w14:paraId="683013DB"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1776B58B"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401F4813"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0B1CCBAF"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CPSQR</w:t>
            </w:r>
          </w:p>
        </w:tc>
      </w:tr>
      <w:tr w:rsidR="0008229C" w:rsidRPr="003F6814" w14:paraId="30DE388E" w14:textId="77777777" w:rsidTr="00474FA0">
        <w:trPr>
          <w:trHeight w:val="312"/>
        </w:trPr>
        <w:tc>
          <w:tcPr>
            <w:tcW w:w="805" w:type="dxa"/>
            <w:noWrap/>
            <w:hideMark/>
          </w:tcPr>
          <w:p w14:paraId="31736E08"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78.0</w:t>
            </w:r>
          </w:p>
        </w:tc>
        <w:tc>
          <w:tcPr>
            <w:tcW w:w="4050" w:type="dxa"/>
            <w:hideMark/>
          </w:tcPr>
          <w:p w14:paraId="3450F88E"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Sudden Infant Death Syndrome Counseling</w:t>
            </w:r>
          </w:p>
        </w:tc>
        <w:tc>
          <w:tcPr>
            <w:tcW w:w="1710" w:type="dxa"/>
            <w:hideMark/>
          </w:tcPr>
          <w:p w14:paraId="215C3CA6"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2149C753" w14:textId="77777777" w:rsidR="0041282A" w:rsidRDefault="0041282A" w:rsidP="00474FA0">
            <w:pPr>
              <w:pStyle w:val="EndnoteText"/>
              <w:rPr>
                <w:rFonts w:ascii="Arial" w:hAnsi="Arial" w:cs="Arial"/>
                <w:sz w:val="24"/>
                <w:szCs w:val="24"/>
              </w:rPr>
            </w:pPr>
            <w:r>
              <w:rPr>
                <w:rFonts w:ascii="Arial" w:hAnsi="Arial" w:cs="Arial"/>
                <w:sz w:val="24"/>
                <w:szCs w:val="24"/>
              </w:rPr>
              <w:t>Women,</w:t>
            </w:r>
          </w:p>
          <w:p w14:paraId="6A8F76B5" w14:textId="06A27406" w:rsidR="0008229C" w:rsidRPr="003F6814" w:rsidRDefault="0008229C" w:rsidP="00474FA0">
            <w:pPr>
              <w:pStyle w:val="EndnoteText"/>
              <w:rPr>
                <w:rFonts w:ascii="Arial" w:hAnsi="Arial" w:cs="Arial"/>
                <w:sz w:val="24"/>
                <w:szCs w:val="24"/>
              </w:rPr>
            </w:pPr>
            <w:r>
              <w:rPr>
                <w:rFonts w:ascii="Arial" w:hAnsi="Arial" w:cs="Arial"/>
                <w:sz w:val="24"/>
                <w:szCs w:val="24"/>
              </w:rPr>
              <w:t>Neonatal</w:t>
            </w:r>
            <w:r w:rsidRPr="003F6814">
              <w:rPr>
                <w:rFonts w:ascii="Arial" w:hAnsi="Arial" w:cs="Arial"/>
                <w:sz w:val="24"/>
                <w:szCs w:val="24"/>
              </w:rPr>
              <w:t xml:space="preserve">, </w:t>
            </w:r>
            <w:r>
              <w:rPr>
                <w:rFonts w:ascii="Arial" w:hAnsi="Arial" w:cs="Arial"/>
                <w:sz w:val="24"/>
                <w:szCs w:val="24"/>
              </w:rPr>
              <w:t>Infant</w:t>
            </w:r>
          </w:p>
        </w:tc>
        <w:tc>
          <w:tcPr>
            <w:tcW w:w="2610" w:type="dxa"/>
            <w:hideMark/>
          </w:tcPr>
          <w:p w14:paraId="1CC9E5C2"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087FFB74"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5B7FAF9E" w14:textId="77777777" w:rsidTr="00474FA0">
        <w:trPr>
          <w:trHeight w:val="312"/>
        </w:trPr>
        <w:tc>
          <w:tcPr>
            <w:tcW w:w="805" w:type="dxa"/>
            <w:noWrap/>
            <w:hideMark/>
          </w:tcPr>
          <w:p w14:paraId="582C67E4"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79.0</w:t>
            </w:r>
          </w:p>
        </w:tc>
        <w:tc>
          <w:tcPr>
            <w:tcW w:w="4050" w:type="dxa"/>
            <w:hideMark/>
          </w:tcPr>
          <w:p w14:paraId="3A9A7A88"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Transfusion Reaction Count (PSI 16)</w:t>
            </w:r>
          </w:p>
        </w:tc>
        <w:tc>
          <w:tcPr>
            <w:tcW w:w="1710" w:type="dxa"/>
            <w:hideMark/>
          </w:tcPr>
          <w:p w14:paraId="535B920A"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7AFE7347"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0E996F58"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r w:rsidRPr="003F6814">
              <w:rPr>
                <w:rFonts w:ascii="Arial" w:hAnsi="Arial" w:cs="Arial"/>
                <w:sz w:val="24"/>
                <w:szCs w:val="24"/>
              </w:rPr>
              <w:t xml:space="preserve">, </w:t>
            </w:r>
            <w:r>
              <w:rPr>
                <w:rFonts w:ascii="Arial" w:hAnsi="Arial" w:cs="Arial"/>
                <w:sz w:val="24"/>
                <w:szCs w:val="24"/>
              </w:rPr>
              <w:t>Intrapartum</w:t>
            </w:r>
            <w:r w:rsidRPr="003F6814">
              <w:rPr>
                <w:rFonts w:ascii="Arial" w:hAnsi="Arial" w:cs="Arial"/>
                <w:sz w:val="24"/>
                <w:szCs w:val="24"/>
              </w:rPr>
              <w:t xml:space="preserve">, </w:t>
            </w:r>
            <w:r>
              <w:rPr>
                <w:rFonts w:ascii="Arial" w:hAnsi="Arial" w:cs="Arial"/>
                <w:sz w:val="24"/>
                <w:szCs w:val="24"/>
              </w:rPr>
              <w:t>Postpartum</w:t>
            </w:r>
          </w:p>
        </w:tc>
        <w:tc>
          <w:tcPr>
            <w:tcW w:w="2641" w:type="dxa"/>
            <w:hideMark/>
          </w:tcPr>
          <w:p w14:paraId="2F5142E2"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AHRQ</w:t>
            </w:r>
          </w:p>
        </w:tc>
      </w:tr>
      <w:tr w:rsidR="0008229C" w:rsidRPr="003F6814" w14:paraId="3DED348F" w14:textId="77777777" w:rsidTr="00474FA0">
        <w:trPr>
          <w:trHeight w:val="312"/>
        </w:trPr>
        <w:tc>
          <w:tcPr>
            <w:tcW w:w="805" w:type="dxa"/>
            <w:noWrap/>
            <w:hideMark/>
          </w:tcPr>
          <w:p w14:paraId="4C81203B"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80.0</w:t>
            </w:r>
          </w:p>
        </w:tc>
        <w:tc>
          <w:tcPr>
            <w:tcW w:w="4050" w:type="dxa"/>
            <w:hideMark/>
          </w:tcPr>
          <w:p w14:paraId="10BE5D7D"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Ultrasound determination of pregnancy location for pregnant patients with abdominal pain</w:t>
            </w:r>
          </w:p>
        </w:tc>
        <w:tc>
          <w:tcPr>
            <w:tcW w:w="1710" w:type="dxa"/>
            <w:hideMark/>
          </w:tcPr>
          <w:p w14:paraId="72154705"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35527704"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37AC9305"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7290F3FD"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ACEP</w:t>
            </w:r>
          </w:p>
        </w:tc>
      </w:tr>
      <w:tr w:rsidR="0008229C" w:rsidRPr="003F6814" w14:paraId="4BF2FA67" w14:textId="77777777" w:rsidTr="00474FA0">
        <w:trPr>
          <w:trHeight w:val="312"/>
        </w:trPr>
        <w:tc>
          <w:tcPr>
            <w:tcW w:w="805" w:type="dxa"/>
            <w:noWrap/>
            <w:hideMark/>
          </w:tcPr>
          <w:p w14:paraId="50063155"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81.0</w:t>
            </w:r>
          </w:p>
        </w:tc>
        <w:tc>
          <w:tcPr>
            <w:tcW w:w="4050" w:type="dxa"/>
            <w:hideMark/>
          </w:tcPr>
          <w:p w14:paraId="189F6C7D"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Under 1500g infant Not Delivered at Appropriate Level of Care</w:t>
            </w:r>
          </w:p>
        </w:tc>
        <w:tc>
          <w:tcPr>
            <w:tcW w:w="1710" w:type="dxa"/>
            <w:hideMark/>
          </w:tcPr>
          <w:p w14:paraId="3711AC63"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3C0F158D"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29BA95EB" w14:textId="77777777" w:rsidR="0008229C" w:rsidRPr="003F6814" w:rsidRDefault="0008229C" w:rsidP="00474FA0">
            <w:pPr>
              <w:pStyle w:val="EndnoteText"/>
              <w:rPr>
                <w:rFonts w:ascii="Arial" w:hAnsi="Arial" w:cs="Arial"/>
                <w:sz w:val="24"/>
                <w:szCs w:val="24"/>
              </w:rPr>
            </w:pPr>
            <w:r>
              <w:rPr>
                <w:rFonts w:ascii="Arial" w:hAnsi="Arial" w:cs="Arial"/>
                <w:sz w:val="24"/>
                <w:szCs w:val="24"/>
              </w:rPr>
              <w:t>Intrapartum</w:t>
            </w:r>
          </w:p>
        </w:tc>
        <w:tc>
          <w:tcPr>
            <w:tcW w:w="2641" w:type="dxa"/>
            <w:hideMark/>
          </w:tcPr>
          <w:p w14:paraId="76162E16"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CMQCC</w:t>
            </w:r>
          </w:p>
        </w:tc>
      </w:tr>
      <w:tr w:rsidR="0008229C" w:rsidRPr="003F6814" w14:paraId="2A4349D0" w14:textId="77777777" w:rsidTr="00474FA0">
        <w:trPr>
          <w:trHeight w:val="312"/>
        </w:trPr>
        <w:tc>
          <w:tcPr>
            <w:tcW w:w="805" w:type="dxa"/>
            <w:noWrap/>
            <w:hideMark/>
          </w:tcPr>
          <w:p w14:paraId="437D175C"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82.0</w:t>
            </w:r>
          </w:p>
        </w:tc>
        <w:tc>
          <w:tcPr>
            <w:tcW w:w="4050" w:type="dxa"/>
            <w:hideMark/>
          </w:tcPr>
          <w:p w14:paraId="30F60B60"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Unexpected Complications in Term Newborns, aka Heathy Term Newborn</w:t>
            </w:r>
          </w:p>
        </w:tc>
        <w:tc>
          <w:tcPr>
            <w:tcW w:w="1710" w:type="dxa"/>
            <w:hideMark/>
          </w:tcPr>
          <w:p w14:paraId="6A1F2B61"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48D00958"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70035E64"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4C4911F9"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CMQCC</w:t>
            </w:r>
          </w:p>
        </w:tc>
      </w:tr>
      <w:tr w:rsidR="0008229C" w:rsidRPr="003F6814" w14:paraId="2B020BDA" w14:textId="77777777" w:rsidTr="00474FA0">
        <w:trPr>
          <w:trHeight w:val="312"/>
        </w:trPr>
        <w:tc>
          <w:tcPr>
            <w:tcW w:w="805" w:type="dxa"/>
            <w:noWrap/>
            <w:hideMark/>
          </w:tcPr>
          <w:p w14:paraId="7273678F"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lastRenderedPageBreak/>
              <w:t>83.0</w:t>
            </w:r>
          </w:p>
        </w:tc>
        <w:tc>
          <w:tcPr>
            <w:tcW w:w="4050" w:type="dxa"/>
            <w:hideMark/>
          </w:tcPr>
          <w:p w14:paraId="5058BF3A"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Ventilator-associated pneumonia for ICU and high-risk nursery (HRN) patients</w:t>
            </w:r>
          </w:p>
        </w:tc>
        <w:tc>
          <w:tcPr>
            <w:tcW w:w="1710" w:type="dxa"/>
            <w:hideMark/>
          </w:tcPr>
          <w:p w14:paraId="77ACEBA9" w14:textId="77777777" w:rsidR="0008229C" w:rsidRPr="003F6814" w:rsidRDefault="0008229C" w:rsidP="00474FA0">
            <w:pPr>
              <w:pStyle w:val="EndnoteText"/>
              <w:rPr>
                <w:rFonts w:ascii="Arial" w:hAnsi="Arial" w:cs="Arial"/>
                <w:sz w:val="24"/>
                <w:szCs w:val="24"/>
              </w:rPr>
            </w:pPr>
            <w:r>
              <w:rPr>
                <w:rFonts w:ascii="Arial" w:hAnsi="Arial" w:cs="Arial"/>
                <w:sz w:val="24"/>
                <w:szCs w:val="24"/>
              </w:rPr>
              <w:t>Outcome</w:t>
            </w:r>
          </w:p>
        </w:tc>
        <w:tc>
          <w:tcPr>
            <w:tcW w:w="1710" w:type="dxa"/>
            <w:hideMark/>
          </w:tcPr>
          <w:p w14:paraId="3FD99932" w14:textId="77777777" w:rsidR="0008229C" w:rsidRPr="003F6814" w:rsidRDefault="0008229C" w:rsidP="00474FA0">
            <w:pPr>
              <w:pStyle w:val="EndnoteText"/>
              <w:rPr>
                <w:rFonts w:ascii="Arial" w:hAnsi="Arial" w:cs="Arial"/>
                <w:sz w:val="24"/>
                <w:szCs w:val="24"/>
              </w:rPr>
            </w:pPr>
            <w:r>
              <w:rPr>
                <w:rFonts w:ascii="Arial" w:hAnsi="Arial" w:cs="Arial"/>
                <w:sz w:val="24"/>
                <w:szCs w:val="24"/>
              </w:rPr>
              <w:t>Neonatal</w:t>
            </w:r>
          </w:p>
        </w:tc>
        <w:tc>
          <w:tcPr>
            <w:tcW w:w="2610" w:type="dxa"/>
            <w:hideMark/>
          </w:tcPr>
          <w:p w14:paraId="19D6F519"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noWrap/>
            <w:hideMark/>
          </w:tcPr>
          <w:p w14:paraId="66858311"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CDC</w:t>
            </w:r>
          </w:p>
        </w:tc>
      </w:tr>
      <w:tr w:rsidR="0008229C" w:rsidRPr="003F6814" w14:paraId="35C061CE" w14:textId="77777777" w:rsidTr="00474FA0">
        <w:trPr>
          <w:trHeight w:val="312"/>
        </w:trPr>
        <w:tc>
          <w:tcPr>
            <w:tcW w:w="805" w:type="dxa"/>
            <w:noWrap/>
            <w:hideMark/>
          </w:tcPr>
          <w:p w14:paraId="088D7A86"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84.0</w:t>
            </w:r>
          </w:p>
        </w:tc>
        <w:tc>
          <w:tcPr>
            <w:tcW w:w="4050" w:type="dxa"/>
            <w:hideMark/>
          </w:tcPr>
          <w:p w14:paraId="36A20F5E"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Well-Child Visits in the First 15 Months of Life (W15-CH)</w:t>
            </w:r>
          </w:p>
        </w:tc>
        <w:tc>
          <w:tcPr>
            <w:tcW w:w="1710" w:type="dxa"/>
            <w:hideMark/>
          </w:tcPr>
          <w:p w14:paraId="023454D5"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2CA70E07" w14:textId="77777777" w:rsidR="0008229C" w:rsidRPr="003F6814" w:rsidRDefault="0008229C" w:rsidP="00474FA0">
            <w:pPr>
              <w:pStyle w:val="EndnoteText"/>
              <w:rPr>
                <w:rFonts w:ascii="Arial" w:hAnsi="Arial" w:cs="Arial"/>
                <w:sz w:val="24"/>
                <w:szCs w:val="24"/>
              </w:rPr>
            </w:pPr>
            <w:r>
              <w:rPr>
                <w:rFonts w:ascii="Arial" w:hAnsi="Arial" w:cs="Arial"/>
                <w:sz w:val="24"/>
                <w:szCs w:val="24"/>
              </w:rPr>
              <w:t>Toddler</w:t>
            </w:r>
          </w:p>
        </w:tc>
        <w:tc>
          <w:tcPr>
            <w:tcW w:w="2610" w:type="dxa"/>
            <w:hideMark/>
          </w:tcPr>
          <w:p w14:paraId="1FD1E130"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Interpregnancy</w:t>
            </w:r>
          </w:p>
        </w:tc>
        <w:tc>
          <w:tcPr>
            <w:tcW w:w="2641" w:type="dxa"/>
            <w:hideMark/>
          </w:tcPr>
          <w:p w14:paraId="51B8B339"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37F363E3" w14:textId="77777777" w:rsidTr="00474FA0">
        <w:trPr>
          <w:trHeight w:val="312"/>
        </w:trPr>
        <w:tc>
          <w:tcPr>
            <w:tcW w:w="805" w:type="dxa"/>
            <w:noWrap/>
            <w:hideMark/>
          </w:tcPr>
          <w:p w14:paraId="3074FC58"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85.0</w:t>
            </w:r>
          </w:p>
        </w:tc>
        <w:tc>
          <w:tcPr>
            <w:tcW w:w="4050" w:type="dxa"/>
            <w:hideMark/>
          </w:tcPr>
          <w:p w14:paraId="13019403"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Contraceptive Care – Postpartum - Most &amp; Moderately Effective Methods</w:t>
            </w:r>
          </w:p>
        </w:tc>
        <w:tc>
          <w:tcPr>
            <w:tcW w:w="1710" w:type="dxa"/>
            <w:hideMark/>
          </w:tcPr>
          <w:p w14:paraId="3E97FAFA"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67841206"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50B45BC7"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3231B4D7"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OPA</w:t>
            </w:r>
          </w:p>
        </w:tc>
      </w:tr>
      <w:tr w:rsidR="0008229C" w:rsidRPr="003F6814" w14:paraId="26DECDBC" w14:textId="77777777" w:rsidTr="00474FA0">
        <w:trPr>
          <w:trHeight w:val="312"/>
        </w:trPr>
        <w:tc>
          <w:tcPr>
            <w:tcW w:w="805" w:type="dxa"/>
            <w:noWrap/>
            <w:hideMark/>
          </w:tcPr>
          <w:p w14:paraId="0F4BD5C2"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86.0</w:t>
            </w:r>
          </w:p>
        </w:tc>
        <w:tc>
          <w:tcPr>
            <w:tcW w:w="4050" w:type="dxa"/>
            <w:hideMark/>
          </w:tcPr>
          <w:p w14:paraId="6B54223B"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Prenatal Immunization Status</w:t>
            </w:r>
          </w:p>
        </w:tc>
        <w:tc>
          <w:tcPr>
            <w:tcW w:w="1710" w:type="dxa"/>
            <w:hideMark/>
          </w:tcPr>
          <w:p w14:paraId="15B21877"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6C61376A"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6897C176"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20E5B1B2"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234552E9" w14:textId="77777777" w:rsidTr="00474FA0">
        <w:trPr>
          <w:trHeight w:val="312"/>
        </w:trPr>
        <w:tc>
          <w:tcPr>
            <w:tcW w:w="805" w:type="dxa"/>
            <w:noWrap/>
            <w:hideMark/>
          </w:tcPr>
          <w:p w14:paraId="4C87777E"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87.0</w:t>
            </w:r>
          </w:p>
        </w:tc>
        <w:tc>
          <w:tcPr>
            <w:tcW w:w="4050" w:type="dxa"/>
            <w:hideMark/>
          </w:tcPr>
          <w:p w14:paraId="04000095"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Prenatal Depression Screening and Follow-up</w:t>
            </w:r>
          </w:p>
        </w:tc>
        <w:tc>
          <w:tcPr>
            <w:tcW w:w="1710" w:type="dxa"/>
            <w:hideMark/>
          </w:tcPr>
          <w:p w14:paraId="0F230583"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4D971A9A"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38E45FA3" w14:textId="77777777" w:rsidR="0008229C" w:rsidRPr="003F6814" w:rsidRDefault="0008229C" w:rsidP="00474FA0">
            <w:pPr>
              <w:pStyle w:val="EndnoteText"/>
              <w:rPr>
                <w:rFonts w:ascii="Arial" w:hAnsi="Arial" w:cs="Arial"/>
                <w:sz w:val="24"/>
                <w:szCs w:val="24"/>
              </w:rPr>
            </w:pPr>
            <w:r>
              <w:rPr>
                <w:rFonts w:ascii="Arial" w:hAnsi="Arial" w:cs="Arial"/>
                <w:sz w:val="24"/>
                <w:szCs w:val="24"/>
              </w:rPr>
              <w:t>Prenatal</w:t>
            </w:r>
          </w:p>
        </w:tc>
        <w:tc>
          <w:tcPr>
            <w:tcW w:w="2641" w:type="dxa"/>
            <w:hideMark/>
          </w:tcPr>
          <w:p w14:paraId="2C35B3F4"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r w:rsidR="0008229C" w:rsidRPr="003F6814" w14:paraId="7C2BD8F1" w14:textId="77777777" w:rsidTr="00474FA0">
        <w:trPr>
          <w:trHeight w:val="312"/>
        </w:trPr>
        <w:tc>
          <w:tcPr>
            <w:tcW w:w="805" w:type="dxa"/>
            <w:noWrap/>
            <w:hideMark/>
          </w:tcPr>
          <w:p w14:paraId="358A821F" w14:textId="77777777" w:rsidR="0008229C" w:rsidRPr="003F6814" w:rsidRDefault="0008229C" w:rsidP="00474FA0">
            <w:pPr>
              <w:pStyle w:val="EndnoteText"/>
              <w:jc w:val="both"/>
              <w:rPr>
                <w:rFonts w:ascii="Arial" w:hAnsi="Arial" w:cs="Arial"/>
                <w:sz w:val="24"/>
                <w:szCs w:val="24"/>
              </w:rPr>
            </w:pPr>
            <w:r w:rsidRPr="003F6814">
              <w:rPr>
                <w:rFonts w:ascii="Arial" w:hAnsi="Arial" w:cs="Arial"/>
                <w:sz w:val="24"/>
                <w:szCs w:val="24"/>
              </w:rPr>
              <w:t>88.0</w:t>
            </w:r>
          </w:p>
        </w:tc>
        <w:tc>
          <w:tcPr>
            <w:tcW w:w="4050" w:type="dxa"/>
            <w:hideMark/>
          </w:tcPr>
          <w:p w14:paraId="1DAEB20F" w14:textId="77777777" w:rsidR="0008229C" w:rsidRPr="003F6814" w:rsidRDefault="0008229C" w:rsidP="00474FA0">
            <w:pPr>
              <w:pStyle w:val="EndnoteText"/>
              <w:rPr>
                <w:rFonts w:ascii="Arial" w:hAnsi="Arial" w:cs="Arial"/>
                <w:sz w:val="24"/>
                <w:szCs w:val="24"/>
              </w:rPr>
            </w:pPr>
            <w:r w:rsidRPr="003F6814">
              <w:rPr>
                <w:rFonts w:ascii="Arial" w:hAnsi="Arial" w:cs="Arial"/>
                <w:sz w:val="24"/>
                <w:szCs w:val="24"/>
              </w:rPr>
              <w:t>Postpartum Depression Screening and Follow-up</w:t>
            </w:r>
          </w:p>
        </w:tc>
        <w:tc>
          <w:tcPr>
            <w:tcW w:w="1710" w:type="dxa"/>
            <w:hideMark/>
          </w:tcPr>
          <w:p w14:paraId="51F1B846" w14:textId="77777777" w:rsidR="0008229C" w:rsidRPr="003F6814" w:rsidRDefault="0008229C" w:rsidP="00474FA0">
            <w:pPr>
              <w:pStyle w:val="EndnoteText"/>
              <w:rPr>
                <w:rFonts w:ascii="Arial" w:hAnsi="Arial" w:cs="Arial"/>
                <w:sz w:val="24"/>
                <w:szCs w:val="24"/>
              </w:rPr>
            </w:pPr>
            <w:r>
              <w:rPr>
                <w:rFonts w:ascii="Arial" w:hAnsi="Arial" w:cs="Arial"/>
                <w:sz w:val="24"/>
                <w:szCs w:val="24"/>
              </w:rPr>
              <w:t>Process</w:t>
            </w:r>
          </w:p>
        </w:tc>
        <w:tc>
          <w:tcPr>
            <w:tcW w:w="1710" w:type="dxa"/>
            <w:hideMark/>
          </w:tcPr>
          <w:p w14:paraId="41373291" w14:textId="77777777" w:rsidR="0008229C" w:rsidRPr="003F6814" w:rsidRDefault="0008229C" w:rsidP="00474FA0">
            <w:pPr>
              <w:pStyle w:val="EndnoteText"/>
              <w:rPr>
                <w:rFonts w:ascii="Arial" w:hAnsi="Arial" w:cs="Arial"/>
                <w:sz w:val="24"/>
                <w:szCs w:val="24"/>
              </w:rPr>
            </w:pPr>
            <w:r>
              <w:rPr>
                <w:rFonts w:ascii="Arial" w:hAnsi="Arial" w:cs="Arial"/>
                <w:sz w:val="24"/>
                <w:szCs w:val="24"/>
              </w:rPr>
              <w:t>Women</w:t>
            </w:r>
          </w:p>
        </w:tc>
        <w:tc>
          <w:tcPr>
            <w:tcW w:w="2610" w:type="dxa"/>
            <w:hideMark/>
          </w:tcPr>
          <w:p w14:paraId="7D9BB60B" w14:textId="77777777" w:rsidR="0008229C" w:rsidRPr="003F6814" w:rsidRDefault="0008229C" w:rsidP="00474FA0">
            <w:pPr>
              <w:pStyle w:val="EndnoteText"/>
              <w:rPr>
                <w:rFonts w:ascii="Arial" w:hAnsi="Arial" w:cs="Arial"/>
                <w:sz w:val="24"/>
                <w:szCs w:val="24"/>
              </w:rPr>
            </w:pPr>
            <w:r>
              <w:rPr>
                <w:rFonts w:ascii="Arial" w:hAnsi="Arial" w:cs="Arial"/>
                <w:sz w:val="24"/>
                <w:szCs w:val="24"/>
              </w:rPr>
              <w:t>Postpartum</w:t>
            </w:r>
          </w:p>
        </w:tc>
        <w:tc>
          <w:tcPr>
            <w:tcW w:w="2641" w:type="dxa"/>
            <w:hideMark/>
          </w:tcPr>
          <w:p w14:paraId="59A3CE3D" w14:textId="77777777" w:rsidR="0008229C" w:rsidRPr="003F6814" w:rsidRDefault="0008229C" w:rsidP="00474FA0">
            <w:pPr>
              <w:pStyle w:val="EndnoteText"/>
              <w:jc w:val="both"/>
              <w:rPr>
                <w:rFonts w:ascii="Arial" w:hAnsi="Arial" w:cs="Arial"/>
                <w:sz w:val="24"/>
                <w:szCs w:val="24"/>
              </w:rPr>
            </w:pPr>
            <w:r>
              <w:rPr>
                <w:rFonts w:ascii="Arial" w:hAnsi="Arial" w:cs="Arial"/>
                <w:sz w:val="24"/>
                <w:szCs w:val="24"/>
              </w:rPr>
              <w:t>NCQA</w:t>
            </w:r>
          </w:p>
        </w:tc>
      </w:tr>
    </w:tbl>
    <w:p w14:paraId="49E94DA8" w14:textId="77777777" w:rsidR="0008229C" w:rsidRDefault="0008229C" w:rsidP="003663E3">
      <w:pPr>
        <w:spacing w:after="240"/>
      </w:pPr>
    </w:p>
    <w:p w14:paraId="57DFE90D" w14:textId="77777777" w:rsidR="0008229C" w:rsidRDefault="0008229C" w:rsidP="003663E3">
      <w:pPr>
        <w:spacing w:after="240"/>
        <w:sectPr w:rsidR="0008229C" w:rsidSect="0008229C">
          <w:pgSz w:w="15840" w:h="12240" w:orient="landscape"/>
          <w:pgMar w:top="1152" w:right="1152" w:bottom="1152" w:left="1152" w:header="720" w:footer="720" w:gutter="0"/>
          <w:cols w:space="720"/>
          <w:docGrid w:linePitch="360"/>
        </w:sectPr>
      </w:pPr>
    </w:p>
    <w:p w14:paraId="02BD546B" w14:textId="6016313E" w:rsidR="00CD1E18" w:rsidRPr="0008229C" w:rsidRDefault="003663E3" w:rsidP="0008229C">
      <w:pPr>
        <w:pStyle w:val="Heading1"/>
      </w:pPr>
      <w:r>
        <w:lastRenderedPageBreak/>
        <w:t>ENDNOTES</w:t>
      </w:r>
    </w:p>
    <w:sectPr w:rsidR="00CD1E18" w:rsidRPr="0008229C" w:rsidSect="0008229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978D8" w14:textId="77777777" w:rsidR="00474FA0" w:rsidRDefault="00474FA0" w:rsidP="00CF0D71">
      <w:pPr>
        <w:spacing w:after="0" w:line="240" w:lineRule="auto"/>
      </w:pPr>
      <w:r>
        <w:separator/>
      </w:r>
    </w:p>
  </w:endnote>
  <w:endnote w:type="continuationSeparator" w:id="0">
    <w:p w14:paraId="2499BCEA" w14:textId="77777777" w:rsidR="00474FA0" w:rsidRDefault="00474FA0" w:rsidP="00CF0D71">
      <w:pPr>
        <w:spacing w:after="0" w:line="240" w:lineRule="auto"/>
      </w:pPr>
      <w:r>
        <w:continuationSeparator/>
      </w:r>
    </w:p>
  </w:endnote>
  <w:endnote w:id="1">
    <w:p w14:paraId="6F3CA342" w14:textId="1B280C53"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The three-year cutoff was selected for infants and toddlers based on CDC guidance for parents (</w:t>
      </w:r>
      <w:hyperlink r:id="rId1" w:history="1">
        <w:r w:rsidRPr="0008229C">
          <w:rPr>
            <w:rStyle w:val="Hyperlink"/>
            <w:rFonts w:ascii="Arial" w:hAnsi="Arial" w:cs="Arial"/>
            <w:sz w:val="24"/>
            <w:szCs w:val="24"/>
          </w:rPr>
          <w:t>https://www.cdc.gov/parents/infants/index.html</w:t>
        </w:r>
      </w:hyperlink>
      <w:r w:rsidRPr="0008229C">
        <w:rPr>
          <w:rFonts w:ascii="Arial" w:hAnsi="Arial" w:cs="Arial"/>
          <w:sz w:val="24"/>
          <w:szCs w:val="24"/>
        </w:rPr>
        <w:t>).</w:t>
      </w:r>
    </w:p>
  </w:endnote>
  <w:endnote w:id="2">
    <w:p w14:paraId="04500707" w14:textId="77777777"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w:t>
      </w:r>
      <w:hyperlink r:id="rId2" w:history="1">
        <w:r w:rsidRPr="0008229C">
          <w:rPr>
            <w:rStyle w:val="Hyperlink"/>
            <w:rFonts w:ascii="Arial" w:hAnsi="Arial" w:cs="Arial"/>
            <w:sz w:val="24"/>
            <w:szCs w:val="24"/>
          </w:rPr>
          <w:t>https://www.cdc.gov/reproductivehealth/maternal-mortality/pregnancy-mortality-surveillance-system.htm</w:t>
        </w:r>
      </w:hyperlink>
      <w:r w:rsidRPr="0008229C">
        <w:rPr>
          <w:rFonts w:ascii="Arial" w:hAnsi="Arial" w:cs="Arial"/>
          <w:sz w:val="24"/>
          <w:szCs w:val="24"/>
        </w:rPr>
        <w:t>.</w:t>
      </w:r>
    </w:p>
  </w:endnote>
  <w:endnote w:id="3">
    <w:p w14:paraId="0D2A4853" w14:textId="77777777"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w:t>
      </w:r>
      <w:hyperlink r:id="rId3" w:history="1">
        <w:r w:rsidRPr="0008229C">
          <w:rPr>
            <w:rStyle w:val="Hyperlink"/>
            <w:rFonts w:ascii="Arial" w:hAnsi="Arial" w:cs="Arial"/>
            <w:sz w:val="24"/>
            <w:szCs w:val="24"/>
          </w:rPr>
          <w:t>https://www.cdc.gov/reproductivehealth/maternalinfanthealth/pregnancy-complications.html</w:t>
        </w:r>
      </w:hyperlink>
      <w:r w:rsidRPr="0008229C">
        <w:rPr>
          <w:rFonts w:ascii="Arial" w:hAnsi="Arial" w:cs="Arial"/>
          <w:sz w:val="24"/>
          <w:szCs w:val="24"/>
        </w:rPr>
        <w:t>.</w:t>
      </w:r>
    </w:p>
  </w:endnote>
  <w:endnote w:id="4">
    <w:p w14:paraId="754040BC" w14:textId="6A6D99B3"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w:t>
      </w:r>
      <w:hyperlink r:id="rId4" w:history="1">
        <w:r w:rsidRPr="0008229C">
          <w:rPr>
            <w:rStyle w:val="Hyperlink"/>
            <w:rFonts w:ascii="Arial" w:hAnsi="Arial" w:cs="Arial"/>
            <w:sz w:val="24"/>
            <w:szCs w:val="24"/>
          </w:rPr>
          <w:t>https://www.nichd.nih.gov/health/topics/pregnancy/conditioninfo/complications</w:t>
        </w:r>
      </w:hyperlink>
      <w:r w:rsidRPr="0008229C">
        <w:rPr>
          <w:rStyle w:val="Hyperlink"/>
          <w:rFonts w:ascii="Arial" w:hAnsi="Arial" w:cs="Arial"/>
          <w:sz w:val="24"/>
          <w:szCs w:val="24"/>
        </w:rPr>
        <w:t>.</w:t>
      </w:r>
    </w:p>
  </w:endnote>
  <w:endnote w:id="5">
    <w:p w14:paraId="3D005366" w14:textId="77777777"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w:t>
      </w:r>
      <w:hyperlink r:id="rId5" w:history="1">
        <w:r w:rsidRPr="0008229C">
          <w:rPr>
            <w:rStyle w:val="Hyperlink"/>
            <w:rFonts w:ascii="Arial" w:hAnsi="Arial" w:cs="Arial"/>
            <w:sz w:val="24"/>
            <w:szCs w:val="24"/>
          </w:rPr>
          <w:t>https://www.cdc.gov/nchs/data/nvsr/nvsr68/nvsr68_10-508.pdf</w:t>
        </w:r>
      </w:hyperlink>
      <w:r w:rsidRPr="0008229C">
        <w:rPr>
          <w:rFonts w:ascii="Arial" w:hAnsi="Arial" w:cs="Arial"/>
          <w:sz w:val="24"/>
          <w:szCs w:val="24"/>
        </w:rPr>
        <w:t xml:space="preserve">. </w:t>
      </w:r>
    </w:p>
  </w:endnote>
  <w:endnote w:id="6">
    <w:p w14:paraId="309FAC01" w14:textId="09AE6829"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w:t>
      </w:r>
      <w:hyperlink r:id="rId6" w:history="1">
        <w:r w:rsidRPr="0008229C">
          <w:rPr>
            <w:rStyle w:val="Hyperlink"/>
            <w:rFonts w:ascii="Arial" w:hAnsi="Arial" w:cs="Arial"/>
            <w:sz w:val="24"/>
            <w:szCs w:val="24"/>
          </w:rPr>
          <w:t>https://www.cdc.gov/parents/infants/diseases_conditions.html</w:t>
        </w:r>
      </w:hyperlink>
      <w:r w:rsidRPr="0008229C">
        <w:rPr>
          <w:rFonts w:ascii="Arial" w:hAnsi="Arial" w:cs="Arial"/>
          <w:sz w:val="24"/>
          <w:szCs w:val="24"/>
        </w:rPr>
        <w:t>.</w:t>
      </w:r>
    </w:p>
  </w:endnote>
  <w:endnote w:id="7">
    <w:p w14:paraId="3CDA8E96" w14:textId="02DE913D"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Giesen L, Roeser A. 2020. Structuring a Team-Based Approach to Coding Qualitative Data. </w:t>
      </w:r>
      <w:r w:rsidRPr="0008229C">
        <w:rPr>
          <w:rFonts w:ascii="Arial" w:hAnsi="Arial" w:cs="Arial"/>
          <w:i/>
          <w:sz w:val="24"/>
          <w:szCs w:val="24"/>
        </w:rPr>
        <w:t>Int J Qual Methods</w:t>
      </w:r>
      <w:r w:rsidRPr="0008229C">
        <w:rPr>
          <w:rFonts w:ascii="Arial" w:hAnsi="Arial" w:cs="Arial"/>
          <w:sz w:val="24"/>
          <w:szCs w:val="24"/>
        </w:rPr>
        <w:t>, 19. doi:10.1177/1609406920968700.</w:t>
      </w:r>
    </w:p>
  </w:endnote>
  <w:endnote w:id="8">
    <w:p w14:paraId="279CD9D9" w14:textId="035B3A0F"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Gale NK et al. 2013. Using the framework method for the analysis of qualitative data in multi-disciplinary health research. </w:t>
      </w:r>
      <w:r w:rsidRPr="0008229C">
        <w:rPr>
          <w:rFonts w:ascii="Arial" w:hAnsi="Arial" w:cs="Arial"/>
          <w:i/>
          <w:sz w:val="24"/>
          <w:szCs w:val="24"/>
        </w:rPr>
        <w:t>BMC Medical Research Methodology</w:t>
      </w:r>
      <w:r w:rsidRPr="0008229C">
        <w:rPr>
          <w:rFonts w:ascii="Arial" w:hAnsi="Arial" w:cs="Arial"/>
          <w:sz w:val="24"/>
          <w:szCs w:val="24"/>
        </w:rPr>
        <w:t>, 13: 117.</w:t>
      </w:r>
    </w:p>
  </w:endnote>
  <w:endnote w:id="9">
    <w:p w14:paraId="49A5FBE7" w14:textId="0DF5030F"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Ayanian JZ, Markel H. Donabedian’s Lasting Framework for Health Care Quality. N Engl J Med. 2016;375(3):205-207. doi:10.1056/NEJMp1605101</w:t>
      </w:r>
    </w:p>
  </w:endnote>
  <w:endnote w:id="10">
    <w:p w14:paraId="0D94CA63" w14:textId="6518E95B"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AHRQ. Six Domains of Health Care Quality. Agency for Healthcare Research and Quality. Published December 2022. Accessed November 17, 2023. </w:t>
      </w:r>
      <w:hyperlink r:id="rId7" w:history="1">
        <w:r w:rsidRPr="00965F6E">
          <w:rPr>
            <w:rStyle w:val="Hyperlink"/>
            <w:rFonts w:ascii="Arial" w:hAnsi="Arial" w:cs="Arial"/>
            <w:sz w:val="24"/>
            <w:szCs w:val="24"/>
          </w:rPr>
          <w:t>https://www.ahrq.gov/talkingquality/measures/six-domains.html</w:t>
        </w:r>
      </w:hyperlink>
      <w:r>
        <w:rPr>
          <w:rFonts w:ascii="Arial" w:hAnsi="Arial" w:cs="Arial"/>
          <w:sz w:val="24"/>
          <w:szCs w:val="24"/>
        </w:rPr>
        <w:t xml:space="preserve"> </w:t>
      </w:r>
    </w:p>
  </w:endnote>
  <w:endnote w:id="11">
    <w:p w14:paraId="3959D294" w14:textId="255C9261"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AHRQ. Guidance for Using the AHRQ Quality Indicators for Public Reporting or Payment - Appendix B: Public Reporting Evaluation Framework -- Comparison of Recommended Evaluation Criteria in Five Existing National Frameworks. Published 2004. </w:t>
      </w:r>
      <w:hyperlink r:id="rId8" w:history="1">
        <w:r w:rsidRPr="00965F6E">
          <w:rPr>
            <w:rStyle w:val="Hyperlink"/>
            <w:rFonts w:ascii="Arial" w:hAnsi="Arial" w:cs="Arial"/>
            <w:sz w:val="24"/>
            <w:szCs w:val="24"/>
          </w:rPr>
          <w:t>https://qualityindicators.ahrq.gov/Downloads/Modules/QI_reporting/Model_Report_Appendix_B.pdf</w:t>
        </w:r>
      </w:hyperlink>
      <w:r>
        <w:rPr>
          <w:rFonts w:ascii="Arial" w:hAnsi="Arial" w:cs="Arial"/>
          <w:sz w:val="24"/>
          <w:szCs w:val="24"/>
        </w:rPr>
        <w:t xml:space="preserve"> </w:t>
      </w:r>
    </w:p>
  </w:endnote>
  <w:endnote w:id="12">
    <w:p w14:paraId="20B17309" w14:textId="1F8A1295" w:rsidR="00474FA0" w:rsidRPr="0008229C" w:rsidRDefault="00474FA0" w:rsidP="0052677E">
      <w:pPr>
        <w:pStyle w:val="EndnoteText"/>
        <w:spacing w:after="200"/>
        <w:rPr>
          <w:rFonts w:ascii="Arial" w:hAnsi="Arial" w:cs="Arial"/>
          <w:sz w:val="24"/>
          <w:szCs w:val="24"/>
        </w:rPr>
      </w:pPr>
      <w:r w:rsidRPr="0008229C">
        <w:rPr>
          <w:rStyle w:val="EndnoteReference"/>
          <w:rFonts w:ascii="Arial" w:hAnsi="Arial" w:cs="Arial"/>
          <w:sz w:val="24"/>
          <w:szCs w:val="24"/>
        </w:rPr>
        <w:endnoteRef/>
      </w:r>
      <w:r w:rsidRPr="0008229C">
        <w:rPr>
          <w:rFonts w:ascii="Arial" w:hAnsi="Arial" w:cs="Arial"/>
          <w:sz w:val="24"/>
          <w:szCs w:val="24"/>
        </w:rPr>
        <w:t xml:space="preserve"> AHRQ 2004.</w:t>
      </w:r>
    </w:p>
  </w:endnote>
  <w:endnote w:id="13">
    <w:p w14:paraId="0601E269" w14:textId="3C1703F8" w:rsidR="00474FA0" w:rsidRDefault="00474FA0" w:rsidP="0052677E">
      <w:pPr>
        <w:pStyle w:val="EndnoteText"/>
        <w:spacing w:after="200"/>
      </w:pPr>
      <w:r w:rsidRPr="0008229C">
        <w:rPr>
          <w:rStyle w:val="EndnoteReference"/>
          <w:rFonts w:ascii="Arial" w:hAnsi="Arial" w:cs="Arial"/>
          <w:sz w:val="24"/>
          <w:szCs w:val="24"/>
        </w:rPr>
        <w:endnoteRef/>
      </w:r>
      <w:r w:rsidRPr="0008229C">
        <w:rPr>
          <w:rFonts w:ascii="Arial" w:hAnsi="Arial" w:cs="Arial"/>
          <w:sz w:val="24"/>
          <w:szCs w:val="24"/>
        </w:rPr>
        <w:t xml:space="preserve"> AHRQ. National Quality Strategy Fact Sheet. Published 2017. </w:t>
      </w:r>
      <w:hyperlink r:id="rId9" w:history="1">
        <w:r w:rsidRPr="00965F6E">
          <w:rPr>
            <w:rStyle w:val="Hyperlink"/>
            <w:rFonts w:ascii="Arial" w:hAnsi="Arial" w:cs="Arial"/>
            <w:sz w:val="24"/>
            <w:szCs w:val="24"/>
          </w:rPr>
          <w:t>https://www.ahrq.gov/sites/default/files/wysiwyg/nqsfactsheet_2017.pdf</w:t>
        </w:r>
      </w:hyperlink>
      <w:r>
        <w:rPr>
          <w:rFonts w:ascii="Arial" w:hAnsi="Arial" w:cs="Arial"/>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309E0" w14:textId="77777777" w:rsidR="00474FA0" w:rsidRDefault="00474FA0" w:rsidP="00CF0D71">
      <w:pPr>
        <w:spacing w:after="0" w:line="240" w:lineRule="auto"/>
      </w:pPr>
      <w:r>
        <w:separator/>
      </w:r>
    </w:p>
  </w:footnote>
  <w:footnote w:type="continuationSeparator" w:id="0">
    <w:p w14:paraId="3F97F005" w14:textId="77777777" w:rsidR="00474FA0" w:rsidRDefault="00474FA0" w:rsidP="00CF0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D163" w14:textId="7161B3C9" w:rsidR="00474FA0" w:rsidRDefault="0047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5FF"/>
    <w:multiLevelType w:val="hybridMultilevel"/>
    <w:tmpl w:val="E702BE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B54C6"/>
    <w:multiLevelType w:val="hybridMultilevel"/>
    <w:tmpl w:val="12C20D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558"/>
    <w:multiLevelType w:val="hybridMultilevel"/>
    <w:tmpl w:val="A50E7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E076F"/>
    <w:multiLevelType w:val="hybridMultilevel"/>
    <w:tmpl w:val="2F3C9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E4326"/>
    <w:multiLevelType w:val="hybridMultilevel"/>
    <w:tmpl w:val="4956EFD0"/>
    <w:lvl w:ilvl="0" w:tplc="045236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E7220"/>
    <w:multiLevelType w:val="hybridMultilevel"/>
    <w:tmpl w:val="1C4AC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C4F45"/>
    <w:multiLevelType w:val="hybridMultilevel"/>
    <w:tmpl w:val="4530B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12FAF"/>
    <w:multiLevelType w:val="hybridMultilevel"/>
    <w:tmpl w:val="2F60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07A30"/>
    <w:multiLevelType w:val="hybridMultilevel"/>
    <w:tmpl w:val="9F38A1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5F498C"/>
    <w:multiLevelType w:val="hybridMultilevel"/>
    <w:tmpl w:val="E6ACD778"/>
    <w:lvl w:ilvl="0" w:tplc="9E828B7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E68C7"/>
    <w:multiLevelType w:val="hybridMultilevel"/>
    <w:tmpl w:val="8B3C1882"/>
    <w:lvl w:ilvl="0" w:tplc="61A69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21316"/>
    <w:multiLevelType w:val="hybridMultilevel"/>
    <w:tmpl w:val="9766C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610439">
    <w:abstractNumId w:val="11"/>
  </w:num>
  <w:num w:numId="2" w16cid:durableId="529800320">
    <w:abstractNumId w:val="1"/>
  </w:num>
  <w:num w:numId="3" w16cid:durableId="391123004">
    <w:abstractNumId w:val="10"/>
  </w:num>
  <w:num w:numId="4" w16cid:durableId="1949241127">
    <w:abstractNumId w:val="9"/>
  </w:num>
  <w:num w:numId="5" w16cid:durableId="2132940993">
    <w:abstractNumId w:val="7"/>
  </w:num>
  <w:num w:numId="6" w16cid:durableId="424886630">
    <w:abstractNumId w:val="2"/>
  </w:num>
  <w:num w:numId="7" w16cid:durableId="1760443232">
    <w:abstractNumId w:val="5"/>
  </w:num>
  <w:num w:numId="8" w16cid:durableId="1790469105">
    <w:abstractNumId w:val="3"/>
  </w:num>
  <w:num w:numId="9" w16cid:durableId="1073315727">
    <w:abstractNumId w:val="4"/>
  </w:num>
  <w:num w:numId="10" w16cid:durableId="1986885622">
    <w:abstractNumId w:val="8"/>
  </w:num>
  <w:num w:numId="11" w16cid:durableId="404644288">
    <w:abstractNumId w:val="0"/>
  </w:num>
  <w:num w:numId="12" w16cid:durableId="1699358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94"/>
    <w:rsid w:val="00010194"/>
    <w:rsid w:val="000126B7"/>
    <w:rsid w:val="00012947"/>
    <w:rsid w:val="000151CD"/>
    <w:rsid w:val="00020883"/>
    <w:rsid w:val="0003552D"/>
    <w:rsid w:val="000369E9"/>
    <w:rsid w:val="00043794"/>
    <w:rsid w:val="00047B98"/>
    <w:rsid w:val="00050E88"/>
    <w:rsid w:val="00051C12"/>
    <w:rsid w:val="0005218E"/>
    <w:rsid w:val="000635C0"/>
    <w:rsid w:val="00071A72"/>
    <w:rsid w:val="00075221"/>
    <w:rsid w:val="0008229C"/>
    <w:rsid w:val="00085C31"/>
    <w:rsid w:val="0009407A"/>
    <w:rsid w:val="000B40E3"/>
    <w:rsid w:val="000C034E"/>
    <w:rsid w:val="000C5408"/>
    <w:rsid w:val="000D06AE"/>
    <w:rsid w:val="000E2469"/>
    <w:rsid w:val="000E2F34"/>
    <w:rsid w:val="000E3D1E"/>
    <w:rsid w:val="000F6101"/>
    <w:rsid w:val="001002E1"/>
    <w:rsid w:val="00102E53"/>
    <w:rsid w:val="00110CDF"/>
    <w:rsid w:val="00111346"/>
    <w:rsid w:val="001155D9"/>
    <w:rsid w:val="001179B5"/>
    <w:rsid w:val="00123B86"/>
    <w:rsid w:val="0012579B"/>
    <w:rsid w:val="00131605"/>
    <w:rsid w:val="00131A50"/>
    <w:rsid w:val="00132619"/>
    <w:rsid w:val="00143439"/>
    <w:rsid w:val="00144C9B"/>
    <w:rsid w:val="00145C82"/>
    <w:rsid w:val="0014690A"/>
    <w:rsid w:val="00147E20"/>
    <w:rsid w:val="00150EDA"/>
    <w:rsid w:val="001550CE"/>
    <w:rsid w:val="00170A6D"/>
    <w:rsid w:val="00190806"/>
    <w:rsid w:val="00192D30"/>
    <w:rsid w:val="001930B5"/>
    <w:rsid w:val="001958FA"/>
    <w:rsid w:val="0019728E"/>
    <w:rsid w:val="001B22BA"/>
    <w:rsid w:val="001C02B6"/>
    <w:rsid w:val="001C0B9A"/>
    <w:rsid w:val="001C10AB"/>
    <w:rsid w:val="001C1EED"/>
    <w:rsid w:val="001C3D92"/>
    <w:rsid w:val="001E28A9"/>
    <w:rsid w:val="001E600E"/>
    <w:rsid w:val="001F35A7"/>
    <w:rsid w:val="001F45FB"/>
    <w:rsid w:val="001F5921"/>
    <w:rsid w:val="002035F8"/>
    <w:rsid w:val="002036B6"/>
    <w:rsid w:val="00206BDD"/>
    <w:rsid w:val="002078DB"/>
    <w:rsid w:val="0021311B"/>
    <w:rsid w:val="00217917"/>
    <w:rsid w:val="00230D32"/>
    <w:rsid w:val="00231DA6"/>
    <w:rsid w:val="002377D1"/>
    <w:rsid w:val="00251ED9"/>
    <w:rsid w:val="00260BA7"/>
    <w:rsid w:val="00260F06"/>
    <w:rsid w:val="00263950"/>
    <w:rsid w:val="002652F4"/>
    <w:rsid w:val="00274E10"/>
    <w:rsid w:val="0028494F"/>
    <w:rsid w:val="00291A80"/>
    <w:rsid w:val="00297838"/>
    <w:rsid w:val="002A5077"/>
    <w:rsid w:val="002A51CF"/>
    <w:rsid w:val="002A6A1A"/>
    <w:rsid w:val="002B1766"/>
    <w:rsid w:val="002B3E20"/>
    <w:rsid w:val="002B6A83"/>
    <w:rsid w:val="002C08A3"/>
    <w:rsid w:val="002C27DF"/>
    <w:rsid w:val="002C5563"/>
    <w:rsid w:val="002C6490"/>
    <w:rsid w:val="002C6F86"/>
    <w:rsid w:val="002C795B"/>
    <w:rsid w:val="002D2575"/>
    <w:rsid w:val="002D74C5"/>
    <w:rsid w:val="002E608F"/>
    <w:rsid w:val="002F24DB"/>
    <w:rsid w:val="002F2DE0"/>
    <w:rsid w:val="00300362"/>
    <w:rsid w:val="003027A8"/>
    <w:rsid w:val="003034A8"/>
    <w:rsid w:val="003076B9"/>
    <w:rsid w:val="00321D19"/>
    <w:rsid w:val="003236A4"/>
    <w:rsid w:val="0033014D"/>
    <w:rsid w:val="00331AD7"/>
    <w:rsid w:val="003353F5"/>
    <w:rsid w:val="00335BFF"/>
    <w:rsid w:val="00336506"/>
    <w:rsid w:val="0034555E"/>
    <w:rsid w:val="00360C46"/>
    <w:rsid w:val="003663E3"/>
    <w:rsid w:val="00374C24"/>
    <w:rsid w:val="00382D37"/>
    <w:rsid w:val="00384AC5"/>
    <w:rsid w:val="0038695F"/>
    <w:rsid w:val="00387150"/>
    <w:rsid w:val="00387276"/>
    <w:rsid w:val="00387D26"/>
    <w:rsid w:val="00390F49"/>
    <w:rsid w:val="00397151"/>
    <w:rsid w:val="003A16D1"/>
    <w:rsid w:val="003A7284"/>
    <w:rsid w:val="003C039A"/>
    <w:rsid w:val="003C2271"/>
    <w:rsid w:val="003C6F26"/>
    <w:rsid w:val="003C7199"/>
    <w:rsid w:val="003D319B"/>
    <w:rsid w:val="003D5C5A"/>
    <w:rsid w:val="003E045E"/>
    <w:rsid w:val="003E0D46"/>
    <w:rsid w:val="003E423D"/>
    <w:rsid w:val="003E6E8F"/>
    <w:rsid w:val="003F04BC"/>
    <w:rsid w:val="003F5320"/>
    <w:rsid w:val="00400197"/>
    <w:rsid w:val="00404A8D"/>
    <w:rsid w:val="00411762"/>
    <w:rsid w:val="0041282A"/>
    <w:rsid w:val="00417988"/>
    <w:rsid w:val="00417C45"/>
    <w:rsid w:val="0042421A"/>
    <w:rsid w:val="00424949"/>
    <w:rsid w:val="00431AD9"/>
    <w:rsid w:val="00433DAE"/>
    <w:rsid w:val="00435C95"/>
    <w:rsid w:val="00437CE7"/>
    <w:rsid w:val="00443609"/>
    <w:rsid w:val="00444F8A"/>
    <w:rsid w:val="00445485"/>
    <w:rsid w:val="00450D3D"/>
    <w:rsid w:val="00451774"/>
    <w:rsid w:val="00453659"/>
    <w:rsid w:val="004546FE"/>
    <w:rsid w:val="00455351"/>
    <w:rsid w:val="004559A6"/>
    <w:rsid w:val="0046165B"/>
    <w:rsid w:val="00465CB7"/>
    <w:rsid w:val="004664D9"/>
    <w:rsid w:val="004674EA"/>
    <w:rsid w:val="00467FA7"/>
    <w:rsid w:val="00471C75"/>
    <w:rsid w:val="0047238B"/>
    <w:rsid w:val="00474FA0"/>
    <w:rsid w:val="00475BA2"/>
    <w:rsid w:val="0047790A"/>
    <w:rsid w:val="00497A46"/>
    <w:rsid w:val="00497B97"/>
    <w:rsid w:val="00497CF6"/>
    <w:rsid w:val="00497F38"/>
    <w:rsid w:val="004A1997"/>
    <w:rsid w:val="004A3960"/>
    <w:rsid w:val="004A6789"/>
    <w:rsid w:val="004A7BC8"/>
    <w:rsid w:val="004B5185"/>
    <w:rsid w:val="004C18B8"/>
    <w:rsid w:val="004C25CD"/>
    <w:rsid w:val="004C4793"/>
    <w:rsid w:val="004C4B1F"/>
    <w:rsid w:val="004C77ED"/>
    <w:rsid w:val="004D20C5"/>
    <w:rsid w:val="004E06C6"/>
    <w:rsid w:val="004E0A72"/>
    <w:rsid w:val="004E3980"/>
    <w:rsid w:val="004E56D2"/>
    <w:rsid w:val="004E59B5"/>
    <w:rsid w:val="004E747F"/>
    <w:rsid w:val="004F6FBB"/>
    <w:rsid w:val="00506163"/>
    <w:rsid w:val="00521677"/>
    <w:rsid w:val="0052677E"/>
    <w:rsid w:val="00532DC6"/>
    <w:rsid w:val="005377C3"/>
    <w:rsid w:val="005406C8"/>
    <w:rsid w:val="00540FE4"/>
    <w:rsid w:val="00550CDA"/>
    <w:rsid w:val="00552799"/>
    <w:rsid w:val="00555507"/>
    <w:rsid w:val="00556F3E"/>
    <w:rsid w:val="00557E1B"/>
    <w:rsid w:val="00570424"/>
    <w:rsid w:val="0057124F"/>
    <w:rsid w:val="00573A1E"/>
    <w:rsid w:val="00580B8E"/>
    <w:rsid w:val="0058194B"/>
    <w:rsid w:val="005828EC"/>
    <w:rsid w:val="005859B4"/>
    <w:rsid w:val="0058724F"/>
    <w:rsid w:val="00587FFD"/>
    <w:rsid w:val="00590132"/>
    <w:rsid w:val="005C2F4F"/>
    <w:rsid w:val="005C43C3"/>
    <w:rsid w:val="005E3A51"/>
    <w:rsid w:val="005E7A48"/>
    <w:rsid w:val="005F2AEA"/>
    <w:rsid w:val="005F71DF"/>
    <w:rsid w:val="005F7E72"/>
    <w:rsid w:val="0060085F"/>
    <w:rsid w:val="006012C7"/>
    <w:rsid w:val="00604A6C"/>
    <w:rsid w:val="0060582C"/>
    <w:rsid w:val="00610BBB"/>
    <w:rsid w:val="00611F75"/>
    <w:rsid w:val="00615873"/>
    <w:rsid w:val="0063199C"/>
    <w:rsid w:val="00632ACF"/>
    <w:rsid w:val="00642293"/>
    <w:rsid w:val="0064297B"/>
    <w:rsid w:val="00645859"/>
    <w:rsid w:val="00646316"/>
    <w:rsid w:val="00647E85"/>
    <w:rsid w:val="0065075D"/>
    <w:rsid w:val="00650E20"/>
    <w:rsid w:val="0065360C"/>
    <w:rsid w:val="006548D1"/>
    <w:rsid w:val="00655C8F"/>
    <w:rsid w:val="00657C94"/>
    <w:rsid w:val="00661C4D"/>
    <w:rsid w:val="00670F9E"/>
    <w:rsid w:val="0067309F"/>
    <w:rsid w:val="0069228A"/>
    <w:rsid w:val="006A5558"/>
    <w:rsid w:val="006A6522"/>
    <w:rsid w:val="006B080D"/>
    <w:rsid w:val="006B09C2"/>
    <w:rsid w:val="006B501D"/>
    <w:rsid w:val="006B5F0D"/>
    <w:rsid w:val="006C0EE2"/>
    <w:rsid w:val="006C2D43"/>
    <w:rsid w:val="006C47D0"/>
    <w:rsid w:val="006D119B"/>
    <w:rsid w:val="006D1AEB"/>
    <w:rsid w:val="006D5B84"/>
    <w:rsid w:val="006D5F78"/>
    <w:rsid w:val="006F12D9"/>
    <w:rsid w:val="007000EB"/>
    <w:rsid w:val="0070612D"/>
    <w:rsid w:val="00716BED"/>
    <w:rsid w:val="00725147"/>
    <w:rsid w:val="00726EDF"/>
    <w:rsid w:val="007344B9"/>
    <w:rsid w:val="00735A1A"/>
    <w:rsid w:val="00737F14"/>
    <w:rsid w:val="00742037"/>
    <w:rsid w:val="00743744"/>
    <w:rsid w:val="007447F3"/>
    <w:rsid w:val="007448C2"/>
    <w:rsid w:val="00747E40"/>
    <w:rsid w:val="00767AE6"/>
    <w:rsid w:val="007720EA"/>
    <w:rsid w:val="007722D8"/>
    <w:rsid w:val="007736CF"/>
    <w:rsid w:val="00774DDC"/>
    <w:rsid w:val="007834E5"/>
    <w:rsid w:val="00784E7F"/>
    <w:rsid w:val="007859F4"/>
    <w:rsid w:val="007A25A4"/>
    <w:rsid w:val="007A7F60"/>
    <w:rsid w:val="007B0BCC"/>
    <w:rsid w:val="007B1C62"/>
    <w:rsid w:val="007B2A90"/>
    <w:rsid w:val="007C0A27"/>
    <w:rsid w:val="007C1C44"/>
    <w:rsid w:val="007C3CE5"/>
    <w:rsid w:val="007C3ED6"/>
    <w:rsid w:val="007D3F70"/>
    <w:rsid w:val="007D4336"/>
    <w:rsid w:val="007D47D8"/>
    <w:rsid w:val="007D4DC1"/>
    <w:rsid w:val="007D5271"/>
    <w:rsid w:val="007D6050"/>
    <w:rsid w:val="007E0DB3"/>
    <w:rsid w:val="007E2DFF"/>
    <w:rsid w:val="007E7871"/>
    <w:rsid w:val="007F16FA"/>
    <w:rsid w:val="007F4B69"/>
    <w:rsid w:val="007F67E7"/>
    <w:rsid w:val="008016B5"/>
    <w:rsid w:val="00812041"/>
    <w:rsid w:val="008135BE"/>
    <w:rsid w:val="008171FE"/>
    <w:rsid w:val="00822CC7"/>
    <w:rsid w:val="008244D3"/>
    <w:rsid w:val="00831E86"/>
    <w:rsid w:val="00832AFD"/>
    <w:rsid w:val="00833042"/>
    <w:rsid w:val="00835C07"/>
    <w:rsid w:val="00842DB8"/>
    <w:rsid w:val="00845AC4"/>
    <w:rsid w:val="00850213"/>
    <w:rsid w:val="008579AE"/>
    <w:rsid w:val="0086119E"/>
    <w:rsid w:val="008616FD"/>
    <w:rsid w:val="008637D0"/>
    <w:rsid w:val="00866043"/>
    <w:rsid w:val="00874C66"/>
    <w:rsid w:val="008770CC"/>
    <w:rsid w:val="00892856"/>
    <w:rsid w:val="0089651A"/>
    <w:rsid w:val="008B1CC9"/>
    <w:rsid w:val="008B3257"/>
    <w:rsid w:val="008B5CF0"/>
    <w:rsid w:val="008C3F0A"/>
    <w:rsid w:val="008C78A4"/>
    <w:rsid w:val="008E23A6"/>
    <w:rsid w:val="008E79C3"/>
    <w:rsid w:val="008F1805"/>
    <w:rsid w:val="008F241B"/>
    <w:rsid w:val="008F3381"/>
    <w:rsid w:val="008F749C"/>
    <w:rsid w:val="00905FCB"/>
    <w:rsid w:val="00907C80"/>
    <w:rsid w:val="009145CA"/>
    <w:rsid w:val="00922639"/>
    <w:rsid w:val="00926E16"/>
    <w:rsid w:val="00931BC9"/>
    <w:rsid w:val="0093269F"/>
    <w:rsid w:val="00941CB1"/>
    <w:rsid w:val="00951A66"/>
    <w:rsid w:val="009571BC"/>
    <w:rsid w:val="00965433"/>
    <w:rsid w:val="0097294B"/>
    <w:rsid w:val="00980F33"/>
    <w:rsid w:val="00982BA9"/>
    <w:rsid w:val="00986E03"/>
    <w:rsid w:val="009B1FE0"/>
    <w:rsid w:val="009B3585"/>
    <w:rsid w:val="009B6BF4"/>
    <w:rsid w:val="009C3E38"/>
    <w:rsid w:val="009C5D37"/>
    <w:rsid w:val="009D2E94"/>
    <w:rsid w:val="009D5C03"/>
    <w:rsid w:val="009D642E"/>
    <w:rsid w:val="009D7369"/>
    <w:rsid w:val="009D790B"/>
    <w:rsid w:val="009E22AA"/>
    <w:rsid w:val="009F3449"/>
    <w:rsid w:val="009F4239"/>
    <w:rsid w:val="009F606A"/>
    <w:rsid w:val="009F724E"/>
    <w:rsid w:val="00A05B37"/>
    <w:rsid w:val="00A12BA7"/>
    <w:rsid w:val="00A232BA"/>
    <w:rsid w:val="00A266E4"/>
    <w:rsid w:val="00A30E60"/>
    <w:rsid w:val="00A3101D"/>
    <w:rsid w:val="00A34BD0"/>
    <w:rsid w:val="00A41068"/>
    <w:rsid w:val="00A415F1"/>
    <w:rsid w:val="00A515F0"/>
    <w:rsid w:val="00A57EC4"/>
    <w:rsid w:val="00A71068"/>
    <w:rsid w:val="00A71E35"/>
    <w:rsid w:val="00A74823"/>
    <w:rsid w:val="00A81AD2"/>
    <w:rsid w:val="00A8284D"/>
    <w:rsid w:val="00A90D23"/>
    <w:rsid w:val="00A92432"/>
    <w:rsid w:val="00A92B84"/>
    <w:rsid w:val="00AA2A99"/>
    <w:rsid w:val="00AA5D0C"/>
    <w:rsid w:val="00AA6B47"/>
    <w:rsid w:val="00AB2B20"/>
    <w:rsid w:val="00AC329D"/>
    <w:rsid w:val="00AC348B"/>
    <w:rsid w:val="00AC3919"/>
    <w:rsid w:val="00AC7253"/>
    <w:rsid w:val="00AD34C5"/>
    <w:rsid w:val="00AE13B9"/>
    <w:rsid w:val="00AE6337"/>
    <w:rsid w:val="00AE7DAA"/>
    <w:rsid w:val="00AF2FB4"/>
    <w:rsid w:val="00AF4EAE"/>
    <w:rsid w:val="00B00341"/>
    <w:rsid w:val="00B07530"/>
    <w:rsid w:val="00B13F9A"/>
    <w:rsid w:val="00B16349"/>
    <w:rsid w:val="00B25183"/>
    <w:rsid w:val="00B27267"/>
    <w:rsid w:val="00B40468"/>
    <w:rsid w:val="00B51A2B"/>
    <w:rsid w:val="00B520C8"/>
    <w:rsid w:val="00B56894"/>
    <w:rsid w:val="00B65E7A"/>
    <w:rsid w:val="00B80897"/>
    <w:rsid w:val="00B80EE9"/>
    <w:rsid w:val="00B81606"/>
    <w:rsid w:val="00B81AE0"/>
    <w:rsid w:val="00B83844"/>
    <w:rsid w:val="00BA104D"/>
    <w:rsid w:val="00BA119F"/>
    <w:rsid w:val="00BA62C4"/>
    <w:rsid w:val="00BA732E"/>
    <w:rsid w:val="00BB097A"/>
    <w:rsid w:val="00BD2046"/>
    <w:rsid w:val="00BD279E"/>
    <w:rsid w:val="00BD293F"/>
    <w:rsid w:val="00BD6A89"/>
    <w:rsid w:val="00BE04DE"/>
    <w:rsid w:val="00BE3B2B"/>
    <w:rsid w:val="00BE6979"/>
    <w:rsid w:val="00BF0DFD"/>
    <w:rsid w:val="00BF2ECD"/>
    <w:rsid w:val="00BF77AE"/>
    <w:rsid w:val="00C05043"/>
    <w:rsid w:val="00C15693"/>
    <w:rsid w:val="00C16D73"/>
    <w:rsid w:val="00C16ECC"/>
    <w:rsid w:val="00C30B71"/>
    <w:rsid w:val="00C32928"/>
    <w:rsid w:val="00C33ABE"/>
    <w:rsid w:val="00C33F33"/>
    <w:rsid w:val="00C4150E"/>
    <w:rsid w:val="00C51429"/>
    <w:rsid w:val="00C52210"/>
    <w:rsid w:val="00C52685"/>
    <w:rsid w:val="00C60098"/>
    <w:rsid w:val="00C609C3"/>
    <w:rsid w:val="00C60D2A"/>
    <w:rsid w:val="00C73DD6"/>
    <w:rsid w:val="00C746F5"/>
    <w:rsid w:val="00C74A02"/>
    <w:rsid w:val="00C74ED8"/>
    <w:rsid w:val="00C92E59"/>
    <w:rsid w:val="00C952D1"/>
    <w:rsid w:val="00CA1552"/>
    <w:rsid w:val="00CA7F8D"/>
    <w:rsid w:val="00CB00A9"/>
    <w:rsid w:val="00CB4D6F"/>
    <w:rsid w:val="00CB6561"/>
    <w:rsid w:val="00CB78A9"/>
    <w:rsid w:val="00CC372D"/>
    <w:rsid w:val="00CD1E18"/>
    <w:rsid w:val="00CE18C4"/>
    <w:rsid w:val="00CE2516"/>
    <w:rsid w:val="00CE2D5C"/>
    <w:rsid w:val="00CE3DE9"/>
    <w:rsid w:val="00CF0D71"/>
    <w:rsid w:val="00CF2AEA"/>
    <w:rsid w:val="00CF474A"/>
    <w:rsid w:val="00CF5E23"/>
    <w:rsid w:val="00CF69EE"/>
    <w:rsid w:val="00D0360D"/>
    <w:rsid w:val="00D137E8"/>
    <w:rsid w:val="00D14B8D"/>
    <w:rsid w:val="00D16C19"/>
    <w:rsid w:val="00D25DA1"/>
    <w:rsid w:val="00D27F43"/>
    <w:rsid w:val="00D33DD7"/>
    <w:rsid w:val="00D35AF5"/>
    <w:rsid w:val="00D36674"/>
    <w:rsid w:val="00D36EE9"/>
    <w:rsid w:val="00D37976"/>
    <w:rsid w:val="00D44D6D"/>
    <w:rsid w:val="00D45013"/>
    <w:rsid w:val="00D47FD8"/>
    <w:rsid w:val="00D511FC"/>
    <w:rsid w:val="00D574C5"/>
    <w:rsid w:val="00D652A2"/>
    <w:rsid w:val="00D73726"/>
    <w:rsid w:val="00D767DD"/>
    <w:rsid w:val="00D77764"/>
    <w:rsid w:val="00D8200D"/>
    <w:rsid w:val="00D82CF7"/>
    <w:rsid w:val="00D85545"/>
    <w:rsid w:val="00D86888"/>
    <w:rsid w:val="00D9543C"/>
    <w:rsid w:val="00D96FBE"/>
    <w:rsid w:val="00DA1E4C"/>
    <w:rsid w:val="00DA7372"/>
    <w:rsid w:val="00DB30BE"/>
    <w:rsid w:val="00DB4014"/>
    <w:rsid w:val="00DC124E"/>
    <w:rsid w:val="00DC312B"/>
    <w:rsid w:val="00DC7424"/>
    <w:rsid w:val="00DE708C"/>
    <w:rsid w:val="00DF2B93"/>
    <w:rsid w:val="00DF2DBC"/>
    <w:rsid w:val="00E1086B"/>
    <w:rsid w:val="00E1091D"/>
    <w:rsid w:val="00E11761"/>
    <w:rsid w:val="00E1579D"/>
    <w:rsid w:val="00E22305"/>
    <w:rsid w:val="00E2682C"/>
    <w:rsid w:val="00E27EAD"/>
    <w:rsid w:val="00E30630"/>
    <w:rsid w:val="00E371BA"/>
    <w:rsid w:val="00E4085D"/>
    <w:rsid w:val="00E43073"/>
    <w:rsid w:val="00E443B5"/>
    <w:rsid w:val="00E473B6"/>
    <w:rsid w:val="00E5128D"/>
    <w:rsid w:val="00E54F8F"/>
    <w:rsid w:val="00E617EF"/>
    <w:rsid w:val="00E717C8"/>
    <w:rsid w:val="00E75347"/>
    <w:rsid w:val="00E805D1"/>
    <w:rsid w:val="00E8081E"/>
    <w:rsid w:val="00E910C8"/>
    <w:rsid w:val="00E946DA"/>
    <w:rsid w:val="00E96CCE"/>
    <w:rsid w:val="00E972D8"/>
    <w:rsid w:val="00EA32C7"/>
    <w:rsid w:val="00EA4E94"/>
    <w:rsid w:val="00EA7F8F"/>
    <w:rsid w:val="00EB1393"/>
    <w:rsid w:val="00EB366A"/>
    <w:rsid w:val="00EB6E09"/>
    <w:rsid w:val="00EB7684"/>
    <w:rsid w:val="00EC0806"/>
    <w:rsid w:val="00EC0FF1"/>
    <w:rsid w:val="00EC2DD7"/>
    <w:rsid w:val="00EC7CD0"/>
    <w:rsid w:val="00ED2AA8"/>
    <w:rsid w:val="00EE39D1"/>
    <w:rsid w:val="00EE6256"/>
    <w:rsid w:val="00EF3B9C"/>
    <w:rsid w:val="00EF4254"/>
    <w:rsid w:val="00EF53D1"/>
    <w:rsid w:val="00EF5C0A"/>
    <w:rsid w:val="00F02742"/>
    <w:rsid w:val="00F02782"/>
    <w:rsid w:val="00F13F6E"/>
    <w:rsid w:val="00F17EAC"/>
    <w:rsid w:val="00F22016"/>
    <w:rsid w:val="00F3218A"/>
    <w:rsid w:val="00F35EC5"/>
    <w:rsid w:val="00F36FC0"/>
    <w:rsid w:val="00F37A3D"/>
    <w:rsid w:val="00F37A56"/>
    <w:rsid w:val="00F40BB0"/>
    <w:rsid w:val="00F47922"/>
    <w:rsid w:val="00F47DCA"/>
    <w:rsid w:val="00F50920"/>
    <w:rsid w:val="00F556DB"/>
    <w:rsid w:val="00F621A6"/>
    <w:rsid w:val="00F90048"/>
    <w:rsid w:val="00FA2CC1"/>
    <w:rsid w:val="00FA2EED"/>
    <w:rsid w:val="00FB426A"/>
    <w:rsid w:val="00FB747D"/>
    <w:rsid w:val="00FC0436"/>
    <w:rsid w:val="00FC171E"/>
    <w:rsid w:val="00FD4B41"/>
    <w:rsid w:val="00FD64ED"/>
    <w:rsid w:val="00FE58D7"/>
    <w:rsid w:val="00FF2A91"/>
    <w:rsid w:val="00FF4CC2"/>
    <w:rsid w:val="00FF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7B892"/>
  <w15:chartTrackingRefBased/>
  <w15:docId w15:val="{2EACF693-E4F5-46BE-98F7-372D8400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794"/>
    <w:rPr>
      <w:kern w:val="0"/>
      <w14:ligatures w14:val="none"/>
    </w:rPr>
  </w:style>
  <w:style w:type="paragraph" w:styleId="Heading1">
    <w:name w:val="heading 1"/>
    <w:basedOn w:val="Normal"/>
    <w:next w:val="Normal"/>
    <w:link w:val="Heading1Char"/>
    <w:uiPriority w:val="9"/>
    <w:qFormat/>
    <w:rsid w:val="00043794"/>
    <w:pPr>
      <w:jc w:val="both"/>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145C82"/>
    <w:pPr>
      <w:spacing w:after="0" w:line="240" w:lineRule="auto"/>
      <w:jc w:val="both"/>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CD1E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043794"/>
    <w:pPr>
      <w:suppressAutoHyphens/>
      <w:autoSpaceDN w:val="0"/>
      <w:spacing w:after="0" w:line="240" w:lineRule="auto"/>
    </w:pPr>
    <w:rPr>
      <w:rFonts w:ascii="Times New Roman" w:eastAsia="Times New Roman" w:hAnsi="Times New Roman" w:cs="Times New Roman"/>
      <w:sz w:val="20"/>
      <w:szCs w:val="20"/>
      <w:lang w:val="en" w:eastAsia="zh-CN"/>
    </w:rPr>
  </w:style>
  <w:style w:type="character" w:customStyle="1" w:styleId="CommentTextChar">
    <w:name w:val="Comment Text Char"/>
    <w:basedOn w:val="DefaultParagraphFont"/>
    <w:link w:val="CommentText"/>
    <w:rsid w:val="00043794"/>
    <w:rPr>
      <w:rFonts w:ascii="Times New Roman" w:eastAsia="Times New Roman" w:hAnsi="Times New Roman" w:cs="Times New Roman"/>
      <w:kern w:val="0"/>
      <w:sz w:val="20"/>
      <w:szCs w:val="20"/>
      <w:lang w:val="en" w:eastAsia="zh-CN"/>
      <w14:ligatures w14:val="none"/>
    </w:rPr>
  </w:style>
  <w:style w:type="character" w:styleId="CommentReference">
    <w:name w:val="annotation reference"/>
    <w:basedOn w:val="DefaultParagraphFont"/>
    <w:rsid w:val="00043794"/>
    <w:rPr>
      <w:sz w:val="16"/>
      <w:szCs w:val="16"/>
    </w:rPr>
  </w:style>
  <w:style w:type="character" w:customStyle="1" w:styleId="Heading1Char">
    <w:name w:val="Heading 1 Char"/>
    <w:basedOn w:val="DefaultParagraphFont"/>
    <w:link w:val="Heading1"/>
    <w:uiPriority w:val="9"/>
    <w:rsid w:val="00043794"/>
    <w:rPr>
      <w:rFonts w:ascii="Arial" w:hAnsi="Arial" w:cs="Arial"/>
      <w:b/>
      <w:kern w:val="0"/>
      <w:sz w:val="24"/>
      <w:szCs w:val="24"/>
      <w14:ligatures w14:val="none"/>
    </w:rPr>
  </w:style>
  <w:style w:type="character" w:styleId="Hyperlink">
    <w:name w:val="Hyperlink"/>
    <w:basedOn w:val="DefaultParagraphFont"/>
    <w:uiPriority w:val="99"/>
    <w:unhideWhenUsed/>
    <w:rsid w:val="001B22B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8200D"/>
    <w:pPr>
      <w:suppressAutoHyphens w:val="0"/>
      <w:autoSpaceDN/>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8200D"/>
    <w:rPr>
      <w:rFonts w:ascii="Times New Roman" w:eastAsia="Times New Roman" w:hAnsi="Times New Roman" w:cs="Times New Roman"/>
      <w:b/>
      <w:bCs/>
      <w:kern w:val="0"/>
      <w:sz w:val="20"/>
      <w:szCs w:val="20"/>
      <w:lang w:val="en" w:eastAsia="zh-CN"/>
      <w14:ligatures w14:val="none"/>
    </w:rPr>
  </w:style>
  <w:style w:type="character" w:customStyle="1" w:styleId="UnresolvedMention1">
    <w:name w:val="Unresolved Mention1"/>
    <w:basedOn w:val="DefaultParagraphFont"/>
    <w:uiPriority w:val="99"/>
    <w:semiHidden/>
    <w:unhideWhenUsed/>
    <w:rsid w:val="00D8200D"/>
    <w:rPr>
      <w:color w:val="605E5C"/>
      <w:shd w:val="clear" w:color="auto" w:fill="E1DFDD"/>
    </w:rPr>
  </w:style>
  <w:style w:type="character" w:customStyle="1" w:styleId="cf01">
    <w:name w:val="cf01"/>
    <w:basedOn w:val="DefaultParagraphFont"/>
    <w:rsid w:val="00E946DA"/>
    <w:rPr>
      <w:rFonts w:ascii="Segoe UI" w:hAnsi="Segoe UI" w:cs="Segoe UI" w:hint="default"/>
      <w:sz w:val="18"/>
      <w:szCs w:val="18"/>
    </w:rPr>
  </w:style>
  <w:style w:type="character" w:customStyle="1" w:styleId="cf11">
    <w:name w:val="cf11"/>
    <w:basedOn w:val="DefaultParagraphFont"/>
    <w:rsid w:val="00E946DA"/>
    <w:rPr>
      <w:rFonts w:ascii="Segoe UI" w:hAnsi="Segoe UI" w:cs="Segoe UI" w:hint="default"/>
      <w:i/>
      <w:iCs/>
      <w:sz w:val="18"/>
      <w:szCs w:val="18"/>
    </w:rPr>
  </w:style>
  <w:style w:type="paragraph" w:customStyle="1" w:styleId="pf0">
    <w:name w:val="pf0"/>
    <w:basedOn w:val="Normal"/>
    <w:rsid w:val="00E94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E946DA"/>
  </w:style>
  <w:style w:type="character" w:customStyle="1" w:styleId="nlmgiven-names">
    <w:name w:val="nlm_given-names"/>
    <w:basedOn w:val="DefaultParagraphFont"/>
    <w:rsid w:val="00E946DA"/>
  </w:style>
  <w:style w:type="character" w:customStyle="1" w:styleId="nlmarticle-title">
    <w:name w:val="nlm_article-title"/>
    <w:basedOn w:val="DefaultParagraphFont"/>
    <w:rsid w:val="00E946DA"/>
  </w:style>
  <w:style w:type="character" w:customStyle="1" w:styleId="nlmyear">
    <w:name w:val="nlm_year"/>
    <w:basedOn w:val="DefaultParagraphFont"/>
    <w:rsid w:val="00E946DA"/>
  </w:style>
  <w:style w:type="character" w:customStyle="1" w:styleId="nlmfpage">
    <w:name w:val="nlm_fpage"/>
    <w:basedOn w:val="DefaultParagraphFont"/>
    <w:rsid w:val="00E946DA"/>
  </w:style>
  <w:style w:type="character" w:customStyle="1" w:styleId="nlmlpage">
    <w:name w:val="nlm_lpage"/>
    <w:basedOn w:val="DefaultParagraphFont"/>
    <w:rsid w:val="00E946DA"/>
  </w:style>
  <w:style w:type="character" w:customStyle="1" w:styleId="Heading2Char">
    <w:name w:val="Heading 2 Char"/>
    <w:basedOn w:val="DefaultParagraphFont"/>
    <w:link w:val="Heading2"/>
    <w:uiPriority w:val="9"/>
    <w:rsid w:val="00145C82"/>
    <w:rPr>
      <w:rFonts w:ascii="Arial" w:hAnsi="Arial" w:cs="Arial"/>
      <w:b/>
      <w:kern w:val="0"/>
      <w:sz w:val="24"/>
      <w:szCs w:val="24"/>
      <w14:ligatures w14:val="none"/>
    </w:rPr>
  </w:style>
  <w:style w:type="paragraph" w:styleId="Revision">
    <w:name w:val="Revision"/>
    <w:hidden/>
    <w:uiPriority w:val="99"/>
    <w:semiHidden/>
    <w:rsid w:val="00AE13B9"/>
    <w:pPr>
      <w:spacing w:after="0" w:line="240" w:lineRule="auto"/>
    </w:pPr>
    <w:rPr>
      <w:kern w:val="0"/>
      <w14:ligatures w14:val="none"/>
    </w:rPr>
  </w:style>
  <w:style w:type="paragraph" w:styleId="ListParagraph">
    <w:name w:val="List Paragraph"/>
    <w:basedOn w:val="Normal"/>
    <w:uiPriority w:val="34"/>
    <w:qFormat/>
    <w:rsid w:val="00CF0D71"/>
    <w:pPr>
      <w:ind w:left="720"/>
      <w:contextualSpacing/>
    </w:pPr>
  </w:style>
  <w:style w:type="paragraph" w:styleId="EndnoteText">
    <w:name w:val="endnote text"/>
    <w:basedOn w:val="Normal"/>
    <w:link w:val="EndnoteTextChar"/>
    <w:uiPriority w:val="99"/>
    <w:semiHidden/>
    <w:unhideWhenUsed/>
    <w:rsid w:val="00CF0D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0D71"/>
    <w:rPr>
      <w:kern w:val="0"/>
      <w:sz w:val="20"/>
      <w:szCs w:val="20"/>
      <w14:ligatures w14:val="none"/>
    </w:rPr>
  </w:style>
  <w:style w:type="character" w:styleId="EndnoteReference">
    <w:name w:val="endnote reference"/>
    <w:basedOn w:val="DefaultParagraphFont"/>
    <w:uiPriority w:val="99"/>
    <w:semiHidden/>
    <w:unhideWhenUsed/>
    <w:rsid w:val="00CF0D71"/>
    <w:rPr>
      <w:vertAlign w:val="superscript"/>
    </w:rPr>
  </w:style>
  <w:style w:type="paragraph" w:customStyle="1" w:styleId="EndNoteBibliography">
    <w:name w:val="EndNote Bibliography"/>
    <w:basedOn w:val="Normal"/>
    <w:link w:val="EndNoteBibliographyChar"/>
    <w:rsid w:val="00CF0D71"/>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CF0D71"/>
    <w:rPr>
      <w:rFonts w:ascii="Arial" w:hAnsi="Arial" w:cs="Arial"/>
      <w:noProof/>
      <w:kern w:val="0"/>
      <w14:ligatures w14:val="none"/>
    </w:rPr>
  </w:style>
  <w:style w:type="paragraph" w:styleId="BalloonText">
    <w:name w:val="Balloon Text"/>
    <w:basedOn w:val="Normal"/>
    <w:link w:val="BalloonTextChar"/>
    <w:uiPriority w:val="99"/>
    <w:semiHidden/>
    <w:unhideWhenUsed/>
    <w:rsid w:val="004E3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80"/>
    <w:rPr>
      <w:rFonts w:ascii="Segoe UI" w:hAnsi="Segoe UI" w:cs="Segoe UI"/>
      <w:kern w:val="0"/>
      <w:sz w:val="18"/>
      <w:szCs w:val="18"/>
      <w14:ligatures w14:val="none"/>
    </w:rPr>
  </w:style>
  <w:style w:type="table" w:styleId="TableGrid">
    <w:name w:val="Table Grid"/>
    <w:basedOn w:val="TableNormal"/>
    <w:uiPriority w:val="39"/>
    <w:rsid w:val="003D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2856"/>
    <w:pPr>
      <w:keepNext/>
      <w:spacing w:after="200" w:line="240" w:lineRule="auto"/>
    </w:pPr>
    <w:rPr>
      <w:rFonts w:ascii="Arial" w:hAnsi="Arial" w:cs="Arial"/>
      <w:b/>
      <w:iCs/>
      <w:sz w:val="24"/>
      <w:szCs w:val="24"/>
    </w:rPr>
  </w:style>
  <w:style w:type="paragraph" w:styleId="Header">
    <w:name w:val="header"/>
    <w:basedOn w:val="Normal"/>
    <w:link w:val="HeaderChar"/>
    <w:uiPriority w:val="99"/>
    <w:unhideWhenUsed/>
    <w:rsid w:val="00AA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B47"/>
    <w:rPr>
      <w:kern w:val="0"/>
      <w14:ligatures w14:val="none"/>
    </w:rPr>
  </w:style>
  <w:style w:type="paragraph" w:styleId="Footer">
    <w:name w:val="footer"/>
    <w:basedOn w:val="Normal"/>
    <w:link w:val="FooterChar"/>
    <w:uiPriority w:val="99"/>
    <w:unhideWhenUsed/>
    <w:rsid w:val="00AA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B47"/>
    <w:rPr>
      <w:kern w:val="0"/>
      <w14:ligatures w14:val="none"/>
    </w:rPr>
  </w:style>
  <w:style w:type="paragraph" w:styleId="Bibliography">
    <w:name w:val="Bibliography"/>
    <w:basedOn w:val="Normal"/>
    <w:next w:val="Normal"/>
    <w:uiPriority w:val="37"/>
    <w:unhideWhenUsed/>
    <w:rsid w:val="007B0BCC"/>
    <w:pPr>
      <w:tabs>
        <w:tab w:val="left" w:pos="380"/>
      </w:tabs>
      <w:spacing w:after="240" w:line="240" w:lineRule="auto"/>
      <w:ind w:left="384" w:hanging="384"/>
    </w:pPr>
  </w:style>
  <w:style w:type="character" w:customStyle="1" w:styleId="UnresolvedMention2">
    <w:name w:val="Unresolved Mention2"/>
    <w:basedOn w:val="DefaultParagraphFont"/>
    <w:uiPriority w:val="99"/>
    <w:semiHidden/>
    <w:unhideWhenUsed/>
    <w:rsid w:val="009D790B"/>
    <w:rPr>
      <w:color w:val="605E5C"/>
      <w:shd w:val="clear" w:color="auto" w:fill="E1DFDD"/>
    </w:rPr>
  </w:style>
  <w:style w:type="character" w:customStyle="1" w:styleId="groupname">
    <w:name w:val="groupname"/>
    <w:basedOn w:val="DefaultParagraphFont"/>
    <w:rsid w:val="007C3ED6"/>
  </w:style>
  <w:style w:type="character" w:customStyle="1" w:styleId="othertitle">
    <w:name w:val="othertitle"/>
    <w:basedOn w:val="DefaultParagraphFont"/>
    <w:rsid w:val="007C3ED6"/>
  </w:style>
  <w:style w:type="character" w:customStyle="1" w:styleId="publisherlocation">
    <w:name w:val="publisherlocation"/>
    <w:basedOn w:val="DefaultParagraphFont"/>
    <w:rsid w:val="007C3ED6"/>
  </w:style>
  <w:style w:type="character" w:customStyle="1" w:styleId="pubyear">
    <w:name w:val="pubyear"/>
    <w:basedOn w:val="DefaultParagraphFont"/>
    <w:rsid w:val="007C3ED6"/>
  </w:style>
  <w:style w:type="character" w:customStyle="1" w:styleId="vol">
    <w:name w:val="vol"/>
    <w:basedOn w:val="DefaultParagraphFont"/>
    <w:rsid w:val="007C3ED6"/>
  </w:style>
  <w:style w:type="character" w:styleId="FollowedHyperlink">
    <w:name w:val="FollowedHyperlink"/>
    <w:basedOn w:val="DefaultParagraphFont"/>
    <w:uiPriority w:val="99"/>
    <w:semiHidden/>
    <w:unhideWhenUsed/>
    <w:rsid w:val="00845AC4"/>
    <w:rPr>
      <w:color w:val="954F72" w:themeColor="followedHyperlink"/>
      <w:u w:val="single"/>
    </w:rPr>
  </w:style>
  <w:style w:type="paragraph" w:styleId="NormalWeb">
    <w:name w:val="Normal (Web)"/>
    <w:basedOn w:val="Normal"/>
    <w:uiPriority w:val="99"/>
    <w:unhideWhenUsed/>
    <w:rsid w:val="00431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D1E18"/>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082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737393">
      <w:bodyDiv w:val="1"/>
      <w:marLeft w:val="0"/>
      <w:marRight w:val="0"/>
      <w:marTop w:val="0"/>
      <w:marBottom w:val="0"/>
      <w:divBdr>
        <w:top w:val="none" w:sz="0" w:space="0" w:color="auto"/>
        <w:left w:val="none" w:sz="0" w:space="0" w:color="auto"/>
        <w:bottom w:val="none" w:sz="0" w:space="0" w:color="auto"/>
        <w:right w:val="none" w:sz="0" w:space="0" w:color="auto"/>
      </w:divBdr>
    </w:div>
    <w:div w:id="1666586368">
      <w:bodyDiv w:val="1"/>
      <w:marLeft w:val="0"/>
      <w:marRight w:val="0"/>
      <w:marTop w:val="0"/>
      <w:marBottom w:val="0"/>
      <w:divBdr>
        <w:top w:val="none" w:sz="0" w:space="0" w:color="auto"/>
        <w:left w:val="none" w:sz="0" w:space="0" w:color="auto"/>
        <w:bottom w:val="none" w:sz="0" w:space="0" w:color="auto"/>
        <w:right w:val="none" w:sz="0" w:space="0" w:color="auto"/>
      </w:divBdr>
    </w:div>
    <w:div w:id="2011104504">
      <w:bodyDiv w:val="1"/>
      <w:marLeft w:val="0"/>
      <w:marRight w:val="0"/>
      <w:marTop w:val="0"/>
      <w:marBottom w:val="0"/>
      <w:divBdr>
        <w:top w:val="none" w:sz="0" w:space="0" w:color="auto"/>
        <w:left w:val="none" w:sz="0" w:space="0" w:color="auto"/>
        <w:bottom w:val="none" w:sz="0" w:space="0" w:color="auto"/>
        <w:right w:val="none" w:sz="0" w:space="0" w:color="auto"/>
      </w:divBdr>
    </w:div>
    <w:div w:id="21260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yforum.org/Qp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qa.org/hedis/meas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it.cms.gov/CMIT_public/ListMeas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hrq.gov/pqmp/measures/index.html" TargetMode="External"/><Relationship Id="rId4" Type="http://schemas.openxmlformats.org/officeDocument/2006/relationships/settings" Target="settings.xml"/><Relationship Id="rId9" Type="http://schemas.openxmlformats.org/officeDocument/2006/relationships/hyperlink" Target="https://www.ahrq.gov/data/apcd/measureinventory.html"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qualityindicators.ahrq.gov/Downloads/Modules/QI_reporting/Model_Report_Appendix_B.pdf" TargetMode="External"/><Relationship Id="rId3" Type="http://schemas.openxmlformats.org/officeDocument/2006/relationships/hyperlink" Target="https://www.cdc.gov/reproductivehealth/maternalinfanthealth/pregnancy-complications.html" TargetMode="External"/><Relationship Id="rId7" Type="http://schemas.openxmlformats.org/officeDocument/2006/relationships/hyperlink" Target="https://www.ahrq.gov/talkingquality/measures/six-domains.html" TargetMode="External"/><Relationship Id="rId2" Type="http://schemas.openxmlformats.org/officeDocument/2006/relationships/hyperlink" Target="https://www.cdc.gov/reproductivehealth/maternal-mortality/pregnancy-mortality-surveillance-system.htm" TargetMode="External"/><Relationship Id="rId1" Type="http://schemas.openxmlformats.org/officeDocument/2006/relationships/hyperlink" Target="https://www.cdc.gov/parents/infants/index.html" TargetMode="External"/><Relationship Id="rId6" Type="http://schemas.openxmlformats.org/officeDocument/2006/relationships/hyperlink" Target="https://www.cdc.gov/parents/infants/diseases_conditions.html" TargetMode="External"/><Relationship Id="rId5" Type="http://schemas.openxmlformats.org/officeDocument/2006/relationships/hyperlink" Target="https://www.cdc.gov/nchs/data/nvsr/nvsr68/nvsr68_10-508.pdf" TargetMode="External"/><Relationship Id="rId4" Type="http://schemas.openxmlformats.org/officeDocument/2006/relationships/hyperlink" Target="https://www.nichd.nih.gov/health/topics/pregnancy/conditioninfo/complications" TargetMode="External"/><Relationship Id="rId9" Type="http://schemas.openxmlformats.org/officeDocument/2006/relationships/hyperlink" Target="https://www.ahrq.gov/sites/default/files/wysiwyg/nqsfactsheet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0E6FA-970F-4E1E-97C0-9BCCF5E3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3638</Words>
  <Characters>22710</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 Mkuu</dc:creator>
  <cp:keywords/>
  <dc:description/>
  <cp:lastModifiedBy>Theis,Ryan P</cp:lastModifiedBy>
  <cp:revision>2</cp:revision>
  <dcterms:created xsi:type="dcterms:W3CDTF">2024-12-07T22:13:00Z</dcterms:created>
  <dcterms:modified xsi:type="dcterms:W3CDTF">2024-12-07T22:13:00Z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id="nbh8GO7q"/&gt;&lt;style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 name="delayCitationUpdates" value="true"/&gt;&lt;pref name="dontAskDelayCitationUpdates" value="true"/&gt;&lt;/prefs&gt;&lt;/data&gt;</vt:lpwstr>
  </property>
  <property fmtid="{D5CDD505-2E9C-101B-9397-08002B2CF9AE}" pid="4" name="GrammarlyDocumentId">
    <vt:lpwstr>982bab769388d1bfa0a6de126ea2ecea2de731d73da0400dc506c36c9ce38877</vt:lpwstr>
  </property>
</Properties>
</file>