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490"/>
        <w:gridCol w:w="1144"/>
        <w:gridCol w:w="1321"/>
        <w:gridCol w:w="1398"/>
        <w:gridCol w:w="1559"/>
      </w:tblGrid>
      <w:tr w:rsidR="00565EA0" w14:paraId="0421724F" w14:textId="77777777" w:rsidTr="0060410A">
        <w:tc>
          <w:tcPr>
            <w:tcW w:w="9625" w:type="dxa"/>
            <w:gridSpan w:val="6"/>
            <w:tcBorders>
              <w:bottom w:val="single" w:sz="4" w:space="0" w:color="auto"/>
            </w:tcBorders>
          </w:tcPr>
          <w:p w14:paraId="2C1D891A" w14:textId="3FB3E76A" w:rsidR="00565EA0" w:rsidRPr="00F52F12" w:rsidRDefault="00950ACE" w:rsidP="00784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Supplemantary</w:t>
            </w:r>
            <w:r w:rsidR="0060410A" w:rsidRPr="00F5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5EA0" w:rsidRPr="00F5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565EA0" w:rsidRPr="00F5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0410A" w:rsidRPr="00F5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5EA0" w:rsidRPr="00F5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Mean, standard deviation, and effect sizes of driving performance outcomes by gaming group</w:t>
            </w:r>
          </w:p>
        </w:tc>
      </w:tr>
      <w:tr w:rsidR="00565EA0" w:rsidRPr="0060410A" w14:paraId="59B9722E" w14:textId="77777777" w:rsidTr="00784235">
        <w:tc>
          <w:tcPr>
            <w:tcW w:w="2515" w:type="dxa"/>
            <w:tcBorders>
              <w:top w:val="single" w:sz="4" w:space="0" w:color="auto"/>
            </w:tcBorders>
          </w:tcPr>
          <w:p w14:paraId="122AE0BC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11FC4595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Low Gaming Group (N=29)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16062695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High Gaming Group (N=11)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02DBDD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565EA0" w:rsidRPr="0060410A" w14:paraId="1773D85A" w14:textId="77777777" w:rsidTr="00784235">
        <w:tc>
          <w:tcPr>
            <w:tcW w:w="2515" w:type="dxa"/>
            <w:tcBorders>
              <w:bottom w:val="single" w:sz="4" w:space="0" w:color="auto"/>
            </w:tcBorders>
          </w:tcPr>
          <w:p w14:paraId="3A5E3C72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41A898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EDBE7E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(SD)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B19122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19A961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(SD)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83DAF7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A0" w:rsidRPr="0060410A" w14:paraId="035D8AD1" w14:textId="77777777" w:rsidTr="00784235">
        <w:tc>
          <w:tcPr>
            <w:tcW w:w="2515" w:type="dxa"/>
            <w:tcBorders>
              <w:top w:val="single" w:sz="4" w:space="0" w:color="auto"/>
            </w:tcBorders>
          </w:tcPr>
          <w:p w14:paraId="523FA507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Turn signal performance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EAACE17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9B12C50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FDB888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9CE71C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A5B15BC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565EA0" w:rsidRPr="0060410A" w14:paraId="5E8D7258" w14:textId="77777777" w:rsidTr="00784235">
        <w:tc>
          <w:tcPr>
            <w:tcW w:w="2515" w:type="dxa"/>
          </w:tcPr>
          <w:p w14:paraId="36A32C46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Drive time</w:t>
            </w:r>
          </w:p>
        </w:tc>
        <w:tc>
          <w:tcPr>
            <w:tcW w:w="1530" w:type="dxa"/>
          </w:tcPr>
          <w:p w14:paraId="2CE643AF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581.91</w:t>
            </w:r>
          </w:p>
        </w:tc>
        <w:tc>
          <w:tcPr>
            <w:tcW w:w="1170" w:type="dxa"/>
          </w:tcPr>
          <w:p w14:paraId="18BF6AA4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54.43</w:t>
            </w:r>
          </w:p>
        </w:tc>
        <w:tc>
          <w:tcPr>
            <w:tcW w:w="1350" w:type="dxa"/>
          </w:tcPr>
          <w:p w14:paraId="026AD5CC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592.78</w:t>
            </w:r>
          </w:p>
        </w:tc>
        <w:tc>
          <w:tcPr>
            <w:tcW w:w="1440" w:type="dxa"/>
          </w:tcPr>
          <w:p w14:paraId="579899C5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68.47</w:t>
            </w:r>
          </w:p>
        </w:tc>
        <w:tc>
          <w:tcPr>
            <w:tcW w:w="1620" w:type="dxa"/>
          </w:tcPr>
          <w:p w14:paraId="14501049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565EA0" w:rsidRPr="0060410A" w14:paraId="08AB312B" w14:textId="77777777" w:rsidTr="00784235">
        <w:tc>
          <w:tcPr>
            <w:tcW w:w="2515" w:type="dxa"/>
          </w:tcPr>
          <w:p w14:paraId="73689227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Speeding</w:t>
            </w:r>
          </w:p>
        </w:tc>
        <w:tc>
          <w:tcPr>
            <w:tcW w:w="1530" w:type="dxa"/>
          </w:tcPr>
          <w:p w14:paraId="0DBBC97F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170" w:type="dxa"/>
          </w:tcPr>
          <w:p w14:paraId="782DD331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1350" w:type="dxa"/>
          </w:tcPr>
          <w:p w14:paraId="110BF8A3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440" w:type="dxa"/>
          </w:tcPr>
          <w:p w14:paraId="134E462E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620" w:type="dxa"/>
          </w:tcPr>
          <w:p w14:paraId="3CE718B2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565EA0" w:rsidRPr="0060410A" w14:paraId="20DFE0AD" w14:textId="77777777" w:rsidTr="00784235">
        <w:tc>
          <w:tcPr>
            <w:tcW w:w="2515" w:type="dxa"/>
            <w:tcBorders>
              <w:bottom w:val="single" w:sz="4" w:space="0" w:color="auto"/>
            </w:tcBorders>
          </w:tcPr>
          <w:p w14:paraId="2A8A038F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Out of lane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B73CA0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9D7808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127D56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5F0916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EC5759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565EA0" w14:paraId="09187DA8" w14:textId="77777777" w:rsidTr="00784235">
        <w:tc>
          <w:tcPr>
            <w:tcW w:w="9625" w:type="dxa"/>
            <w:gridSpan w:val="6"/>
            <w:tcBorders>
              <w:top w:val="single" w:sz="4" w:space="0" w:color="auto"/>
            </w:tcBorders>
          </w:tcPr>
          <w:p w14:paraId="47BB238A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Abbreviations: ES=Effect size; SD=Standard deviation</w:t>
            </w:r>
          </w:p>
          <w:p w14:paraId="714F450A" w14:textId="77777777" w:rsidR="00565EA0" w:rsidRPr="0060410A" w:rsidRDefault="00565EA0" w:rsidP="0078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0A">
              <w:rPr>
                <w:rFonts w:ascii="Times New Roman" w:hAnsi="Times New Roman" w:cs="Times New Roman"/>
                <w:sz w:val="24"/>
                <w:szCs w:val="24"/>
              </w:rPr>
              <w:t>Effect sizes were calculated using Cohen’s D with a small sample size correction</w:t>
            </w:r>
          </w:p>
        </w:tc>
      </w:tr>
    </w:tbl>
    <w:p w14:paraId="78770F2F" w14:textId="67DD9926" w:rsidR="00AB466E" w:rsidRDefault="00AB466E"/>
    <w:p w14:paraId="07848439" w14:textId="77777777" w:rsidR="00C06375" w:rsidRDefault="00C06375"/>
    <w:p w14:paraId="53EBEAD0" w14:textId="7FE7B8F0" w:rsidR="00C06375" w:rsidRPr="00F52F12" w:rsidRDefault="00950ACE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Supplemantary</w:t>
      </w:r>
      <w:r w:rsidRPr="00F52F12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6375" w:rsidRPr="00F52F12">
        <w:rPr>
          <w:rFonts w:ascii="Times New Roman" w:hAnsi="Times New Roman" w:cs="Times New Roman"/>
          <w:b/>
          <w:bCs/>
          <w:sz w:val="24"/>
          <w:szCs w:val="24"/>
        </w:rPr>
        <w:t>. Post hoc power analysis for driving performance outcomes</w:t>
      </w:r>
      <w:r w:rsidR="00A257BF" w:rsidRPr="00F52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EE6" w:rsidRPr="00F52F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5520"/>
      </w:tblGrid>
      <w:tr w:rsidR="00440BC4" w:rsidRPr="00440BC4" w14:paraId="1CA740BE" w14:textId="77777777" w:rsidTr="00440BC4">
        <w:trPr>
          <w:trHeight w:val="234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14:paraId="3BBBE645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327DBC22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</w:tr>
      <w:tr w:rsidR="00440BC4" w:rsidRPr="00440BC4" w14:paraId="0C8D6174" w14:textId="77777777" w:rsidTr="00440BC4">
        <w:trPr>
          <w:trHeight w:val="234"/>
        </w:trPr>
        <w:tc>
          <w:tcPr>
            <w:tcW w:w="3840" w:type="dxa"/>
            <w:tcBorders>
              <w:top w:val="single" w:sz="4" w:space="0" w:color="auto"/>
            </w:tcBorders>
          </w:tcPr>
          <w:p w14:paraId="576B6B13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Turn signal performance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14:paraId="4EF79EA1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440BC4" w:rsidRPr="00440BC4" w14:paraId="0EE67049" w14:textId="77777777" w:rsidTr="00440BC4">
        <w:trPr>
          <w:trHeight w:val="221"/>
        </w:trPr>
        <w:tc>
          <w:tcPr>
            <w:tcW w:w="3840" w:type="dxa"/>
          </w:tcPr>
          <w:p w14:paraId="26E06640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Drive time</w:t>
            </w:r>
          </w:p>
        </w:tc>
        <w:tc>
          <w:tcPr>
            <w:tcW w:w="5520" w:type="dxa"/>
          </w:tcPr>
          <w:p w14:paraId="09BF6731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440BC4" w:rsidRPr="00440BC4" w14:paraId="75C0F2C3" w14:textId="77777777" w:rsidTr="00440BC4">
        <w:trPr>
          <w:trHeight w:val="234"/>
        </w:trPr>
        <w:tc>
          <w:tcPr>
            <w:tcW w:w="3840" w:type="dxa"/>
          </w:tcPr>
          <w:p w14:paraId="396E5DD0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Speeding</w:t>
            </w:r>
          </w:p>
        </w:tc>
        <w:tc>
          <w:tcPr>
            <w:tcW w:w="5520" w:type="dxa"/>
          </w:tcPr>
          <w:p w14:paraId="5A11BE5E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440BC4" w:rsidRPr="00440BC4" w14:paraId="70D818B1" w14:textId="77777777" w:rsidTr="00440BC4">
        <w:trPr>
          <w:trHeight w:val="221"/>
        </w:trPr>
        <w:tc>
          <w:tcPr>
            <w:tcW w:w="3840" w:type="dxa"/>
            <w:tcBorders>
              <w:bottom w:val="single" w:sz="4" w:space="0" w:color="auto"/>
            </w:tcBorders>
          </w:tcPr>
          <w:p w14:paraId="062E2226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Out of lane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14:paraId="32E0B04C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440BC4" w:rsidRPr="00440BC4" w14:paraId="36210E8D" w14:textId="77777777" w:rsidTr="00440BC4">
        <w:trPr>
          <w:trHeight w:val="221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2D382A46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4">
              <w:rPr>
                <w:rFonts w:ascii="Times New Roman" w:hAnsi="Times New Roman" w:cs="Times New Roman"/>
                <w:sz w:val="24"/>
                <w:szCs w:val="24"/>
              </w:rPr>
              <w:t>a: Post-hoc power analyses were conducted using G*Power 3.1.9.4 for all outcomes except time to violation and time to collision.  Post-hoc survival analyses are not available in G*Power.  The analyses were based on running a multiple linear regression with calculated effect sizes, alpha=0.05, total sample size=40, and number of predictors=4.</w:t>
            </w:r>
          </w:p>
          <w:p w14:paraId="5EBA8F87" w14:textId="77777777" w:rsidR="00440BC4" w:rsidRPr="00440BC4" w:rsidRDefault="00440BC4" w:rsidP="0037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B9E7C" w14:textId="77777777" w:rsidR="00440BC4" w:rsidRDefault="00440BC4"/>
    <w:sectPr w:rsidR="0044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9B"/>
    <w:rsid w:val="00222EE6"/>
    <w:rsid w:val="00440BC4"/>
    <w:rsid w:val="0053693E"/>
    <w:rsid w:val="00565EA0"/>
    <w:rsid w:val="0060410A"/>
    <w:rsid w:val="006B23FE"/>
    <w:rsid w:val="007372B9"/>
    <w:rsid w:val="008E149B"/>
    <w:rsid w:val="009262BB"/>
    <w:rsid w:val="00950ACE"/>
    <w:rsid w:val="00A257BF"/>
    <w:rsid w:val="00AB4061"/>
    <w:rsid w:val="00AB466E"/>
    <w:rsid w:val="00C06375"/>
    <w:rsid w:val="00D125A5"/>
    <w:rsid w:val="00F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B59E"/>
  <w15:chartTrackingRefBased/>
  <w15:docId w15:val="{CB59DE99-892E-4C75-8727-797FEB4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A0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A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Yuni</dc:creator>
  <cp:keywords/>
  <dc:description/>
  <cp:lastModifiedBy>Yuni Tang</cp:lastModifiedBy>
  <cp:revision>12</cp:revision>
  <dcterms:created xsi:type="dcterms:W3CDTF">2023-09-21T14:11:00Z</dcterms:created>
  <dcterms:modified xsi:type="dcterms:W3CDTF">2024-06-12T14:40:00Z</dcterms:modified>
</cp:coreProperties>
</file>