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86609730"/>
        <w:docPartObj>
          <w:docPartGallery w:val="Cover Pages"/>
          <w:docPartUnique/>
        </w:docPartObj>
      </w:sdtPr>
      <w:sdtEndPr>
        <w:rPr>
          <w:rFonts w:ascii="Arial" w:hAnsi="Arial" w:cs="Arial"/>
          <w:sz w:val="36"/>
          <w:szCs w:val="36"/>
        </w:rPr>
      </w:sdtEndPr>
      <w:sdtContent>
        <w:p w14:paraId="41AE3930" w14:textId="518ECE17" w:rsidR="00EF051C" w:rsidRDefault="00EF051C"/>
        <w:p w14:paraId="6BC82BDC" w14:textId="2CF29760" w:rsidR="00EF051C" w:rsidRDefault="00EF051C">
          <w:pPr>
            <w:rPr>
              <w:rFonts w:ascii="Arial" w:hAnsi="Arial" w:cs="Arial"/>
              <w:sz w:val="36"/>
              <w:szCs w:val="36"/>
            </w:rPr>
          </w:pPr>
          <w:r>
            <w:rPr>
              <w:noProof/>
            </w:rPr>
            <mc:AlternateContent>
              <mc:Choice Requires="wps">
                <w:drawing>
                  <wp:anchor distT="0" distB="0" distL="114300" distR="114300" simplePos="0" relativeHeight="251662336" behindDoc="0" locked="0" layoutInCell="1" allowOverlap="1" wp14:anchorId="215D5270" wp14:editId="4FA0A78A">
                    <wp:simplePos x="0" y="0"/>
                    <mc:AlternateContent>
                      <mc:Choice Requires="wp14">
                        <wp:positionH relativeFrom="page">
                          <wp14:pctPosHOffset>15000</wp14:pctPosHOffset>
                        </wp:positionH>
                      </mc:Choice>
                      <mc:Fallback>
                        <wp:positionH relativeFrom="page">
                          <wp:posOffset>1508760</wp:posOffset>
                        </wp:positionH>
                      </mc:Fallback>
                    </mc:AlternateContent>
                    <mc:AlternateContent>
                      <mc:Choice Requires="wp14">
                        <wp:positionV relativeFrom="page">
                          <wp14:pctPosVOffset>9100</wp14:pctPosVOffset>
                        </wp:positionV>
                      </mc:Choice>
                      <mc:Fallback>
                        <wp:positionV relativeFrom="page">
                          <wp:posOffset>706755</wp:posOffset>
                        </wp:positionV>
                      </mc:Fallback>
                    </mc:AlternateContent>
                    <wp:extent cx="3660775" cy="3651250"/>
                    <wp:effectExtent l="0" t="0" r="10160" b="7620"/>
                    <wp:wrapSquare wrapText="bothSides"/>
                    <wp:docPr id="111" name="Text Box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40"/>
                                    <w:szCs w:val="40"/>
                                  </w:rPr>
                                  <w:alias w:val="Publish Date"/>
                                  <w:tag w:val=""/>
                                  <w:id w:val="400952559"/>
                                  <w:dataBinding w:prefixMappings="xmlns:ns0='http://schemas.microsoft.com/office/2006/coverPageProps' " w:xpath="/ns0:CoverPageProperties[1]/ns0:PublishDate[1]" w:storeItemID="{55AF091B-3C7A-41E3-B477-F2FDAA23CFDA}"/>
                                  <w:date w:fullDate="2024-06-18T00:00:00Z">
                                    <w:dateFormat w:val="MMMM d, yyyy"/>
                                    <w:lid w:val="en-US"/>
                                    <w:storeMappedDataAs w:val="dateTime"/>
                                    <w:calendar w:val="gregorian"/>
                                  </w:date>
                                </w:sdtPr>
                                <w:sdtContent>
                                  <w:p w14:paraId="46BD6391" w14:textId="70B300E0" w:rsidR="00EF051C" w:rsidRDefault="00E23B82">
                                    <w:pPr>
                                      <w:pStyle w:val="NoSpacing"/>
                                      <w:jc w:val="right"/>
                                      <w:rPr>
                                        <w:caps/>
                                        <w:color w:val="323E4F" w:themeColor="text2" w:themeShade="BF"/>
                                        <w:sz w:val="40"/>
                                        <w:szCs w:val="40"/>
                                      </w:rPr>
                                    </w:pPr>
                                    <w:r>
                                      <w:rPr>
                                        <w:caps/>
                                        <w:color w:val="323E4F" w:themeColor="text2" w:themeShade="BF"/>
                                        <w:sz w:val="40"/>
                                        <w:szCs w:val="40"/>
                                      </w:rPr>
                                      <w:t>June 18</w:t>
                                    </w:r>
                                    <w:r w:rsidR="00471823">
                                      <w:rPr>
                                        <w:caps/>
                                        <w:color w:val="323E4F" w:themeColor="text2" w:themeShade="BF"/>
                                        <w:sz w:val="40"/>
                                        <w:szCs w:val="40"/>
                                      </w:rPr>
                                      <w:t>, 2024</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type w14:anchorId="215D5270" id="_x0000_t202" coordsize="21600,21600" o:spt="202" path="m,l,21600r21600,l21600,xe">
                    <v:stroke joinstyle="miter"/>
                    <v:path gradientshapeok="t" o:connecttype="rect"/>
                  </v:shapetype>
                  <v:shape id="Text Box 111" o:spid="_x0000_s1026" type="#_x0000_t202" style="position:absolute;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" filled="f" stroked="f" strokeweight=".5pt">
                    <v:textbox style="mso-fit-shape-to-text:t" inset="0,0,0,0">
                      <w:txbxContent>
                        <w:sdt>
                          <w:sdtPr>
                            <w:rPr>
                              <w:caps/>
                              <w:color w:val="323E4F" w:themeColor="text2" w:themeShade="BF"/>
                              <w:sz w:val="40"/>
                              <w:szCs w:val="40"/>
                            </w:rPr>
                            <w:alias w:val="Publish Date"/>
                            <w:tag w:val=""/>
                            <w:id w:val="400952559"/>
                            <w:dataBinding w:prefixMappings="xmlns:ns0='http://schemas.microsoft.com/office/2006/coverPageProps' " w:xpath="/ns0:CoverPageProperties[1]/ns0:PublishDate[1]" w:storeItemID="{55AF091B-3C7A-41E3-B477-F2FDAA23CFDA}"/>
                            <w:date w:fullDate="2024-06-18T00:00:00Z">
                              <w:dateFormat w:val="MMMM d, yyyy"/>
                              <w:lid w:val="en-US"/>
                              <w:storeMappedDataAs w:val="dateTime"/>
                              <w:calendar w:val="gregorian"/>
                            </w:date>
                          </w:sdtPr>
                          <w:sdtContent>
                            <w:p w14:paraId="46BD6391" w14:textId="70B300E0" w:rsidR="00EF051C" w:rsidRDefault="00E23B82">
                              <w:pPr>
                                <w:pStyle w:val="NoSpacing"/>
                                <w:jc w:val="right"/>
                                <w:rPr>
                                  <w:caps/>
                                  <w:color w:val="323E4F" w:themeColor="text2" w:themeShade="BF"/>
                                  <w:sz w:val="40"/>
                                  <w:szCs w:val="40"/>
                                </w:rPr>
                              </w:pPr>
                              <w:r>
                                <w:rPr>
                                  <w:caps/>
                                  <w:color w:val="323E4F" w:themeColor="text2" w:themeShade="BF"/>
                                  <w:sz w:val="40"/>
                                  <w:szCs w:val="40"/>
                                </w:rPr>
                                <w:t>June 18</w:t>
                              </w:r>
                              <w:r w:rsidR="00471823">
                                <w:rPr>
                                  <w:caps/>
                                  <w:color w:val="323E4F" w:themeColor="text2" w:themeShade="BF"/>
                                  <w:sz w:val="40"/>
                                  <w:szCs w:val="40"/>
                                </w:rPr>
                                <w:t>, 2024</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B4B4792" wp14:editId="45A78EB5">
                    <wp:simplePos x="0" y="0"/>
                    <mc:AlternateContent>
                      <mc:Choice Requires="wp14">
                        <wp:positionH relativeFrom="page">
                          <wp14:pctPosHOffset>15000</wp14:pctPosHOffset>
                        </wp:positionH>
                      </mc:Choice>
                      <mc:Fallback>
                        <wp:positionH relativeFrom="page">
                          <wp:posOffset>1508760</wp:posOffset>
                        </wp:positionH>
                      </mc:Fallback>
                    </mc:AlternateContent>
                    <mc:AlternateContent>
                      <mc:Choice Requires="wp14">
                        <wp:positionV relativeFrom="page">
                          <wp14:pctPosVOffset>83700</wp14:pctPosVOffset>
                        </wp:positionV>
                      </mc:Choice>
                      <mc:Fallback>
                        <wp:positionV relativeFrom="page">
                          <wp:posOffset>6504940</wp:posOffset>
                        </wp:positionV>
                      </mc:Fallback>
                    </mc:AlternateContent>
                    <wp:extent cx="5753100" cy="652780"/>
                    <wp:effectExtent l="0" t="0" r="10160" b="14605"/>
                    <wp:wrapSquare wrapText="bothSides"/>
                    <wp:docPr id="112" name="Text Box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caps/>
                                    <w:color w:val="262626" w:themeColor="text1" w:themeTint="D9"/>
                                    <w:sz w:val="28"/>
                                    <w:szCs w:val="28"/>
                                  </w:rPr>
                                  <w:alias w:val="Author"/>
                                  <w:tag w:val=""/>
                                  <w:id w:val="1901796142"/>
                                  <w:dataBinding w:prefixMappings="xmlns:ns0='http://purl.org/dc/elements/1.1/' xmlns:ns1='http://schemas.openxmlformats.org/package/2006/metadata/core-properties' " w:xpath="/ns1:coreProperties[1]/ns0:creator[1]" w:storeItemID="{6C3C8BC8-F283-45AE-878A-BAB7291924A1}"/>
                                  <w:text/>
                                </w:sdtPr>
                                <w:sdtContent>
                                  <w:p w14:paraId="52BCD543" w14:textId="16BE802B" w:rsidR="00EF051C" w:rsidRPr="009248D5" w:rsidRDefault="005F4D9F">
                                    <w:pPr>
                                      <w:pStyle w:val="NoSpacing"/>
                                      <w:jc w:val="right"/>
                                      <w:rPr>
                                        <w:rFonts w:ascii="Arial" w:hAnsi="Arial" w:cs="Arial"/>
                                        <w:caps/>
                                        <w:color w:val="262626" w:themeColor="text1" w:themeTint="D9"/>
                                        <w:sz w:val="28"/>
                                        <w:szCs w:val="28"/>
                                      </w:rPr>
                                    </w:pPr>
                                    <w:r w:rsidRPr="009248D5">
                                      <w:rPr>
                                        <w:rFonts w:ascii="Arial" w:hAnsi="Arial" w:cs="Arial"/>
                                        <w:caps/>
                                        <w:color w:val="262626" w:themeColor="text1" w:themeTint="D9"/>
                                        <w:sz w:val="28"/>
                                        <w:szCs w:val="28"/>
                                      </w:rPr>
                                      <w:t>Brian Saelens, Najma Abdi</w:t>
                                    </w:r>
                                  </w:p>
                                </w:sdtContent>
                              </w:sdt>
                              <w:p w14:paraId="314E4CAC" w14:textId="568BDCA6" w:rsidR="00EF051C" w:rsidRPr="009248D5" w:rsidRDefault="00000000">
                                <w:pPr>
                                  <w:pStyle w:val="NoSpacing"/>
                                  <w:jc w:val="right"/>
                                  <w:rPr>
                                    <w:rFonts w:ascii="Arial" w:hAnsi="Arial" w:cs="Arial"/>
                                    <w:caps/>
                                    <w:color w:val="262626" w:themeColor="text1" w:themeTint="D9"/>
                                    <w:sz w:val="20"/>
                                    <w:szCs w:val="20"/>
                                  </w:rPr>
                                </w:pPr>
                                <w:sdt>
                                  <w:sdtPr>
                                    <w:rPr>
                                      <w:rFonts w:ascii="Arial" w:hAnsi="Arial" w:cs="Arial"/>
                                      <w:caps/>
                                      <w:color w:val="262626" w:themeColor="text1" w:themeTint="D9"/>
                                      <w:sz w:val="20"/>
                                      <w:szCs w:val="20"/>
                                    </w:rPr>
                                    <w:alias w:val="Company"/>
                                    <w:tag w:val=""/>
                                    <w:id w:val="-661235724"/>
                                    <w:dataBinding w:prefixMappings="xmlns:ns0='http://schemas.openxmlformats.org/officeDocument/2006/extended-properties' " w:xpath="/ns0:Properties[1]/ns0:Company[1]" w:storeItemID="{6668398D-A668-4E3E-A5EB-62B293D839F1}"/>
                                    <w:text/>
                                  </w:sdtPr>
                                  <w:sdtContent>
                                    <w:r w:rsidR="000F4E58" w:rsidRPr="009248D5">
                                      <w:rPr>
                                        <w:rFonts w:ascii="Arial" w:hAnsi="Arial" w:cs="Arial"/>
                                        <w:caps/>
                                        <w:color w:val="262626" w:themeColor="text1" w:themeTint="D9"/>
                                        <w:sz w:val="20"/>
                                        <w:szCs w:val="20"/>
                                      </w:rPr>
                                      <w:t>Seattle Chidlren’s Research institute</w:t>
                                    </w:r>
                                  </w:sdtContent>
                                </w:sdt>
                              </w:p>
                              <w:p w14:paraId="23E03A74" w14:textId="0B6661B5" w:rsidR="00EF051C" w:rsidRPr="009248D5" w:rsidRDefault="00000000">
                                <w:pPr>
                                  <w:pStyle w:val="NoSpacing"/>
                                  <w:jc w:val="right"/>
                                  <w:rPr>
                                    <w:rFonts w:ascii="Arial" w:hAnsi="Arial" w:cs="Arial"/>
                                    <w:caps/>
                                    <w:color w:val="262626" w:themeColor="text1" w:themeTint="D9"/>
                                    <w:sz w:val="20"/>
                                    <w:szCs w:val="20"/>
                                  </w:rPr>
                                </w:pPr>
                                <w:sdt>
                                  <w:sdtPr>
                                    <w:rPr>
                                      <w:rFonts w:ascii="Arial" w:hAnsi="Arial" w:cs="Arial"/>
                                      <w:color w:val="262626" w:themeColor="text1" w:themeTint="D9"/>
                                      <w:sz w:val="20"/>
                                      <w:szCs w:val="20"/>
                                    </w:rPr>
                                    <w:alias w:val="Address"/>
                                    <w:tag w:val=""/>
                                    <w:id w:val="171227497"/>
                                    <w:showingPlcHdr/>
                                    <w:dataBinding w:prefixMappings="xmlns:ns0='http://schemas.microsoft.com/office/2006/coverPageProps' " w:xpath="/ns0:CoverPageProperties[1]/ns0:CompanyAddress[1]" w:storeItemID="{55AF091B-3C7A-41E3-B477-F2FDAA23CFDA}"/>
                                    <w:text/>
                                  </w:sdtPr>
                                  <w:sdtContent>
                                    <w:r w:rsidR="005D10FE" w:rsidRPr="009248D5">
                                      <w:rPr>
                                        <w:rFonts w:ascii="Arial" w:hAnsi="Arial" w:cs="Arial"/>
                                        <w:color w:val="262626" w:themeColor="text1" w:themeTint="D9"/>
                                        <w:sz w:val="20"/>
                                        <w:szCs w:val="20"/>
                                      </w:rPr>
                                      <w:t xml:space="preserve">     </w:t>
                                    </w:r>
                                  </w:sdtContent>
                                </w:sdt>
                                <w:r w:rsidR="00EF051C" w:rsidRPr="009248D5">
                                  <w:rPr>
                                    <w:rFonts w:ascii="Arial" w:hAnsi="Arial" w:cs="Arial"/>
                                    <w:color w:val="262626" w:themeColor="text1" w:themeTint="D9"/>
                                    <w:sz w:val="20"/>
                                    <w:szCs w:val="2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 w14:anchorId="1B4B4792" id="Text Box 112" o:spid="_x0000_s1027" type="#_x0000_t202" style="position:absolute;margin-left:0;margin-top:0;width:453pt;height:51.4pt;z-index:251661312;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" filled="f" stroked="f" strokeweight=".5pt">
                    <v:textbox inset="0,0,0,0">
                      <w:txbxContent>
                        <w:sdt>
                          <w:sdtPr>
                            <w:rPr>
                              <w:rFonts w:ascii="Arial" w:hAnsi="Arial" w:cs="Arial"/>
                              <w:caps/>
                              <w:color w:val="262626" w:themeColor="text1" w:themeTint="D9"/>
                              <w:sz w:val="28"/>
                              <w:szCs w:val="28"/>
                            </w:rPr>
                            <w:alias w:val="Author"/>
                            <w:tag w:val=""/>
                            <w:id w:val="1901796142"/>
                            <w:dataBinding w:prefixMappings="xmlns:ns0='http://purl.org/dc/elements/1.1/' xmlns:ns1='http://schemas.openxmlformats.org/package/2006/metadata/core-properties' " w:xpath="/ns1:coreProperties[1]/ns0:creator[1]" w:storeItemID="{6C3C8BC8-F283-45AE-878A-BAB7291924A1}"/>
                            <w:text/>
                          </w:sdtPr>
                          <w:sdtEndPr/>
                          <w:sdtContent>
                            <w:p w14:paraId="52BCD543" w14:textId="16BE802B" w:rsidR="00EF051C" w:rsidRPr="009248D5" w:rsidRDefault="005F4D9F">
                              <w:pPr>
                                <w:pStyle w:val="NoSpacing"/>
                                <w:jc w:val="right"/>
                                <w:rPr>
                                  <w:rFonts w:ascii="Arial" w:hAnsi="Arial" w:cs="Arial"/>
                                  <w:caps/>
                                  <w:color w:val="262626" w:themeColor="text1" w:themeTint="D9"/>
                                  <w:sz w:val="28"/>
                                  <w:szCs w:val="28"/>
                                </w:rPr>
                              </w:pPr>
                              <w:r w:rsidRPr="009248D5">
                                <w:rPr>
                                  <w:rFonts w:ascii="Arial" w:hAnsi="Arial" w:cs="Arial"/>
                                  <w:caps/>
                                  <w:color w:val="262626" w:themeColor="text1" w:themeTint="D9"/>
                                  <w:sz w:val="28"/>
                                  <w:szCs w:val="28"/>
                                </w:rPr>
                                <w:t>Brian Saelens, Najma Abdi</w:t>
                              </w:r>
                            </w:p>
                          </w:sdtContent>
                        </w:sdt>
                        <w:p w14:paraId="314E4CAC" w14:textId="568BDCA6" w:rsidR="00EF051C" w:rsidRPr="009248D5" w:rsidRDefault="00C24A34">
                          <w:pPr>
                            <w:pStyle w:val="NoSpacing"/>
                            <w:jc w:val="right"/>
                            <w:rPr>
                              <w:rFonts w:ascii="Arial" w:hAnsi="Arial" w:cs="Arial"/>
                              <w:caps/>
                              <w:color w:val="262626" w:themeColor="text1" w:themeTint="D9"/>
                              <w:sz w:val="20"/>
                              <w:szCs w:val="20"/>
                            </w:rPr>
                          </w:pPr>
                          <w:sdt>
                            <w:sdtPr>
                              <w:rPr>
                                <w:rFonts w:ascii="Arial" w:hAnsi="Arial" w:cs="Arial"/>
                                <w:caps/>
                                <w:color w:val="262626" w:themeColor="text1" w:themeTint="D9"/>
                                <w:sz w:val="20"/>
                                <w:szCs w:val="20"/>
                              </w:rPr>
                              <w:alias w:val="Company"/>
                              <w:tag w:val=""/>
                              <w:id w:val="-661235724"/>
                              <w:dataBinding w:prefixMappings="xmlns:ns0='http://schemas.openxmlformats.org/officeDocument/2006/extended-properties' " w:xpath="/ns0:Properties[1]/ns0:Company[1]" w:storeItemID="{6668398D-A668-4E3E-A5EB-62B293D839F1}"/>
                              <w:text/>
                            </w:sdtPr>
                            <w:sdtEndPr/>
                            <w:sdtContent>
                              <w:r w:rsidR="000F4E58" w:rsidRPr="009248D5">
                                <w:rPr>
                                  <w:rFonts w:ascii="Arial" w:hAnsi="Arial" w:cs="Arial"/>
                                  <w:caps/>
                                  <w:color w:val="262626" w:themeColor="text1" w:themeTint="D9"/>
                                  <w:sz w:val="20"/>
                                  <w:szCs w:val="20"/>
                                </w:rPr>
                                <w:t>Seattle Chidlren’s Research institute</w:t>
                              </w:r>
                            </w:sdtContent>
                          </w:sdt>
                        </w:p>
                        <w:p w14:paraId="23E03A74" w14:textId="0B6661B5" w:rsidR="00EF051C" w:rsidRPr="009248D5" w:rsidRDefault="00C24A34">
                          <w:pPr>
                            <w:pStyle w:val="NoSpacing"/>
                            <w:jc w:val="right"/>
                            <w:rPr>
                              <w:rFonts w:ascii="Arial" w:hAnsi="Arial" w:cs="Arial"/>
                              <w:caps/>
                              <w:color w:val="262626" w:themeColor="text1" w:themeTint="D9"/>
                              <w:sz w:val="20"/>
                              <w:szCs w:val="20"/>
                            </w:rPr>
                          </w:pPr>
                          <w:sdt>
                            <w:sdtPr>
                              <w:rPr>
                                <w:rFonts w:ascii="Arial" w:hAnsi="Arial" w:cs="Arial"/>
                                <w:color w:val="262626" w:themeColor="text1" w:themeTint="D9"/>
                                <w:sz w:val="20"/>
                                <w:szCs w:val="20"/>
                              </w:rPr>
                              <w:alias w:val="Address"/>
                              <w:tag w:val=""/>
                              <w:id w:val="171227497"/>
                              <w:showingPlcHdr/>
                              <w:dataBinding w:prefixMappings="xmlns:ns0='http://schemas.microsoft.com/office/2006/coverPageProps' " w:xpath="/ns0:CoverPageProperties[1]/ns0:CompanyAddress[1]" w:storeItemID="{55AF091B-3C7A-41E3-B477-F2FDAA23CFDA}"/>
                              <w:text/>
                            </w:sdtPr>
                            <w:sdtEndPr/>
                            <w:sdtContent>
                              <w:r w:rsidR="005D10FE" w:rsidRPr="009248D5">
                                <w:rPr>
                                  <w:rFonts w:ascii="Arial" w:hAnsi="Arial" w:cs="Arial"/>
                                  <w:color w:val="262626" w:themeColor="text1" w:themeTint="D9"/>
                                  <w:sz w:val="20"/>
                                  <w:szCs w:val="20"/>
                                </w:rPr>
                                <w:t xml:space="preserve">     </w:t>
                              </w:r>
                            </w:sdtContent>
                          </w:sdt>
                          <w:r w:rsidR="00EF051C" w:rsidRPr="009248D5">
                            <w:rPr>
                              <w:rFonts w:ascii="Arial" w:hAnsi="Arial" w:cs="Arial"/>
                              <w:color w:val="262626" w:themeColor="text1" w:themeTint="D9"/>
                              <w:sz w:val="20"/>
                              <w:szCs w:val="20"/>
                            </w:rPr>
                            <w:t xml:space="preserve"> </w:t>
                          </w:r>
                        </w:p>
                      </w:txbxContent>
                    </v:textbox>
                    <w10:wrap type="square"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144D8FB2" wp14:editId="0C0B179B">
                    <wp:simplePos x="0" y="0"/>
                    <mc:AlternateContent>
                      <mc:Choice Requires="wp14">
                        <wp:positionH relativeFrom="page">
                          <wp14:pctPosHOffset>15000</wp14:pctPosHOffset>
                        </wp:positionH>
                      </mc:Choice>
                      <mc:Fallback>
                        <wp:positionH relativeFrom="page">
                          <wp:posOffset>1508760</wp:posOffset>
                        </wp:positionH>
                      </mc:Fallback>
                    </mc:AlternateContent>
                    <mc:AlternateContent>
                      <mc:Choice Requires="wp14">
                        <wp:positionV relativeFrom="page">
                          <wp14:pctPosVOffset>45500</wp14:pctPosVOffset>
                        </wp:positionV>
                      </mc:Choice>
                      <mc:Fallback>
                        <wp:positionV relativeFrom="page">
                          <wp:posOffset>3536315</wp:posOffset>
                        </wp:positionV>
                      </mc:Fallback>
                    </mc:AlternateContent>
                    <wp:extent cx="5753100" cy="525780"/>
                    <wp:effectExtent l="0" t="0" r="10160" b="6350"/>
                    <wp:wrapSquare wrapText="bothSides"/>
                    <wp:docPr id="113" name="Text Box 11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79D9C6" w14:textId="262A74EC" w:rsidR="00EF051C" w:rsidRDefault="00000000">
                                <w:pPr>
                                  <w:pStyle w:val="NoSpacing"/>
                                  <w:jc w:val="right"/>
                                  <w:rPr>
                                    <w:caps/>
                                    <w:color w:val="323E4F" w:themeColor="text2" w:themeShade="BF"/>
                                    <w:sz w:val="52"/>
                                    <w:szCs w:val="52"/>
                                  </w:rPr>
                                </w:pPr>
                                <w:sdt>
                                  <w:sdtPr>
                                    <w:rPr>
                                      <w:caps/>
                                      <w:color w:val="323E4F" w:themeColor="text2" w:themeShade="BF"/>
                                      <w:sz w:val="52"/>
                                      <w:szCs w:val="52"/>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005F4D9F" w:rsidRPr="005F4D9F">
                                      <w:rPr>
                                        <w:caps/>
                                        <w:color w:val="323E4F" w:themeColor="text2" w:themeShade="BF"/>
                                        <w:sz w:val="52"/>
                                        <w:szCs w:val="52"/>
                                      </w:rPr>
                                      <w:t>Coding scholarship for its health equity focus</w:t>
                                    </w:r>
                                  </w:sdtContent>
                                </w:sdt>
                              </w:p>
                              <w:sdt>
                                <w:sdtPr>
                                  <w:rPr>
                                    <w:smallCaps/>
                                    <w:color w:val="44546A" w:themeColor="text2"/>
                                    <w:sz w:val="36"/>
                                    <w:szCs w:val="36"/>
                                  </w:rPr>
                                  <w:alias w:val="Subtitle"/>
                                  <w:tag w:val=""/>
                                  <w:id w:val="1615247542"/>
                                  <w:showingPlcHdr/>
                                  <w:dataBinding w:prefixMappings="xmlns:ns0='http://purl.org/dc/elements/1.1/' xmlns:ns1='http://schemas.openxmlformats.org/package/2006/metadata/core-properties' " w:xpath="/ns1:coreProperties[1]/ns0:subject[1]" w:storeItemID="{6C3C8BC8-F283-45AE-878A-BAB7291924A1}"/>
                                  <w:text/>
                                </w:sdtPr>
                                <w:sdtContent>
                                  <w:p w14:paraId="02A46C28" w14:textId="0F9CAC14" w:rsidR="00EF051C" w:rsidRDefault="005D10FE">
                                    <w:pPr>
                                      <w:pStyle w:val="NoSpacing"/>
                                      <w:jc w:val="right"/>
                                      <w:rPr>
                                        <w:smallCaps/>
                                        <w:color w:val="44546A" w:themeColor="text2"/>
                                        <w:sz w:val="36"/>
                                        <w:szCs w:val="36"/>
                                      </w:rPr>
                                    </w:pPr>
                                    <w:r>
                                      <w:rPr>
                                        <w:smallCaps/>
                                        <w:color w:val="44546A" w:themeColor="text2"/>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 w14:anchorId="144D8FB2" id="Text Box 113" o:spid="_x0000_s1028" type="#_x0000_t202" style="position:absolute;margin-left:0;margin-top:0;width:453pt;height:41.4pt;z-index:251660288;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" filled="f" stroked="f" strokeweight=".5pt">
                    <v:textbox inset="0,0,0,0">
                      <w:txbxContent>
                        <w:p w14:paraId="6979D9C6" w14:textId="262A74EC" w:rsidR="00EF051C" w:rsidRDefault="00C24A34">
                          <w:pPr>
                            <w:pStyle w:val="NoSpacing"/>
                            <w:jc w:val="right"/>
                            <w:rPr>
                              <w:caps/>
                              <w:color w:val="323E4F" w:themeColor="text2" w:themeShade="BF"/>
                              <w:sz w:val="52"/>
                              <w:szCs w:val="52"/>
                            </w:rPr>
                          </w:pPr>
                          <w:sdt>
                            <w:sdtPr>
                              <w:rPr>
                                <w:caps/>
                                <w:color w:val="323E4F" w:themeColor="text2" w:themeShade="BF"/>
                                <w:sz w:val="52"/>
                                <w:szCs w:val="52"/>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5F4D9F" w:rsidRPr="005F4D9F">
                                <w:rPr>
                                  <w:caps/>
                                  <w:color w:val="323E4F" w:themeColor="text2" w:themeShade="BF"/>
                                  <w:sz w:val="52"/>
                                  <w:szCs w:val="52"/>
                                </w:rPr>
                                <w:t>Coding scholarship for its health equity focus</w:t>
                              </w:r>
                            </w:sdtContent>
                          </w:sdt>
                        </w:p>
                        <w:sdt>
                          <w:sdtPr>
                            <w:rPr>
                              <w:smallCaps/>
                              <w:color w:val="44546A" w:themeColor="text2"/>
                              <w:sz w:val="36"/>
                              <w:szCs w:val="36"/>
                            </w:rPr>
                            <w:alias w:val="Subtitle"/>
                            <w:tag w:val=""/>
                            <w:id w:val="1615247542"/>
                            <w:showingPlcHdr/>
                            <w:dataBinding w:prefixMappings="xmlns:ns0='http://purl.org/dc/elements/1.1/' xmlns:ns1='http://schemas.openxmlformats.org/package/2006/metadata/core-properties' " w:xpath="/ns1:coreProperties[1]/ns0:subject[1]" w:storeItemID="{6C3C8BC8-F283-45AE-878A-BAB7291924A1}"/>
                            <w:text/>
                          </w:sdtPr>
                          <w:sdtEndPr/>
                          <w:sdtContent>
                            <w:p w14:paraId="02A46C28" w14:textId="0F9CAC14" w:rsidR="00EF051C" w:rsidRDefault="005D10FE">
                              <w:pPr>
                                <w:pStyle w:val="NoSpacing"/>
                                <w:jc w:val="right"/>
                                <w:rPr>
                                  <w:smallCaps/>
                                  <w:color w:val="44546A" w:themeColor="text2"/>
                                  <w:sz w:val="36"/>
                                  <w:szCs w:val="36"/>
                                </w:rPr>
                              </w:pPr>
                              <w:r>
                                <w:rPr>
                                  <w:smallCaps/>
                                  <w:color w:val="44546A" w:themeColor="text2"/>
                                  <w:sz w:val="36"/>
                                  <w:szCs w:val="36"/>
                                </w:rPr>
                                <w:t xml:space="preserve">     </w:t>
                              </w:r>
                            </w:p>
                          </w:sdtContent>
                        </w:sdt>
                      </w:txbxContent>
                    </v:textbox>
                    <w10:wrap type="square" anchorx="page" anchory="page"/>
                  </v:shape>
                </w:pict>
              </mc:Fallback>
            </mc:AlternateContent>
          </w:r>
          <w:r>
            <w:rPr>
              <w:noProof/>
            </w:rPr>
            <mc:AlternateContent>
              <mc:Choice Requires="wpg">
                <w:drawing>
                  <wp:anchor distT="0" distB="0" distL="114300" distR="114300" simplePos="0" relativeHeight="251659264" behindDoc="0" locked="0" layoutInCell="1" allowOverlap="1" wp14:anchorId="36828D75" wp14:editId="4979865D">
                    <wp:simplePos x="0" y="0"/>
                    <mc:AlternateContent>
                      <mc:Choice Requires="wp14">
                        <wp:positionH relativeFrom="page">
                          <wp14:pctPosHOffset>4500</wp14:pctPosHOffset>
                        </wp:positionH>
                      </mc:Choice>
                      <mc:Fallback>
                        <wp:positionH relativeFrom="page">
                          <wp:posOffset>452120</wp:posOffset>
                        </wp:positionH>
                      </mc:Fallback>
                    </mc:AlternateContent>
                    <wp:positionV relativeFrom="page">
                      <wp:align>center</wp:align>
                    </wp:positionV>
                    <wp:extent cx="228600" cy="9144000"/>
                    <wp:effectExtent l="0" t="0" r="3175" b="635"/>
                    <wp:wrapNone/>
                    <wp:docPr id="114" name="Group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angle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7ECCBE98" id="Group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ed7d31 [3205]" stroked="f" strokeweight="1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" fillcolor="#4472c4 [3204]" stroked="f" strokeweight="1pt">
                      <o:lock v:ext="edit" aspectratio="t"/>
                    </v:rect>
                    <w10:wrap anchorx="page" anchory="page"/>
                  </v:group>
                </w:pict>
              </mc:Fallback>
            </mc:AlternateContent>
          </w:r>
          <w:r>
            <w:rPr>
              <w:rFonts w:ascii="Arial" w:hAnsi="Arial" w:cs="Arial"/>
              <w:sz w:val="36"/>
              <w:szCs w:val="36"/>
            </w:rPr>
            <w:br w:type="page"/>
          </w:r>
        </w:p>
      </w:sdtContent>
    </w:sdt>
    <w:sdt>
      <w:sdtPr>
        <w:rPr>
          <w:rFonts w:asciiTheme="minorHAnsi" w:eastAsiaTheme="minorHAnsi" w:hAnsiTheme="minorHAnsi" w:cstheme="minorBidi"/>
          <w:color w:val="auto"/>
          <w:sz w:val="22"/>
          <w:szCs w:val="22"/>
        </w:rPr>
        <w:id w:val="1061687597"/>
        <w:docPartObj>
          <w:docPartGallery w:val="Table of Contents"/>
          <w:docPartUnique/>
        </w:docPartObj>
      </w:sdtPr>
      <w:sdtEndPr>
        <w:rPr>
          <w:b/>
          <w:bCs/>
          <w:noProof/>
        </w:rPr>
      </w:sdtEndPr>
      <w:sdtContent>
        <w:p w14:paraId="576CB5CD" w14:textId="47ADA60D" w:rsidR="002411F7" w:rsidRPr="005D10FE" w:rsidRDefault="002411F7">
          <w:pPr>
            <w:pStyle w:val="TOCHeading"/>
            <w:rPr>
              <w:rFonts w:ascii="Arial" w:hAnsi="Arial" w:cs="Arial"/>
            </w:rPr>
          </w:pPr>
          <w:r w:rsidRPr="005D10FE">
            <w:rPr>
              <w:rFonts w:ascii="Arial" w:hAnsi="Arial" w:cs="Arial"/>
            </w:rPr>
            <w:t>Contents</w:t>
          </w:r>
        </w:p>
        <w:p w14:paraId="74CADAC5" w14:textId="50678C7A" w:rsidR="0088734F" w:rsidRDefault="002411F7">
          <w:pPr>
            <w:pStyle w:val="TOC1"/>
            <w:tabs>
              <w:tab w:val="right" w:leader="dot" w:pos="14390"/>
            </w:tabs>
            <w:rPr>
              <w:rFonts w:eastAsiaTheme="minorEastAsia"/>
              <w:noProof/>
            </w:rPr>
          </w:pPr>
          <w:r w:rsidRPr="005D10FE">
            <w:rPr>
              <w:rFonts w:ascii="Arial" w:hAnsi="Arial" w:cs="Arial"/>
            </w:rPr>
            <w:fldChar w:fldCharType="begin"/>
          </w:r>
          <w:r w:rsidRPr="005D10FE">
            <w:rPr>
              <w:rFonts w:ascii="Arial" w:hAnsi="Arial" w:cs="Arial"/>
            </w:rPr>
            <w:instrText xml:space="preserve"> TOC \o "1-3" \h \z \u </w:instrText>
          </w:r>
          <w:r w:rsidRPr="005D10FE">
            <w:rPr>
              <w:rFonts w:ascii="Arial" w:hAnsi="Arial" w:cs="Arial"/>
            </w:rPr>
            <w:fldChar w:fldCharType="separate"/>
          </w:r>
          <w:hyperlink w:anchor="_Toc142557778" w:history="1">
            <w:r w:rsidR="0088734F" w:rsidRPr="00DC6A56">
              <w:rPr>
                <w:rStyle w:val="Hyperlink"/>
                <w:rFonts w:ascii="Arial" w:hAnsi="Arial" w:cs="Arial"/>
                <w:noProof/>
              </w:rPr>
              <w:t>Introduction</w:t>
            </w:r>
            <w:r w:rsidR="0088734F">
              <w:rPr>
                <w:noProof/>
                <w:webHidden/>
              </w:rPr>
              <w:tab/>
            </w:r>
            <w:r w:rsidR="0088734F">
              <w:rPr>
                <w:noProof/>
                <w:webHidden/>
              </w:rPr>
              <w:fldChar w:fldCharType="begin"/>
            </w:r>
            <w:r w:rsidR="0088734F">
              <w:rPr>
                <w:noProof/>
                <w:webHidden/>
              </w:rPr>
              <w:instrText xml:space="preserve"> PAGEREF _Toc142557778 \h </w:instrText>
            </w:r>
            <w:r w:rsidR="0088734F">
              <w:rPr>
                <w:noProof/>
                <w:webHidden/>
              </w:rPr>
            </w:r>
            <w:r w:rsidR="0088734F">
              <w:rPr>
                <w:noProof/>
                <w:webHidden/>
              </w:rPr>
              <w:fldChar w:fldCharType="separate"/>
            </w:r>
            <w:r w:rsidR="008A095C">
              <w:rPr>
                <w:noProof/>
                <w:webHidden/>
              </w:rPr>
              <w:t>2</w:t>
            </w:r>
            <w:r w:rsidR="0088734F">
              <w:rPr>
                <w:noProof/>
                <w:webHidden/>
              </w:rPr>
              <w:fldChar w:fldCharType="end"/>
            </w:r>
          </w:hyperlink>
        </w:p>
        <w:p w14:paraId="2537BDB1" w14:textId="77AD6243" w:rsidR="0088734F" w:rsidRDefault="00000000">
          <w:pPr>
            <w:pStyle w:val="TOC1"/>
            <w:tabs>
              <w:tab w:val="right" w:leader="dot" w:pos="14390"/>
            </w:tabs>
            <w:rPr>
              <w:rFonts w:eastAsiaTheme="minorEastAsia"/>
              <w:noProof/>
            </w:rPr>
          </w:pPr>
          <w:hyperlink w:anchor="_Toc142557779" w:history="1">
            <w:r w:rsidR="0088734F" w:rsidRPr="00DC6A56">
              <w:rPr>
                <w:rStyle w:val="Hyperlink"/>
                <w:rFonts w:ascii="Arial" w:hAnsi="Arial" w:cs="Arial"/>
                <w:noProof/>
              </w:rPr>
              <w:t>Coding schema</w:t>
            </w:r>
            <w:r w:rsidR="0088734F">
              <w:rPr>
                <w:noProof/>
                <w:webHidden/>
              </w:rPr>
              <w:tab/>
            </w:r>
            <w:r w:rsidR="0088734F">
              <w:rPr>
                <w:noProof/>
                <w:webHidden/>
              </w:rPr>
              <w:fldChar w:fldCharType="begin"/>
            </w:r>
            <w:r w:rsidR="0088734F">
              <w:rPr>
                <w:noProof/>
                <w:webHidden/>
              </w:rPr>
              <w:instrText xml:space="preserve"> PAGEREF _Toc142557779 \h </w:instrText>
            </w:r>
            <w:r w:rsidR="0088734F">
              <w:rPr>
                <w:noProof/>
                <w:webHidden/>
              </w:rPr>
            </w:r>
            <w:r w:rsidR="0088734F">
              <w:rPr>
                <w:noProof/>
                <w:webHidden/>
              </w:rPr>
              <w:fldChar w:fldCharType="separate"/>
            </w:r>
            <w:r w:rsidR="008A095C">
              <w:rPr>
                <w:noProof/>
                <w:webHidden/>
              </w:rPr>
              <w:t>4</w:t>
            </w:r>
            <w:r w:rsidR="0088734F">
              <w:rPr>
                <w:noProof/>
                <w:webHidden/>
              </w:rPr>
              <w:fldChar w:fldCharType="end"/>
            </w:r>
          </w:hyperlink>
        </w:p>
        <w:p w14:paraId="6674E82B" w14:textId="75A60C96" w:rsidR="0088734F" w:rsidRDefault="00000000">
          <w:pPr>
            <w:pStyle w:val="TOC1"/>
            <w:tabs>
              <w:tab w:val="right" w:leader="dot" w:pos="14390"/>
            </w:tabs>
            <w:rPr>
              <w:rFonts w:eastAsiaTheme="minorEastAsia"/>
              <w:noProof/>
            </w:rPr>
          </w:pPr>
          <w:hyperlink w:anchor="_Toc142557780" w:history="1">
            <w:r w:rsidR="0088734F" w:rsidRPr="00DC6A56">
              <w:rPr>
                <w:rStyle w:val="Hyperlink"/>
                <w:rFonts w:ascii="Arial" w:hAnsi="Arial" w:cs="Arial"/>
                <w:noProof/>
              </w:rPr>
              <w:t>Stage/generation of the health equity scholarship</w:t>
            </w:r>
            <w:r w:rsidR="0088734F">
              <w:rPr>
                <w:noProof/>
                <w:webHidden/>
              </w:rPr>
              <w:tab/>
            </w:r>
            <w:r w:rsidR="0088734F">
              <w:rPr>
                <w:noProof/>
                <w:webHidden/>
              </w:rPr>
              <w:fldChar w:fldCharType="begin"/>
            </w:r>
            <w:r w:rsidR="0088734F">
              <w:rPr>
                <w:noProof/>
                <w:webHidden/>
              </w:rPr>
              <w:instrText xml:space="preserve"> PAGEREF _Toc142557780 \h </w:instrText>
            </w:r>
            <w:r w:rsidR="0088734F">
              <w:rPr>
                <w:noProof/>
                <w:webHidden/>
              </w:rPr>
            </w:r>
            <w:r w:rsidR="0088734F">
              <w:rPr>
                <w:noProof/>
                <w:webHidden/>
              </w:rPr>
              <w:fldChar w:fldCharType="separate"/>
            </w:r>
            <w:r w:rsidR="008A095C">
              <w:rPr>
                <w:noProof/>
                <w:webHidden/>
              </w:rPr>
              <w:t>7</w:t>
            </w:r>
            <w:r w:rsidR="0088734F">
              <w:rPr>
                <w:noProof/>
                <w:webHidden/>
              </w:rPr>
              <w:fldChar w:fldCharType="end"/>
            </w:r>
          </w:hyperlink>
        </w:p>
        <w:p w14:paraId="2DFBB4A8" w14:textId="23B5EFC2" w:rsidR="0088734F" w:rsidRDefault="00000000">
          <w:pPr>
            <w:pStyle w:val="TOC3"/>
            <w:tabs>
              <w:tab w:val="right" w:leader="dot" w:pos="14390"/>
            </w:tabs>
            <w:rPr>
              <w:rFonts w:eastAsiaTheme="minorEastAsia"/>
              <w:noProof/>
            </w:rPr>
          </w:pPr>
          <w:hyperlink w:anchor="_Toc142557781" w:history="1">
            <w:r w:rsidR="0088734F" w:rsidRPr="00DC6A56">
              <w:rPr>
                <w:rStyle w:val="Hyperlink"/>
                <w:rFonts w:ascii="Arial" w:hAnsi="Arial" w:cs="Arial"/>
                <w:b/>
                <w:bCs/>
                <w:noProof/>
              </w:rPr>
              <w:t>1</w:t>
            </w:r>
            <w:r w:rsidR="0088734F" w:rsidRPr="00DC6A56">
              <w:rPr>
                <w:rStyle w:val="Hyperlink"/>
                <w:rFonts w:ascii="Arial" w:hAnsi="Arial" w:cs="Arial"/>
                <w:b/>
                <w:bCs/>
                <w:noProof/>
                <w:vertAlign w:val="superscript"/>
              </w:rPr>
              <w:t>st</w:t>
            </w:r>
            <w:r w:rsidR="0088734F" w:rsidRPr="00DC6A56">
              <w:rPr>
                <w:rStyle w:val="Hyperlink"/>
                <w:rFonts w:ascii="Arial" w:hAnsi="Arial" w:cs="Arial"/>
                <w:b/>
                <w:bCs/>
                <w:noProof/>
              </w:rPr>
              <w:t xml:space="preserve"> Generation</w:t>
            </w:r>
            <w:r w:rsidR="0088734F">
              <w:rPr>
                <w:noProof/>
                <w:webHidden/>
              </w:rPr>
              <w:tab/>
            </w:r>
            <w:r w:rsidR="0088734F">
              <w:rPr>
                <w:noProof/>
                <w:webHidden/>
              </w:rPr>
              <w:fldChar w:fldCharType="begin"/>
            </w:r>
            <w:r w:rsidR="0088734F">
              <w:rPr>
                <w:noProof/>
                <w:webHidden/>
              </w:rPr>
              <w:instrText xml:space="preserve"> PAGEREF _Toc142557781 \h </w:instrText>
            </w:r>
            <w:r w:rsidR="0088734F">
              <w:rPr>
                <w:noProof/>
                <w:webHidden/>
              </w:rPr>
            </w:r>
            <w:r w:rsidR="0088734F">
              <w:rPr>
                <w:noProof/>
                <w:webHidden/>
              </w:rPr>
              <w:fldChar w:fldCharType="separate"/>
            </w:r>
            <w:r w:rsidR="008A095C">
              <w:rPr>
                <w:noProof/>
                <w:webHidden/>
              </w:rPr>
              <w:t>7</w:t>
            </w:r>
            <w:r w:rsidR="0088734F">
              <w:rPr>
                <w:noProof/>
                <w:webHidden/>
              </w:rPr>
              <w:fldChar w:fldCharType="end"/>
            </w:r>
          </w:hyperlink>
        </w:p>
        <w:p w14:paraId="2C4E4E40" w14:textId="5AF88284" w:rsidR="0088734F" w:rsidRDefault="00000000">
          <w:pPr>
            <w:pStyle w:val="TOC3"/>
            <w:tabs>
              <w:tab w:val="right" w:leader="dot" w:pos="14390"/>
            </w:tabs>
            <w:rPr>
              <w:rFonts w:eastAsiaTheme="minorEastAsia"/>
              <w:noProof/>
            </w:rPr>
          </w:pPr>
          <w:hyperlink w:anchor="_Toc142557782" w:history="1">
            <w:r w:rsidR="0088734F" w:rsidRPr="00DC6A56">
              <w:rPr>
                <w:rStyle w:val="Hyperlink"/>
                <w:rFonts w:ascii="Arial" w:hAnsi="Arial" w:cs="Arial"/>
                <w:b/>
                <w:bCs/>
                <w:noProof/>
              </w:rPr>
              <w:t>2</w:t>
            </w:r>
            <w:r w:rsidR="0088734F" w:rsidRPr="00DC6A56">
              <w:rPr>
                <w:rStyle w:val="Hyperlink"/>
                <w:rFonts w:ascii="Arial" w:hAnsi="Arial" w:cs="Arial"/>
                <w:b/>
                <w:bCs/>
                <w:noProof/>
                <w:vertAlign w:val="superscript"/>
              </w:rPr>
              <w:t>nd</w:t>
            </w:r>
            <w:r w:rsidR="0088734F" w:rsidRPr="00DC6A56">
              <w:rPr>
                <w:rStyle w:val="Hyperlink"/>
                <w:rFonts w:ascii="Arial" w:hAnsi="Arial" w:cs="Arial"/>
                <w:b/>
                <w:bCs/>
                <w:noProof/>
              </w:rPr>
              <w:t xml:space="preserve"> Generation</w:t>
            </w:r>
            <w:r w:rsidR="0088734F">
              <w:rPr>
                <w:noProof/>
                <w:webHidden/>
              </w:rPr>
              <w:tab/>
            </w:r>
            <w:r w:rsidR="0088734F">
              <w:rPr>
                <w:noProof/>
                <w:webHidden/>
              </w:rPr>
              <w:fldChar w:fldCharType="begin"/>
            </w:r>
            <w:r w:rsidR="0088734F">
              <w:rPr>
                <w:noProof/>
                <w:webHidden/>
              </w:rPr>
              <w:instrText xml:space="preserve"> PAGEREF _Toc142557782 \h </w:instrText>
            </w:r>
            <w:r w:rsidR="0088734F">
              <w:rPr>
                <w:noProof/>
                <w:webHidden/>
              </w:rPr>
            </w:r>
            <w:r w:rsidR="0088734F">
              <w:rPr>
                <w:noProof/>
                <w:webHidden/>
              </w:rPr>
              <w:fldChar w:fldCharType="separate"/>
            </w:r>
            <w:r w:rsidR="008A095C">
              <w:rPr>
                <w:noProof/>
                <w:webHidden/>
              </w:rPr>
              <w:t>7</w:t>
            </w:r>
            <w:r w:rsidR="0088734F">
              <w:rPr>
                <w:noProof/>
                <w:webHidden/>
              </w:rPr>
              <w:fldChar w:fldCharType="end"/>
            </w:r>
          </w:hyperlink>
        </w:p>
        <w:p w14:paraId="531CB016" w14:textId="324B7DAD" w:rsidR="0088734F" w:rsidRDefault="00000000">
          <w:pPr>
            <w:pStyle w:val="TOC3"/>
            <w:tabs>
              <w:tab w:val="right" w:leader="dot" w:pos="14390"/>
            </w:tabs>
            <w:rPr>
              <w:rFonts w:eastAsiaTheme="minorEastAsia"/>
              <w:noProof/>
            </w:rPr>
          </w:pPr>
          <w:hyperlink w:anchor="_Toc142557783" w:history="1">
            <w:r w:rsidR="0088734F" w:rsidRPr="00DC6A56">
              <w:rPr>
                <w:rStyle w:val="Hyperlink"/>
                <w:rFonts w:ascii="Arial" w:hAnsi="Arial" w:cs="Arial"/>
                <w:b/>
                <w:bCs/>
                <w:noProof/>
              </w:rPr>
              <w:t>3</w:t>
            </w:r>
            <w:r w:rsidR="0088734F" w:rsidRPr="00DC6A56">
              <w:rPr>
                <w:rStyle w:val="Hyperlink"/>
                <w:rFonts w:ascii="Arial" w:hAnsi="Arial" w:cs="Arial"/>
                <w:b/>
                <w:bCs/>
                <w:noProof/>
                <w:vertAlign w:val="superscript"/>
              </w:rPr>
              <w:t>rd</w:t>
            </w:r>
            <w:r w:rsidR="0088734F" w:rsidRPr="00DC6A56">
              <w:rPr>
                <w:rStyle w:val="Hyperlink"/>
                <w:rFonts w:ascii="Arial" w:hAnsi="Arial" w:cs="Arial"/>
                <w:b/>
                <w:bCs/>
                <w:noProof/>
              </w:rPr>
              <w:t xml:space="preserve"> Generation</w:t>
            </w:r>
            <w:r w:rsidR="0088734F">
              <w:rPr>
                <w:noProof/>
                <w:webHidden/>
              </w:rPr>
              <w:tab/>
            </w:r>
            <w:r w:rsidR="0088734F">
              <w:rPr>
                <w:noProof/>
                <w:webHidden/>
              </w:rPr>
              <w:fldChar w:fldCharType="begin"/>
            </w:r>
            <w:r w:rsidR="0088734F">
              <w:rPr>
                <w:noProof/>
                <w:webHidden/>
              </w:rPr>
              <w:instrText xml:space="preserve"> PAGEREF _Toc142557783 \h </w:instrText>
            </w:r>
            <w:r w:rsidR="0088734F">
              <w:rPr>
                <w:noProof/>
                <w:webHidden/>
              </w:rPr>
            </w:r>
            <w:r w:rsidR="0088734F">
              <w:rPr>
                <w:noProof/>
                <w:webHidden/>
              </w:rPr>
              <w:fldChar w:fldCharType="separate"/>
            </w:r>
            <w:r w:rsidR="008A095C">
              <w:rPr>
                <w:noProof/>
                <w:webHidden/>
              </w:rPr>
              <w:t>8</w:t>
            </w:r>
            <w:r w:rsidR="0088734F">
              <w:rPr>
                <w:noProof/>
                <w:webHidden/>
              </w:rPr>
              <w:fldChar w:fldCharType="end"/>
            </w:r>
          </w:hyperlink>
        </w:p>
        <w:p w14:paraId="0E9C16BC" w14:textId="33B3D5AE" w:rsidR="0088734F" w:rsidRDefault="00000000">
          <w:pPr>
            <w:pStyle w:val="TOC3"/>
            <w:tabs>
              <w:tab w:val="right" w:leader="dot" w:pos="14390"/>
            </w:tabs>
            <w:rPr>
              <w:rFonts w:eastAsiaTheme="minorEastAsia"/>
              <w:noProof/>
            </w:rPr>
          </w:pPr>
          <w:hyperlink w:anchor="_Toc142557784" w:history="1">
            <w:r w:rsidR="0088734F" w:rsidRPr="00DC6A56">
              <w:rPr>
                <w:rStyle w:val="Hyperlink"/>
                <w:rFonts w:ascii="Arial" w:hAnsi="Arial" w:cs="Arial"/>
                <w:b/>
                <w:bCs/>
                <w:noProof/>
              </w:rPr>
              <w:t>4</w:t>
            </w:r>
            <w:r w:rsidR="0088734F" w:rsidRPr="00DC6A56">
              <w:rPr>
                <w:rStyle w:val="Hyperlink"/>
                <w:rFonts w:ascii="Arial" w:hAnsi="Arial" w:cs="Arial"/>
                <w:b/>
                <w:bCs/>
                <w:noProof/>
                <w:vertAlign w:val="superscript"/>
              </w:rPr>
              <w:t>th</w:t>
            </w:r>
            <w:r w:rsidR="0088734F" w:rsidRPr="00DC6A56">
              <w:rPr>
                <w:rStyle w:val="Hyperlink"/>
                <w:rFonts w:ascii="Arial" w:hAnsi="Arial" w:cs="Arial"/>
                <w:b/>
                <w:bCs/>
                <w:noProof/>
              </w:rPr>
              <w:t xml:space="preserve"> Generation</w:t>
            </w:r>
            <w:r w:rsidR="0088734F">
              <w:rPr>
                <w:noProof/>
                <w:webHidden/>
              </w:rPr>
              <w:tab/>
            </w:r>
            <w:r w:rsidR="0088734F">
              <w:rPr>
                <w:noProof/>
                <w:webHidden/>
              </w:rPr>
              <w:fldChar w:fldCharType="begin"/>
            </w:r>
            <w:r w:rsidR="0088734F">
              <w:rPr>
                <w:noProof/>
                <w:webHidden/>
              </w:rPr>
              <w:instrText xml:space="preserve"> PAGEREF _Toc142557784 \h </w:instrText>
            </w:r>
            <w:r w:rsidR="0088734F">
              <w:rPr>
                <w:noProof/>
                <w:webHidden/>
              </w:rPr>
            </w:r>
            <w:r w:rsidR="0088734F">
              <w:rPr>
                <w:noProof/>
                <w:webHidden/>
              </w:rPr>
              <w:fldChar w:fldCharType="separate"/>
            </w:r>
            <w:r w:rsidR="008A095C">
              <w:rPr>
                <w:noProof/>
                <w:webHidden/>
              </w:rPr>
              <w:t>9</w:t>
            </w:r>
            <w:r w:rsidR="0088734F">
              <w:rPr>
                <w:noProof/>
                <w:webHidden/>
              </w:rPr>
              <w:fldChar w:fldCharType="end"/>
            </w:r>
          </w:hyperlink>
        </w:p>
        <w:p w14:paraId="1520DC80" w14:textId="07CB4F47" w:rsidR="0088734F" w:rsidRDefault="00000000">
          <w:pPr>
            <w:pStyle w:val="TOC3"/>
            <w:tabs>
              <w:tab w:val="right" w:leader="dot" w:pos="14390"/>
            </w:tabs>
            <w:rPr>
              <w:rFonts w:eastAsiaTheme="minorEastAsia"/>
              <w:noProof/>
            </w:rPr>
          </w:pPr>
          <w:hyperlink w:anchor="_Toc142557785" w:history="1">
            <w:r w:rsidR="0088734F" w:rsidRPr="00DC6A56">
              <w:rPr>
                <w:rStyle w:val="Hyperlink"/>
                <w:rFonts w:ascii="Arial" w:hAnsi="Arial" w:cs="Arial"/>
                <w:b/>
                <w:bCs/>
                <w:noProof/>
              </w:rPr>
              <w:t>5</w:t>
            </w:r>
            <w:r w:rsidR="0088734F" w:rsidRPr="00DC6A56">
              <w:rPr>
                <w:rStyle w:val="Hyperlink"/>
                <w:rFonts w:ascii="Arial" w:hAnsi="Arial" w:cs="Arial"/>
                <w:b/>
                <w:bCs/>
                <w:noProof/>
                <w:vertAlign w:val="superscript"/>
              </w:rPr>
              <w:t>th</w:t>
            </w:r>
            <w:r w:rsidR="0088734F" w:rsidRPr="00DC6A56">
              <w:rPr>
                <w:rStyle w:val="Hyperlink"/>
                <w:rFonts w:ascii="Arial" w:hAnsi="Arial" w:cs="Arial"/>
                <w:b/>
                <w:bCs/>
                <w:noProof/>
              </w:rPr>
              <w:t xml:space="preserve"> Generation</w:t>
            </w:r>
            <w:r w:rsidR="0088734F">
              <w:rPr>
                <w:noProof/>
                <w:webHidden/>
              </w:rPr>
              <w:tab/>
            </w:r>
            <w:r w:rsidR="0088734F">
              <w:rPr>
                <w:noProof/>
                <w:webHidden/>
              </w:rPr>
              <w:fldChar w:fldCharType="begin"/>
            </w:r>
            <w:r w:rsidR="0088734F">
              <w:rPr>
                <w:noProof/>
                <w:webHidden/>
              </w:rPr>
              <w:instrText xml:space="preserve"> PAGEREF _Toc142557785 \h </w:instrText>
            </w:r>
            <w:r w:rsidR="0088734F">
              <w:rPr>
                <w:noProof/>
                <w:webHidden/>
              </w:rPr>
            </w:r>
            <w:r w:rsidR="0088734F">
              <w:rPr>
                <w:noProof/>
                <w:webHidden/>
              </w:rPr>
              <w:fldChar w:fldCharType="separate"/>
            </w:r>
            <w:r w:rsidR="008A095C">
              <w:rPr>
                <w:noProof/>
                <w:webHidden/>
              </w:rPr>
              <w:t>9</w:t>
            </w:r>
            <w:r w:rsidR="0088734F">
              <w:rPr>
                <w:noProof/>
                <w:webHidden/>
              </w:rPr>
              <w:fldChar w:fldCharType="end"/>
            </w:r>
          </w:hyperlink>
        </w:p>
        <w:p w14:paraId="28B7E8CD" w14:textId="10FFDB4C" w:rsidR="0088734F" w:rsidRDefault="00000000">
          <w:pPr>
            <w:pStyle w:val="TOC1"/>
            <w:tabs>
              <w:tab w:val="right" w:leader="dot" w:pos="14390"/>
            </w:tabs>
            <w:rPr>
              <w:rFonts w:eastAsiaTheme="minorEastAsia"/>
              <w:noProof/>
            </w:rPr>
          </w:pPr>
          <w:hyperlink w:anchor="_Toc142557786" w:history="1">
            <w:r w:rsidR="0088734F" w:rsidRPr="00DC6A56">
              <w:rPr>
                <w:rStyle w:val="Hyperlink"/>
                <w:rFonts w:ascii="Arial" w:hAnsi="Arial" w:cs="Arial"/>
                <w:noProof/>
              </w:rPr>
              <w:t xml:space="preserve">Table 1: Examples of Scholarship that is </w:t>
            </w:r>
            <w:r w:rsidR="0088734F" w:rsidRPr="00DC6A56">
              <w:rPr>
                <w:rStyle w:val="Hyperlink"/>
                <w:rFonts w:ascii="Arial" w:hAnsi="Arial" w:cs="Arial"/>
                <w:b/>
                <w:bCs/>
                <w:noProof/>
              </w:rPr>
              <w:t>NOT c</w:t>
            </w:r>
            <w:r w:rsidR="0088734F" w:rsidRPr="00DC6A56">
              <w:rPr>
                <w:rStyle w:val="Hyperlink"/>
                <w:rFonts w:ascii="Arial" w:hAnsi="Arial" w:cs="Arial"/>
                <w:noProof/>
              </w:rPr>
              <w:t>onsidered health equity</w:t>
            </w:r>
            <w:r w:rsidR="0088734F">
              <w:rPr>
                <w:noProof/>
                <w:webHidden/>
              </w:rPr>
              <w:tab/>
            </w:r>
            <w:r w:rsidR="0088734F">
              <w:rPr>
                <w:noProof/>
                <w:webHidden/>
              </w:rPr>
              <w:fldChar w:fldCharType="begin"/>
            </w:r>
            <w:r w:rsidR="0088734F">
              <w:rPr>
                <w:noProof/>
                <w:webHidden/>
              </w:rPr>
              <w:instrText xml:space="preserve"> PAGEREF _Toc142557786 \h </w:instrText>
            </w:r>
            <w:r w:rsidR="0088734F">
              <w:rPr>
                <w:noProof/>
                <w:webHidden/>
              </w:rPr>
            </w:r>
            <w:r w:rsidR="0088734F">
              <w:rPr>
                <w:noProof/>
                <w:webHidden/>
              </w:rPr>
              <w:fldChar w:fldCharType="separate"/>
            </w:r>
            <w:r w:rsidR="008A095C">
              <w:rPr>
                <w:noProof/>
                <w:webHidden/>
              </w:rPr>
              <w:t>10</w:t>
            </w:r>
            <w:r w:rsidR="0088734F">
              <w:rPr>
                <w:noProof/>
                <w:webHidden/>
              </w:rPr>
              <w:fldChar w:fldCharType="end"/>
            </w:r>
          </w:hyperlink>
        </w:p>
        <w:p w14:paraId="326AD332" w14:textId="274B3CFF" w:rsidR="0088734F" w:rsidRDefault="00000000">
          <w:pPr>
            <w:pStyle w:val="TOC1"/>
            <w:tabs>
              <w:tab w:val="right" w:leader="dot" w:pos="14390"/>
            </w:tabs>
            <w:rPr>
              <w:rFonts w:eastAsiaTheme="minorEastAsia"/>
              <w:noProof/>
            </w:rPr>
          </w:pPr>
          <w:hyperlink w:anchor="_Toc142557787" w:history="1">
            <w:r w:rsidR="0088734F" w:rsidRPr="00DC6A56">
              <w:rPr>
                <w:rStyle w:val="Hyperlink"/>
                <w:rFonts w:ascii="Arial" w:hAnsi="Arial" w:cs="Arial"/>
                <w:noProof/>
              </w:rPr>
              <w:t xml:space="preserve">Examples abstracts that are </w:t>
            </w:r>
            <w:r w:rsidR="0088734F" w:rsidRPr="00DC6A56">
              <w:rPr>
                <w:rStyle w:val="Hyperlink"/>
                <w:rFonts w:ascii="Arial" w:hAnsi="Arial" w:cs="Arial"/>
                <w:b/>
                <w:bCs/>
                <w:noProof/>
              </w:rPr>
              <w:t>NOT</w:t>
            </w:r>
            <w:r w:rsidR="0088734F" w:rsidRPr="00DC6A56">
              <w:rPr>
                <w:rStyle w:val="Hyperlink"/>
                <w:rFonts w:ascii="Arial" w:hAnsi="Arial" w:cs="Arial"/>
                <w:noProof/>
              </w:rPr>
              <w:t xml:space="preserve"> considered health equity.</w:t>
            </w:r>
            <w:r w:rsidR="0088734F">
              <w:rPr>
                <w:noProof/>
                <w:webHidden/>
              </w:rPr>
              <w:tab/>
            </w:r>
            <w:r w:rsidR="0088734F">
              <w:rPr>
                <w:noProof/>
                <w:webHidden/>
              </w:rPr>
              <w:fldChar w:fldCharType="begin"/>
            </w:r>
            <w:r w:rsidR="0088734F">
              <w:rPr>
                <w:noProof/>
                <w:webHidden/>
              </w:rPr>
              <w:instrText xml:space="preserve"> PAGEREF _Toc142557787 \h </w:instrText>
            </w:r>
            <w:r w:rsidR="0088734F">
              <w:rPr>
                <w:noProof/>
                <w:webHidden/>
              </w:rPr>
            </w:r>
            <w:r w:rsidR="0088734F">
              <w:rPr>
                <w:noProof/>
                <w:webHidden/>
              </w:rPr>
              <w:fldChar w:fldCharType="separate"/>
            </w:r>
            <w:r w:rsidR="008A095C">
              <w:rPr>
                <w:noProof/>
                <w:webHidden/>
              </w:rPr>
              <w:t>11</w:t>
            </w:r>
            <w:r w:rsidR="0088734F">
              <w:rPr>
                <w:noProof/>
                <w:webHidden/>
              </w:rPr>
              <w:fldChar w:fldCharType="end"/>
            </w:r>
          </w:hyperlink>
        </w:p>
        <w:p w14:paraId="4734ED05" w14:textId="36DDAEDC" w:rsidR="0088734F" w:rsidRDefault="00000000">
          <w:pPr>
            <w:pStyle w:val="TOC1"/>
            <w:tabs>
              <w:tab w:val="right" w:leader="dot" w:pos="14390"/>
            </w:tabs>
            <w:rPr>
              <w:rFonts w:eastAsiaTheme="minorEastAsia"/>
              <w:noProof/>
            </w:rPr>
          </w:pPr>
          <w:hyperlink w:anchor="_Toc142557788" w:history="1">
            <w:r w:rsidR="0088734F" w:rsidRPr="00DC6A56">
              <w:rPr>
                <w:rStyle w:val="Hyperlink"/>
                <w:rFonts w:ascii="Arial" w:hAnsi="Arial" w:cs="Arial"/>
                <w:noProof/>
              </w:rPr>
              <w:t>Table 2: Examples of health equity scholarship by generation</w:t>
            </w:r>
            <w:r w:rsidR="0088734F">
              <w:rPr>
                <w:noProof/>
                <w:webHidden/>
              </w:rPr>
              <w:tab/>
            </w:r>
            <w:r w:rsidR="0088734F">
              <w:rPr>
                <w:noProof/>
                <w:webHidden/>
              </w:rPr>
              <w:fldChar w:fldCharType="begin"/>
            </w:r>
            <w:r w:rsidR="0088734F">
              <w:rPr>
                <w:noProof/>
                <w:webHidden/>
              </w:rPr>
              <w:instrText xml:space="preserve"> PAGEREF _Toc142557788 \h </w:instrText>
            </w:r>
            <w:r w:rsidR="0088734F">
              <w:rPr>
                <w:noProof/>
                <w:webHidden/>
              </w:rPr>
            </w:r>
            <w:r w:rsidR="0088734F">
              <w:rPr>
                <w:noProof/>
                <w:webHidden/>
              </w:rPr>
              <w:fldChar w:fldCharType="separate"/>
            </w:r>
            <w:r w:rsidR="008A095C">
              <w:rPr>
                <w:noProof/>
                <w:webHidden/>
              </w:rPr>
              <w:t>13</w:t>
            </w:r>
            <w:r w:rsidR="0088734F">
              <w:rPr>
                <w:noProof/>
                <w:webHidden/>
              </w:rPr>
              <w:fldChar w:fldCharType="end"/>
            </w:r>
          </w:hyperlink>
        </w:p>
        <w:p w14:paraId="5475BA13" w14:textId="56F6D9E8" w:rsidR="0088734F" w:rsidRDefault="00000000">
          <w:pPr>
            <w:pStyle w:val="TOC1"/>
            <w:tabs>
              <w:tab w:val="right" w:leader="dot" w:pos="14390"/>
            </w:tabs>
            <w:rPr>
              <w:rFonts w:eastAsiaTheme="minorEastAsia"/>
              <w:noProof/>
            </w:rPr>
          </w:pPr>
          <w:hyperlink w:anchor="_Toc142557789" w:history="1">
            <w:r w:rsidR="0088734F" w:rsidRPr="00DC6A56">
              <w:rPr>
                <w:rStyle w:val="Hyperlink"/>
                <w:rFonts w:ascii="Arial" w:hAnsi="Arial" w:cs="Arial"/>
                <w:noProof/>
              </w:rPr>
              <w:t>Examples of health equity abstract coding with generations</w:t>
            </w:r>
            <w:r w:rsidR="0088734F" w:rsidRPr="00DC6A56">
              <w:rPr>
                <w:rStyle w:val="Hyperlink"/>
                <w:noProof/>
              </w:rPr>
              <w:t>:</w:t>
            </w:r>
            <w:r w:rsidR="0088734F">
              <w:rPr>
                <w:noProof/>
                <w:webHidden/>
              </w:rPr>
              <w:tab/>
            </w:r>
            <w:r w:rsidR="0088734F">
              <w:rPr>
                <w:noProof/>
                <w:webHidden/>
              </w:rPr>
              <w:fldChar w:fldCharType="begin"/>
            </w:r>
            <w:r w:rsidR="0088734F">
              <w:rPr>
                <w:noProof/>
                <w:webHidden/>
              </w:rPr>
              <w:instrText xml:space="preserve"> PAGEREF _Toc142557789 \h </w:instrText>
            </w:r>
            <w:r w:rsidR="0088734F">
              <w:rPr>
                <w:noProof/>
                <w:webHidden/>
              </w:rPr>
            </w:r>
            <w:r w:rsidR="0088734F">
              <w:rPr>
                <w:noProof/>
                <w:webHidden/>
              </w:rPr>
              <w:fldChar w:fldCharType="separate"/>
            </w:r>
            <w:r w:rsidR="008A095C">
              <w:rPr>
                <w:noProof/>
                <w:webHidden/>
              </w:rPr>
              <w:t>14</w:t>
            </w:r>
            <w:r w:rsidR="0088734F">
              <w:rPr>
                <w:noProof/>
                <w:webHidden/>
              </w:rPr>
              <w:fldChar w:fldCharType="end"/>
            </w:r>
          </w:hyperlink>
        </w:p>
        <w:p w14:paraId="008768E5" w14:textId="43703BE6" w:rsidR="002411F7" w:rsidRDefault="002411F7">
          <w:r w:rsidRPr="005D10FE">
            <w:rPr>
              <w:rFonts w:ascii="Arial" w:hAnsi="Arial" w:cs="Arial"/>
              <w:b/>
              <w:bCs/>
              <w:noProof/>
            </w:rPr>
            <w:fldChar w:fldCharType="end"/>
          </w:r>
        </w:p>
      </w:sdtContent>
    </w:sdt>
    <w:p w14:paraId="3DA10345" w14:textId="77777777" w:rsidR="002411F7" w:rsidRDefault="002411F7">
      <w:pPr>
        <w:rPr>
          <w:rFonts w:ascii="Arial" w:eastAsiaTheme="majorEastAsia" w:hAnsi="Arial" w:cs="Arial"/>
          <w:spacing w:val="-10"/>
          <w:kern w:val="28"/>
          <w:sz w:val="36"/>
          <w:szCs w:val="36"/>
        </w:rPr>
      </w:pPr>
      <w:r>
        <w:rPr>
          <w:rFonts w:ascii="Arial" w:hAnsi="Arial" w:cs="Arial"/>
          <w:sz w:val="36"/>
          <w:szCs w:val="36"/>
        </w:rPr>
        <w:br w:type="page"/>
      </w:r>
    </w:p>
    <w:p w14:paraId="36E3AA7A" w14:textId="7F88C957" w:rsidR="003E37B1" w:rsidRPr="005D10FE" w:rsidRDefault="002A3357" w:rsidP="005D10FE">
      <w:pPr>
        <w:pStyle w:val="Title"/>
        <w:rPr>
          <w:rFonts w:ascii="Arial" w:hAnsi="Arial" w:cs="Arial"/>
          <w:sz w:val="36"/>
          <w:szCs w:val="36"/>
        </w:rPr>
      </w:pPr>
      <w:r w:rsidRPr="005D10FE">
        <w:rPr>
          <w:rFonts w:ascii="Arial" w:hAnsi="Arial" w:cs="Arial"/>
          <w:sz w:val="36"/>
          <w:szCs w:val="36"/>
        </w:rPr>
        <w:lastRenderedPageBreak/>
        <w:t xml:space="preserve">Coding scholarship for its health equity focus </w:t>
      </w:r>
    </w:p>
    <w:p w14:paraId="23ECAE18" w14:textId="6B91AA48" w:rsidR="007C1BBF" w:rsidRPr="005D10FE" w:rsidRDefault="007F4771" w:rsidP="005D10FE">
      <w:pPr>
        <w:pStyle w:val="Heading1"/>
        <w:rPr>
          <w:rFonts w:ascii="Arial" w:hAnsi="Arial" w:cs="Arial"/>
        </w:rPr>
      </w:pPr>
      <w:bookmarkStart w:id="0" w:name="_Toc142557778"/>
      <w:r w:rsidRPr="005D10FE">
        <w:rPr>
          <w:rFonts w:ascii="Arial" w:hAnsi="Arial" w:cs="Arial"/>
        </w:rPr>
        <w:t>Introduction</w:t>
      </w:r>
      <w:bookmarkEnd w:id="0"/>
    </w:p>
    <w:p w14:paraId="49F96861" w14:textId="3C799EC4" w:rsidR="00A60089" w:rsidRPr="00933DAF" w:rsidRDefault="00B86905" w:rsidP="004379D6">
      <w:pPr>
        <w:rPr>
          <w:rFonts w:ascii="Arial" w:hAnsi="Arial" w:cs="Arial"/>
        </w:rPr>
      </w:pPr>
      <w:r w:rsidRPr="005D10FE">
        <w:rPr>
          <w:rFonts w:ascii="Arial" w:hAnsi="Arial" w:cs="Arial"/>
          <w:color w:val="2F5496" w:themeColor="accent1" w:themeShade="BF"/>
        </w:rPr>
        <w:t xml:space="preserve">Purpose </w:t>
      </w:r>
      <w:r w:rsidRPr="005D10FE">
        <w:rPr>
          <w:rFonts w:ascii="Arial" w:hAnsi="Arial" w:cs="Arial"/>
        </w:rPr>
        <w:t>|</w:t>
      </w:r>
      <w:r w:rsidR="002A3357" w:rsidRPr="005D10FE">
        <w:rPr>
          <w:rFonts w:ascii="Arial" w:hAnsi="Arial" w:cs="Arial"/>
        </w:rPr>
        <w:t xml:space="preserve"> </w:t>
      </w:r>
      <w:r w:rsidR="0038063B" w:rsidRPr="00933DAF">
        <w:rPr>
          <w:rFonts w:ascii="Arial" w:hAnsi="Arial" w:cs="Arial"/>
        </w:rPr>
        <w:t>The purpose of this coding is</w:t>
      </w:r>
      <w:r w:rsidR="006766AA" w:rsidRPr="00933DAF">
        <w:rPr>
          <w:rFonts w:ascii="Arial" w:hAnsi="Arial" w:cs="Arial"/>
        </w:rPr>
        <w:t xml:space="preserve"> to categorize</w:t>
      </w:r>
      <w:r w:rsidR="0038063B" w:rsidRPr="00933DAF">
        <w:rPr>
          <w:rFonts w:ascii="Arial" w:hAnsi="Arial" w:cs="Arial"/>
        </w:rPr>
        <w:t xml:space="preserve">: </w:t>
      </w:r>
      <w:r w:rsidRPr="00933DAF">
        <w:rPr>
          <w:rFonts w:ascii="Arial" w:hAnsi="Arial" w:cs="Arial"/>
        </w:rPr>
        <w:t>1)</w:t>
      </w:r>
      <w:r w:rsidR="002A3357" w:rsidRPr="005D10FE">
        <w:rPr>
          <w:rFonts w:ascii="Arial" w:hAnsi="Arial" w:cs="Arial"/>
        </w:rPr>
        <w:t xml:space="preserve"> </w:t>
      </w:r>
      <w:r w:rsidR="006973DC">
        <w:rPr>
          <w:rFonts w:ascii="Arial" w:hAnsi="Arial" w:cs="Arial"/>
        </w:rPr>
        <w:t xml:space="preserve">type of scholarship, 2) </w:t>
      </w:r>
      <w:proofErr w:type="gramStart"/>
      <w:r w:rsidR="006973DC">
        <w:rPr>
          <w:rFonts w:ascii="Arial" w:hAnsi="Arial" w:cs="Arial"/>
        </w:rPr>
        <w:t>whether or not</w:t>
      </w:r>
      <w:proofErr w:type="gramEnd"/>
      <w:r w:rsidR="006973DC">
        <w:rPr>
          <w:rFonts w:ascii="Arial" w:hAnsi="Arial" w:cs="Arial"/>
        </w:rPr>
        <w:t xml:space="preserve"> the </w:t>
      </w:r>
      <w:r w:rsidR="006766AA" w:rsidRPr="00933DAF">
        <w:rPr>
          <w:rFonts w:ascii="Arial" w:hAnsi="Arial" w:cs="Arial"/>
        </w:rPr>
        <w:t>scholarship</w:t>
      </w:r>
      <w:r w:rsidR="006A4D5D" w:rsidRPr="00933DAF">
        <w:rPr>
          <w:rFonts w:ascii="Arial" w:hAnsi="Arial" w:cs="Arial"/>
        </w:rPr>
        <w:t xml:space="preserve">, </w:t>
      </w:r>
      <w:r w:rsidR="00A60089" w:rsidRPr="00933DAF">
        <w:rPr>
          <w:rFonts w:ascii="Arial" w:hAnsi="Arial" w:cs="Arial"/>
        </w:rPr>
        <w:t xml:space="preserve">involving </w:t>
      </w:r>
      <w:r w:rsidR="002A3357" w:rsidRPr="005D10FE">
        <w:rPr>
          <w:rFonts w:ascii="Arial" w:hAnsi="Arial" w:cs="Arial"/>
        </w:rPr>
        <w:t>human subjects</w:t>
      </w:r>
      <w:r w:rsidR="000F4E58">
        <w:rPr>
          <w:rFonts w:ascii="Arial" w:hAnsi="Arial" w:cs="Arial"/>
        </w:rPr>
        <w:t>,</w:t>
      </w:r>
      <w:r w:rsidR="006973DC">
        <w:rPr>
          <w:rFonts w:ascii="Arial" w:hAnsi="Arial" w:cs="Arial"/>
        </w:rPr>
        <w:t xml:space="preserve"> is health equity focused</w:t>
      </w:r>
      <w:r w:rsidRPr="00933DAF">
        <w:rPr>
          <w:rFonts w:ascii="Arial" w:hAnsi="Arial" w:cs="Arial"/>
        </w:rPr>
        <w:t xml:space="preserve"> </w:t>
      </w:r>
      <w:r w:rsidR="006973DC">
        <w:rPr>
          <w:rFonts w:ascii="Arial" w:hAnsi="Arial" w:cs="Arial"/>
        </w:rPr>
        <w:t>3</w:t>
      </w:r>
      <w:r w:rsidRPr="00933DAF">
        <w:rPr>
          <w:rFonts w:ascii="Arial" w:hAnsi="Arial" w:cs="Arial"/>
        </w:rPr>
        <w:t xml:space="preserve">) </w:t>
      </w:r>
      <w:r w:rsidR="00A60089" w:rsidRPr="00933DAF">
        <w:rPr>
          <w:rFonts w:ascii="Arial" w:hAnsi="Arial" w:cs="Arial"/>
        </w:rPr>
        <w:t>the “generation” of</w:t>
      </w:r>
      <w:r w:rsidR="00E453E5" w:rsidRPr="00933DAF">
        <w:rPr>
          <w:rFonts w:ascii="Arial" w:hAnsi="Arial" w:cs="Arial"/>
        </w:rPr>
        <w:t xml:space="preserve"> the identified health equity scholarship</w:t>
      </w:r>
      <w:r w:rsidR="00A60089" w:rsidRPr="00933DAF">
        <w:rPr>
          <w:rFonts w:ascii="Arial" w:hAnsi="Arial" w:cs="Arial"/>
        </w:rPr>
        <w:t>. The generation</w:t>
      </w:r>
      <w:r w:rsidR="006766AA" w:rsidRPr="00933DAF">
        <w:rPr>
          <w:rFonts w:ascii="Arial" w:hAnsi="Arial" w:cs="Arial"/>
        </w:rPr>
        <w:t xml:space="preserve"> tracks the</w:t>
      </w:r>
      <w:r w:rsidR="002A3357" w:rsidRPr="005D10FE">
        <w:rPr>
          <w:rFonts w:ascii="Arial" w:hAnsi="Arial" w:cs="Arial"/>
        </w:rPr>
        <w:t xml:space="preserve"> </w:t>
      </w:r>
      <w:r w:rsidR="006766AA" w:rsidRPr="00933DAF">
        <w:rPr>
          <w:rFonts w:ascii="Arial" w:hAnsi="Arial" w:cs="Arial"/>
        </w:rPr>
        <w:t>direction the</w:t>
      </w:r>
      <w:r w:rsidR="00A17C2B" w:rsidRPr="00933DAF">
        <w:rPr>
          <w:rFonts w:ascii="Arial" w:hAnsi="Arial" w:cs="Arial"/>
        </w:rPr>
        <w:t xml:space="preserve"> </w:t>
      </w:r>
      <w:r w:rsidR="006766AA" w:rsidRPr="00933DAF">
        <w:rPr>
          <w:rFonts w:ascii="Arial" w:hAnsi="Arial" w:cs="Arial"/>
        </w:rPr>
        <w:t>scholarship</w:t>
      </w:r>
      <w:r w:rsidR="00A17C2B" w:rsidRPr="00933DAF">
        <w:rPr>
          <w:rFonts w:ascii="Arial" w:hAnsi="Arial" w:cs="Arial"/>
        </w:rPr>
        <w:t xml:space="preserve"> is</w:t>
      </w:r>
      <w:r w:rsidR="006766AA" w:rsidRPr="00933DAF">
        <w:rPr>
          <w:rFonts w:ascii="Arial" w:hAnsi="Arial" w:cs="Arial"/>
        </w:rPr>
        <w:t xml:space="preserve"> mak</w:t>
      </w:r>
      <w:r w:rsidR="00A17C2B" w:rsidRPr="00933DAF">
        <w:rPr>
          <w:rFonts w:ascii="Arial" w:hAnsi="Arial" w:cs="Arial"/>
        </w:rPr>
        <w:t>ing</w:t>
      </w:r>
      <w:r w:rsidR="006766AA" w:rsidRPr="00933DAF">
        <w:rPr>
          <w:rFonts w:ascii="Arial" w:hAnsi="Arial" w:cs="Arial"/>
        </w:rPr>
        <w:t xml:space="preserve"> towards</w:t>
      </w:r>
      <w:r w:rsidR="00A60089" w:rsidRPr="00933DAF">
        <w:rPr>
          <w:rFonts w:ascii="Arial" w:hAnsi="Arial" w:cs="Arial"/>
        </w:rPr>
        <w:t xml:space="preserve"> </w:t>
      </w:r>
      <w:r w:rsidR="006766AA" w:rsidRPr="00933DAF">
        <w:rPr>
          <w:rFonts w:ascii="Arial" w:hAnsi="Arial" w:cs="Arial"/>
        </w:rPr>
        <w:t xml:space="preserve">discovering or implementing </w:t>
      </w:r>
      <w:r w:rsidR="002A3357" w:rsidRPr="005D10FE">
        <w:rPr>
          <w:rFonts w:ascii="Arial" w:hAnsi="Arial" w:cs="Arial"/>
        </w:rPr>
        <w:t xml:space="preserve">solutions </w:t>
      </w:r>
      <w:r w:rsidR="00E453E5" w:rsidRPr="00933DAF">
        <w:rPr>
          <w:rFonts w:ascii="Arial" w:hAnsi="Arial" w:cs="Arial"/>
        </w:rPr>
        <w:t>to address</w:t>
      </w:r>
      <w:r w:rsidR="002A3357" w:rsidRPr="005D10FE">
        <w:rPr>
          <w:rFonts w:ascii="Arial" w:hAnsi="Arial" w:cs="Arial"/>
        </w:rPr>
        <w:t xml:space="preserve"> inequities</w:t>
      </w:r>
      <w:r w:rsidR="003059C0" w:rsidRPr="005D10FE">
        <w:rPr>
          <w:rFonts w:ascii="Arial" w:hAnsi="Arial" w:cs="Arial"/>
        </w:rPr>
        <w:t xml:space="preserve"> and/or improv</w:t>
      </w:r>
      <w:r w:rsidR="00E453E5" w:rsidRPr="00933DAF">
        <w:rPr>
          <w:rFonts w:ascii="Arial" w:hAnsi="Arial" w:cs="Arial"/>
        </w:rPr>
        <w:t>e</w:t>
      </w:r>
      <w:r w:rsidR="003059C0" w:rsidRPr="005D10FE">
        <w:rPr>
          <w:rFonts w:ascii="Arial" w:hAnsi="Arial" w:cs="Arial"/>
        </w:rPr>
        <w:t xml:space="preserve"> the health and well-being of populations that have been </w:t>
      </w:r>
      <w:r w:rsidR="00B00ED9">
        <w:rPr>
          <w:rFonts w:ascii="Arial" w:hAnsi="Arial" w:cs="Arial"/>
        </w:rPr>
        <w:t>disenfranchised</w:t>
      </w:r>
      <w:r w:rsidR="003059C0" w:rsidRPr="005D10FE">
        <w:rPr>
          <w:rFonts w:ascii="Arial" w:hAnsi="Arial" w:cs="Arial"/>
        </w:rPr>
        <w:t xml:space="preserve"> and under-served</w:t>
      </w:r>
      <w:r w:rsidR="002A3357" w:rsidRPr="005D10FE">
        <w:rPr>
          <w:rFonts w:ascii="Arial" w:hAnsi="Arial" w:cs="Arial"/>
        </w:rPr>
        <w:t>.</w:t>
      </w:r>
      <w:r w:rsidR="007723C8" w:rsidRPr="005D10FE">
        <w:rPr>
          <w:rFonts w:ascii="Arial" w:hAnsi="Arial" w:cs="Arial"/>
        </w:rPr>
        <w:t xml:space="preserve"> </w:t>
      </w:r>
    </w:p>
    <w:p w14:paraId="0E7EC4A1" w14:textId="58E696FB" w:rsidR="002A3357" w:rsidRPr="005D10FE" w:rsidRDefault="007723C8" w:rsidP="004379D6">
      <w:pPr>
        <w:rPr>
          <w:rFonts w:ascii="Arial" w:hAnsi="Arial" w:cs="Arial"/>
        </w:rPr>
      </w:pPr>
      <w:r w:rsidRPr="005D10FE">
        <w:rPr>
          <w:rFonts w:ascii="Arial" w:hAnsi="Arial" w:cs="Arial"/>
        </w:rPr>
        <w:t>Th</w:t>
      </w:r>
      <w:r w:rsidR="00382F20" w:rsidRPr="00E83E91">
        <w:rPr>
          <w:rFonts w:ascii="Arial" w:hAnsi="Arial" w:cs="Arial"/>
        </w:rPr>
        <w:t xml:space="preserve">e </w:t>
      </w:r>
      <w:r w:rsidR="000F4E58">
        <w:rPr>
          <w:rFonts w:ascii="Arial" w:hAnsi="Arial" w:cs="Arial"/>
        </w:rPr>
        <w:t xml:space="preserve">overall </w:t>
      </w:r>
      <w:r w:rsidR="00382F20" w:rsidRPr="00E83E91">
        <w:rPr>
          <w:rFonts w:ascii="Arial" w:hAnsi="Arial" w:cs="Arial"/>
        </w:rPr>
        <w:t xml:space="preserve">intention of this </w:t>
      </w:r>
      <w:r w:rsidR="009A4680" w:rsidRPr="005D10FE">
        <w:rPr>
          <w:rFonts w:ascii="Arial" w:hAnsi="Arial" w:cs="Arial"/>
        </w:rPr>
        <w:t>coding</w:t>
      </w:r>
      <w:r w:rsidRPr="005D10FE">
        <w:rPr>
          <w:rFonts w:ascii="Arial" w:hAnsi="Arial" w:cs="Arial"/>
        </w:rPr>
        <w:t xml:space="preserve"> </w:t>
      </w:r>
      <w:r w:rsidR="00382F20" w:rsidRPr="00E83E91">
        <w:rPr>
          <w:rFonts w:ascii="Arial" w:hAnsi="Arial" w:cs="Arial"/>
        </w:rPr>
        <w:t xml:space="preserve">is to </w:t>
      </w:r>
      <w:r w:rsidR="000F4E58">
        <w:rPr>
          <w:rFonts w:ascii="Arial" w:hAnsi="Arial" w:cs="Arial"/>
        </w:rPr>
        <w:t xml:space="preserve">efficiently </w:t>
      </w:r>
      <w:r w:rsidRPr="005D10FE">
        <w:rPr>
          <w:rFonts w:ascii="Arial" w:hAnsi="Arial" w:cs="Arial"/>
        </w:rPr>
        <w:t>specify the amount</w:t>
      </w:r>
      <w:r w:rsidR="00976E07" w:rsidRPr="00E83E91">
        <w:rPr>
          <w:rFonts w:ascii="Arial" w:hAnsi="Arial" w:cs="Arial"/>
        </w:rPr>
        <w:t>/</w:t>
      </w:r>
      <w:r w:rsidRPr="005D10FE">
        <w:rPr>
          <w:rFonts w:ascii="Arial" w:hAnsi="Arial" w:cs="Arial"/>
        </w:rPr>
        <w:t>proportion</w:t>
      </w:r>
      <w:r w:rsidR="009A4680" w:rsidRPr="005D10FE">
        <w:rPr>
          <w:rFonts w:ascii="Arial" w:hAnsi="Arial" w:cs="Arial"/>
        </w:rPr>
        <w:t xml:space="preserve"> and type</w:t>
      </w:r>
      <w:r w:rsidRPr="005D10FE">
        <w:rPr>
          <w:rFonts w:ascii="Arial" w:hAnsi="Arial" w:cs="Arial"/>
        </w:rPr>
        <w:t xml:space="preserve"> of </w:t>
      </w:r>
      <w:r w:rsidR="00786A38" w:rsidRPr="005D10FE">
        <w:rPr>
          <w:rFonts w:ascii="Arial" w:hAnsi="Arial" w:cs="Arial"/>
        </w:rPr>
        <w:t xml:space="preserve">health equity </w:t>
      </w:r>
      <w:r w:rsidRPr="005D10FE">
        <w:rPr>
          <w:rFonts w:ascii="Arial" w:hAnsi="Arial" w:cs="Arial"/>
        </w:rPr>
        <w:t xml:space="preserve">scholarship </w:t>
      </w:r>
      <w:r w:rsidR="00786A38" w:rsidRPr="005D10FE">
        <w:rPr>
          <w:rFonts w:ascii="Arial" w:hAnsi="Arial" w:cs="Arial"/>
        </w:rPr>
        <w:t>within a research portfolio</w:t>
      </w:r>
      <w:r w:rsidRPr="005D10FE">
        <w:rPr>
          <w:rFonts w:ascii="Arial" w:hAnsi="Arial" w:cs="Arial"/>
        </w:rPr>
        <w:t xml:space="preserve"> (e.g., research division, department, school, institute, </w:t>
      </w:r>
      <w:r w:rsidR="00382F20" w:rsidRPr="00E83E91">
        <w:rPr>
          <w:rFonts w:ascii="Arial" w:hAnsi="Arial" w:cs="Arial"/>
        </w:rPr>
        <w:t>etc.</w:t>
      </w:r>
      <w:r w:rsidRPr="005D10FE">
        <w:rPr>
          <w:rFonts w:ascii="Arial" w:hAnsi="Arial" w:cs="Arial"/>
        </w:rPr>
        <w:t>).</w:t>
      </w:r>
    </w:p>
    <w:p w14:paraId="06D92979" w14:textId="3990593E" w:rsidR="00DC58A9" w:rsidRPr="00995A8E" w:rsidRDefault="00DC58A9" w:rsidP="00DC58A9">
      <w:pPr>
        <w:rPr>
          <w:rFonts w:ascii="Arial" w:hAnsi="Arial" w:cs="Arial"/>
        </w:rPr>
      </w:pPr>
      <w:r w:rsidRPr="00995A8E">
        <w:rPr>
          <w:rFonts w:ascii="Arial" w:hAnsi="Arial" w:cs="Arial"/>
          <w:color w:val="2F5496" w:themeColor="accent1" w:themeShade="BF"/>
        </w:rPr>
        <w:t>Scope</w:t>
      </w:r>
      <w:r w:rsidRPr="00995A8E">
        <w:rPr>
          <w:rFonts w:ascii="Arial" w:hAnsi="Arial" w:cs="Arial"/>
          <w:b/>
          <w:bCs/>
          <w:color w:val="2F5496" w:themeColor="accent1" w:themeShade="BF"/>
        </w:rPr>
        <w:t xml:space="preserve"> </w:t>
      </w:r>
      <w:r w:rsidRPr="00E83E91">
        <w:rPr>
          <w:rFonts w:ascii="Arial" w:hAnsi="Arial" w:cs="Arial"/>
        </w:rPr>
        <w:t>|</w:t>
      </w:r>
      <w:r w:rsidRPr="00995A8E">
        <w:rPr>
          <w:rFonts w:ascii="Arial" w:hAnsi="Arial" w:cs="Arial"/>
        </w:rPr>
        <w:t xml:space="preserve"> </w:t>
      </w:r>
      <w:r w:rsidR="000F4E58">
        <w:rPr>
          <w:rFonts w:ascii="Arial" w:hAnsi="Arial" w:cs="Arial"/>
        </w:rPr>
        <w:t>This c</w:t>
      </w:r>
      <w:r w:rsidRPr="00995A8E">
        <w:rPr>
          <w:rFonts w:ascii="Arial" w:hAnsi="Arial" w:cs="Arial"/>
        </w:rPr>
        <w:t xml:space="preserve">oding is limited to research done with or regarding people (e.g., recruited humans, used data from patients or participants, used </w:t>
      </w:r>
      <w:proofErr w:type="spellStart"/>
      <w:r w:rsidRPr="00995A8E">
        <w:rPr>
          <w:rFonts w:ascii="Arial" w:hAnsi="Arial" w:cs="Arial"/>
        </w:rPr>
        <w:t>biosamples</w:t>
      </w:r>
      <w:proofErr w:type="spellEnd"/>
      <w:r w:rsidRPr="00995A8E">
        <w:rPr>
          <w:rFonts w:ascii="Arial" w:hAnsi="Arial" w:cs="Arial"/>
        </w:rPr>
        <w:t xml:space="preserve"> from individuals with a specific health condition</w:t>
      </w:r>
      <w:r w:rsidR="004D6523">
        <w:rPr>
          <w:rFonts w:ascii="Arial" w:hAnsi="Arial" w:cs="Arial"/>
        </w:rPr>
        <w:t xml:space="preserve"> who have or could have identities</w:t>
      </w:r>
      <w:r w:rsidR="00900DDC">
        <w:rPr>
          <w:rFonts w:ascii="Arial" w:hAnsi="Arial" w:cs="Arial"/>
        </w:rPr>
        <w:t xml:space="preserve"> or be within underserved contexts</w:t>
      </w:r>
      <w:r w:rsidRPr="00995A8E">
        <w:rPr>
          <w:rFonts w:ascii="Arial" w:hAnsi="Arial" w:cs="Arial"/>
        </w:rPr>
        <w:t>)</w:t>
      </w:r>
      <w:r w:rsidRPr="00E83E91">
        <w:rPr>
          <w:rFonts w:ascii="Arial" w:hAnsi="Arial" w:cs="Arial"/>
        </w:rPr>
        <w:t>. Also included are r</w:t>
      </w:r>
      <w:r w:rsidRPr="00995A8E">
        <w:rPr>
          <w:rFonts w:ascii="Arial" w:hAnsi="Arial" w:cs="Arial"/>
        </w:rPr>
        <w:t>eviews or summaries of studies involving humans, or an editorial/commentary/policy statement/clinical guideline</w:t>
      </w:r>
      <w:r w:rsidR="000F4E58">
        <w:rPr>
          <w:rFonts w:ascii="Arial" w:hAnsi="Arial" w:cs="Arial"/>
        </w:rPr>
        <w:t xml:space="preserve"> or research recommendations</w:t>
      </w:r>
      <w:r w:rsidRPr="00995A8E">
        <w:rPr>
          <w:rFonts w:ascii="Arial" w:hAnsi="Arial" w:cs="Arial"/>
        </w:rPr>
        <w:t xml:space="preserve"> specific to humans and/or a health condition </w:t>
      </w:r>
      <w:r w:rsidR="00900DDC">
        <w:rPr>
          <w:rFonts w:ascii="Arial" w:hAnsi="Arial" w:cs="Arial"/>
        </w:rPr>
        <w:t xml:space="preserve">or the health care </w:t>
      </w:r>
      <w:r w:rsidRPr="00995A8E">
        <w:rPr>
          <w:rFonts w:ascii="Arial" w:hAnsi="Arial" w:cs="Arial"/>
        </w:rPr>
        <w:t>of humans. Note this</w:t>
      </w:r>
      <w:r w:rsidRPr="00E83E91">
        <w:rPr>
          <w:rFonts w:ascii="Arial" w:hAnsi="Arial" w:cs="Arial"/>
        </w:rPr>
        <w:t xml:space="preserve"> scope</w:t>
      </w:r>
      <w:r w:rsidRPr="00995A8E">
        <w:rPr>
          <w:rFonts w:ascii="Arial" w:hAnsi="Arial" w:cs="Arial"/>
        </w:rPr>
        <w:t xml:space="preserve"> </w:t>
      </w:r>
      <w:r w:rsidR="000F4E58">
        <w:rPr>
          <w:rFonts w:ascii="Arial" w:hAnsi="Arial" w:cs="Arial"/>
        </w:rPr>
        <w:t xml:space="preserve">more </w:t>
      </w:r>
      <w:r w:rsidRPr="00E83E91">
        <w:rPr>
          <w:rFonts w:ascii="Arial" w:hAnsi="Arial" w:cs="Arial"/>
        </w:rPr>
        <w:t>broadly defines</w:t>
      </w:r>
      <w:r w:rsidRPr="00995A8E">
        <w:rPr>
          <w:rFonts w:ascii="Arial" w:hAnsi="Arial" w:cs="Arial"/>
        </w:rPr>
        <w:t xml:space="preserve"> human subject research </w:t>
      </w:r>
      <w:r w:rsidR="000F4E58">
        <w:rPr>
          <w:rFonts w:ascii="Arial" w:hAnsi="Arial" w:cs="Arial"/>
        </w:rPr>
        <w:t>than others (e.g.,</w:t>
      </w:r>
      <w:r w:rsidRPr="00995A8E">
        <w:rPr>
          <w:rFonts w:ascii="Arial" w:hAnsi="Arial" w:cs="Arial"/>
        </w:rPr>
        <w:t xml:space="preserve"> federal </w:t>
      </w:r>
      <w:r w:rsidR="000F4E58">
        <w:rPr>
          <w:rFonts w:ascii="Arial" w:hAnsi="Arial" w:cs="Arial"/>
        </w:rPr>
        <w:t>guidelines)</w:t>
      </w:r>
      <w:r w:rsidRPr="00995A8E">
        <w:rPr>
          <w:rFonts w:ascii="Arial" w:hAnsi="Arial" w:cs="Arial"/>
        </w:rPr>
        <w:t xml:space="preserve">. </w:t>
      </w:r>
      <w:r w:rsidRPr="00E83E91">
        <w:rPr>
          <w:rFonts w:ascii="Arial" w:hAnsi="Arial" w:cs="Arial"/>
        </w:rPr>
        <w:t xml:space="preserve">This scope </w:t>
      </w:r>
      <w:r w:rsidRPr="00995A8E">
        <w:rPr>
          <w:rFonts w:ascii="Arial" w:hAnsi="Arial" w:cs="Arial"/>
        </w:rPr>
        <w:t>exclude</w:t>
      </w:r>
      <w:r w:rsidRPr="00E83E91">
        <w:rPr>
          <w:rFonts w:ascii="Arial" w:hAnsi="Arial" w:cs="Arial"/>
        </w:rPr>
        <w:t>s</w:t>
      </w:r>
      <w:r w:rsidRPr="00995A8E">
        <w:rPr>
          <w:rFonts w:ascii="Arial" w:hAnsi="Arial" w:cs="Arial"/>
        </w:rPr>
        <w:t xml:space="preserve"> research </w:t>
      </w:r>
      <w:r w:rsidRPr="00E83E91">
        <w:rPr>
          <w:rFonts w:ascii="Arial" w:hAnsi="Arial" w:cs="Arial"/>
        </w:rPr>
        <w:t>conducted</w:t>
      </w:r>
      <w:r w:rsidRPr="00995A8E">
        <w:rPr>
          <w:rFonts w:ascii="Arial" w:hAnsi="Arial" w:cs="Arial"/>
        </w:rPr>
        <w:t xml:space="preserve"> at more basic</w:t>
      </w:r>
      <w:r w:rsidR="000F4E58">
        <w:rPr>
          <w:rFonts w:ascii="Arial" w:hAnsi="Arial" w:cs="Arial"/>
        </w:rPr>
        <w:t xml:space="preserve"> biologic</w:t>
      </w:r>
      <w:r w:rsidRPr="00995A8E">
        <w:rPr>
          <w:rFonts w:ascii="Arial" w:hAnsi="Arial" w:cs="Arial"/>
        </w:rPr>
        <w:t xml:space="preserve"> levels (e.g., </w:t>
      </w:r>
      <w:r w:rsidR="00B176BB">
        <w:rPr>
          <w:rFonts w:ascii="Arial" w:hAnsi="Arial" w:cs="Arial"/>
        </w:rPr>
        <w:t xml:space="preserve">animal research, </w:t>
      </w:r>
      <w:r w:rsidRPr="00995A8E">
        <w:rPr>
          <w:rFonts w:ascii="Arial" w:hAnsi="Arial" w:cs="Arial"/>
        </w:rPr>
        <w:t>cellular research</w:t>
      </w:r>
      <w:r w:rsidR="00B176BB">
        <w:rPr>
          <w:rFonts w:ascii="Arial" w:hAnsi="Arial" w:cs="Arial"/>
        </w:rPr>
        <w:t xml:space="preserve"> that is not specific to a health condition</w:t>
      </w:r>
      <w:r w:rsidR="004D6523">
        <w:rPr>
          <w:rFonts w:ascii="Arial" w:hAnsi="Arial" w:cs="Arial"/>
        </w:rPr>
        <w:t xml:space="preserve"> and does not include </w:t>
      </w:r>
      <w:proofErr w:type="spellStart"/>
      <w:r w:rsidR="004D6523">
        <w:rPr>
          <w:rFonts w:ascii="Arial" w:hAnsi="Arial" w:cs="Arial"/>
        </w:rPr>
        <w:t>biosamples</w:t>
      </w:r>
      <w:proofErr w:type="spellEnd"/>
      <w:r w:rsidR="004D6523">
        <w:rPr>
          <w:rFonts w:ascii="Arial" w:hAnsi="Arial" w:cs="Arial"/>
        </w:rPr>
        <w:t xml:space="preserve"> from humans, animal-only models of disease</w:t>
      </w:r>
      <w:r w:rsidRPr="00995A8E">
        <w:rPr>
          <w:rFonts w:ascii="Arial" w:hAnsi="Arial" w:cs="Arial"/>
        </w:rPr>
        <w:t>)</w:t>
      </w:r>
      <w:r w:rsidRPr="00E83E91">
        <w:rPr>
          <w:rFonts w:ascii="Arial" w:hAnsi="Arial" w:cs="Arial"/>
        </w:rPr>
        <w:t xml:space="preserve"> as different</w:t>
      </w:r>
      <w:r w:rsidRPr="00995A8E">
        <w:rPr>
          <w:rFonts w:ascii="Arial" w:hAnsi="Arial" w:cs="Arial"/>
        </w:rPr>
        <w:t xml:space="preserve"> definition</w:t>
      </w:r>
      <w:r w:rsidRPr="00E83E91">
        <w:rPr>
          <w:rFonts w:ascii="Arial" w:hAnsi="Arial" w:cs="Arial"/>
        </w:rPr>
        <w:t>s</w:t>
      </w:r>
      <w:r w:rsidR="000F4E58">
        <w:rPr>
          <w:rFonts w:ascii="Arial" w:hAnsi="Arial" w:cs="Arial"/>
        </w:rPr>
        <w:t xml:space="preserve"> for equity scholarship</w:t>
      </w:r>
      <w:r w:rsidRPr="00E83E91">
        <w:rPr>
          <w:rFonts w:ascii="Arial" w:hAnsi="Arial" w:cs="Arial"/>
        </w:rPr>
        <w:t xml:space="preserve"> need to be developed</w:t>
      </w:r>
      <w:r w:rsidRPr="00995A8E">
        <w:rPr>
          <w:rFonts w:ascii="Arial" w:hAnsi="Arial" w:cs="Arial"/>
        </w:rPr>
        <w:t xml:space="preserve"> </w:t>
      </w:r>
      <w:r w:rsidRPr="00E83E91">
        <w:rPr>
          <w:rFonts w:ascii="Arial" w:hAnsi="Arial" w:cs="Arial"/>
        </w:rPr>
        <w:t>for</w:t>
      </w:r>
      <w:r w:rsidRPr="00995A8E">
        <w:rPr>
          <w:rFonts w:ascii="Arial" w:hAnsi="Arial" w:cs="Arial"/>
        </w:rPr>
        <w:t xml:space="preserve"> </w:t>
      </w:r>
      <w:r w:rsidR="00B176BB">
        <w:rPr>
          <w:rFonts w:ascii="Arial" w:hAnsi="Arial" w:cs="Arial"/>
        </w:rPr>
        <w:t xml:space="preserve">more basic science </w:t>
      </w:r>
      <w:r w:rsidR="000F4E58">
        <w:rPr>
          <w:rFonts w:ascii="Arial" w:hAnsi="Arial" w:cs="Arial"/>
        </w:rPr>
        <w:t>research</w:t>
      </w:r>
      <w:r w:rsidRPr="00995A8E">
        <w:rPr>
          <w:rFonts w:ascii="Arial" w:hAnsi="Arial" w:cs="Arial"/>
        </w:rPr>
        <w:t>.</w:t>
      </w:r>
    </w:p>
    <w:p w14:paraId="0CEF261C" w14:textId="6528869A" w:rsidR="004379D6" w:rsidRDefault="007C1BBF" w:rsidP="005D10FE">
      <w:pPr>
        <w:spacing w:after="0"/>
        <w:rPr>
          <w:rFonts w:ascii="Arial" w:hAnsi="Arial" w:cs="Arial"/>
        </w:rPr>
      </w:pPr>
      <w:r w:rsidRPr="005D10FE">
        <w:rPr>
          <w:rFonts w:ascii="Arial" w:hAnsi="Arial" w:cs="Arial"/>
          <w:color w:val="2F5496" w:themeColor="accent1" w:themeShade="BF"/>
        </w:rPr>
        <w:t>Source of</w:t>
      </w:r>
      <w:r w:rsidR="001C719D" w:rsidRPr="005D10FE">
        <w:rPr>
          <w:rFonts w:ascii="Arial" w:hAnsi="Arial" w:cs="Arial"/>
          <w:color w:val="2F5496" w:themeColor="accent1" w:themeShade="BF"/>
        </w:rPr>
        <w:t xml:space="preserve"> M</w:t>
      </w:r>
      <w:r w:rsidRPr="005D10FE">
        <w:rPr>
          <w:rFonts w:ascii="Arial" w:hAnsi="Arial" w:cs="Arial"/>
          <w:color w:val="2F5496" w:themeColor="accent1" w:themeShade="BF"/>
        </w:rPr>
        <w:t>aterial</w:t>
      </w:r>
      <w:r w:rsidR="001C719D" w:rsidRPr="00E83E91">
        <w:rPr>
          <w:rFonts w:ascii="Arial" w:hAnsi="Arial" w:cs="Arial"/>
          <w:b/>
          <w:bCs/>
          <w:color w:val="2F5496" w:themeColor="accent1" w:themeShade="BF"/>
        </w:rPr>
        <w:t xml:space="preserve"> </w:t>
      </w:r>
      <w:r w:rsidR="00B86905" w:rsidRPr="005D10FE">
        <w:rPr>
          <w:rFonts w:ascii="Arial" w:hAnsi="Arial" w:cs="Arial"/>
        </w:rPr>
        <w:t>|</w:t>
      </w:r>
      <w:r w:rsidR="0041343F" w:rsidRPr="00E83E91">
        <w:rPr>
          <w:rFonts w:ascii="Arial" w:hAnsi="Arial" w:cs="Arial"/>
        </w:rPr>
        <w:t xml:space="preserve"> </w:t>
      </w:r>
      <w:r w:rsidR="002E1F0F" w:rsidRPr="00E83E91">
        <w:rPr>
          <w:rFonts w:ascii="Arial" w:hAnsi="Arial" w:cs="Arial"/>
        </w:rPr>
        <w:t xml:space="preserve">The source material </w:t>
      </w:r>
      <w:r w:rsidR="000F4E58">
        <w:rPr>
          <w:rFonts w:ascii="Arial" w:hAnsi="Arial" w:cs="Arial"/>
        </w:rPr>
        <w:t xml:space="preserve">for coding </w:t>
      </w:r>
      <w:r w:rsidR="002E1F0F" w:rsidRPr="00E83E91">
        <w:rPr>
          <w:rFonts w:ascii="Arial" w:hAnsi="Arial" w:cs="Arial"/>
        </w:rPr>
        <w:t>is p</w:t>
      </w:r>
      <w:r w:rsidR="009A4680" w:rsidRPr="005D10FE">
        <w:rPr>
          <w:rFonts w:ascii="Arial" w:hAnsi="Arial" w:cs="Arial"/>
        </w:rPr>
        <w:t>ublished a</w:t>
      </w:r>
      <w:r w:rsidR="00FB1A6A" w:rsidRPr="005D10FE">
        <w:rPr>
          <w:rFonts w:ascii="Arial" w:hAnsi="Arial" w:cs="Arial"/>
        </w:rPr>
        <w:t>bstract</w:t>
      </w:r>
      <w:r w:rsidR="002A3357" w:rsidRPr="005D10FE">
        <w:rPr>
          <w:rFonts w:ascii="Arial" w:hAnsi="Arial" w:cs="Arial"/>
        </w:rPr>
        <w:t>s</w:t>
      </w:r>
      <w:r w:rsidR="00FB1A6A" w:rsidRPr="005D10FE">
        <w:rPr>
          <w:rFonts w:ascii="Arial" w:hAnsi="Arial" w:cs="Arial"/>
        </w:rPr>
        <w:t xml:space="preserve"> </w:t>
      </w:r>
      <w:r w:rsidR="002A3357" w:rsidRPr="005D10FE">
        <w:rPr>
          <w:rFonts w:ascii="Arial" w:hAnsi="Arial" w:cs="Arial"/>
        </w:rPr>
        <w:t xml:space="preserve">derived from research databases (e.g., PubMed, </w:t>
      </w:r>
      <w:r w:rsidR="00DB6A4B">
        <w:rPr>
          <w:rFonts w:ascii="Arial" w:hAnsi="Arial" w:cs="Arial"/>
        </w:rPr>
        <w:t>Medline</w:t>
      </w:r>
      <w:r w:rsidR="002A3357" w:rsidRPr="005D10FE">
        <w:rPr>
          <w:rFonts w:ascii="Arial" w:hAnsi="Arial" w:cs="Arial"/>
        </w:rPr>
        <w:t>)</w:t>
      </w:r>
      <w:r w:rsidR="000F4E58">
        <w:rPr>
          <w:rFonts w:ascii="Arial" w:hAnsi="Arial" w:cs="Arial"/>
        </w:rPr>
        <w:t xml:space="preserve"> and associated full manuscripts if necessary</w:t>
      </w:r>
      <w:r w:rsidR="00382F20" w:rsidRPr="00E83E91">
        <w:rPr>
          <w:rFonts w:ascii="Arial" w:hAnsi="Arial" w:cs="Arial"/>
        </w:rPr>
        <w:t xml:space="preserve">. </w:t>
      </w:r>
      <w:r w:rsidR="00976E07" w:rsidRPr="00E83E91">
        <w:rPr>
          <w:rFonts w:ascii="Arial" w:hAnsi="Arial" w:cs="Arial"/>
        </w:rPr>
        <w:t>T</w:t>
      </w:r>
      <w:r w:rsidR="004379D6" w:rsidRPr="005D10FE">
        <w:rPr>
          <w:rFonts w:ascii="Arial" w:hAnsi="Arial" w:cs="Arial"/>
        </w:rPr>
        <w:t>he</w:t>
      </w:r>
      <w:r w:rsidR="00976E07" w:rsidRPr="00E83E91">
        <w:rPr>
          <w:rFonts w:ascii="Arial" w:hAnsi="Arial" w:cs="Arial"/>
        </w:rPr>
        <w:t xml:space="preserve"> study</w:t>
      </w:r>
      <w:r w:rsidR="0041343F" w:rsidRPr="00E83E91">
        <w:rPr>
          <w:rFonts w:ascii="Arial" w:hAnsi="Arial" w:cs="Arial"/>
        </w:rPr>
        <w:t>’s</w:t>
      </w:r>
      <w:r w:rsidR="004379D6" w:rsidRPr="005D10FE">
        <w:rPr>
          <w:rFonts w:ascii="Arial" w:hAnsi="Arial" w:cs="Arial"/>
        </w:rPr>
        <w:t xml:space="preserve"> title </w:t>
      </w:r>
      <w:r w:rsidR="00976E07" w:rsidRPr="00E83E91">
        <w:rPr>
          <w:rFonts w:ascii="Arial" w:hAnsi="Arial" w:cs="Arial"/>
        </w:rPr>
        <w:t xml:space="preserve">and any part of </w:t>
      </w:r>
      <w:r w:rsidR="001C719D" w:rsidRPr="00E83E91">
        <w:rPr>
          <w:rFonts w:ascii="Arial" w:hAnsi="Arial" w:cs="Arial"/>
        </w:rPr>
        <w:t>the</w:t>
      </w:r>
      <w:r w:rsidR="004379D6" w:rsidRPr="005D10FE">
        <w:rPr>
          <w:rFonts w:ascii="Arial" w:hAnsi="Arial" w:cs="Arial"/>
        </w:rPr>
        <w:t xml:space="preserve"> abstract </w:t>
      </w:r>
      <w:r w:rsidR="009A4680" w:rsidRPr="005D10FE">
        <w:rPr>
          <w:rFonts w:ascii="Arial" w:hAnsi="Arial" w:cs="Arial"/>
        </w:rPr>
        <w:t>narrative</w:t>
      </w:r>
      <w:r w:rsidR="00B52F31" w:rsidRPr="00E83E91">
        <w:rPr>
          <w:rFonts w:ascii="Arial" w:hAnsi="Arial" w:cs="Arial"/>
        </w:rPr>
        <w:t>, such as</w:t>
      </w:r>
      <w:r w:rsidR="009A4680" w:rsidRPr="005D10FE">
        <w:rPr>
          <w:rFonts w:ascii="Arial" w:hAnsi="Arial" w:cs="Arial"/>
        </w:rPr>
        <w:t xml:space="preserve"> </w:t>
      </w:r>
      <w:r w:rsidR="004379D6" w:rsidRPr="005D10FE">
        <w:rPr>
          <w:rFonts w:ascii="Arial" w:hAnsi="Arial" w:cs="Arial"/>
        </w:rPr>
        <w:t>objective</w:t>
      </w:r>
      <w:r w:rsidR="00976E07" w:rsidRPr="00E83E91">
        <w:rPr>
          <w:rFonts w:ascii="Arial" w:hAnsi="Arial" w:cs="Arial"/>
        </w:rPr>
        <w:t xml:space="preserve">, </w:t>
      </w:r>
      <w:r w:rsidR="009A4680" w:rsidRPr="005D10FE">
        <w:rPr>
          <w:rFonts w:ascii="Arial" w:hAnsi="Arial" w:cs="Arial"/>
        </w:rPr>
        <w:t>aims</w:t>
      </w:r>
      <w:r w:rsidR="004379D6" w:rsidRPr="005D10FE">
        <w:rPr>
          <w:rFonts w:ascii="Arial" w:hAnsi="Arial" w:cs="Arial"/>
        </w:rPr>
        <w:t>, methods, results</w:t>
      </w:r>
      <w:r w:rsidR="00B52F31" w:rsidRPr="00E83E91">
        <w:rPr>
          <w:rFonts w:ascii="Arial" w:hAnsi="Arial" w:cs="Arial"/>
        </w:rPr>
        <w:t>, and</w:t>
      </w:r>
      <w:r w:rsidR="004379D6" w:rsidRPr="005D10FE">
        <w:rPr>
          <w:rFonts w:ascii="Arial" w:hAnsi="Arial" w:cs="Arial"/>
        </w:rPr>
        <w:t xml:space="preserve"> conclusio</w:t>
      </w:r>
      <w:r w:rsidR="00B52F31" w:rsidRPr="00E83E91">
        <w:rPr>
          <w:rFonts w:ascii="Arial" w:hAnsi="Arial" w:cs="Arial"/>
        </w:rPr>
        <w:t>n (a</w:t>
      </w:r>
      <w:r w:rsidR="004379D6" w:rsidRPr="005D10FE">
        <w:rPr>
          <w:rFonts w:ascii="Arial" w:hAnsi="Arial" w:cs="Arial"/>
        </w:rPr>
        <w:t xml:space="preserve">lthough </w:t>
      </w:r>
      <w:r w:rsidR="00B52F31" w:rsidRPr="00E83E91">
        <w:rPr>
          <w:rFonts w:ascii="Arial" w:hAnsi="Arial" w:cs="Arial"/>
        </w:rPr>
        <w:t>typically found</w:t>
      </w:r>
      <w:r w:rsidR="00B52F31" w:rsidRPr="005D10FE">
        <w:rPr>
          <w:rFonts w:ascii="Arial" w:hAnsi="Arial" w:cs="Arial"/>
        </w:rPr>
        <w:t xml:space="preserve"> </w:t>
      </w:r>
      <w:r w:rsidR="004379D6" w:rsidRPr="005D10FE">
        <w:rPr>
          <w:rFonts w:ascii="Arial" w:hAnsi="Arial" w:cs="Arial"/>
        </w:rPr>
        <w:t>in the methods and/or results)</w:t>
      </w:r>
      <w:r w:rsidR="00B52F31" w:rsidRPr="00E83E91">
        <w:rPr>
          <w:rFonts w:ascii="Arial" w:hAnsi="Arial" w:cs="Arial"/>
        </w:rPr>
        <w:t xml:space="preserve"> </w:t>
      </w:r>
      <w:r w:rsidR="0038063B" w:rsidRPr="00E83E91">
        <w:rPr>
          <w:rFonts w:ascii="Arial" w:hAnsi="Arial" w:cs="Arial"/>
        </w:rPr>
        <w:t>are</w:t>
      </w:r>
      <w:r w:rsidR="00B52F31" w:rsidRPr="00E83E91">
        <w:rPr>
          <w:rFonts w:ascii="Arial" w:hAnsi="Arial" w:cs="Arial"/>
        </w:rPr>
        <w:t xml:space="preserve"> used to identify</w:t>
      </w:r>
      <w:r w:rsidR="000F4E58">
        <w:rPr>
          <w:rFonts w:ascii="Arial" w:hAnsi="Arial" w:cs="Arial"/>
        </w:rPr>
        <w:t xml:space="preserve"> whether the scholarship is</w:t>
      </w:r>
      <w:r w:rsidR="00B52F31" w:rsidRPr="00E83E91">
        <w:rPr>
          <w:rFonts w:ascii="Arial" w:hAnsi="Arial" w:cs="Arial"/>
        </w:rPr>
        <w:t xml:space="preserve"> </w:t>
      </w:r>
      <w:r w:rsidR="00741779" w:rsidRPr="00E83E91">
        <w:rPr>
          <w:rFonts w:ascii="Arial" w:hAnsi="Arial" w:cs="Arial"/>
        </w:rPr>
        <w:t xml:space="preserve">health equity </w:t>
      </w:r>
      <w:r w:rsidR="000F4E58">
        <w:rPr>
          <w:rFonts w:ascii="Arial" w:hAnsi="Arial" w:cs="Arial"/>
        </w:rPr>
        <w:t>focused and if so the generation of health equity scholarship</w:t>
      </w:r>
      <w:r w:rsidR="009A4680" w:rsidRPr="005D10FE">
        <w:rPr>
          <w:rFonts w:ascii="Arial" w:hAnsi="Arial" w:cs="Arial"/>
        </w:rPr>
        <w:t>.</w:t>
      </w:r>
      <w:r w:rsidR="002E1D89" w:rsidRPr="005D10FE">
        <w:rPr>
          <w:rFonts w:ascii="Arial" w:hAnsi="Arial" w:cs="Arial"/>
        </w:rPr>
        <w:t xml:space="preserve"> </w:t>
      </w:r>
      <w:r w:rsidR="00B52F31" w:rsidRPr="00E83E91">
        <w:rPr>
          <w:rFonts w:ascii="Arial" w:hAnsi="Arial" w:cs="Arial"/>
        </w:rPr>
        <w:t>It</w:t>
      </w:r>
      <w:r w:rsidR="003059C0" w:rsidRPr="005D10FE">
        <w:rPr>
          <w:rFonts w:ascii="Arial" w:hAnsi="Arial" w:cs="Arial"/>
        </w:rPr>
        <w:t xml:space="preserve"> is </w:t>
      </w:r>
      <w:r w:rsidR="00B52F31" w:rsidRPr="00E83E91">
        <w:rPr>
          <w:rFonts w:ascii="Arial" w:hAnsi="Arial" w:cs="Arial"/>
        </w:rPr>
        <w:t xml:space="preserve">sometimes </w:t>
      </w:r>
      <w:r w:rsidR="003059C0" w:rsidRPr="005D10FE">
        <w:rPr>
          <w:rFonts w:ascii="Arial" w:hAnsi="Arial" w:cs="Arial"/>
        </w:rPr>
        <w:t>recommended to examine the full article/materials</w:t>
      </w:r>
      <w:r w:rsidR="000F4E58">
        <w:rPr>
          <w:rFonts w:ascii="Arial" w:hAnsi="Arial" w:cs="Arial"/>
        </w:rPr>
        <w:t xml:space="preserve"> (see guidance </w:t>
      </w:r>
      <w:r w:rsidR="00DA74BD">
        <w:rPr>
          <w:rFonts w:ascii="Arial" w:hAnsi="Arial" w:cs="Arial"/>
        </w:rPr>
        <w:t>on “</w:t>
      </w:r>
      <w:r w:rsidR="00DA74BD" w:rsidRPr="005D10FE">
        <w:rPr>
          <w:rFonts w:ascii="Arial" w:hAnsi="Arial" w:cs="Arial"/>
        </w:rPr>
        <w:t>When to review the full manuscript or article”</w:t>
      </w:r>
      <w:r w:rsidR="00DA74BD">
        <w:rPr>
          <w:rFonts w:ascii="Arial" w:hAnsi="Arial" w:cs="Arial"/>
        </w:rPr>
        <w:t xml:space="preserve"> under section </w:t>
      </w:r>
      <w:r w:rsidR="00DA74BD" w:rsidRPr="00553D36">
        <w:rPr>
          <w:rFonts w:ascii="Arial" w:hAnsi="Arial" w:cs="Arial"/>
        </w:rPr>
        <w:t>Coding Schema</w:t>
      </w:r>
      <w:r w:rsidR="000F4E58">
        <w:rPr>
          <w:rFonts w:ascii="Arial" w:hAnsi="Arial" w:cs="Arial"/>
        </w:rPr>
        <w:t>)</w:t>
      </w:r>
      <w:r w:rsidR="00DA74BD">
        <w:rPr>
          <w:rFonts w:ascii="Arial" w:hAnsi="Arial" w:cs="Arial"/>
        </w:rPr>
        <w:t>.</w:t>
      </w:r>
    </w:p>
    <w:p w14:paraId="34BA5C95" w14:textId="77777777" w:rsidR="002411F7" w:rsidRPr="005D10FE" w:rsidRDefault="002411F7" w:rsidP="005D10FE">
      <w:pPr>
        <w:spacing w:after="0"/>
        <w:rPr>
          <w:rFonts w:ascii="Arial" w:hAnsi="Arial" w:cs="Arial"/>
          <w:color w:val="2F5496" w:themeColor="accent1" w:themeShade="BF"/>
        </w:rPr>
      </w:pPr>
    </w:p>
    <w:p w14:paraId="29472CD6" w14:textId="3E03E83B" w:rsidR="005838CA" w:rsidRPr="005D10FE" w:rsidRDefault="005838CA" w:rsidP="005D10FE">
      <w:pPr>
        <w:spacing w:after="0"/>
        <w:rPr>
          <w:rFonts w:ascii="Arial" w:hAnsi="Arial" w:cs="Arial"/>
          <w:color w:val="2F5496" w:themeColor="accent1" w:themeShade="BF"/>
          <w:sz w:val="24"/>
          <w:szCs w:val="24"/>
        </w:rPr>
      </w:pPr>
      <w:r w:rsidRPr="005D10FE">
        <w:rPr>
          <w:rFonts w:ascii="Arial" w:hAnsi="Arial" w:cs="Arial"/>
          <w:color w:val="2F5496" w:themeColor="accent1" w:themeShade="BF"/>
          <w:sz w:val="24"/>
          <w:szCs w:val="24"/>
        </w:rPr>
        <w:t>Additional notes about coding</w:t>
      </w:r>
    </w:p>
    <w:p w14:paraId="1492E031" w14:textId="3090546F" w:rsidR="00422547" w:rsidRPr="005D10FE" w:rsidRDefault="00382F20" w:rsidP="005D10FE">
      <w:pPr>
        <w:pStyle w:val="ListParagraph"/>
        <w:numPr>
          <w:ilvl w:val="0"/>
          <w:numId w:val="14"/>
        </w:numPr>
        <w:spacing w:after="0"/>
        <w:contextualSpacing w:val="0"/>
        <w:rPr>
          <w:rFonts w:ascii="Arial" w:hAnsi="Arial" w:cs="Arial"/>
        </w:rPr>
      </w:pPr>
      <w:proofErr w:type="gramStart"/>
      <w:r w:rsidRPr="00E83E91">
        <w:rPr>
          <w:rFonts w:ascii="Arial" w:hAnsi="Arial" w:cs="Arial"/>
        </w:rPr>
        <w:t>For the purpose of</w:t>
      </w:r>
      <w:proofErr w:type="gramEnd"/>
      <w:r w:rsidRPr="00E83E91">
        <w:rPr>
          <w:rFonts w:ascii="Arial" w:hAnsi="Arial" w:cs="Arial"/>
        </w:rPr>
        <w:t xml:space="preserve"> this coding,</w:t>
      </w:r>
      <w:r w:rsidR="00422547" w:rsidRPr="005D10FE">
        <w:rPr>
          <w:rFonts w:ascii="Arial" w:hAnsi="Arial" w:cs="Arial"/>
        </w:rPr>
        <w:t xml:space="preserve"> populations that are</w:t>
      </w:r>
      <w:r w:rsidR="00436586" w:rsidRPr="005D10FE">
        <w:rPr>
          <w:rFonts w:ascii="Arial" w:hAnsi="Arial" w:cs="Arial"/>
        </w:rPr>
        <w:t xml:space="preserve"> </w:t>
      </w:r>
      <w:r w:rsidR="00B00ED9">
        <w:rPr>
          <w:rFonts w:ascii="Arial" w:hAnsi="Arial" w:cs="Arial"/>
        </w:rPr>
        <w:t>disenfranchised</w:t>
      </w:r>
      <w:r w:rsidR="00436586" w:rsidRPr="005D10FE">
        <w:rPr>
          <w:rFonts w:ascii="Arial" w:hAnsi="Arial" w:cs="Arial"/>
        </w:rPr>
        <w:t xml:space="preserve"> </w:t>
      </w:r>
      <w:r w:rsidRPr="00E83E91">
        <w:rPr>
          <w:rFonts w:ascii="Arial" w:hAnsi="Arial" w:cs="Arial"/>
        </w:rPr>
        <w:t>are defined</w:t>
      </w:r>
      <w:r w:rsidR="00436586" w:rsidRPr="005D10FE">
        <w:rPr>
          <w:rFonts w:ascii="Arial" w:hAnsi="Arial" w:cs="Arial"/>
        </w:rPr>
        <w:t xml:space="preserve"> as those that ha</w:t>
      </w:r>
      <w:r w:rsidR="00781037" w:rsidRPr="00E83E91">
        <w:rPr>
          <w:rFonts w:ascii="Arial" w:hAnsi="Arial" w:cs="Arial"/>
        </w:rPr>
        <w:t>ve</w:t>
      </w:r>
      <w:r w:rsidR="00436586" w:rsidRPr="005D10FE">
        <w:rPr>
          <w:rFonts w:ascii="Arial" w:hAnsi="Arial" w:cs="Arial"/>
        </w:rPr>
        <w:t xml:space="preserve"> been historically disempowered and oppressed </w:t>
      </w:r>
      <w:r w:rsidR="00422547" w:rsidRPr="005D10FE">
        <w:rPr>
          <w:rFonts w:ascii="Arial" w:hAnsi="Arial" w:cs="Arial"/>
        </w:rPr>
        <w:t>or groups that have limited or no access to resources. Examples of this are</w:t>
      </w:r>
      <w:r w:rsidR="00174DE5" w:rsidRPr="00E83E91">
        <w:rPr>
          <w:rFonts w:ascii="Arial" w:hAnsi="Arial" w:cs="Arial"/>
        </w:rPr>
        <w:t xml:space="preserve"> those</w:t>
      </w:r>
      <w:r w:rsidR="00422547" w:rsidRPr="005D10FE">
        <w:rPr>
          <w:rFonts w:ascii="Arial" w:hAnsi="Arial" w:cs="Arial"/>
        </w:rPr>
        <w:t xml:space="preserve"> who are socioeconomically disadvantaged, who speak a language other than English,</w:t>
      </w:r>
      <w:r w:rsidR="00781037" w:rsidRPr="00E83E91">
        <w:rPr>
          <w:rFonts w:ascii="Arial" w:hAnsi="Arial" w:cs="Arial"/>
        </w:rPr>
        <w:t xml:space="preserve"> who identify as </w:t>
      </w:r>
      <w:r w:rsidR="00AA6FFC" w:rsidRPr="005D10FE">
        <w:rPr>
          <w:rFonts w:ascii="Arial" w:hAnsi="Arial" w:cs="Arial"/>
        </w:rPr>
        <w:t xml:space="preserve">BIPOC (Black, Indigenous, </w:t>
      </w:r>
      <w:r w:rsidR="009248D5">
        <w:rPr>
          <w:rFonts w:ascii="Arial" w:hAnsi="Arial" w:cs="Arial"/>
        </w:rPr>
        <w:t>or other</w:t>
      </w:r>
      <w:r w:rsidR="00AA6FFC" w:rsidRPr="005D10FE">
        <w:rPr>
          <w:rFonts w:ascii="Arial" w:hAnsi="Arial" w:cs="Arial"/>
        </w:rPr>
        <w:t xml:space="preserve"> People of Color</w:t>
      </w:r>
      <w:r w:rsidR="00B82262" w:rsidRPr="005D10FE">
        <w:rPr>
          <w:rFonts w:ascii="Arial" w:hAnsi="Arial" w:cs="Arial"/>
        </w:rPr>
        <w:t>), who</w:t>
      </w:r>
      <w:r w:rsidR="001E0C4F" w:rsidRPr="005D10FE">
        <w:rPr>
          <w:rFonts w:ascii="Arial" w:hAnsi="Arial" w:cs="Arial"/>
        </w:rPr>
        <w:t xml:space="preserve"> identify as female, </w:t>
      </w:r>
      <w:r w:rsidR="00AA6FFC" w:rsidRPr="005D10FE">
        <w:rPr>
          <w:rFonts w:ascii="Arial" w:hAnsi="Arial" w:cs="Arial"/>
        </w:rPr>
        <w:t>who identify as LGBTQ+</w:t>
      </w:r>
      <w:r w:rsidR="00900DDC">
        <w:rPr>
          <w:rFonts w:ascii="Arial" w:hAnsi="Arial" w:cs="Arial"/>
        </w:rPr>
        <w:t xml:space="preserve"> or gender diverse</w:t>
      </w:r>
      <w:r w:rsidR="00781037" w:rsidRPr="00E83E91">
        <w:rPr>
          <w:rFonts w:ascii="Arial" w:hAnsi="Arial" w:cs="Arial"/>
        </w:rPr>
        <w:t xml:space="preserve">, and/or </w:t>
      </w:r>
      <w:r w:rsidR="009E4D1F" w:rsidRPr="005D10FE">
        <w:rPr>
          <w:rFonts w:ascii="Arial" w:hAnsi="Arial" w:cs="Arial"/>
        </w:rPr>
        <w:t>individuals living with a disability</w:t>
      </w:r>
      <w:r w:rsidR="00AA6FFC" w:rsidRPr="005D10FE">
        <w:rPr>
          <w:rFonts w:ascii="Arial" w:hAnsi="Arial" w:cs="Arial"/>
        </w:rPr>
        <w:t xml:space="preserve">. </w:t>
      </w:r>
    </w:p>
    <w:p w14:paraId="00482279" w14:textId="5479F0A6" w:rsidR="00EB0A96" w:rsidRPr="005D10FE" w:rsidRDefault="00B00ED9" w:rsidP="005D10FE">
      <w:pPr>
        <w:pStyle w:val="ListParagraph"/>
        <w:numPr>
          <w:ilvl w:val="0"/>
          <w:numId w:val="14"/>
        </w:numPr>
        <w:spacing w:before="160"/>
        <w:contextualSpacing w:val="0"/>
        <w:rPr>
          <w:rFonts w:ascii="Arial" w:hAnsi="Arial" w:cs="Arial"/>
        </w:rPr>
      </w:pPr>
      <w:r>
        <w:rPr>
          <w:rFonts w:ascii="Arial" w:hAnsi="Arial" w:cs="Arial"/>
        </w:rPr>
        <w:t>Underserved</w:t>
      </w:r>
      <w:r w:rsidR="009E4D1F" w:rsidRPr="005D10FE">
        <w:rPr>
          <w:rFonts w:ascii="Arial" w:hAnsi="Arial" w:cs="Arial"/>
        </w:rPr>
        <w:t xml:space="preserve"> context is defined as geographically </w:t>
      </w:r>
      <w:r w:rsidR="009248D5">
        <w:rPr>
          <w:rFonts w:ascii="Arial" w:hAnsi="Arial" w:cs="Arial"/>
        </w:rPr>
        <w:t>underserved</w:t>
      </w:r>
      <w:r w:rsidR="009E4D1F" w:rsidRPr="005D10FE">
        <w:rPr>
          <w:rFonts w:ascii="Arial" w:hAnsi="Arial" w:cs="Arial"/>
        </w:rPr>
        <w:t xml:space="preserve"> areas (</w:t>
      </w:r>
      <w:r w:rsidR="00207AD8" w:rsidRPr="005D10FE">
        <w:rPr>
          <w:rFonts w:ascii="Arial" w:hAnsi="Arial" w:cs="Arial"/>
        </w:rPr>
        <w:t>e.g.,</w:t>
      </w:r>
      <w:r w:rsidR="009E4D1F" w:rsidRPr="005D10FE">
        <w:rPr>
          <w:rFonts w:ascii="Arial" w:hAnsi="Arial" w:cs="Arial"/>
        </w:rPr>
        <w:t xml:space="preserve"> rural area</w:t>
      </w:r>
      <w:r w:rsidR="00207AD8" w:rsidRPr="005D10FE">
        <w:rPr>
          <w:rFonts w:ascii="Arial" w:hAnsi="Arial" w:cs="Arial"/>
        </w:rPr>
        <w:t xml:space="preserve"> in the U.S</w:t>
      </w:r>
      <w:r w:rsidR="009248D5">
        <w:rPr>
          <w:rFonts w:ascii="Arial" w:hAnsi="Arial" w:cs="Arial"/>
        </w:rPr>
        <w:t>.), receiving care</w:t>
      </w:r>
      <w:r w:rsidR="00222B4D">
        <w:rPr>
          <w:rFonts w:ascii="Arial" w:hAnsi="Arial" w:cs="Arial"/>
        </w:rPr>
        <w:t xml:space="preserve"> or being</w:t>
      </w:r>
      <w:r w:rsidR="009248D5">
        <w:rPr>
          <w:rFonts w:ascii="Arial" w:hAnsi="Arial" w:cs="Arial"/>
        </w:rPr>
        <w:t xml:space="preserve"> in less resourced settings (e.g., </w:t>
      </w:r>
      <w:r w:rsidR="00222B4D">
        <w:rPr>
          <w:rFonts w:ascii="Arial" w:hAnsi="Arial" w:cs="Arial"/>
        </w:rPr>
        <w:t>Federally Qualified Health Centers, juvenile justice centers, Title 1 schools</w:t>
      </w:r>
      <w:r w:rsidR="009248D5">
        <w:rPr>
          <w:rFonts w:ascii="Arial" w:hAnsi="Arial" w:cs="Arial"/>
        </w:rPr>
        <w:t>)</w:t>
      </w:r>
      <w:r w:rsidR="009E4D1F" w:rsidRPr="005D10FE">
        <w:rPr>
          <w:rFonts w:ascii="Arial" w:hAnsi="Arial" w:cs="Arial"/>
        </w:rPr>
        <w:t xml:space="preserve"> or in low-and-middle-income countr</w:t>
      </w:r>
      <w:r w:rsidR="004D0789">
        <w:rPr>
          <w:rFonts w:ascii="Arial" w:hAnsi="Arial" w:cs="Arial"/>
        </w:rPr>
        <w:t>ies</w:t>
      </w:r>
      <w:r w:rsidR="009E4D1F" w:rsidRPr="005D10FE">
        <w:rPr>
          <w:rFonts w:ascii="Arial" w:hAnsi="Arial" w:cs="Arial"/>
        </w:rPr>
        <w:t xml:space="preserve"> (also defined as the Global South) </w:t>
      </w:r>
      <w:r w:rsidR="004D0789">
        <w:rPr>
          <w:rFonts w:ascii="Arial" w:hAnsi="Arial" w:cs="Arial"/>
        </w:rPr>
        <w:t>that do not</w:t>
      </w:r>
      <w:r w:rsidR="009E4D1F" w:rsidRPr="005D10FE">
        <w:rPr>
          <w:rFonts w:ascii="Arial" w:hAnsi="Arial" w:cs="Arial"/>
        </w:rPr>
        <w:t xml:space="preserve"> have </w:t>
      </w:r>
      <w:r w:rsidR="00E11999" w:rsidRPr="005D10FE">
        <w:rPr>
          <w:rFonts w:ascii="Arial" w:hAnsi="Arial" w:cs="Arial"/>
        </w:rPr>
        <w:t>access to resources and/or have a disease/health condition concentrated in a location (</w:t>
      </w:r>
      <w:r w:rsidR="006460A3" w:rsidRPr="00E83E91">
        <w:rPr>
          <w:rFonts w:ascii="Arial" w:hAnsi="Arial" w:cs="Arial"/>
        </w:rPr>
        <w:t>i.e.,</w:t>
      </w:r>
      <w:r w:rsidR="00E11999" w:rsidRPr="005D10FE">
        <w:rPr>
          <w:rFonts w:ascii="Arial" w:hAnsi="Arial" w:cs="Arial"/>
        </w:rPr>
        <w:t xml:space="preserve"> HIV or Malaria in Sub-Saharan Africa</w:t>
      </w:r>
      <w:r w:rsidR="00207AD8" w:rsidRPr="005D10FE">
        <w:rPr>
          <w:rFonts w:ascii="Arial" w:hAnsi="Arial" w:cs="Arial"/>
        </w:rPr>
        <w:t>)</w:t>
      </w:r>
    </w:p>
    <w:p w14:paraId="407691FA" w14:textId="3DBF75BE" w:rsidR="00EB0A96" w:rsidRDefault="004D0789" w:rsidP="00EB0A96">
      <w:pPr>
        <w:pStyle w:val="ListParagraph"/>
        <w:numPr>
          <w:ilvl w:val="0"/>
          <w:numId w:val="14"/>
        </w:numPr>
        <w:rPr>
          <w:rFonts w:ascii="Arial" w:hAnsi="Arial" w:cs="Arial"/>
        </w:rPr>
      </w:pPr>
      <w:proofErr w:type="gramStart"/>
      <w:r>
        <w:rPr>
          <w:rFonts w:ascii="Arial" w:hAnsi="Arial" w:cs="Arial"/>
        </w:rPr>
        <w:lastRenderedPageBreak/>
        <w:t>Due to the fact that</w:t>
      </w:r>
      <w:proofErr w:type="gramEnd"/>
      <w:r>
        <w:rPr>
          <w:rFonts w:ascii="Arial" w:hAnsi="Arial" w:cs="Arial"/>
        </w:rPr>
        <w:t xml:space="preserve"> there is </w:t>
      </w:r>
      <w:r w:rsidRPr="00EB5F51">
        <w:rPr>
          <w:rFonts w:ascii="Arial" w:hAnsi="Arial" w:cs="Arial"/>
        </w:rPr>
        <w:t xml:space="preserve">lower representation in research participation among those with </w:t>
      </w:r>
      <w:r w:rsidR="00B00ED9">
        <w:rPr>
          <w:rFonts w:ascii="Arial" w:hAnsi="Arial" w:cs="Arial"/>
        </w:rPr>
        <w:t>disenfranchised</w:t>
      </w:r>
      <w:r w:rsidRPr="00EB5F51">
        <w:rPr>
          <w:rFonts w:ascii="Arial" w:hAnsi="Arial" w:cs="Arial"/>
        </w:rPr>
        <w:t xml:space="preserve"> identities (e.g., race/ethnicity in particular</w:t>
      </w:r>
      <w:r w:rsidR="0073676D">
        <w:rPr>
          <w:rFonts w:ascii="Arial" w:hAnsi="Arial" w:cs="Arial"/>
        </w:rPr>
        <w:t>)</w:t>
      </w:r>
      <w:r>
        <w:rPr>
          <w:rFonts w:ascii="Arial" w:hAnsi="Arial" w:cs="Arial"/>
        </w:rPr>
        <w:t>, t</w:t>
      </w:r>
      <w:r w:rsidR="007F4771" w:rsidRPr="00E83E91">
        <w:rPr>
          <w:rFonts w:ascii="Arial" w:hAnsi="Arial" w:cs="Arial"/>
        </w:rPr>
        <w:t>his coding r</w:t>
      </w:r>
      <w:r w:rsidR="005838CA" w:rsidRPr="005D10FE">
        <w:rPr>
          <w:rFonts w:ascii="Arial" w:hAnsi="Arial" w:cs="Arial"/>
        </w:rPr>
        <w:t xml:space="preserve">elies on </w:t>
      </w:r>
      <w:r w:rsidR="007F4771" w:rsidRPr="00E83E91">
        <w:rPr>
          <w:rFonts w:ascii="Arial" w:hAnsi="Arial" w:cs="Arial"/>
        </w:rPr>
        <w:t xml:space="preserve">the </w:t>
      </w:r>
      <w:r w:rsidR="005838CA" w:rsidRPr="005D10FE">
        <w:rPr>
          <w:rFonts w:ascii="Arial" w:hAnsi="Arial" w:cs="Arial"/>
        </w:rPr>
        <w:t xml:space="preserve">assumption that </w:t>
      </w:r>
      <w:r w:rsidRPr="00CF1431">
        <w:rPr>
          <w:rFonts w:ascii="Arial" w:hAnsi="Arial" w:cs="Arial"/>
        </w:rPr>
        <w:t xml:space="preserve">authors/scientists will </w:t>
      </w:r>
      <w:r w:rsidR="009D7ECA">
        <w:rPr>
          <w:rFonts w:ascii="Arial" w:hAnsi="Arial" w:cs="Arial"/>
        </w:rPr>
        <w:t>typically</w:t>
      </w:r>
      <w:r w:rsidRPr="00CF1431">
        <w:rPr>
          <w:rFonts w:ascii="Arial" w:hAnsi="Arial" w:cs="Arial"/>
        </w:rPr>
        <w:t xml:space="preserve"> indicate in abstracts that their focus or samples are predominantly from or </w:t>
      </w:r>
      <w:r w:rsidR="009248D5">
        <w:rPr>
          <w:rFonts w:ascii="Arial" w:hAnsi="Arial" w:cs="Arial"/>
        </w:rPr>
        <w:t xml:space="preserve">are </w:t>
      </w:r>
      <w:r w:rsidRPr="00CF1431">
        <w:rPr>
          <w:rFonts w:ascii="Arial" w:hAnsi="Arial" w:cs="Arial"/>
        </w:rPr>
        <w:t xml:space="preserve">regarding </w:t>
      </w:r>
      <w:r w:rsidR="00B00ED9">
        <w:rPr>
          <w:rFonts w:ascii="Arial" w:hAnsi="Arial" w:cs="Arial"/>
        </w:rPr>
        <w:t>disenfranchised</w:t>
      </w:r>
      <w:r w:rsidRPr="00CF1431">
        <w:rPr>
          <w:rFonts w:ascii="Arial" w:hAnsi="Arial" w:cs="Arial"/>
        </w:rPr>
        <w:t xml:space="preserve"> populations or contexts</w:t>
      </w:r>
      <w:r w:rsidR="007F4771" w:rsidRPr="00E83E91">
        <w:rPr>
          <w:rFonts w:ascii="Arial" w:hAnsi="Arial" w:cs="Arial"/>
        </w:rPr>
        <w:t>.</w:t>
      </w:r>
    </w:p>
    <w:p w14:paraId="2F86A04B" w14:textId="77777777" w:rsidR="00EB0A96" w:rsidRPr="005D10FE" w:rsidRDefault="00EB0A96" w:rsidP="005D10FE">
      <w:pPr>
        <w:pStyle w:val="ListParagraph"/>
        <w:ind w:left="360"/>
        <w:rPr>
          <w:rFonts w:ascii="Arial" w:hAnsi="Arial" w:cs="Arial"/>
          <w:sz w:val="16"/>
          <w:szCs w:val="16"/>
        </w:rPr>
      </w:pPr>
    </w:p>
    <w:p w14:paraId="784839A2" w14:textId="6E72FD84" w:rsidR="00880201" w:rsidRDefault="00880201" w:rsidP="00EB0A96">
      <w:pPr>
        <w:pStyle w:val="ListParagraph"/>
        <w:numPr>
          <w:ilvl w:val="0"/>
          <w:numId w:val="14"/>
        </w:numPr>
        <w:spacing w:before="240"/>
        <w:rPr>
          <w:rFonts w:ascii="Arial" w:hAnsi="Arial" w:cs="Arial"/>
        </w:rPr>
      </w:pPr>
      <w:r w:rsidRPr="005D10FE">
        <w:rPr>
          <w:rFonts w:ascii="Arial" w:hAnsi="Arial" w:cs="Arial"/>
        </w:rPr>
        <w:t>It is important to read through the abstract at least twice as equity, identity, and context terms can be subtle and easy to miss</w:t>
      </w:r>
      <w:r w:rsidR="007F4771" w:rsidRPr="00E83E91">
        <w:rPr>
          <w:rFonts w:ascii="Arial" w:hAnsi="Arial" w:cs="Arial"/>
        </w:rPr>
        <w:t>.</w:t>
      </w:r>
    </w:p>
    <w:p w14:paraId="7A8BD72F" w14:textId="77777777" w:rsidR="009248D5" w:rsidRDefault="009248D5" w:rsidP="009248D5">
      <w:pPr>
        <w:pStyle w:val="ListParagraph"/>
        <w:ind w:left="360"/>
        <w:rPr>
          <w:rFonts w:ascii="Arial" w:hAnsi="Arial" w:cs="Arial"/>
        </w:rPr>
      </w:pPr>
    </w:p>
    <w:p w14:paraId="1E1E52CC" w14:textId="6CE38069" w:rsidR="00A81B85" w:rsidRDefault="005838CA" w:rsidP="00EB0A96">
      <w:pPr>
        <w:pStyle w:val="ListParagraph"/>
        <w:numPr>
          <w:ilvl w:val="0"/>
          <w:numId w:val="14"/>
        </w:numPr>
        <w:rPr>
          <w:rFonts w:ascii="Arial" w:hAnsi="Arial" w:cs="Arial"/>
        </w:rPr>
      </w:pPr>
      <w:r w:rsidRPr="005D10FE">
        <w:rPr>
          <w:rFonts w:ascii="Arial" w:hAnsi="Arial" w:cs="Arial"/>
        </w:rPr>
        <w:t xml:space="preserve">This coding will likely </w:t>
      </w:r>
      <w:r w:rsidR="004D0789">
        <w:rPr>
          <w:rFonts w:ascii="Arial" w:hAnsi="Arial" w:cs="Arial"/>
        </w:rPr>
        <w:t>develop</w:t>
      </w:r>
      <w:r w:rsidR="004D0789" w:rsidRPr="005D10FE">
        <w:rPr>
          <w:rFonts w:ascii="Arial" w:hAnsi="Arial" w:cs="Arial"/>
        </w:rPr>
        <w:t xml:space="preserve"> </w:t>
      </w:r>
      <w:r w:rsidRPr="005D10FE">
        <w:rPr>
          <w:rFonts w:ascii="Arial" w:hAnsi="Arial" w:cs="Arial"/>
        </w:rPr>
        <w:t>over time to capture more evolved health equity scholarship</w:t>
      </w:r>
      <w:r w:rsidR="00900DDC">
        <w:rPr>
          <w:rFonts w:ascii="Arial" w:hAnsi="Arial" w:cs="Arial"/>
        </w:rPr>
        <w:t xml:space="preserve"> and different people or groups may define health equity scholarship differently</w:t>
      </w:r>
      <w:r w:rsidR="004D0789">
        <w:rPr>
          <w:rFonts w:ascii="Arial" w:hAnsi="Arial" w:cs="Arial"/>
        </w:rPr>
        <w:t xml:space="preserve">. </w:t>
      </w:r>
      <w:r w:rsidR="009248D5">
        <w:rPr>
          <w:rFonts w:ascii="Arial" w:hAnsi="Arial" w:cs="Arial"/>
        </w:rPr>
        <w:t>For example, w</w:t>
      </w:r>
      <w:r w:rsidR="00210219" w:rsidRPr="005D10FE">
        <w:rPr>
          <w:rFonts w:ascii="Arial" w:hAnsi="Arial" w:cs="Arial"/>
        </w:rPr>
        <w:t>e expect there may be disagreement about whether work that explores disparities (1</w:t>
      </w:r>
      <w:r w:rsidR="00210219" w:rsidRPr="005D10FE">
        <w:rPr>
          <w:rFonts w:ascii="Arial" w:hAnsi="Arial" w:cs="Arial"/>
          <w:vertAlign w:val="superscript"/>
        </w:rPr>
        <w:t>st</w:t>
      </w:r>
      <w:r w:rsidR="00210219" w:rsidRPr="005D10FE">
        <w:rPr>
          <w:rFonts w:ascii="Arial" w:hAnsi="Arial" w:cs="Arial"/>
        </w:rPr>
        <w:t xml:space="preserve"> generation </w:t>
      </w:r>
      <w:r w:rsidR="00B203FD" w:rsidRPr="005D10FE">
        <w:rPr>
          <w:rFonts w:ascii="Arial" w:hAnsi="Arial" w:cs="Arial"/>
        </w:rPr>
        <w:t xml:space="preserve">health equity scholarship </w:t>
      </w:r>
      <w:r w:rsidR="00210219" w:rsidRPr="005D10FE">
        <w:rPr>
          <w:rFonts w:ascii="Arial" w:hAnsi="Arial" w:cs="Arial"/>
        </w:rPr>
        <w:t xml:space="preserve">defined herein) should be considered equity </w:t>
      </w:r>
      <w:r w:rsidR="009248D5">
        <w:rPr>
          <w:rFonts w:ascii="Arial" w:hAnsi="Arial" w:cs="Arial"/>
        </w:rPr>
        <w:t>scholarship</w:t>
      </w:r>
      <w:r w:rsidR="004D0789">
        <w:rPr>
          <w:rFonts w:ascii="Arial" w:hAnsi="Arial" w:cs="Arial"/>
        </w:rPr>
        <w:t>.</w:t>
      </w:r>
      <w:r w:rsidR="009248D5">
        <w:rPr>
          <w:rFonts w:ascii="Arial" w:hAnsi="Arial" w:cs="Arial"/>
        </w:rPr>
        <w:t xml:space="preserve"> Indeed, we anticipate that different entities may use the generational coding to indicate different starting points for their definition of equity scholarship.</w:t>
      </w:r>
    </w:p>
    <w:p w14:paraId="512F2CD6" w14:textId="77777777" w:rsidR="00EB0A96" w:rsidRPr="005D10FE" w:rsidRDefault="00EB0A96" w:rsidP="005D10FE">
      <w:pPr>
        <w:pStyle w:val="ListParagraph"/>
        <w:ind w:left="360"/>
        <w:rPr>
          <w:rFonts w:ascii="Arial" w:hAnsi="Arial" w:cs="Arial"/>
          <w:sz w:val="16"/>
          <w:szCs w:val="16"/>
        </w:rPr>
      </w:pPr>
    </w:p>
    <w:p w14:paraId="2CC2CCF6" w14:textId="64B1F514" w:rsidR="00EB0A96" w:rsidRDefault="00A81B85" w:rsidP="005D10FE">
      <w:pPr>
        <w:pStyle w:val="ListParagraph"/>
        <w:numPr>
          <w:ilvl w:val="0"/>
          <w:numId w:val="14"/>
        </w:numPr>
        <w:spacing w:after="0"/>
        <w:rPr>
          <w:rFonts w:ascii="Arial" w:hAnsi="Arial" w:cs="Arial"/>
        </w:rPr>
      </w:pPr>
      <w:r w:rsidRPr="005D10FE">
        <w:rPr>
          <w:rFonts w:ascii="Arial" w:hAnsi="Arial" w:cs="Arial"/>
        </w:rPr>
        <w:t>This coding was developed</w:t>
      </w:r>
      <w:r w:rsidR="00B203FD" w:rsidRPr="005D10FE">
        <w:rPr>
          <w:rFonts w:ascii="Arial" w:hAnsi="Arial" w:cs="Arial"/>
        </w:rPr>
        <w:t xml:space="preserve"> and initially tested</w:t>
      </w:r>
      <w:r w:rsidRPr="005D10FE">
        <w:rPr>
          <w:rFonts w:ascii="Arial" w:hAnsi="Arial" w:cs="Arial"/>
        </w:rPr>
        <w:t xml:space="preserve"> on a library of scholarship from a pediatric health research institution (Seattle Children’s Research Institute)</w:t>
      </w:r>
      <w:r w:rsidR="004D0789">
        <w:rPr>
          <w:rFonts w:ascii="Arial" w:hAnsi="Arial" w:cs="Arial"/>
        </w:rPr>
        <w:t xml:space="preserve">. However, </w:t>
      </w:r>
      <w:r w:rsidR="00E25231" w:rsidRPr="005D10FE">
        <w:rPr>
          <w:rFonts w:ascii="Arial" w:hAnsi="Arial" w:cs="Arial"/>
        </w:rPr>
        <w:t>we believe th</w:t>
      </w:r>
      <w:r w:rsidR="00933DAF">
        <w:rPr>
          <w:rFonts w:ascii="Arial" w:hAnsi="Arial" w:cs="Arial"/>
        </w:rPr>
        <w:t>is</w:t>
      </w:r>
      <w:r w:rsidR="00E25231" w:rsidRPr="005D10FE">
        <w:rPr>
          <w:rFonts w:ascii="Arial" w:hAnsi="Arial" w:cs="Arial"/>
        </w:rPr>
        <w:t xml:space="preserve"> coding can be applied more broadly to people-focused health equity scholarship across the </w:t>
      </w:r>
      <w:r w:rsidR="006460A3">
        <w:rPr>
          <w:rFonts w:ascii="Arial" w:hAnsi="Arial" w:cs="Arial"/>
        </w:rPr>
        <w:t>life course</w:t>
      </w:r>
      <w:r w:rsidR="004D0789">
        <w:rPr>
          <w:rFonts w:ascii="Arial" w:hAnsi="Arial" w:cs="Arial"/>
        </w:rPr>
        <w:t>. This possibility should</w:t>
      </w:r>
      <w:r w:rsidR="00E25231" w:rsidRPr="005D10FE">
        <w:rPr>
          <w:rFonts w:ascii="Arial" w:hAnsi="Arial" w:cs="Arial"/>
        </w:rPr>
        <w:t xml:space="preserve"> be </w:t>
      </w:r>
      <w:r w:rsidR="00900DDC">
        <w:rPr>
          <w:rFonts w:ascii="Arial" w:hAnsi="Arial" w:cs="Arial"/>
        </w:rPr>
        <w:t xml:space="preserve">rigorously </w:t>
      </w:r>
      <w:r w:rsidR="00E25231" w:rsidRPr="005D10FE">
        <w:rPr>
          <w:rFonts w:ascii="Arial" w:hAnsi="Arial" w:cs="Arial"/>
        </w:rPr>
        <w:t>evaluated</w:t>
      </w:r>
      <w:r w:rsidR="007F4771" w:rsidRPr="00E83E91">
        <w:rPr>
          <w:rFonts w:ascii="Arial" w:hAnsi="Arial" w:cs="Arial"/>
        </w:rPr>
        <w:t>.</w:t>
      </w:r>
    </w:p>
    <w:p w14:paraId="34BCE122" w14:textId="77777777" w:rsidR="00EB0A96" w:rsidRPr="005D10FE" w:rsidRDefault="00EB0A96" w:rsidP="005D10FE">
      <w:pPr>
        <w:spacing w:after="0"/>
        <w:rPr>
          <w:rFonts w:ascii="Arial" w:hAnsi="Arial" w:cs="Arial"/>
          <w:sz w:val="16"/>
          <w:szCs w:val="16"/>
        </w:rPr>
      </w:pPr>
    </w:p>
    <w:p w14:paraId="16D17734" w14:textId="63B14226" w:rsidR="00E11999" w:rsidRDefault="00E11999" w:rsidP="00EB0A96">
      <w:pPr>
        <w:pStyle w:val="ListParagraph"/>
        <w:numPr>
          <w:ilvl w:val="0"/>
          <w:numId w:val="14"/>
        </w:numPr>
        <w:rPr>
          <w:rFonts w:ascii="Arial" w:hAnsi="Arial" w:cs="Arial"/>
        </w:rPr>
      </w:pPr>
      <w:r w:rsidRPr="005D10FE">
        <w:rPr>
          <w:rFonts w:ascii="Arial" w:hAnsi="Arial" w:cs="Arial"/>
        </w:rPr>
        <w:t xml:space="preserve">In this coding, we define disability </w:t>
      </w:r>
      <w:r w:rsidR="006D5058" w:rsidRPr="005D10FE">
        <w:rPr>
          <w:rFonts w:ascii="Arial" w:hAnsi="Arial" w:cs="Arial"/>
        </w:rPr>
        <w:t>based on the CDC’s definition of the International Classification of Functioning, Disability, and Health (ICF)</w:t>
      </w:r>
      <w:r w:rsidR="00195DC0">
        <w:rPr>
          <w:rFonts w:ascii="Arial" w:hAnsi="Arial" w:cs="Arial"/>
        </w:rPr>
        <w:t xml:space="preserve"> (</w:t>
      </w:r>
      <w:r w:rsidR="00195DC0" w:rsidRPr="00195DC0">
        <w:rPr>
          <w:rFonts w:ascii="Arial" w:hAnsi="Arial" w:cs="Arial"/>
        </w:rPr>
        <w:t>https://www.cdc.gov/ncbddd/disabilityandhealth/disability.html</w:t>
      </w:r>
      <w:r w:rsidR="00195DC0">
        <w:rPr>
          <w:rFonts w:ascii="Arial" w:hAnsi="Arial" w:cs="Arial"/>
        </w:rPr>
        <w:t>)</w:t>
      </w:r>
      <w:r w:rsidR="006D5058" w:rsidRPr="005D10FE">
        <w:rPr>
          <w:rFonts w:ascii="Arial" w:hAnsi="Arial" w:cs="Arial"/>
        </w:rPr>
        <w:t xml:space="preserve"> The ICF conceptualizes a person's level of functioning as a dynamic interaction between </w:t>
      </w:r>
      <w:r w:rsidR="00AA51B0" w:rsidRPr="005D10FE">
        <w:rPr>
          <w:rFonts w:ascii="Arial" w:hAnsi="Arial" w:cs="Arial"/>
        </w:rPr>
        <w:t xml:space="preserve">individual’s </w:t>
      </w:r>
      <w:r w:rsidR="006D5058" w:rsidRPr="005D10FE">
        <w:rPr>
          <w:rFonts w:ascii="Arial" w:hAnsi="Arial" w:cs="Arial"/>
        </w:rPr>
        <w:t xml:space="preserve">health conditions, environmental factors, and personal factors. It is a biopsychosocial model of disability, based on an integration of the social and medical models of disability. </w:t>
      </w:r>
    </w:p>
    <w:p w14:paraId="7DC4DAD0" w14:textId="47AE5356" w:rsidR="005C5E4C" w:rsidRPr="005D10FE" w:rsidRDefault="005C5E4C" w:rsidP="005D10FE">
      <w:pPr>
        <w:spacing w:after="0"/>
        <w:rPr>
          <w:rFonts w:ascii="Arial" w:hAnsi="Arial" w:cs="Arial"/>
        </w:rPr>
      </w:pPr>
    </w:p>
    <w:p w14:paraId="1000ED9F" w14:textId="77777777" w:rsidR="004D63AC" w:rsidRDefault="004D63AC">
      <w:pPr>
        <w:rPr>
          <w:rFonts w:ascii="Arial" w:eastAsiaTheme="majorEastAsia" w:hAnsi="Arial" w:cs="Arial"/>
          <w:color w:val="2F5496" w:themeColor="accent1" w:themeShade="BF"/>
          <w:sz w:val="32"/>
          <w:szCs w:val="32"/>
        </w:rPr>
      </w:pPr>
      <w:bookmarkStart w:id="1" w:name="_Toc142557779"/>
      <w:r>
        <w:rPr>
          <w:rFonts w:ascii="Arial" w:hAnsi="Arial" w:cs="Arial"/>
        </w:rPr>
        <w:br w:type="page"/>
      </w:r>
    </w:p>
    <w:p w14:paraId="2092EB5C" w14:textId="79D5894B" w:rsidR="005838CA" w:rsidRPr="005D10FE" w:rsidRDefault="005838CA" w:rsidP="005D10FE">
      <w:pPr>
        <w:pStyle w:val="Heading1"/>
        <w:rPr>
          <w:rFonts w:ascii="Arial" w:hAnsi="Arial" w:cs="Arial"/>
        </w:rPr>
      </w:pPr>
      <w:r w:rsidRPr="005D10FE">
        <w:rPr>
          <w:rFonts w:ascii="Arial" w:hAnsi="Arial" w:cs="Arial"/>
        </w:rPr>
        <w:lastRenderedPageBreak/>
        <w:t>Coding schema</w:t>
      </w:r>
      <w:bookmarkEnd w:id="1"/>
    </w:p>
    <w:p w14:paraId="1243CFAB" w14:textId="77777777" w:rsidR="005C5E4C" w:rsidRPr="005D10FE" w:rsidRDefault="005C5E4C" w:rsidP="005D10FE">
      <w:pPr>
        <w:spacing w:after="0"/>
        <w:rPr>
          <w:rFonts w:ascii="Arial" w:hAnsi="Arial" w:cs="Arial"/>
          <w:color w:val="2F5496" w:themeColor="accent1" w:themeShade="BF"/>
          <w:sz w:val="16"/>
          <w:szCs w:val="16"/>
        </w:rPr>
      </w:pPr>
    </w:p>
    <w:p w14:paraId="3F99BF43" w14:textId="77777777" w:rsidR="00553D36" w:rsidRDefault="00EB0A96" w:rsidP="005D10FE">
      <w:pPr>
        <w:spacing w:after="0"/>
        <w:rPr>
          <w:rFonts w:ascii="Arial" w:hAnsi="Arial" w:cs="Arial"/>
          <w:color w:val="2F5496" w:themeColor="accent1" w:themeShade="BF"/>
        </w:rPr>
      </w:pPr>
      <w:r w:rsidRPr="005D10FE">
        <w:rPr>
          <w:rFonts w:ascii="Arial" w:hAnsi="Arial" w:cs="Arial"/>
          <w:color w:val="2F5496" w:themeColor="accent1" w:themeShade="BF"/>
        </w:rPr>
        <w:t xml:space="preserve">Scholarship Type </w:t>
      </w:r>
    </w:p>
    <w:p w14:paraId="301C966C" w14:textId="332D97E9" w:rsidR="008341E0" w:rsidRDefault="004379D6" w:rsidP="008341E0">
      <w:pPr>
        <w:pStyle w:val="ListParagraph"/>
        <w:spacing w:after="0"/>
        <w:ind w:left="0"/>
        <w:rPr>
          <w:rFonts w:ascii="Arial" w:hAnsi="Arial" w:cs="Arial"/>
        </w:rPr>
      </w:pPr>
      <w:r w:rsidRPr="005D10FE">
        <w:rPr>
          <w:rFonts w:ascii="Arial" w:hAnsi="Arial" w:cs="Arial"/>
        </w:rPr>
        <w:t>Characterize the scholarship into</w:t>
      </w:r>
      <w:r w:rsidR="00590273">
        <w:rPr>
          <w:rFonts w:ascii="Arial" w:hAnsi="Arial" w:cs="Arial"/>
        </w:rPr>
        <w:t>:</w:t>
      </w:r>
      <w:r w:rsidRPr="005D10FE">
        <w:rPr>
          <w:rFonts w:ascii="Arial" w:hAnsi="Arial" w:cs="Arial"/>
        </w:rPr>
        <w:t xml:space="preserve"> </w:t>
      </w:r>
      <w:r w:rsidR="00553D36">
        <w:rPr>
          <w:rFonts w:ascii="Arial" w:hAnsi="Arial" w:cs="Arial"/>
        </w:rPr>
        <w:t>A</w:t>
      </w:r>
      <w:r w:rsidRPr="005D10FE">
        <w:rPr>
          <w:rFonts w:ascii="Arial" w:hAnsi="Arial" w:cs="Arial"/>
        </w:rPr>
        <w:t xml:space="preserve">) </w:t>
      </w:r>
      <w:r w:rsidRPr="005D10FE">
        <w:rPr>
          <w:rFonts w:ascii="Arial" w:hAnsi="Arial" w:cs="Arial"/>
          <w:b/>
          <w:bCs/>
          <w:i/>
          <w:iCs/>
        </w:rPr>
        <w:t>investigative</w:t>
      </w:r>
      <w:r w:rsidRPr="005D10FE">
        <w:rPr>
          <w:rFonts w:ascii="Arial" w:hAnsi="Arial" w:cs="Arial"/>
        </w:rPr>
        <w:t xml:space="preserve"> </w:t>
      </w:r>
      <w:r w:rsidR="005D726E">
        <w:rPr>
          <w:rFonts w:ascii="Arial" w:hAnsi="Arial" w:cs="Arial"/>
        </w:rPr>
        <w:t>that seeks to</w:t>
      </w:r>
      <w:r w:rsidRPr="005D10FE">
        <w:rPr>
          <w:rFonts w:ascii="Arial" w:hAnsi="Arial" w:cs="Arial"/>
        </w:rPr>
        <w:t xml:space="preserve"> </w:t>
      </w:r>
      <w:r w:rsidR="002A3357" w:rsidRPr="005D10FE">
        <w:rPr>
          <w:rFonts w:ascii="Arial" w:hAnsi="Arial" w:cs="Arial"/>
        </w:rPr>
        <w:t xml:space="preserve">contribute </w:t>
      </w:r>
      <w:r w:rsidRPr="005D10FE">
        <w:rPr>
          <w:rFonts w:ascii="Arial" w:hAnsi="Arial" w:cs="Arial"/>
        </w:rPr>
        <w:t xml:space="preserve">new knowledge (qualitative or quantitative that is </w:t>
      </w:r>
      <w:r w:rsidR="00F76544">
        <w:rPr>
          <w:rFonts w:ascii="Arial" w:hAnsi="Arial" w:cs="Arial"/>
        </w:rPr>
        <w:t xml:space="preserve">collecting </w:t>
      </w:r>
      <w:r w:rsidR="00900DDC">
        <w:rPr>
          <w:rFonts w:ascii="Arial" w:hAnsi="Arial" w:cs="Arial"/>
        </w:rPr>
        <w:t xml:space="preserve">and reporting on </w:t>
      </w:r>
      <w:r w:rsidRPr="005D10FE">
        <w:rPr>
          <w:rFonts w:ascii="Arial" w:hAnsi="Arial" w:cs="Arial"/>
        </w:rPr>
        <w:t xml:space="preserve">data </w:t>
      </w:r>
      <w:r w:rsidR="00900DDC">
        <w:rPr>
          <w:rFonts w:ascii="Arial" w:hAnsi="Arial" w:cs="Arial"/>
        </w:rPr>
        <w:t>that is</w:t>
      </w:r>
      <w:r w:rsidR="00F76544">
        <w:rPr>
          <w:rFonts w:ascii="Arial" w:hAnsi="Arial" w:cs="Arial"/>
        </w:rPr>
        <w:t xml:space="preserve"> new information</w:t>
      </w:r>
      <w:r w:rsidRPr="005D10FE">
        <w:rPr>
          <w:rFonts w:ascii="Arial" w:hAnsi="Arial" w:cs="Arial"/>
        </w:rPr>
        <w:t xml:space="preserve">), </w:t>
      </w:r>
      <w:r w:rsidR="00553D36">
        <w:rPr>
          <w:rFonts w:ascii="Arial" w:hAnsi="Arial" w:cs="Arial"/>
        </w:rPr>
        <w:t>B</w:t>
      </w:r>
      <w:r w:rsidRPr="005D10FE">
        <w:rPr>
          <w:rFonts w:ascii="Arial" w:hAnsi="Arial" w:cs="Arial"/>
        </w:rPr>
        <w:t xml:space="preserve">) </w:t>
      </w:r>
      <w:r w:rsidRPr="005D10FE">
        <w:rPr>
          <w:rFonts w:ascii="Arial" w:hAnsi="Arial" w:cs="Arial"/>
          <w:b/>
          <w:bCs/>
          <w:i/>
          <w:iCs/>
        </w:rPr>
        <w:t>summary/review</w:t>
      </w:r>
      <w:r w:rsidRPr="005D10FE">
        <w:rPr>
          <w:rFonts w:ascii="Arial" w:hAnsi="Arial" w:cs="Arial"/>
        </w:rPr>
        <w:t xml:space="preserve"> </w:t>
      </w:r>
      <w:r w:rsidR="004C2616" w:rsidRPr="005D10FE">
        <w:rPr>
          <w:rFonts w:ascii="Arial" w:hAnsi="Arial" w:cs="Arial"/>
        </w:rPr>
        <w:t>that seeks to increase knowledge</w:t>
      </w:r>
      <w:r w:rsidR="00533EAA" w:rsidRPr="005D10FE">
        <w:rPr>
          <w:rFonts w:ascii="Arial" w:hAnsi="Arial" w:cs="Arial"/>
        </w:rPr>
        <w:t xml:space="preserve"> of an area</w:t>
      </w:r>
      <w:r w:rsidR="0094577B" w:rsidRPr="005D10FE">
        <w:rPr>
          <w:rFonts w:ascii="Arial" w:hAnsi="Arial" w:cs="Arial"/>
        </w:rPr>
        <w:t xml:space="preserve"> by looking across </w:t>
      </w:r>
      <w:r w:rsidR="00F76544">
        <w:rPr>
          <w:rFonts w:ascii="Arial" w:hAnsi="Arial" w:cs="Arial"/>
        </w:rPr>
        <w:t xml:space="preserve">prior </w:t>
      </w:r>
      <w:r w:rsidR="0094577B" w:rsidRPr="005D10FE">
        <w:rPr>
          <w:rFonts w:ascii="Arial" w:hAnsi="Arial" w:cs="Arial"/>
        </w:rPr>
        <w:t>scholarship in that area</w:t>
      </w:r>
      <w:r w:rsidR="004C2616" w:rsidRPr="005D10FE">
        <w:rPr>
          <w:rFonts w:ascii="Arial" w:hAnsi="Arial" w:cs="Arial"/>
        </w:rPr>
        <w:t xml:space="preserve"> </w:t>
      </w:r>
      <w:r w:rsidRPr="005D10FE">
        <w:rPr>
          <w:rFonts w:ascii="Arial" w:hAnsi="Arial" w:cs="Arial"/>
        </w:rPr>
        <w:t>(e.g., summarizing information across existing studies</w:t>
      </w:r>
      <w:r w:rsidR="002A3357" w:rsidRPr="005D10FE">
        <w:rPr>
          <w:rFonts w:ascii="Arial" w:hAnsi="Arial" w:cs="Arial"/>
        </w:rPr>
        <w:t xml:space="preserve"> to identify the most effective intervention</w:t>
      </w:r>
      <w:r w:rsidR="00F76544">
        <w:rPr>
          <w:rFonts w:ascii="Arial" w:hAnsi="Arial" w:cs="Arial"/>
        </w:rPr>
        <w:t>; reviews or meta-analysis</w:t>
      </w:r>
      <w:r w:rsidRPr="005D10FE">
        <w:rPr>
          <w:rFonts w:ascii="Arial" w:hAnsi="Arial" w:cs="Arial"/>
        </w:rPr>
        <w:t xml:space="preserve">), or </w:t>
      </w:r>
      <w:r w:rsidR="00553D36">
        <w:rPr>
          <w:rFonts w:ascii="Arial" w:hAnsi="Arial" w:cs="Arial"/>
        </w:rPr>
        <w:t>C</w:t>
      </w:r>
      <w:r w:rsidRPr="005D10FE">
        <w:rPr>
          <w:rFonts w:ascii="Arial" w:hAnsi="Arial" w:cs="Arial"/>
        </w:rPr>
        <w:t xml:space="preserve">) </w:t>
      </w:r>
      <w:r w:rsidRPr="005D10FE">
        <w:rPr>
          <w:rFonts w:ascii="Arial" w:hAnsi="Arial" w:cs="Arial"/>
          <w:b/>
          <w:bCs/>
          <w:i/>
          <w:iCs/>
        </w:rPr>
        <w:t>editorial/commentary</w:t>
      </w:r>
      <w:r w:rsidR="004C2616" w:rsidRPr="005D10FE">
        <w:rPr>
          <w:rFonts w:ascii="Arial" w:hAnsi="Arial" w:cs="Arial"/>
          <w:b/>
          <w:bCs/>
          <w:i/>
          <w:iCs/>
        </w:rPr>
        <w:t>/policy statement/clinical guideline</w:t>
      </w:r>
      <w:r w:rsidR="005D726E">
        <w:rPr>
          <w:rFonts w:ascii="Arial" w:hAnsi="Arial" w:cs="Arial"/>
          <w:b/>
          <w:bCs/>
          <w:i/>
          <w:iCs/>
        </w:rPr>
        <w:t xml:space="preserve"> or research recommendations</w:t>
      </w:r>
      <w:r w:rsidRPr="005D10FE">
        <w:rPr>
          <w:rFonts w:ascii="Arial" w:hAnsi="Arial" w:cs="Arial"/>
        </w:rPr>
        <w:t xml:space="preserve"> </w:t>
      </w:r>
      <w:r w:rsidR="0094577B" w:rsidRPr="005D10FE">
        <w:rPr>
          <w:rFonts w:ascii="Arial" w:hAnsi="Arial" w:cs="Arial"/>
        </w:rPr>
        <w:t xml:space="preserve">that </w:t>
      </w:r>
      <w:r w:rsidR="004C2616" w:rsidRPr="005D10FE">
        <w:rPr>
          <w:rFonts w:ascii="Arial" w:hAnsi="Arial" w:cs="Arial"/>
        </w:rPr>
        <w:t>take</w:t>
      </w:r>
      <w:r w:rsidR="0094577B" w:rsidRPr="005D10FE">
        <w:rPr>
          <w:rFonts w:ascii="Arial" w:hAnsi="Arial" w:cs="Arial"/>
        </w:rPr>
        <w:t>s</w:t>
      </w:r>
      <w:r w:rsidR="004C2616" w:rsidRPr="005D10FE">
        <w:rPr>
          <w:rFonts w:ascii="Arial" w:hAnsi="Arial" w:cs="Arial"/>
        </w:rPr>
        <w:t xml:space="preserve"> a position or make</w:t>
      </w:r>
      <w:r w:rsidR="0094577B" w:rsidRPr="005D10FE">
        <w:rPr>
          <w:rFonts w:ascii="Arial" w:hAnsi="Arial" w:cs="Arial"/>
        </w:rPr>
        <w:t>s</w:t>
      </w:r>
      <w:r w:rsidR="004C2616" w:rsidRPr="005D10FE">
        <w:rPr>
          <w:rFonts w:ascii="Arial" w:hAnsi="Arial" w:cs="Arial"/>
        </w:rPr>
        <w:t xml:space="preserve"> a recommendation</w:t>
      </w:r>
      <w:r w:rsidR="0094577B" w:rsidRPr="005D10FE">
        <w:rPr>
          <w:rFonts w:ascii="Arial" w:hAnsi="Arial" w:cs="Arial"/>
        </w:rPr>
        <w:t xml:space="preserve"> about the care or health of individuals/populations</w:t>
      </w:r>
      <w:r w:rsidR="005D726E">
        <w:rPr>
          <w:rFonts w:ascii="Arial" w:hAnsi="Arial" w:cs="Arial"/>
        </w:rPr>
        <w:t xml:space="preserve"> or makes a</w:t>
      </w:r>
      <w:r w:rsidR="00900DDC">
        <w:rPr>
          <w:rFonts w:ascii="Arial" w:hAnsi="Arial" w:cs="Arial"/>
        </w:rPr>
        <w:t>bout what or how research should be conducted or reported</w:t>
      </w:r>
      <w:r w:rsidR="00533EAA" w:rsidRPr="005D10FE">
        <w:rPr>
          <w:rFonts w:ascii="Arial" w:hAnsi="Arial" w:cs="Arial"/>
        </w:rPr>
        <w:t xml:space="preserve">, or </w:t>
      </w:r>
      <w:r w:rsidR="008341E0">
        <w:rPr>
          <w:rFonts w:ascii="Arial" w:hAnsi="Arial" w:cs="Arial"/>
        </w:rPr>
        <w:t>D</w:t>
      </w:r>
      <w:r w:rsidR="00533EAA" w:rsidRPr="005D10FE">
        <w:rPr>
          <w:rFonts w:ascii="Arial" w:hAnsi="Arial" w:cs="Arial"/>
        </w:rPr>
        <w:t xml:space="preserve">) </w:t>
      </w:r>
      <w:r w:rsidR="00533EAA" w:rsidRPr="005D10FE">
        <w:rPr>
          <w:rFonts w:ascii="Arial" w:hAnsi="Arial" w:cs="Arial"/>
          <w:b/>
          <w:bCs/>
          <w:i/>
          <w:iCs/>
        </w:rPr>
        <w:t>other</w:t>
      </w:r>
      <w:r w:rsidR="008341E0">
        <w:rPr>
          <w:rFonts w:ascii="Arial" w:hAnsi="Arial" w:cs="Arial"/>
          <w:i/>
          <w:iCs/>
        </w:rPr>
        <w:t xml:space="preserve"> </w:t>
      </w:r>
      <w:r w:rsidR="006460A3">
        <w:rPr>
          <w:rFonts w:ascii="Arial" w:hAnsi="Arial" w:cs="Arial"/>
        </w:rPr>
        <w:t>for scholarship that do</w:t>
      </w:r>
      <w:r w:rsidR="005D726E">
        <w:rPr>
          <w:rFonts w:ascii="Arial" w:hAnsi="Arial" w:cs="Arial"/>
        </w:rPr>
        <w:t>es</w:t>
      </w:r>
      <w:r w:rsidR="006460A3">
        <w:rPr>
          <w:rFonts w:ascii="Arial" w:hAnsi="Arial" w:cs="Arial"/>
        </w:rPr>
        <w:t xml:space="preserve"> not fit in the other categories</w:t>
      </w:r>
      <w:r w:rsidR="00900DDC">
        <w:rPr>
          <w:rFonts w:ascii="Arial" w:hAnsi="Arial" w:cs="Arial"/>
        </w:rPr>
        <w:t>.</w:t>
      </w:r>
      <w:r w:rsidR="006460A3">
        <w:rPr>
          <w:rFonts w:ascii="Arial" w:hAnsi="Arial" w:cs="Arial"/>
        </w:rPr>
        <w:t xml:space="preserve"> </w:t>
      </w:r>
    </w:p>
    <w:p w14:paraId="0C836057" w14:textId="2713A567" w:rsidR="0088734F" w:rsidRDefault="0088734F" w:rsidP="008341E0">
      <w:pPr>
        <w:pStyle w:val="ListParagraph"/>
        <w:spacing w:after="0"/>
        <w:ind w:left="0"/>
        <w:rPr>
          <w:rFonts w:ascii="Arial" w:hAnsi="Arial" w:cs="Arial"/>
        </w:rPr>
      </w:pPr>
    </w:p>
    <w:p w14:paraId="53F27B9A" w14:textId="4D6EBAF3" w:rsidR="00173ADB" w:rsidRPr="005D10FE" w:rsidRDefault="003059C0" w:rsidP="005D10FE">
      <w:pPr>
        <w:spacing w:after="0"/>
        <w:rPr>
          <w:rFonts w:ascii="Arial" w:hAnsi="Arial" w:cs="Arial"/>
        </w:rPr>
      </w:pPr>
      <w:r w:rsidRPr="005D10FE">
        <w:rPr>
          <w:rFonts w:ascii="Arial" w:hAnsi="Arial" w:cs="Arial"/>
          <w:color w:val="2F5496" w:themeColor="accent1" w:themeShade="BF"/>
        </w:rPr>
        <w:t xml:space="preserve">Defining </w:t>
      </w:r>
      <w:r w:rsidR="00A461BE" w:rsidRPr="005D10FE">
        <w:rPr>
          <w:rFonts w:ascii="Arial" w:hAnsi="Arial" w:cs="Arial"/>
          <w:color w:val="2F5496" w:themeColor="accent1" w:themeShade="BF"/>
        </w:rPr>
        <w:t xml:space="preserve">people-focused </w:t>
      </w:r>
      <w:r w:rsidR="00173ADB" w:rsidRPr="005D10FE">
        <w:rPr>
          <w:rFonts w:ascii="Arial" w:hAnsi="Arial" w:cs="Arial"/>
          <w:color w:val="2F5496" w:themeColor="accent1" w:themeShade="BF"/>
        </w:rPr>
        <w:t xml:space="preserve">health equity scholarship </w:t>
      </w:r>
      <w:r w:rsidR="00173ADB" w:rsidRPr="005D10FE">
        <w:rPr>
          <w:rFonts w:ascii="Arial" w:hAnsi="Arial" w:cs="Arial"/>
        </w:rPr>
        <w:t>(</w:t>
      </w:r>
      <w:r w:rsidR="007C1BBF" w:rsidRPr="005D10FE">
        <w:rPr>
          <w:rFonts w:ascii="Arial" w:hAnsi="Arial" w:cs="Arial"/>
        </w:rPr>
        <w:t xml:space="preserve">code as </w:t>
      </w:r>
      <w:r w:rsidR="00173ADB" w:rsidRPr="005D10FE">
        <w:rPr>
          <w:rFonts w:ascii="Arial" w:hAnsi="Arial" w:cs="Arial"/>
          <w:i/>
          <w:iCs/>
        </w:rPr>
        <w:t>Yes</w:t>
      </w:r>
      <w:r w:rsidR="00173ADB" w:rsidRPr="005D10FE">
        <w:rPr>
          <w:rFonts w:ascii="Arial" w:hAnsi="Arial" w:cs="Arial"/>
        </w:rPr>
        <w:t>/</w:t>
      </w:r>
      <w:r w:rsidR="00173ADB" w:rsidRPr="005D10FE">
        <w:rPr>
          <w:rFonts w:ascii="Arial" w:hAnsi="Arial" w:cs="Arial"/>
          <w:i/>
          <w:iCs/>
        </w:rPr>
        <w:t>No</w:t>
      </w:r>
      <w:r w:rsidR="00173ADB" w:rsidRPr="005D10FE">
        <w:rPr>
          <w:rFonts w:ascii="Arial" w:hAnsi="Arial" w:cs="Arial"/>
        </w:rPr>
        <w:t>)</w:t>
      </w:r>
    </w:p>
    <w:p w14:paraId="2F565A74" w14:textId="05CCB757" w:rsidR="003059C0" w:rsidRDefault="00EB0A96" w:rsidP="005D10FE">
      <w:pPr>
        <w:spacing w:after="0"/>
        <w:rPr>
          <w:rFonts w:ascii="Arial" w:hAnsi="Arial" w:cs="Arial"/>
        </w:rPr>
      </w:pPr>
      <w:r w:rsidRPr="00EB0A96">
        <w:rPr>
          <w:rFonts w:ascii="Arial" w:hAnsi="Arial" w:cs="Arial"/>
        </w:rPr>
        <w:t>To</w:t>
      </w:r>
      <w:r w:rsidR="00880201" w:rsidRPr="005D10FE">
        <w:rPr>
          <w:rFonts w:ascii="Arial" w:hAnsi="Arial" w:cs="Arial"/>
        </w:rPr>
        <w:t xml:space="preserve"> code ‘Yes’, the scholarship </w:t>
      </w:r>
      <w:r w:rsidRPr="00EB0A96">
        <w:rPr>
          <w:rFonts w:ascii="Arial" w:hAnsi="Arial" w:cs="Arial"/>
        </w:rPr>
        <w:t>must</w:t>
      </w:r>
      <w:r w:rsidR="00880201" w:rsidRPr="005D10FE">
        <w:rPr>
          <w:rFonts w:ascii="Arial" w:hAnsi="Arial" w:cs="Arial"/>
        </w:rPr>
        <w:t xml:space="preserve"> focus on or address some aspect of human health or well-being</w:t>
      </w:r>
      <w:r w:rsidR="00BB58ED" w:rsidRPr="00E83E91">
        <w:rPr>
          <w:rFonts w:ascii="Arial" w:hAnsi="Arial" w:cs="Arial"/>
        </w:rPr>
        <w:t xml:space="preserve"> </w:t>
      </w:r>
      <w:r w:rsidR="00BB58ED" w:rsidRPr="005D10FE">
        <w:rPr>
          <w:rFonts w:ascii="Arial" w:hAnsi="Arial" w:cs="Arial"/>
          <w:i/>
          <w:iCs/>
        </w:rPr>
        <w:t>and</w:t>
      </w:r>
      <w:r>
        <w:rPr>
          <w:rFonts w:ascii="Arial" w:hAnsi="Arial" w:cs="Arial"/>
        </w:rPr>
        <w:t xml:space="preserve"> </w:t>
      </w:r>
      <w:r w:rsidR="003059C0" w:rsidRPr="005D10FE">
        <w:rPr>
          <w:rFonts w:ascii="Arial" w:hAnsi="Arial" w:cs="Arial"/>
        </w:rPr>
        <w:t xml:space="preserve">the scholarship </w:t>
      </w:r>
      <w:r w:rsidR="00382F74" w:rsidRPr="00382F74">
        <w:rPr>
          <w:rFonts w:ascii="Arial" w:hAnsi="Arial" w:cs="Arial"/>
        </w:rPr>
        <w:t>must</w:t>
      </w:r>
      <w:r w:rsidR="003059C0" w:rsidRPr="005D10FE">
        <w:rPr>
          <w:rFonts w:ascii="Arial" w:hAnsi="Arial" w:cs="Arial"/>
        </w:rPr>
        <w:t xml:space="preserve"> </w:t>
      </w:r>
      <w:r w:rsidR="004D63AC">
        <w:rPr>
          <w:rFonts w:ascii="Arial" w:hAnsi="Arial" w:cs="Arial"/>
        </w:rPr>
        <w:t>be in</w:t>
      </w:r>
      <w:r w:rsidR="003059C0" w:rsidRPr="005D10FE">
        <w:rPr>
          <w:rFonts w:ascii="Arial" w:hAnsi="Arial" w:cs="Arial"/>
        </w:rPr>
        <w:t xml:space="preserve"> one</w:t>
      </w:r>
      <w:r w:rsidR="0037778E" w:rsidRPr="005D10FE">
        <w:rPr>
          <w:rFonts w:ascii="Arial" w:hAnsi="Arial" w:cs="Arial"/>
        </w:rPr>
        <w:t xml:space="preserve"> or more</w:t>
      </w:r>
      <w:r w:rsidR="003059C0" w:rsidRPr="005D10FE">
        <w:rPr>
          <w:rFonts w:ascii="Arial" w:hAnsi="Arial" w:cs="Arial"/>
        </w:rPr>
        <w:t xml:space="preserve"> of the following categories</w:t>
      </w:r>
      <w:r w:rsidR="00BB58ED" w:rsidRPr="005D10FE">
        <w:rPr>
          <w:rFonts w:ascii="Arial" w:hAnsi="Arial" w:cs="Arial"/>
        </w:rPr>
        <w:t>:</w:t>
      </w:r>
      <w:r w:rsidR="00395678" w:rsidRPr="005D10FE">
        <w:rPr>
          <w:rFonts w:ascii="Arial" w:hAnsi="Arial" w:cs="Arial"/>
        </w:rPr>
        <w:t xml:space="preserve"> </w:t>
      </w:r>
    </w:p>
    <w:p w14:paraId="578044A8" w14:textId="77777777" w:rsidR="00EB0A96" w:rsidRPr="005D10FE" w:rsidRDefault="00EB0A96" w:rsidP="005D10FE">
      <w:pPr>
        <w:spacing w:after="0"/>
        <w:ind w:left="360"/>
        <w:rPr>
          <w:rFonts w:ascii="Arial" w:hAnsi="Arial" w:cs="Arial"/>
        </w:rPr>
      </w:pPr>
    </w:p>
    <w:p w14:paraId="79DDC46C" w14:textId="167E9292" w:rsidR="005C5E4C" w:rsidRDefault="0027337A" w:rsidP="005C5E4C">
      <w:pPr>
        <w:pStyle w:val="ListParagraph"/>
        <w:numPr>
          <w:ilvl w:val="1"/>
          <w:numId w:val="2"/>
        </w:numPr>
        <w:rPr>
          <w:rFonts w:ascii="Arial" w:hAnsi="Arial" w:cs="Arial"/>
        </w:rPr>
      </w:pPr>
      <w:r w:rsidRPr="005D10FE">
        <w:rPr>
          <w:rFonts w:ascii="Arial" w:hAnsi="Arial" w:cs="Arial"/>
        </w:rPr>
        <w:t xml:space="preserve">Intentionally includes or focuses on </w:t>
      </w:r>
      <w:r w:rsidR="00B00ED9">
        <w:rPr>
          <w:rFonts w:ascii="Arial" w:hAnsi="Arial" w:cs="Arial"/>
        </w:rPr>
        <w:t>disenfranchised</w:t>
      </w:r>
      <w:r w:rsidR="00173ADB" w:rsidRPr="005D10FE">
        <w:rPr>
          <w:rFonts w:ascii="Arial" w:hAnsi="Arial" w:cs="Arial"/>
        </w:rPr>
        <w:t xml:space="preserve"> individuals/populations in the research</w:t>
      </w:r>
      <w:r w:rsidR="00690B48" w:rsidRPr="005D10FE">
        <w:rPr>
          <w:rFonts w:ascii="Arial" w:hAnsi="Arial" w:cs="Arial"/>
        </w:rPr>
        <w:t>;</w:t>
      </w:r>
      <w:r w:rsidR="00173ADB" w:rsidRPr="005D10FE">
        <w:rPr>
          <w:rFonts w:ascii="Arial" w:hAnsi="Arial" w:cs="Arial"/>
        </w:rPr>
        <w:t xml:space="preserve"> </w:t>
      </w:r>
      <w:r w:rsidR="00690B48" w:rsidRPr="005D10FE">
        <w:rPr>
          <w:rFonts w:ascii="Arial" w:hAnsi="Arial" w:cs="Arial"/>
        </w:rPr>
        <w:t>this might include</w:t>
      </w:r>
      <w:r w:rsidR="00DD6CC5">
        <w:rPr>
          <w:rFonts w:ascii="Arial" w:hAnsi="Arial" w:cs="Arial"/>
        </w:rPr>
        <w:t>:</w:t>
      </w:r>
    </w:p>
    <w:p w14:paraId="0F1BF5BC" w14:textId="3F51DEA3" w:rsidR="005C5E4C" w:rsidRPr="004F675C" w:rsidRDefault="005C5E4C" w:rsidP="005C5E4C">
      <w:pPr>
        <w:pStyle w:val="ListParagraph"/>
        <w:numPr>
          <w:ilvl w:val="2"/>
          <w:numId w:val="2"/>
        </w:numPr>
        <w:ind w:left="990"/>
        <w:rPr>
          <w:rFonts w:ascii="Arial" w:hAnsi="Arial" w:cs="Arial"/>
        </w:rPr>
      </w:pPr>
      <w:r>
        <w:rPr>
          <w:rFonts w:ascii="Arial" w:hAnsi="Arial" w:cs="Arial"/>
        </w:rPr>
        <w:t xml:space="preserve">A </w:t>
      </w:r>
      <w:r w:rsidRPr="004F675C">
        <w:rPr>
          <w:rFonts w:ascii="Arial" w:hAnsi="Arial" w:cs="Arial"/>
        </w:rPr>
        <w:t xml:space="preserve">focus only on </w:t>
      </w:r>
      <w:r w:rsidR="00B00ED9">
        <w:rPr>
          <w:rFonts w:ascii="Arial" w:hAnsi="Arial" w:cs="Arial"/>
        </w:rPr>
        <w:t>disenfranchised</w:t>
      </w:r>
      <w:r w:rsidRPr="004F675C">
        <w:rPr>
          <w:rFonts w:ascii="Arial" w:hAnsi="Arial" w:cs="Arial"/>
        </w:rPr>
        <w:t xml:space="preserve"> individuals/populations (e.g., how an intervention impacts </w:t>
      </w:r>
      <w:r w:rsidR="00900DDC">
        <w:rPr>
          <w:rFonts w:ascii="Arial" w:hAnsi="Arial" w:cs="Arial"/>
        </w:rPr>
        <w:t xml:space="preserve">outcomes among </w:t>
      </w:r>
      <w:r w:rsidR="00B00ED9">
        <w:rPr>
          <w:rFonts w:ascii="Arial" w:hAnsi="Arial" w:cs="Arial"/>
        </w:rPr>
        <w:t>disenfranchised</w:t>
      </w:r>
      <w:r w:rsidRPr="004F675C">
        <w:rPr>
          <w:rFonts w:ascii="Arial" w:hAnsi="Arial" w:cs="Arial"/>
        </w:rPr>
        <w:t xml:space="preserve"> individuals/populations)</w:t>
      </w:r>
    </w:p>
    <w:p w14:paraId="5C0479DF" w14:textId="6CA1A588" w:rsidR="005C5E4C" w:rsidRDefault="005C5E4C" w:rsidP="005C5E4C">
      <w:pPr>
        <w:pStyle w:val="ListParagraph"/>
        <w:numPr>
          <w:ilvl w:val="2"/>
          <w:numId w:val="2"/>
        </w:numPr>
        <w:ind w:left="990"/>
        <w:rPr>
          <w:rFonts w:ascii="Arial" w:hAnsi="Arial" w:cs="Arial"/>
        </w:rPr>
      </w:pPr>
      <w:r>
        <w:rPr>
          <w:rFonts w:ascii="Arial" w:hAnsi="Arial" w:cs="Arial"/>
        </w:rPr>
        <w:t>W</w:t>
      </w:r>
      <w:r w:rsidR="00173ADB" w:rsidRPr="005D10FE">
        <w:rPr>
          <w:rFonts w:ascii="Arial" w:hAnsi="Arial" w:cs="Arial"/>
        </w:rPr>
        <w:t xml:space="preserve">hether differences </w:t>
      </w:r>
      <w:r w:rsidR="003059C0" w:rsidRPr="005D10FE">
        <w:rPr>
          <w:rFonts w:ascii="Arial" w:hAnsi="Arial" w:cs="Arial"/>
        </w:rPr>
        <w:t xml:space="preserve">in health or health outcomes </w:t>
      </w:r>
      <w:r w:rsidR="00173ADB" w:rsidRPr="005D10FE">
        <w:rPr>
          <w:rFonts w:ascii="Arial" w:hAnsi="Arial" w:cs="Arial"/>
        </w:rPr>
        <w:t xml:space="preserve">exist by sociodemographic identity </w:t>
      </w:r>
      <w:r w:rsidR="003059C0" w:rsidRPr="005D10FE">
        <w:rPr>
          <w:rFonts w:ascii="Arial" w:hAnsi="Arial" w:cs="Arial"/>
        </w:rPr>
        <w:t xml:space="preserve">characteristics </w:t>
      </w:r>
      <w:r w:rsidR="00173ADB" w:rsidRPr="005D10FE">
        <w:rPr>
          <w:rFonts w:ascii="Arial" w:hAnsi="Arial" w:cs="Arial"/>
        </w:rPr>
        <w:t xml:space="preserve">(e.g., race/ethnicity, </w:t>
      </w:r>
      <w:r w:rsidR="00C06C97" w:rsidRPr="005D10FE">
        <w:rPr>
          <w:rFonts w:ascii="Arial" w:hAnsi="Arial" w:cs="Arial"/>
        </w:rPr>
        <w:t>income</w:t>
      </w:r>
      <w:r w:rsidR="00173ADB" w:rsidRPr="005D10FE">
        <w:rPr>
          <w:rFonts w:ascii="Arial" w:hAnsi="Arial" w:cs="Arial"/>
        </w:rPr>
        <w:t xml:space="preserve"> status</w:t>
      </w:r>
      <w:r w:rsidR="00870C98" w:rsidRPr="005D10FE">
        <w:rPr>
          <w:rFonts w:ascii="Arial" w:hAnsi="Arial" w:cs="Arial"/>
        </w:rPr>
        <w:t xml:space="preserve"> or some proxy like insurance type</w:t>
      </w:r>
      <w:r w:rsidR="00173ADB" w:rsidRPr="005D10FE">
        <w:rPr>
          <w:rFonts w:ascii="Arial" w:hAnsi="Arial" w:cs="Arial"/>
        </w:rPr>
        <w:t>, gender identity</w:t>
      </w:r>
      <w:r w:rsidR="00C24A34">
        <w:rPr>
          <w:rFonts w:ascii="Arial" w:hAnsi="Arial" w:cs="Arial"/>
        </w:rPr>
        <w:t xml:space="preserve"> or those with gender dysphoria</w:t>
      </w:r>
      <w:r w:rsidR="00173ADB" w:rsidRPr="005D10FE">
        <w:rPr>
          <w:rFonts w:ascii="Arial" w:hAnsi="Arial" w:cs="Arial"/>
        </w:rPr>
        <w:t>, sexual identity,</w:t>
      </w:r>
      <w:r w:rsidR="009E4D1F" w:rsidRPr="005D10FE">
        <w:rPr>
          <w:rFonts w:ascii="Arial" w:hAnsi="Arial" w:cs="Arial"/>
        </w:rPr>
        <w:t xml:space="preserve"> or disability status</w:t>
      </w:r>
      <w:r w:rsidR="00195DC0">
        <w:rPr>
          <w:rFonts w:ascii="Arial" w:hAnsi="Arial" w:cs="Arial"/>
        </w:rPr>
        <w:t xml:space="preserve"> – see note below about developmental delay or disability</w:t>
      </w:r>
      <w:r w:rsidR="003059C0" w:rsidRPr="005D10FE">
        <w:rPr>
          <w:rFonts w:ascii="Arial" w:hAnsi="Arial" w:cs="Arial"/>
        </w:rPr>
        <w:t>)</w:t>
      </w:r>
      <w:r w:rsidR="004379D6" w:rsidRPr="005D10FE">
        <w:rPr>
          <w:rFonts w:ascii="Arial" w:hAnsi="Arial" w:cs="Arial"/>
        </w:rPr>
        <w:t xml:space="preserve"> </w:t>
      </w:r>
    </w:p>
    <w:p w14:paraId="6765FAFA" w14:textId="7087C943" w:rsidR="005C5E4C" w:rsidRDefault="004D63AC" w:rsidP="005C5E4C">
      <w:pPr>
        <w:pStyle w:val="ListParagraph"/>
        <w:numPr>
          <w:ilvl w:val="2"/>
          <w:numId w:val="2"/>
        </w:numPr>
        <w:ind w:left="990"/>
        <w:rPr>
          <w:rFonts w:ascii="Arial" w:hAnsi="Arial" w:cs="Arial"/>
        </w:rPr>
      </w:pPr>
      <w:r>
        <w:rPr>
          <w:rFonts w:ascii="Arial" w:hAnsi="Arial" w:cs="Arial"/>
        </w:rPr>
        <w:t xml:space="preserve">Exploring </w:t>
      </w:r>
      <w:r w:rsidR="0027337A" w:rsidRPr="005D10FE">
        <w:rPr>
          <w:rFonts w:ascii="Arial" w:hAnsi="Arial" w:cs="Arial"/>
        </w:rPr>
        <w:t xml:space="preserve">mechanisms of or reasons for these </w:t>
      </w:r>
      <w:r w:rsidR="006460A3" w:rsidRPr="005D10FE">
        <w:rPr>
          <w:rFonts w:ascii="Arial" w:hAnsi="Arial" w:cs="Arial"/>
        </w:rPr>
        <w:t>differences</w:t>
      </w:r>
      <w:r w:rsidR="00900DDC">
        <w:rPr>
          <w:rFonts w:ascii="Arial" w:hAnsi="Arial" w:cs="Arial"/>
        </w:rPr>
        <w:t xml:space="preserve"> between disenfranchised and non-disenfranchised groups</w:t>
      </w:r>
    </w:p>
    <w:p w14:paraId="1232E7DF" w14:textId="2CF23FA9" w:rsidR="005C5E4C" w:rsidRPr="005D10FE" w:rsidRDefault="003059C0" w:rsidP="005D10FE">
      <w:pPr>
        <w:ind w:left="630"/>
        <w:rPr>
          <w:rFonts w:ascii="Arial" w:hAnsi="Arial" w:cs="Arial"/>
        </w:rPr>
      </w:pPr>
      <w:r w:rsidRPr="005D10FE">
        <w:rPr>
          <w:rFonts w:ascii="Arial" w:hAnsi="Arial" w:cs="Arial"/>
        </w:rPr>
        <w:t>N</w:t>
      </w:r>
      <w:r w:rsidR="004379D6" w:rsidRPr="005D10FE">
        <w:rPr>
          <w:rFonts w:ascii="Arial" w:hAnsi="Arial" w:cs="Arial"/>
        </w:rPr>
        <w:t>ote</w:t>
      </w:r>
      <w:r w:rsidR="005C5E4C" w:rsidRPr="005D10FE">
        <w:rPr>
          <w:rFonts w:ascii="Arial" w:hAnsi="Arial" w:cs="Arial"/>
        </w:rPr>
        <w:t>: N</w:t>
      </w:r>
      <w:r w:rsidR="004379D6" w:rsidRPr="005D10FE">
        <w:rPr>
          <w:rFonts w:ascii="Arial" w:hAnsi="Arial" w:cs="Arial"/>
        </w:rPr>
        <w:t>ot all identity characteristics</w:t>
      </w:r>
      <w:r w:rsidR="0027337A" w:rsidRPr="005D10FE">
        <w:rPr>
          <w:rFonts w:ascii="Arial" w:hAnsi="Arial" w:cs="Arial"/>
        </w:rPr>
        <w:t xml:space="preserve"> are included</w:t>
      </w:r>
      <w:r w:rsidR="004379D6" w:rsidRPr="005D10FE">
        <w:rPr>
          <w:rFonts w:ascii="Arial" w:hAnsi="Arial" w:cs="Arial"/>
        </w:rPr>
        <w:t xml:space="preserve"> – for example, age</w:t>
      </w:r>
      <w:r w:rsidR="00E7248F" w:rsidRPr="005D10FE">
        <w:rPr>
          <w:rFonts w:ascii="Arial" w:hAnsi="Arial" w:cs="Arial"/>
        </w:rPr>
        <w:t xml:space="preserve">, and parent/caregiver sex/gender </w:t>
      </w:r>
      <w:r w:rsidR="2B0354D4" w:rsidRPr="005D10FE">
        <w:rPr>
          <w:rFonts w:ascii="Arial" w:hAnsi="Arial" w:cs="Arial"/>
        </w:rPr>
        <w:t>are not</w:t>
      </w:r>
      <w:r w:rsidR="004379D6" w:rsidRPr="005D10FE">
        <w:rPr>
          <w:rFonts w:ascii="Arial" w:hAnsi="Arial" w:cs="Arial"/>
        </w:rPr>
        <w:t xml:space="preserve"> </w:t>
      </w:r>
      <w:r w:rsidR="004D63AC">
        <w:rPr>
          <w:rFonts w:ascii="Arial" w:hAnsi="Arial" w:cs="Arial"/>
        </w:rPr>
        <w:t xml:space="preserve">considered </w:t>
      </w:r>
      <w:r w:rsidR="00B00ED9">
        <w:rPr>
          <w:rFonts w:ascii="Arial" w:hAnsi="Arial" w:cs="Arial"/>
        </w:rPr>
        <w:t>disenfranchised</w:t>
      </w:r>
      <w:r w:rsidR="004379D6" w:rsidRPr="005D10FE">
        <w:rPr>
          <w:rFonts w:ascii="Arial" w:hAnsi="Arial" w:cs="Arial"/>
        </w:rPr>
        <w:t xml:space="preserve"> identit</w:t>
      </w:r>
      <w:r w:rsidR="00E7248F" w:rsidRPr="005D10FE">
        <w:rPr>
          <w:rFonts w:ascii="Arial" w:hAnsi="Arial" w:cs="Arial"/>
        </w:rPr>
        <w:t>ies</w:t>
      </w:r>
      <w:r w:rsidR="004379D6" w:rsidRPr="005D10FE">
        <w:rPr>
          <w:rFonts w:ascii="Arial" w:hAnsi="Arial" w:cs="Arial"/>
        </w:rPr>
        <w:t xml:space="preserve"> in this coding</w:t>
      </w:r>
      <w:r w:rsidR="007C1BBF" w:rsidRPr="005D10FE">
        <w:rPr>
          <w:rFonts w:ascii="Arial" w:hAnsi="Arial" w:cs="Arial"/>
        </w:rPr>
        <w:t xml:space="preserve"> </w:t>
      </w:r>
    </w:p>
    <w:p w14:paraId="183354C2" w14:textId="0B421FC8" w:rsidR="00B13141" w:rsidRPr="005D10FE" w:rsidRDefault="00B13141" w:rsidP="005D10FE">
      <w:pPr>
        <w:ind w:left="630"/>
        <w:rPr>
          <w:rFonts w:ascii="Arial" w:hAnsi="Arial" w:cs="Arial"/>
        </w:rPr>
      </w:pPr>
      <w:r w:rsidRPr="005D10FE">
        <w:rPr>
          <w:rFonts w:ascii="Arial" w:hAnsi="Arial" w:cs="Arial"/>
        </w:rPr>
        <w:t>Note</w:t>
      </w:r>
      <w:r w:rsidR="005C5E4C" w:rsidRPr="005D10FE">
        <w:rPr>
          <w:rFonts w:ascii="Arial" w:hAnsi="Arial" w:cs="Arial"/>
        </w:rPr>
        <w:t>: T</w:t>
      </w:r>
      <w:r w:rsidRPr="005D10FE">
        <w:rPr>
          <w:rFonts w:ascii="Arial" w:hAnsi="Arial" w:cs="Arial"/>
        </w:rPr>
        <w:t xml:space="preserve">he study </w:t>
      </w:r>
      <w:r w:rsidR="004D63AC">
        <w:rPr>
          <w:rFonts w:ascii="Arial" w:hAnsi="Arial" w:cs="Arial"/>
        </w:rPr>
        <w:t>can</w:t>
      </w:r>
      <w:r w:rsidRPr="005D10FE">
        <w:rPr>
          <w:rFonts w:ascii="Arial" w:hAnsi="Arial" w:cs="Arial"/>
        </w:rPr>
        <w:t xml:space="preserve"> investigate differences</w:t>
      </w:r>
      <w:r w:rsidR="004D63AC">
        <w:rPr>
          <w:rFonts w:ascii="Arial" w:hAnsi="Arial" w:cs="Arial"/>
        </w:rPr>
        <w:t xml:space="preserve"> but not actually </w:t>
      </w:r>
      <w:r w:rsidRPr="005D10FE">
        <w:rPr>
          <w:rFonts w:ascii="Arial" w:hAnsi="Arial" w:cs="Arial"/>
        </w:rPr>
        <w:t xml:space="preserve">find differences by identity characteristics </w:t>
      </w:r>
      <w:r w:rsidR="00900DDC">
        <w:rPr>
          <w:rFonts w:ascii="Arial" w:hAnsi="Arial" w:cs="Arial"/>
        </w:rPr>
        <w:t xml:space="preserve">and still </w:t>
      </w:r>
      <w:r w:rsidR="005C5E4C" w:rsidRPr="00E51BE2">
        <w:rPr>
          <w:rFonts w:ascii="Arial" w:hAnsi="Arial" w:cs="Arial"/>
        </w:rPr>
        <w:t>be considered health equity scholarship</w:t>
      </w:r>
      <w:r w:rsidR="005C5E4C" w:rsidRPr="005C5E4C">
        <w:rPr>
          <w:rFonts w:ascii="Arial" w:hAnsi="Arial" w:cs="Arial"/>
        </w:rPr>
        <w:t xml:space="preserve"> </w:t>
      </w:r>
      <w:r w:rsidRPr="005D10FE">
        <w:rPr>
          <w:rFonts w:ascii="Arial" w:hAnsi="Arial" w:cs="Arial"/>
        </w:rPr>
        <w:t xml:space="preserve">(e.g., results indicate </w:t>
      </w:r>
      <w:r w:rsidR="005C5E4C">
        <w:rPr>
          <w:rFonts w:ascii="Arial" w:hAnsi="Arial" w:cs="Arial"/>
        </w:rPr>
        <w:t xml:space="preserve">there are no </w:t>
      </w:r>
      <w:r w:rsidRPr="005D10FE">
        <w:rPr>
          <w:rFonts w:ascii="Arial" w:hAnsi="Arial" w:cs="Arial"/>
        </w:rPr>
        <w:t>sex/gender differences in a health condition</w:t>
      </w:r>
      <w:r w:rsidR="00900DDC">
        <w:rPr>
          <w:rFonts w:ascii="Arial" w:hAnsi="Arial" w:cs="Arial"/>
        </w:rPr>
        <w:t xml:space="preserve"> or provision of health care</w:t>
      </w:r>
      <w:r w:rsidRPr="005D10FE">
        <w:rPr>
          <w:rFonts w:ascii="Arial" w:hAnsi="Arial" w:cs="Arial"/>
        </w:rPr>
        <w:t>)</w:t>
      </w:r>
      <w:r w:rsidR="00475329" w:rsidRPr="005D10FE">
        <w:rPr>
          <w:rFonts w:ascii="Arial" w:hAnsi="Arial" w:cs="Arial"/>
        </w:rPr>
        <w:t xml:space="preserve"> </w:t>
      </w:r>
    </w:p>
    <w:p w14:paraId="5246D6C2" w14:textId="6233987A" w:rsidR="00EB0A96" w:rsidRPr="004D63AC" w:rsidRDefault="0027337A" w:rsidP="0051633D">
      <w:pPr>
        <w:pStyle w:val="ListParagraph"/>
        <w:numPr>
          <w:ilvl w:val="1"/>
          <w:numId w:val="2"/>
        </w:numPr>
        <w:rPr>
          <w:rFonts w:ascii="Arial" w:hAnsi="Arial" w:cs="Arial"/>
          <w:sz w:val="16"/>
          <w:szCs w:val="16"/>
        </w:rPr>
      </w:pPr>
      <w:r w:rsidRPr="004D63AC">
        <w:rPr>
          <w:rFonts w:ascii="Arial" w:hAnsi="Arial" w:cs="Arial"/>
        </w:rPr>
        <w:t xml:space="preserve">The study of people </w:t>
      </w:r>
      <w:r w:rsidR="00FF7E73" w:rsidRPr="004D63AC">
        <w:rPr>
          <w:rFonts w:ascii="Arial" w:hAnsi="Arial" w:cs="Arial"/>
        </w:rPr>
        <w:t xml:space="preserve">living in underserved areas or receiving care in </w:t>
      </w:r>
      <w:r w:rsidRPr="004D63AC">
        <w:rPr>
          <w:rFonts w:ascii="Arial" w:hAnsi="Arial" w:cs="Arial"/>
        </w:rPr>
        <w:t xml:space="preserve">contexts that often serve those who have been </w:t>
      </w:r>
      <w:r w:rsidR="00B00ED9">
        <w:rPr>
          <w:rFonts w:ascii="Arial" w:hAnsi="Arial" w:cs="Arial"/>
        </w:rPr>
        <w:t>disenfranchised</w:t>
      </w:r>
      <w:r w:rsidR="005C5E4C" w:rsidRPr="004D63AC">
        <w:rPr>
          <w:rFonts w:ascii="Arial" w:hAnsi="Arial" w:cs="Arial"/>
        </w:rPr>
        <w:t xml:space="preserve">. Examples include, </w:t>
      </w:r>
      <w:r w:rsidRPr="004D63AC">
        <w:rPr>
          <w:rFonts w:ascii="Arial" w:hAnsi="Arial" w:cs="Arial"/>
        </w:rPr>
        <w:t>patients receiving care within a Federally Qualified Health Center</w:t>
      </w:r>
      <w:r w:rsidR="00F85B77" w:rsidRPr="004D63AC">
        <w:rPr>
          <w:rFonts w:ascii="Arial" w:hAnsi="Arial" w:cs="Arial"/>
        </w:rPr>
        <w:t>, youth in foster care</w:t>
      </w:r>
      <w:r w:rsidR="0037778E" w:rsidRPr="004D63AC">
        <w:rPr>
          <w:rFonts w:ascii="Arial" w:hAnsi="Arial" w:cs="Arial"/>
        </w:rPr>
        <w:t>,</w:t>
      </w:r>
      <w:r w:rsidR="00F85B77" w:rsidRPr="004D63AC">
        <w:rPr>
          <w:rFonts w:ascii="Arial" w:hAnsi="Arial" w:cs="Arial"/>
        </w:rPr>
        <w:t xml:space="preserve"> </w:t>
      </w:r>
      <w:r w:rsidRPr="004D63AC">
        <w:rPr>
          <w:rFonts w:ascii="Arial" w:hAnsi="Arial" w:cs="Arial"/>
        </w:rPr>
        <w:t>those living in rural areas</w:t>
      </w:r>
      <w:r w:rsidR="0037778E" w:rsidRPr="004D63AC">
        <w:rPr>
          <w:rFonts w:ascii="Arial" w:hAnsi="Arial" w:cs="Arial"/>
        </w:rPr>
        <w:t xml:space="preserve">, </w:t>
      </w:r>
      <w:r w:rsidR="004D74B6">
        <w:rPr>
          <w:rFonts w:ascii="Arial" w:hAnsi="Arial" w:cs="Arial"/>
        </w:rPr>
        <w:t xml:space="preserve">care provided in </w:t>
      </w:r>
      <w:r w:rsidR="008101CF" w:rsidRPr="004D63AC">
        <w:rPr>
          <w:rFonts w:ascii="Arial" w:hAnsi="Arial" w:cs="Arial"/>
        </w:rPr>
        <w:t>community hospitals,</w:t>
      </w:r>
      <w:r w:rsidR="00E349DA" w:rsidRPr="004D63AC">
        <w:rPr>
          <w:rFonts w:ascii="Arial" w:hAnsi="Arial" w:cs="Arial"/>
        </w:rPr>
        <w:t xml:space="preserve"> or</w:t>
      </w:r>
      <w:r w:rsidR="008101CF" w:rsidRPr="004D63AC">
        <w:rPr>
          <w:rFonts w:ascii="Arial" w:hAnsi="Arial" w:cs="Arial"/>
        </w:rPr>
        <w:t xml:space="preserve"> </w:t>
      </w:r>
      <w:r w:rsidR="0037778E" w:rsidRPr="004D63AC">
        <w:rPr>
          <w:rFonts w:ascii="Arial" w:hAnsi="Arial" w:cs="Arial"/>
        </w:rPr>
        <w:t>global health studies that are focused specifically on lower resource or less developed countries or populations therein</w:t>
      </w:r>
      <w:r w:rsidR="00E349DA" w:rsidRPr="004D63AC">
        <w:rPr>
          <w:rFonts w:ascii="Arial" w:hAnsi="Arial" w:cs="Arial"/>
        </w:rPr>
        <w:t xml:space="preserve">. </w:t>
      </w:r>
    </w:p>
    <w:p w14:paraId="11782BB6" w14:textId="77777777" w:rsidR="004D63AC" w:rsidRPr="004D63AC" w:rsidRDefault="004D63AC" w:rsidP="004D63AC">
      <w:pPr>
        <w:pStyle w:val="ListParagraph"/>
        <w:ind w:left="360"/>
        <w:rPr>
          <w:rFonts w:ascii="Arial" w:hAnsi="Arial" w:cs="Arial"/>
          <w:sz w:val="16"/>
          <w:szCs w:val="16"/>
        </w:rPr>
      </w:pPr>
    </w:p>
    <w:p w14:paraId="3A037B52" w14:textId="3C6B9CA0" w:rsidR="00880201" w:rsidRDefault="00880201" w:rsidP="009D7ECA">
      <w:pPr>
        <w:pStyle w:val="ListParagraph"/>
        <w:numPr>
          <w:ilvl w:val="1"/>
          <w:numId w:val="2"/>
        </w:numPr>
        <w:rPr>
          <w:rFonts w:ascii="Arial" w:hAnsi="Arial" w:cs="Arial"/>
        </w:rPr>
      </w:pPr>
      <w:r w:rsidRPr="005D10FE">
        <w:rPr>
          <w:rFonts w:ascii="Arial" w:hAnsi="Arial" w:cs="Arial"/>
        </w:rPr>
        <w:t xml:space="preserve">The study of a health condition that is overwhelmingly concentrated within a </w:t>
      </w:r>
      <w:r w:rsidR="00B00ED9">
        <w:rPr>
          <w:rFonts w:ascii="Arial" w:hAnsi="Arial" w:cs="Arial"/>
        </w:rPr>
        <w:t>disenfranchised</w:t>
      </w:r>
      <w:r w:rsidRPr="005D10FE">
        <w:rPr>
          <w:rFonts w:ascii="Arial" w:hAnsi="Arial" w:cs="Arial"/>
        </w:rPr>
        <w:t xml:space="preserve"> population (e.g., sickle cell disease</w:t>
      </w:r>
      <w:r w:rsidR="009E4D1F" w:rsidRPr="005D10FE">
        <w:rPr>
          <w:rFonts w:ascii="Arial" w:hAnsi="Arial" w:cs="Arial"/>
        </w:rPr>
        <w:t xml:space="preserve"> or malaria</w:t>
      </w:r>
      <w:r w:rsidRPr="005D10FE">
        <w:rPr>
          <w:rFonts w:ascii="Arial" w:hAnsi="Arial" w:cs="Arial"/>
        </w:rPr>
        <w:t>)</w:t>
      </w:r>
    </w:p>
    <w:p w14:paraId="458A486F" w14:textId="77777777" w:rsidR="00195DC0" w:rsidRPr="00A1252C" w:rsidRDefault="00195DC0" w:rsidP="00A1252C">
      <w:pPr>
        <w:pStyle w:val="ListParagraph"/>
        <w:rPr>
          <w:rFonts w:ascii="Arial" w:hAnsi="Arial" w:cs="Arial"/>
        </w:rPr>
      </w:pPr>
    </w:p>
    <w:p w14:paraId="6852A4D4" w14:textId="166ED225" w:rsidR="00195DC0" w:rsidRPr="005D10FE" w:rsidRDefault="00195DC0" w:rsidP="009D7ECA">
      <w:pPr>
        <w:pStyle w:val="ListParagraph"/>
        <w:numPr>
          <w:ilvl w:val="1"/>
          <w:numId w:val="2"/>
        </w:numPr>
        <w:rPr>
          <w:rFonts w:ascii="Arial" w:hAnsi="Arial" w:cs="Arial"/>
        </w:rPr>
      </w:pPr>
      <w:r>
        <w:rPr>
          <w:rFonts w:ascii="Arial" w:hAnsi="Arial" w:cs="Arial"/>
        </w:rPr>
        <w:lastRenderedPageBreak/>
        <w:t xml:space="preserve">The study focuses on or includes the input </w:t>
      </w:r>
      <w:r w:rsidR="00BC74FA">
        <w:rPr>
          <w:rFonts w:ascii="Arial" w:hAnsi="Arial" w:cs="Arial"/>
        </w:rPr>
        <w:t xml:space="preserve">or voice </w:t>
      </w:r>
      <w:r>
        <w:rPr>
          <w:rFonts w:ascii="Arial" w:hAnsi="Arial" w:cs="Arial"/>
        </w:rPr>
        <w:t>of those with a disability regarding their condition, health, or</w:t>
      </w:r>
      <w:r w:rsidR="00D05DD4">
        <w:rPr>
          <w:rFonts w:ascii="Arial" w:hAnsi="Arial" w:cs="Arial"/>
        </w:rPr>
        <w:t xml:space="preserve"> their experience with health</w:t>
      </w:r>
      <w:r>
        <w:rPr>
          <w:rFonts w:ascii="Arial" w:hAnsi="Arial" w:cs="Arial"/>
        </w:rPr>
        <w:t xml:space="preserve"> care or examines the </w:t>
      </w:r>
      <w:r w:rsidR="00D05DD4">
        <w:rPr>
          <w:rFonts w:ascii="Arial" w:hAnsi="Arial" w:cs="Arial"/>
        </w:rPr>
        <w:t xml:space="preserve">experience of the </w:t>
      </w:r>
      <w:r>
        <w:rPr>
          <w:rFonts w:ascii="Arial" w:hAnsi="Arial" w:cs="Arial"/>
        </w:rPr>
        <w:t xml:space="preserve">interaction between disability and </w:t>
      </w:r>
      <w:r w:rsidR="00B00ED9">
        <w:rPr>
          <w:rFonts w:ascii="Arial" w:hAnsi="Arial" w:cs="Arial"/>
        </w:rPr>
        <w:t>disenfranchised</w:t>
      </w:r>
      <w:r>
        <w:rPr>
          <w:rFonts w:ascii="Arial" w:hAnsi="Arial" w:cs="Arial"/>
        </w:rPr>
        <w:t xml:space="preserve"> identity or </w:t>
      </w:r>
      <w:r w:rsidR="004D74B6">
        <w:rPr>
          <w:rFonts w:ascii="Arial" w:hAnsi="Arial" w:cs="Arial"/>
        </w:rPr>
        <w:t xml:space="preserve">underserved </w:t>
      </w:r>
      <w:r>
        <w:rPr>
          <w:rFonts w:ascii="Arial" w:hAnsi="Arial" w:cs="Arial"/>
        </w:rPr>
        <w:t>context</w:t>
      </w:r>
      <w:r w:rsidR="00D05DD4">
        <w:rPr>
          <w:rFonts w:ascii="Arial" w:hAnsi="Arial" w:cs="Arial"/>
        </w:rPr>
        <w:t>; or examines the feasibility or health effects of an intervention seeking to improve the health or health care experience of those with a disability</w:t>
      </w:r>
      <w:r>
        <w:rPr>
          <w:rFonts w:ascii="Arial" w:hAnsi="Arial" w:cs="Arial"/>
        </w:rPr>
        <w:t xml:space="preserve"> </w:t>
      </w:r>
    </w:p>
    <w:p w14:paraId="44B9614D" w14:textId="77777777" w:rsidR="00382F74" w:rsidRPr="005D10FE" w:rsidRDefault="00382F74" w:rsidP="005D10FE">
      <w:pPr>
        <w:pStyle w:val="ListParagraph"/>
        <w:rPr>
          <w:rFonts w:ascii="Arial" w:hAnsi="Arial" w:cs="Arial"/>
          <w:sz w:val="16"/>
          <w:szCs w:val="16"/>
        </w:rPr>
      </w:pPr>
    </w:p>
    <w:p w14:paraId="4869E27B" w14:textId="59567EB0" w:rsidR="00173ADB" w:rsidRPr="005D10FE" w:rsidRDefault="00E349DA" w:rsidP="009D7ECA">
      <w:pPr>
        <w:pStyle w:val="ListParagraph"/>
        <w:numPr>
          <w:ilvl w:val="1"/>
          <w:numId w:val="2"/>
        </w:numPr>
        <w:rPr>
          <w:rFonts w:ascii="Arial" w:hAnsi="Arial" w:cs="Arial"/>
        </w:rPr>
      </w:pPr>
      <w:r>
        <w:rPr>
          <w:rFonts w:ascii="Arial" w:hAnsi="Arial" w:cs="Arial"/>
        </w:rPr>
        <w:t>The study s</w:t>
      </w:r>
      <w:r w:rsidR="00173ADB" w:rsidRPr="005D10FE">
        <w:rPr>
          <w:rFonts w:ascii="Arial" w:hAnsi="Arial" w:cs="Arial"/>
        </w:rPr>
        <w:t>pecifically explor</w:t>
      </w:r>
      <w:r>
        <w:rPr>
          <w:rFonts w:ascii="Arial" w:hAnsi="Arial" w:cs="Arial"/>
        </w:rPr>
        <w:t>es</w:t>
      </w:r>
      <w:r w:rsidR="004D63AC">
        <w:rPr>
          <w:rFonts w:ascii="Arial" w:hAnsi="Arial" w:cs="Arial"/>
        </w:rPr>
        <w:t xml:space="preserve">, </w:t>
      </w:r>
      <w:r w:rsidR="00173ADB" w:rsidRPr="005D10FE">
        <w:rPr>
          <w:rFonts w:ascii="Arial" w:hAnsi="Arial" w:cs="Arial"/>
        </w:rPr>
        <w:t>examin</w:t>
      </w:r>
      <w:r>
        <w:rPr>
          <w:rFonts w:ascii="Arial" w:hAnsi="Arial" w:cs="Arial"/>
        </w:rPr>
        <w:t>es</w:t>
      </w:r>
      <w:r w:rsidR="004D63AC">
        <w:rPr>
          <w:rFonts w:ascii="Arial" w:hAnsi="Arial" w:cs="Arial"/>
        </w:rPr>
        <w:t>, or describes</w:t>
      </w:r>
      <w:r w:rsidR="00173ADB" w:rsidRPr="005D10FE">
        <w:rPr>
          <w:rFonts w:ascii="Arial" w:hAnsi="Arial" w:cs="Arial"/>
        </w:rPr>
        <w:t xml:space="preserve"> the impact of racism, sexism, ableism, xenophobia, </w:t>
      </w:r>
      <w:r w:rsidR="0027337A" w:rsidRPr="005D10FE">
        <w:rPr>
          <w:rFonts w:ascii="Arial" w:hAnsi="Arial" w:cs="Arial"/>
        </w:rPr>
        <w:t>or other forms of discrimination</w:t>
      </w:r>
      <w:r w:rsidR="00FF7E73" w:rsidRPr="005D10FE">
        <w:rPr>
          <w:rFonts w:ascii="Arial" w:hAnsi="Arial" w:cs="Arial"/>
        </w:rPr>
        <w:t xml:space="preserve"> or oppression</w:t>
      </w:r>
      <w:r w:rsidR="0027337A" w:rsidRPr="005D10FE">
        <w:rPr>
          <w:rFonts w:ascii="Arial" w:hAnsi="Arial" w:cs="Arial"/>
        </w:rPr>
        <w:t xml:space="preserve"> based on identity characteristics</w:t>
      </w:r>
      <w:r>
        <w:rPr>
          <w:rFonts w:ascii="Arial" w:hAnsi="Arial" w:cs="Arial"/>
        </w:rPr>
        <w:t>;</w:t>
      </w:r>
      <w:r w:rsidR="0027337A" w:rsidRPr="005D10FE">
        <w:rPr>
          <w:rFonts w:ascii="Arial" w:hAnsi="Arial" w:cs="Arial"/>
        </w:rPr>
        <w:t xml:space="preserve"> </w:t>
      </w:r>
      <w:r w:rsidR="00FF7E73" w:rsidRPr="005D10FE">
        <w:rPr>
          <w:rFonts w:ascii="Arial" w:hAnsi="Arial" w:cs="Arial"/>
        </w:rPr>
        <w:t>or seek</w:t>
      </w:r>
      <w:r>
        <w:rPr>
          <w:rFonts w:ascii="Arial" w:hAnsi="Arial" w:cs="Arial"/>
        </w:rPr>
        <w:t>s</w:t>
      </w:r>
      <w:r w:rsidR="00FF7E73" w:rsidRPr="005D10FE">
        <w:rPr>
          <w:rFonts w:ascii="Arial" w:hAnsi="Arial" w:cs="Arial"/>
        </w:rPr>
        <w:t xml:space="preserve"> to examine how to reduce racism, bias</w:t>
      </w:r>
      <w:r>
        <w:rPr>
          <w:rFonts w:ascii="Arial" w:hAnsi="Arial" w:cs="Arial"/>
        </w:rPr>
        <w:t>/harm</w:t>
      </w:r>
      <w:r w:rsidR="00FF7E73" w:rsidRPr="005D10FE">
        <w:rPr>
          <w:rFonts w:ascii="Arial" w:hAnsi="Arial" w:cs="Arial"/>
        </w:rPr>
        <w:t xml:space="preserve"> or</w:t>
      </w:r>
      <w:r>
        <w:rPr>
          <w:rFonts w:ascii="Arial" w:hAnsi="Arial" w:cs="Arial"/>
        </w:rPr>
        <w:t xml:space="preserve"> to</w:t>
      </w:r>
      <w:r w:rsidR="00FF7E73" w:rsidRPr="005D10FE">
        <w:rPr>
          <w:rFonts w:ascii="Arial" w:hAnsi="Arial" w:cs="Arial"/>
        </w:rPr>
        <w:t xml:space="preserve"> improve the experience of care among </w:t>
      </w:r>
      <w:r w:rsidR="00B00ED9">
        <w:rPr>
          <w:rFonts w:ascii="Arial" w:hAnsi="Arial" w:cs="Arial"/>
        </w:rPr>
        <w:t>disenfranchised</w:t>
      </w:r>
      <w:r w:rsidR="00FF7E73" w:rsidRPr="005D10FE">
        <w:rPr>
          <w:rFonts w:ascii="Arial" w:hAnsi="Arial" w:cs="Arial"/>
        </w:rPr>
        <w:t xml:space="preserve"> individuals/populations (e.g., curriculum to improve health care provider interactions with diverse youth)</w:t>
      </w:r>
    </w:p>
    <w:p w14:paraId="76B4E977" w14:textId="77777777" w:rsidR="00EB0A96" w:rsidRPr="005D10FE" w:rsidRDefault="00EB0A96" w:rsidP="005D10FE">
      <w:pPr>
        <w:pStyle w:val="ListParagraph"/>
        <w:rPr>
          <w:rFonts w:ascii="Arial" w:hAnsi="Arial" w:cs="Arial"/>
          <w:sz w:val="16"/>
          <w:szCs w:val="16"/>
        </w:rPr>
      </w:pPr>
    </w:p>
    <w:p w14:paraId="11D8150B" w14:textId="787BA29A" w:rsidR="00C65AA7" w:rsidRPr="005D10FE" w:rsidRDefault="00E349DA" w:rsidP="005D10FE">
      <w:pPr>
        <w:pStyle w:val="ListParagraph"/>
        <w:numPr>
          <w:ilvl w:val="1"/>
          <w:numId w:val="2"/>
        </w:numPr>
        <w:spacing w:after="0"/>
        <w:rPr>
          <w:rFonts w:ascii="Arial" w:hAnsi="Arial" w:cs="Arial"/>
        </w:rPr>
      </w:pPr>
      <w:r>
        <w:rPr>
          <w:rFonts w:ascii="Arial" w:hAnsi="Arial" w:cs="Arial"/>
        </w:rPr>
        <w:t>The study u</w:t>
      </w:r>
      <w:r w:rsidR="005C4D24" w:rsidRPr="005D10FE">
        <w:rPr>
          <w:rFonts w:ascii="Arial" w:hAnsi="Arial" w:cs="Arial"/>
        </w:rPr>
        <w:t xml:space="preserve">tilizes </w:t>
      </w:r>
      <w:r w:rsidR="00173ADB" w:rsidRPr="005D10FE">
        <w:rPr>
          <w:rFonts w:ascii="Arial" w:hAnsi="Arial" w:cs="Arial"/>
        </w:rPr>
        <w:t>research methods/strategies that increase equitable access or engagement in research (or examination thereof)</w:t>
      </w:r>
      <w:r w:rsidR="00F4297A" w:rsidRPr="005D10FE">
        <w:rPr>
          <w:rFonts w:ascii="Arial" w:hAnsi="Arial" w:cs="Arial"/>
        </w:rPr>
        <w:t xml:space="preserve"> among </w:t>
      </w:r>
      <w:r w:rsidR="00B00ED9">
        <w:rPr>
          <w:rFonts w:ascii="Arial" w:hAnsi="Arial" w:cs="Arial"/>
        </w:rPr>
        <w:t>disenfranchised</w:t>
      </w:r>
      <w:r w:rsidR="00F4297A" w:rsidRPr="005D10FE">
        <w:rPr>
          <w:rFonts w:ascii="Arial" w:hAnsi="Arial" w:cs="Arial"/>
        </w:rPr>
        <w:t xml:space="preserve"> </w:t>
      </w:r>
      <w:r w:rsidR="00566A27" w:rsidRPr="005D10FE">
        <w:rPr>
          <w:rFonts w:ascii="Arial" w:hAnsi="Arial" w:cs="Arial"/>
        </w:rPr>
        <w:t>individuals/populations</w:t>
      </w:r>
      <w:r w:rsidR="004D74B6">
        <w:rPr>
          <w:rFonts w:ascii="Arial" w:hAnsi="Arial" w:cs="Arial"/>
        </w:rPr>
        <w:t xml:space="preserve"> or among those in an underserved context</w:t>
      </w:r>
      <w:r w:rsidR="0027337A" w:rsidRPr="005D10FE">
        <w:rPr>
          <w:rFonts w:ascii="Arial" w:hAnsi="Arial" w:cs="Arial"/>
        </w:rPr>
        <w:t xml:space="preserve"> (e.g., community-based participatory research)</w:t>
      </w:r>
    </w:p>
    <w:p w14:paraId="56187802" w14:textId="77777777" w:rsidR="00055DD1" w:rsidRPr="005D10FE" w:rsidRDefault="00055DD1" w:rsidP="005D10FE">
      <w:pPr>
        <w:spacing w:after="0"/>
        <w:ind w:left="360"/>
        <w:rPr>
          <w:rFonts w:ascii="Arial" w:hAnsi="Arial" w:cs="Arial"/>
          <w:sz w:val="16"/>
          <w:szCs w:val="16"/>
        </w:rPr>
      </w:pPr>
    </w:p>
    <w:p w14:paraId="7DA73DC4" w14:textId="29A30941" w:rsidR="009B2C71" w:rsidRDefault="00E349DA" w:rsidP="005D10FE">
      <w:pPr>
        <w:pStyle w:val="ListParagraph"/>
        <w:numPr>
          <w:ilvl w:val="0"/>
          <w:numId w:val="2"/>
        </w:numPr>
        <w:spacing w:after="0"/>
        <w:rPr>
          <w:rFonts w:ascii="Arial" w:hAnsi="Arial" w:cs="Arial"/>
        </w:rPr>
      </w:pPr>
      <w:r>
        <w:rPr>
          <w:rFonts w:ascii="Arial" w:hAnsi="Arial" w:cs="Arial"/>
        </w:rPr>
        <w:t>The study provides q</w:t>
      </w:r>
      <w:r w:rsidR="00C65AA7" w:rsidRPr="005D10FE">
        <w:rPr>
          <w:rFonts w:ascii="Arial" w:hAnsi="Arial" w:cs="Arial"/>
        </w:rPr>
        <w:t xml:space="preserve">ualitative or quantitative </w:t>
      </w:r>
      <w:r w:rsidR="00690B48" w:rsidRPr="005D10FE">
        <w:rPr>
          <w:rFonts w:ascii="Arial" w:hAnsi="Arial" w:cs="Arial"/>
        </w:rPr>
        <w:t>examination</w:t>
      </w:r>
      <w:r w:rsidR="002D4F72" w:rsidRPr="005D10FE">
        <w:rPr>
          <w:rFonts w:ascii="Arial" w:hAnsi="Arial" w:cs="Arial"/>
        </w:rPr>
        <w:t xml:space="preserve"> (or description)</w:t>
      </w:r>
      <w:r w:rsidR="00690B48" w:rsidRPr="005D10FE">
        <w:rPr>
          <w:rFonts w:ascii="Arial" w:hAnsi="Arial" w:cs="Arial"/>
        </w:rPr>
        <w:t xml:space="preserve"> of </w:t>
      </w:r>
      <w:r w:rsidR="007C1BBF" w:rsidRPr="005D10FE">
        <w:rPr>
          <w:rFonts w:ascii="Arial" w:hAnsi="Arial" w:cs="Arial"/>
        </w:rPr>
        <w:t xml:space="preserve">the </w:t>
      </w:r>
      <w:r w:rsidR="00690B48" w:rsidRPr="005D10FE">
        <w:rPr>
          <w:rFonts w:ascii="Arial" w:hAnsi="Arial" w:cs="Arial"/>
        </w:rPr>
        <w:t xml:space="preserve">experiences of </w:t>
      </w:r>
      <w:r w:rsidR="00B00ED9">
        <w:rPr>
          <w:rFonts w:ascii="Arial" w:hAnsi="Arial" w:cs="Arial"/>
        </w:rPr>
        <w:t>disenfranchised</w:t>
      </w:r>
      <w:r w:rsidR="00690B48" w:rsidRPr="005D10FE">
        <w:rPr>
          <w:rFonts w:ascii="Arial" w:hAnsi="Arial" w:cs="Arial"/>
        </w:rPr>
        <w:t xml:space="preserve"> individuals/populations (e.g., in health care)</w:t>
      </w:r>
      <w:r w:rsidR="00605CF6" w:rsidRPr="005D10FE">
        <w:rPr>
          <w:rFonts w:ascii="Arial" w:hAnsi="Arial" w:cs="Arial"/>
        </w:rPr>
        <w:t xml:space="preserve"> or in lower resource settings</w:t>
      </w:r>
      <w:r>
        <w:rPr>
          <w:rFonts w:ascii="Arial" w:hAnsi="Arial" w:cs="Arial"/>
        </w:rPr>
        <w:t>. E</w:t>
      </w:r>
      <w:r w:rsidR="004F02CA" w:rsidRPr="005D10FE">
        <w:rPr>
          <w:rFonts w:ascii="Arial" w:hAnsi="Arial" w:cs="Arial"/>
        </w:rPr>
        <w:t xml:space="preserve">xample of this would </w:t>
      </w:r>
      <w:r>
        <w:rPr>
          <w:rFonts w:ascii="Arial" w:hAnsi="Arial" w:cs="Arial"/>
        </w:rPr>
        <w:t>be</w:t>
      </w:r>
      <w:r w:rsidR="004F02CA" w:rsidRPr="005D10FE">
        <w:rPr>
          <w:rFonts w:ascii="Arial" w:hAnsi="Arial" w:cs="Arial"/>
        </w:rPr>
        <w:t xml:space="preserve"> including languages other than English in study participation</w:t>
      </w:r>
      <w:r w:rsidR="00016CB8" w:rsidRPr="005D10FE">
        <w:rPr>
          <w:rFonts w:ascii="Arial" w:hAnsi="Arial" w:cs="Arial"/>
        </w:rPr>
        <w:t xml:space="preserve">, linguistically and/or culturally translating a measure or </w:t>
      </w:r>
      <w:r w:rsidR="0088734F" w:rsidRPr="005D10FE">
        <w:rPr>
          <w:rFonts w:ascii="Arial" w:hAnsi="Arial" w:cs="Arial"/>
        </w:rPr>
        <w:t>tool or</w:t>
      </w:r>
      <w:r w:rsidR="00D35569" w:rsidRPr="005D10FE">
        <w:rPr>
          <w:rFonts w:ascii="Arial" w:hAnsi="Arial" w:cs="Arial"/>
        </w:rPr>
        <w:t xml:space="preserve"> recruiting more than a modest percentage of participants </w:t>
      </w:r>
      <w:r w:rsidR="00016CB8" w:rsidRPr="005D10FE">
        <w:rPr>
          <w:rFonts w:ascii="Arial" w:hAnsi="Arial" w:cs="Arial"/>
        </w:rPr>
        <w:t xml:space="preserve">to engage </w:t>
      </w:r>
      <w:r w:rsidR="00D35569" w:rsidRPr="005D10FE">
        <w:rPr>
          <w:rFonts w:ascii="Arial" w:hAnsi="Arial" w:cs="Arial"/>
        </w:rPr>
        <w:t>through a language other than English</w:t>
      </w:r>
      <w:r>
        <w:rPr>
          <w:rFonts w:ascii="Arial" w:hAnsi="Arial" w:cs="Arial"/>
        </w:rPr>
        <w:t>.</w:t>
      </w:r>
      <w:r w:rsidR="009B2C71" w:rsidRPr="009B2C71">
        <w:rPr>
          <w:rFonts w:ascii="Arial" w:hAnsi="Arial" w:cs="Arial"/>
        </w:rPr>
        <w:t xml:space="preserve"> </w:t>
      </w:r>
    </w:p>
    <w:p w14:paraId="4A75AE7C" w14:textId="77777777" w:rsidR="009B2C71" w:rsidRPr="005D10FE" w:rsidRDefault="009B2C71" w:rsidP="005D10FE">
      <w:pPr>
        <w:spacing w:after="0"/>
        <w:rPr>
          <w:rFonts w:ascii="Arial" w:hAnsi="Arial" w:cs="Arial"/>
          <w:sz w:val="16"/>
          <w:szCs w:val="16"/>
        </w:rPr>
      </w:pPr>
    </w:p>
    <w:p w14:paraId="24138325" w14:textId="1B9ADCBD" w:rsidR="004D63AC" w:rsidRPr="005D10FE" w:rsidRDefault="004D63AC" w:rsidP="004D63AC">
      <w:pPr>
        <w:pStyle w:val="ListParagraph"/>
        <w:ind w:left="360"/>
        <w:rPr>
          <w:rFonts w:ascii="Arial" w:hAnsi="Arial" w:cs="Arial"/>
        </w:rPr>
      </w:pPr>
      <w:r w:rsidRPr="005D10FE">
        <w:rPr>
          <w:rFonts w:ascii="Arial" w:hAnsi="Arial" w:cs="Arial"/>
        </w:rPr>
        <w:t xml:space="preserve">Note: The study does not have to primarily </w:t>
      </w:r>
      <w:r>
        <w:rPr>
          <w:rFonts w:ascii="Arial" w:hAnsi="Arial" w:cs="Arial"/>
        </w:rPr>
        <w:t>focus</w:t>
      </w:r>
      <w:r w:rsidRPr="005D10FE">
        <w:rPr>
          <w:rFonts w:ascii="Arial" w:hAnsi="Arial" w:cs="Arial"/>
        </w:rPr>
        <w:t xml:space="preserve"> on equity</w:t>
      </w:r>
      <w:r>
        <w:rPr>
          <w:rFonts w:ascii="Arial" w:hAnsi="Arial" w:cs="Arial"/>
        </w:rPr>
        <w:t>. E</w:t>
      </w:r>
      <w:r w:rsidRPr="005D10FE">
        <w:rPr>
          <w:rFonts w:ascii="Arial" w:hAnsi="Arial" w:cs="Arial"/>
        </w:rPr>
        <w:t>quity can be defined as present based on one of the specific analyses or a subset of findings within the study</w:t>
      </w:r>
      <w:r>
        <w:rPr>
          <w:rFonts w:ascii="Arial" w:hAnsi="Arial" w:cs="Arial"/>
        </w:rPr>
        <w:t>. If</w:t>
      </w:r>
      <w:r w:rsidRPr="005D10FE">
        <w:rPr>
          <w:rFonts w:ascii="Arial" w:hAnsi="Arial" w:cs="Arial"/>
        </w:rPr>
        <w:t xml:space="preserve"> there are multiple components of a study described (e.g., abstract includes an examination of baseline differences AND intervention effects), be sure to code the generation based on the highest generation equity aspects</w:t>
      </w:r>
      <w:r>
        <w:rPr>
          <w:rFonts w:ascii="Arial" w:hAnsi="Arial" w:cs="Arial"/>
        </w:rPr>
        <w:t>.</w:t>
      </w:r>
    </w:p>
    <w:p w14:paraId="1FF8BA65" w14:textId="77777777" w:rsidR="004D63AC" w:rsidRPr="005D10FE" w:rsidRDefault="004D63AC" w:rsidP="005D10FE">
      <w:pPr>
        <w:pStyle w:val="ListParagraph"/>
        <w:spacing w:after="0"/>
        <w:ind w:left="360"/>
        <w:rPr>
          <w:rFonts w:ascii="Arial" w:hAnsi="Arial" w:cs="Arial"/>
        </w:rPr>
      </w:pPr>
    </w:p>
    <w:p w14:paraId="5FF07524" w14:textId="7ED497C7" w:rsidR="00B13141" w:rsidRDefault="00B13141" w:rsidP="00F84D0A">
      <w:pPr>
        <w:spacing w:after="0"/>
        <w:rPr>
          <w:rFonts w:ascii="Arial" w:hAnsi="Arial" w:cs="Arial"/>
        </w:rPr>
      </w:pPr>
    </w:p>
    <w:p w14:paraId="7BAF3846" w14:textId="19FC526A" w:rsidR="005C4D24" w:rsidRPr="005D10FE" w:rsidRDefault="00377030" w:rsidP="005D10FE">
      <w:pPr>
        <w:spacing w:after="0"/>
        <w:rPr>
          <w:rFonts w:ascii="Arial" w:hAnsi="Arial" w:cs="Arial"/>
          <w:color w:val="2F5496" w:themeColor="accent1" w:themeShade="BF"/>
        </w:rPr>
      </w:pPr>
      <w:r w:rsidRPr="005D10FE">
        <w:rPr>
          <w:rFonts w:ascii="Arial" w:hAnsi="Arial" w:cs="Arial"/>
          <w:color w:val="2F5496" w:themeColor="accent1" w:themeShade="BF"/>
        </w:rPr>
        <w:t>Characteristics of s</w:t>
      </w:r>
      <w:r w:rsidR="005C4D24" w:rsidRPr="005D10FE">
        <w:rPr>
          <w:rFonts w:ascii="Arial" w:hAnsi="Arial" w:cs="Arial"/>
          <w:color w:val="2F5496" w:themeColor="accent1" w:themeShade="BF"/>
        </w:rPr>
        <w:t xml:space="preserve">cholarship </w:t>
      </w:r>
      <w:r w:rsidR="009B2C71" w:rsidRPr="005D10FE">
        <w:rPr>
          <w:rFonts w:ascii="Arial" w:hAnsi="Arial" w:cs="Arial"/>
          <w:color w:val="2F5496" w:themeColor="accent1" w:themeShade="BF"/>
        </w:rPr>
        <w:t xml:space="preserve">that </w:t>
      </w:r>
      <w:r w:rsidR="005C4D24" w:rsidRPr="005D10FE">
        <w:rPr>
          <w:rFonts w:ascii="Arial" w:hAnsi="Arial" w:cs="Arial"/>
          <w:color w:val="2F5496" w:themeColor="accent1" w:themeShade="BF"/>
        </w:rPr>
        <w:t xml:space="preserve">is </w:t>
      </w:r>
      <w:r w:rsidR="009B2C71" w:rsidRPr="005D10FE">
        <w:rPr>
          <w:rFonts w:ascii="Arial" w:hAnsi="Arial" w:cs="Arial"/>
          <w:color w:val="2F5496" w:themeColor="accent1" w:themeShade="BF"/>
        </w:rPr>
        <w:t xml:space="preserve">herein </w:t>
      </w:r>
      <w:r w:rsidR="005C4D24" w:rsidRPr="005D10FE">
        <w:rPr>
          <w:rFonts w:ascii="Arial" w:hAnsi="Arial" w:cs="Arial"/>
          <w:color w:val="2F5496" w:themeColor="accent1" w:themeShade="BF"/>
        </w:rPr>
        <w:t xml:space="preserve">defined as </w:t>
      </w:r>
      <w:r w:rsidR="00E80A4C" w:rsidRPr="005D10FE">
        <w:rPr>
          <w:rFonts w:ascii="Arial" w:hAnsi="Arial" w:cs="Arial"/>
          <w:b/>
          <w:bCs/>
          <w:color w:val="2F5496" w:themeColor="accent1" w:themeShade="BF"/>
        </w:rPr>
        <w:t>NOT</w:t>
      </w:r>
      <w:r w:rsidR="00E80A4C" w:rsidRPr="005D10FE">
        <w:rPr>
          <w:rFonts w:ascii="Arial" w:hAnsi="Arial" w:cs="Arial"/>
          <w:color w:val="2F5496" w:themeColor="accent1" w:themeShade="BF"/>
        </w:rPr>
        <w:t xml:space="preserve"> being </w:t>
      </w:r>
      <w:r w:rsidR="005C4D24" w:rsidRPr="005D10FE">
        <w:rPr>
          <w:rFonts w:ascii="Arial" w:hAnsi="Arial" w:cs="Arial"/>
          <w:color w:val="2F5496" w:themeColor="accent1" w:themeShade="BF"/>
        </w:rPr>
        <w:t>health equity scholarship:</w:t>
      </w:r>
    </w:p>
    <w:p w14:paraId="2D25D06A" w14:textId="6CC38F5D" w:rsidR="007C7158" w:rsidRDefault="009B2C71" w:rsidP="00377030">
      <w:pPr>
        <w:pStyle w:val="ListParagraph"/>
        <w:numPr>
          <w:ilvl w:val="0"/>
          <w:numId w:val="18"/>
        </w:numPr>
        <w:ind w:left="360"/>
        <w:rPr>
          <w:rFonts w:ascii="Arial" w:hAnsi="Arial" w:cs="Arial"/>
        </w:rPr>
      </w:pPr>
      <w:r>
        <w:rPr>
          <w:rFonts w:ascii="Arial" w:hAnsi="Arial" w:cs="Arial"/>
        </w:rPr>
        <w:t>I</w:t>
      </w:r>
      <w:r w:rsidR="005C4D24" w:rsidRPr="005D10FE">
        <w:rPr>
          <w:rFonts w:ascii="Arial" w:hAnsi="Arial" w:cs="Arial"/>
        </w:rPr>
        <w:t>nclude</w:t>
      </w:r>
      <w:r w:rsidR="00377030">
        <w:rPr>
          <w:rFonts w:ascii="Arial" w:hAnsi="Arial" w:cs="Arial"/>
        </w:rPr>
        <w:t>s</w:t>
      </w:r>
      <w:r w:rsidR="005C4D24" w:rsidRPr="005D10FE">
        <w:rPr>
          <w:rFonts w:ascii="Arial" w:hAnsi="Arial" w:cs="Arial"/>
        </w:rPr>
        <w:t xml:space="preserve"> information about identity or demographics</w:t>
      </w:r>
      <w:r w:rsidR="00346CA2">
        <w:rPr>
          <w:rFonts w:ascii="Arial" w:hAnsi="Arial" w:cs="Arial"/>
        </w:rPr>
        <w:t xml:space="preserve"> of the sample</w:t>
      </w:r>
      <w:r w:rsidR="005C4D24" w:rsidRPr="005D10FE">
        <w:rPr>
          <w:rFonts w:ascii="Arial" w:hAnsi="Arial" w:cs="Arial"/>
        </w:rPr>
        <w:t xml:space="preserve"> but is not focused on understanding differences by such characteristics, or the experience of </w:t>
      </w:r>
      <w:r w:rsidR="00B00ED9">
        <w:rPr>
          <w:rFonts w:ascii="Arial" w:hAnsi="Arial" w:cs="Arial"/>
        </w:rPr>
        <w:t>disenfranchised</w:t>
      </w:r>
      <w:r w:rsidR="005C4D24" w:rsidRPr="005D10FE">
        <w:rPr>
          <w:rFonts w:ascii="Arial" w:hAnsi="Arial" w:cs="Arial"/>
        </w:rPr>
        <w:t xml:space="preserve"> individuals/groups</w:t>
      </w:r>
      <w:r w:rsidR="00FF7E73" w:rsidRPr="005D10FE">
        <w:rPr>
          <w:rFonts w:ascii="Arial" w:hAnsi="Arial" w:cs="Arial"/>
        </w:rPr>
        <w:t xml:space="preserve"> or those within </w:t>
      </w:r>
      <w:r w:rsidR="00B00ED9">
        <w:rPr>
          <w:rFonts w:ascii="Arial" w:hAnsi="Arial" w:cs="Arial"/>
        </w:rPr>
        <w:t>underserved</w:t>
      </w:r>
      <w:r w:rsidR="00FF7E73" w:rsidRPr="005D10FE">
        <w:rPr>
          <w:rFonts w:ascii="Arial" w:hAnsi="Arial" w:cs="Arial"/>
        </w:rPr>
        <w:t xml:space="preserve"> contexts</w:t>
      </w:r>
      <w:r w:rsidR="005C4D24" w:rsidRPr="005D10FE">
        <w:rPr>
          <w:rFonts w:ascii="Arial" w:hAnsi="Arial" w:cs="Arial"/>
        </w:rPr>
        <w:t xml:space="preserve">, or how interventions are effective among </w:t>
      </w:r>
      <w:r w:rsidR="00B00ED9">
        <w:rPr>
          <w:rFonts w:ascii="Arial" w:hAnsi="Arial" w:cs="Arial"/>
        </w:rPr>
        <w:t>disenfranchised</w:t>
      </w:r>
      <w:r w:rsidR="005C4D24" w:rsidRPr="005D10FE">
        <w:rPr>
          <w:rFonts w:ascii="Arial" w:hAnsi="Arial" w:cs="Arial"/>
        </w:rPr>
        <w:t xml:space="preserve"> individuals/groups</w:t>
      </w:r>
      <w:r w:rsidR="00E70CAC">
        <w:rPr>
          <w:rFonts w:ascii="Arial" w:hAnsi="Arial" w:cs="Arial"/>
        </w:rPr>
        <w:t xml:space="preserve"> </w:t>
      </w:r>
      <w:r w:rsidR="00E70CAC" w:rsidRPr="00333FA3">
        <w:rPr>
          <w:rFonts w:ascii="Arial" w:hAnsi="Arial" w:cs="Arial"/>
        </w:rPr>
        <w:t>(e.g., provides percentages of participants from different race/ethnic groups</w:t>
      </w:r>
      <w:r w:rsidR="00346CA2">
        <w:rPr>
          <w:rFonts w:ascii="Arial" w:hAnsi="Arial" w:cs="Arial"/>
        </w:rPr>
        <w:t xml:space="preserve"> in the sample</w:t>
      </w:r>
      <w:r w:rsidR="00E70CAC" w:rsidRPr="00333FA3">
        <w:rPr>
          <w:rFonts w:ascii="Arial" w:hAnsi="Arial" w:cs="Arial"/>
        </w:rPr>
        <w:t xml:space="preserve"> or seeks to match different groups on demographics like through propensity scoring or other methods</w:t>
      </w:r>
      <w:r w:rsidR="00471823">
        <w:rPr>
          <w:rFonts w:ascii="Arial" w:hAnsi="Arial" w:cs="Arial"/>
        </w:rPr>
        <w:t>; examines differences in identity such as sex between two or more samples but does not test whether identity characteristics differ in health, health outcomes, or health care</w:t>
      </w:r>
      <w:r w:rsidR="00E70CAC" w:rsidRPr="00333FA3">
        <w:rPr>
          <w:rFonts w:ascii="Arial" w:hAnsi="Arial" w:cs="Arial"/>
        </w:rPr>
        <w:t>)</w:t>
      </w:r>
    </w:p>
    <w:p w14:paraId="4EB2950A" w14:textId="77777777" w:rsidR="00377030" w:rsidRPr="005D10FE" w:rsidRDefault="00377030" w:rsidP="005D10FE">
      <w:pPr>
        <w:pStyle w:val="ListParagraph"/>
        <w:ind w:left="360"/>
        <w:rPr>
          <w:rFonts w:ascii="Arial" w:hAnsi="Arial" w:cs="Arial"/>
          <w:sz w:val="16"/>
          <w:szCs w:val="16"/>
        </w:rPr>
      </w:pPr>
    </w:p>
    <w:p w14:paraId="697BA006" w14:textId="39FC16A6" w:rsidR="00471823" w:rsidRPr="00346CA2" w:rsidRDefault="005C4D24" w:rsidP="00346CA2">
      <w:pPr>
        <w:pStyle w:val="ListParagraph"/>
        <w:numPr>
          <w:ilvl w:val="0"/>
          <w:numId w:val="18"/>
        </w:numPr>
        <w:spacing w:after="0"/>
        <w:ind w:left="360"/>
        <w:rPr>
          <w:rFonts w:ascii="Arial" w:hAnsi="Arial" w:cs="Arial"/>
        </w:rPr>
      </w:pPr>
      <w:r w:rsidRPr="005D10FE">
        <w:rPr>
          <w:rFonts w:ascii="Arial" w:hAnsi="Arial" w:cs="Arial"/>
        </w:rPr>
        <w:t>Only adjusts or controls for identity characteristics in analysis but does not</w:t>
      </w:r>
      <w:r w:rsidR="00471823">
        <w:rPr>
          <w:rFonts w:ascii="Arial" w:hAnsi="Arial" w:cs="Arial"/>
        </w:rPr>
        <w:t xml:space="preserve"> examine or</w:t>
      </w:r>
      <w:r w:rsidRPr="005D10FE">
        <w:rPr>
          <w:rFonts w:ascii="Arial" w:hAnsi="Arial" w:cs="Arial"/>
        </w:rPr>
        <w:t xml:space="preserve"> </w:t>
      </w:r>
      <w:r w:rsidR="00471823">
        <w:rPr>
          <w:rFonts w:ascii="Arial" w:hAnsi="Arial" w:cs="Arial"/>
        </w:rPr>
        <w:t xml:space="preserve">report on </w:t>
      </w:r>
      <w:r w:rsidR="00FF7E73" w:rsidRPr="005D10FE">
        <w:rPr>
          <w:rFonts w:ascii="Arial" w:hAnsi="Arial" w:cs="Arial"/>
        </w:rPr>
        <w:t xml:space="preserve">test for </w:t>
      </w:r>
      <w:r w:rsidR="00346CA2">
        <w:rPr>
          <w:rFonts w:ascii="Arial" w:hAnsi="Arial" w:cs="Arial"/>
        </w:rPr>
        <w:t xml:space="preserve">identify characteristic </w:t>
      </w:r>
      <w:r w:rsidRPr="005D10FE">
        <w:rPr>
          <w:rFonts w:ascii="Arial" w:hAnsi="Arial" w:cs="Arial"/>
        </w:rPr>
        <w:t>differences</w:t>
      </w:r>
      <w:r w:rsidR="00471823">
        <w:rPr>
          <w:rFonts w:ascii="Arial" w:hAnsi="Arial" w:cs="Arial"/>
        </w:rPr>
        <w:t xml:space="preserve"> in health, health outcomes, or health care</w:t>
      </w:r>
      <w:r w:rsidRPr="005D10FE">
        <w:rPr>
          <w:rFonts w:ascii="Arial" w:hAnsi="Arial" w:cs="Arial"/>
        </w:rPr>
        <w:t xml:space="preserve"> by these </w:t>
      </w:r>
      <w:r w:rsidR="00B82262" w:rsidRPr="005D10FE">
        <w:rPr>
          <w:rFonts w:ascii="Arial" w:hAnsi="Arial" w:cs="Arial"/>
        </w:rPr>
        <w:t>characteristics.</w:t>
      </w:r>
    </w:p>
    <w:p w14:paraId="4AFFEF21" w14:textId="77777777" w:rsidR="00377030" w:rsidRPr="005D10FE" w:rsidRDefault="00377030" w:rsidP="005D10FE">
      <w:pPr>
        <w:spacing w:after="0"/>
        <w:rPr>
          <w:rFonts w:ascii="Arial" w:hAnsi="Arial" w:cs="Arial"/>
          <w:sz w:val="16"/>
          <w:szCs w:val="16"/>
        </w:rPr>
      </w:pPr>
    </w:p>
    <w:p w14:paraId="388E096E" w14:textId="495607EC" w:rsidR="00F525FA" w:rsidRDefault="005C4D24" w:rsidP="00377030">
      <w:pPr>
        <w:pStyle w:val="ListParagraph"/>
        <w:numPr>
          <w:ilvl w:val="0"/>
          <w:numId w:val="18"/>
        </w:numPr>
        <w:ind w:left="360"/>
        <w:rPr>
          <w:rFonts w:ascii="Arial" w:hAnsi="Arial" w:cs="Arial"/>
        </w:rPr>
      </w:pPr>
      <w:r w:rsidRPr="005D10FE">
        <w:rPr>
          <w:rFonts w:ascii="Arial" w:hAnsi="Arial" w:cs="Arial"/>
        </w:rPr>
        <w:t xml:space="preserve">Examines costs (e.g., health care costs), but not how identity characteristics interact with </w:t>
      </w:r>
      <w:r w:rsidR="00B82262" w:rsidRPr="005D10FE">
        <w:rPr>
          <w:rFonts w:ascii="Arial" w:hAnsi="Arial" w:cs="Arial"/>
        </w:rPr>
        <w:t>costs.</w:t>
      </w:r>
      <w:r w:rsidRPr="005D10FE">
        <w:rPr>
          <w:rFonts w:ascii="Arial" w:hAnsi="Arial" w:cs="Arial"/>
        </w:rPr>
        <w:t xml:space="preserve"> </w:t>
      </w:r>
    </w:p>
    <w:p w14:paraId="46B6F4EC" w14:textId="77777777" w:rsidR="00471823" w:rsidRDefault="00471823" w:rsidP="006F5834">
      <w:pPr>
        <w:pStyle w:val="ListParagraph"/>
        <w:rPr>
          <w:rFonts w:ascii="Arial" w:hAnsi="Arial" w:cs="Arial"/>
          <w:sz w:val="16"/>
          <w:szCs w:val="16"/>
        </w:rPr>
      </w:pPr>
    </w:p>
    <w:p w14:paraId="73B05B5C" w14:textId="77777777" w:rsidR="00377030" w:rsidRPr="005D10FE" w:rsidRDefault="00377030" w:rsidP="005D10FE">
      <w:pPr>
        <w:pStyle w:val="ListParagraph"/>
        <w:ind w:left="360"/>
        <w:rPr>
          <w:rFonts w:ascii="Arial" w:hAnsi="Arial" w:cs="Arial"/>
          <w:sz w:val="16"/>
          <w:szCs w:val="16"/>
        </w:rPr>
      </w:pPr>
    </w:p>
    <w:p w14:paraId="08227025" w14:textId="52B3F3DC" w:rsidR="00E70CAC" w:rsidRDefault="00E80A4C" w:rsidP="005D10FE">
      <w:pPr>
        <w:pStyle w:val="ListParagraph"/>
        <w:numPr>
          <w:ilvl w:val="0"/>
          <w:numId w:val="18"/>
        </w:numPr>
        <w:spacing w:after="0"/>
        <w:ind w:left="360"/>
        <w:rPr>
          <w:rFonts w:ascii="Arial" w:hAnsi="Arial" w:cs="Arial"/>
        </w:rPr>
      </w:pPr>
      <w:r w:rsidRPr="005D10FE">
        <w:rPr>
          <w:rFonts w:ascii="Arial" w:hAnsi="Arial" w:cs="Arial"/>
        </w:rPr>
        <w:t xml:space="preserve">Examines a disease or health condition that </w:t>
      </w:r>
      <w:r w:rsidR="005C4D24" w:rsidRPr="005D10FE">
        <w:rPr>
          <w:rFonts w:ascii="Arial" w:hAnsi="Arial" w:cs="Arial"/>
        </w:rPr>
        <w:t xml:space="preserve">has inequities </w:t>
      </w:r>
      <w:r w:rsidRPr="005D10FE">
        <w:rPr>
          <w:rFonts w:ascii="Arial" w:hAnsi="Arial" w:cs="Arial"/>
        </w:rPr>
        <w:t xml:space="preserve">(most do, so this </w:t>
      </w:r>
      <w:r w:rsidR="00346CA2">
        <w:rPr>
          <w:rFonts w:ascii="Arial" w:hAnsi="Arial" w:cs="Arial"/>
        </w:rPr>
        <w:t>would be overly inclusive</w:t>
      </w:r>
      <w:r w:rsidRPr="005D10FE">
        <w:rPr>
          <w:rFonts w:ascii="Arial" w:hAnsi="Arial" w:cs="Arial"/>
        </w:rPr>
        <w:t>)</w:t>
      </w:r>
      <w:r w:rsidR="007C7158" w:rsidRPr="005D10FE">
        <w:rPr>
          <w:rFonts w:ascii="Arial" w:hAnsi="Arial" w:cs="Arial"/>
        </w:rPr>
        <w:t xml:space="preserve"> but does not explore inequities by identity or location/context within that health </w:t>
      </w:r>
      <w:r w:rsidR="00B82262" w:rsidRPr="005D10FE">
        <w:rPr>
          <w:rFonts w:ascii="Arial" w:hAnsi="Arial" w:cs="Arial"/>
        </w:rPr>
        <w:t>condition.</w:t>
      </w:r>
    </w:p>
    <w:p w14:paraId="73DEED67" w14:textId="77777777" w:rsidR="00471823" w:rsidRDefault="00471823" w:rsidP="006F5834">
      <w:pPr>
        <w:pStyle w:val="ListParagraph"/>
        <w:rPr>
          <w:rFonts w:ascii="Arial" w:hAnsi="Arial" w:cs="Arial"/>
          <w:sz w:val="16"/>
          <w:szCs w:val="16"/>
        </w:rPr>
      </w:pPr>
    </w:p>
    <w:p w14:paraId="4DED4D97" w14:textId="77777777" w:rsidR="00E70CAC" w:rsidRPr="005D10FE" w:rsidRDefault="00E70CAC" w:rsidP="005D10FE">
      <w:pPr>
        <w:spacing w:after="0"/>
        <w:rPr>
          <w:rFonts w:ascii="Arial" w:hAnsi="Arial" w:cs="Arial"/>
          <w:sz w:val="16"/>
          <w:szCs w:val="16"/>
        </w:rPr>
      </w:pPr>
    </w:p>
    <w:p w14:paraId="2AF2ED34" w14:textId="14CEF925" w:rsidR="00377030" w:rsidRDefault="00E80A4C" w:rsidP="00346CA2">
      <w:pPr>
        <w:pStyle w:val="ListParagraph"/>
        <w:numPr>
          <w:ilvl w:val="0"/>
          <w:numId w:val="18"/>
        </w:numPr>
        <w:ind w:left="360"/>
        <w:rPr>
          <w:rFonts w:ascii="Arial" w:hAnsi="Arial" w:cs="Arial"/>
        </w:rPr>
      </w:pPr>
      <w:r w:rsidRPr="005D10FE">
        <w:rPr>
          <w:rFonts w:ascii="Arial" w:hAnsi="Arial" w:cs="Arial"/>
        </w:rPr>
        <w:t xml:space="preserve">Includes in the research </w:t>
      </w:r>
      <w:r w:rsidR="00013E22" w:rsidRPr="005D10FE">
        <w:rPr>
          <w:rFonts w:ascii="Arial" w:hAnsi="Arial" w:cs="Arial"/>
        </w:rPr>
        <w:t xml:space="preserve">mostly </w:t>
      </w:r>
      <w:r w:rsidRPr="005D10FE">
        <w:rPr>
          <w:rFonts w:ascii="Arial" w:hAnsi="Arial" w:cs="Arial"/>
        </w:rPr>
        <w:t xml:space="preserve">or all people who identify as </w:t>
      </w:r>
      <w:r w:rsidR="00FE289F" w:rsidRPr="005D10FE">
        <w:rPr>
          <w:rFonts w:ascii="Arial" w:hAnsi="Arial" w:cs="Arial"/>
        </w:rPr>
        <w:t xml:space="preserve">a single gender/sex </w:t>
      </w:r>
      <w:r w:rsidRPr="005D10FE">
        <w:rPr>
          <w:rFonts w:ascii="Arial" w:hAnsi="Arial" w:cs="Arial"/>
        </w:rPr>
        <w:t>(e.g., among individuals who are pregnant, among primary caregivers</w:t>
      </w:r>
      <w:r w:rsidR="00FE289F" w:rsidRPr="005D10FE">
        <w:rPr>
          <w:rFonts w:ascii="Arial" w:hAnsi="Arial" w:cs="Arial"/>
        </w:rPr>
        <w:t xml:space="preserve"> who in research predominantly include those identifying as female</w:t>
      </w:r>
      <w:r w:rsidRPr="005D10FE">
        <w:rPr>
          <w:rFonts w:ascii="Arial" w:hAnsi="Arial" w:cs="Arial"/>
        </w:rPr>
        <w:t xml:space="preserve">), but does not examine differences by sex/gender or seek to gain a deeper understanding of inequities associated with gender identity </w:t>
      </w:r>
      <w:r w:rsidR="00945886" w:rsidRPr="005D10FE">
        <w:rPr>
          <w:rFonts w:ascii="Arial" w:hAnsi="Arial" w:cs="Arial"/>
        </w:rPr>
        <w:t xml:space="preserve">(e.g., examining parental/caregiver </w:t>
      </w:r>
      <w:r w:rsidR="00B176AE" w:rsidRPr="005D10FE">
        <w:rPr>
          <w:rFonts w:ascii="Arial" w:hAnsi="Arial" w:cs="Arial"/>
        </w:rPr>
        <w:t xml:space="preserve">gender/sex </w:t>
      </w:r>
      <w:r w:rsidR="00945886" w:rsidRPr="005D10FE">
        <w:rPr>
          <w:rFonts w:ascii="Arial" w:hAnsi="Arial" w:cs="Arial"/>
        </w:rPr>
        <w:t>or provider gender/sex is not by itself health equity scholarship)</w:t>
      </w:r>
      <w:r w:rsidR="00880201" w:rsidRPr="005D10FE">
        <w:rPr>
          <w:rFonts w:ascii="Arial" w:hAnsi="Arial" w:cs="Arial"/>
        </w:rPr>
        <w:t xml:space="preserve"> or the intersection of gender/sex and other </w:t>
      </w:r>
      <w:r w:rsidR="00B00ED9">
        <w:rPr>
          <w:rFonts w:ascii="Arial" w:hAnsi="Arial" w:cs="Arial"/>
        </w:rPr>
        <w:t>disenfranchised</w:t>
      </w:r>
      <w:r w:rsidR="00880201" w:rsidRPr="005D10FE">
        <w:rPr>
          <w:rFonts w:ascii="Arial" w:hAnsi="Arial" w:cs="Arial"/>
        </w:rPr>
        <w:t xml:space="preserve"> identities (e.g., race/ethnicity, income status)</w:t>
      </w:r>
    </w:p>
    <w:p w14:paraId="141E303B" w14:textId="77777777" w:rsidR="00346CA2" w:rsidRPr="00346CA2" w:rsidRDefault="00346CA2" w:rsidP="00346CA2">
      <w:pPr>
        <w:pStyle w:val="ListParagraph"/>
        <w:ind w:left="360"/>
        <w:rPr>
          <w:rFonts w:ascii="Arial" w:hAnsi="Arial" w:cs="Arial"/>
        </w:rPr>
      </w:pPr>
    </w:p>
    <w:p w14:paraId="44695CBA" w14:textId="35C03640" w:rsidR="00995195" w:rsidRDefault="00995195" w:rsidP="005D10FE">
      <w:pPr>
        <w:pStyle w:val="ListParagraph"/>
        <w:numPr>
          <w:ilvl w:val="0"/>
          <w:numId w:val="18"/>
        </w:numPr>
        <w:spacing w:after="0"/>
        <w:ind w:left="360"/>
        <w:rPr>
          <w:rFonts w:ascii="Arial" w:hAnsi="Arial" w:cs="Arial"/>
        </w:rPr>
      </w:pPr>
      <w:r w:rsidRPr="005D10FE">
        <w:rPr>
          <w:rFonts w:ascii="Arial" w:hAnsi="Arial" w:cs="Arial"/>
        </w:rPr>
        <w:t xml:space="preserve">Education status or other things that are </w:t>
      </w:r>
      <w:r w:rsidR="006043A6">
        <w:rPr>
          <w:rFonts w:ascii="Arial" w:hAnsi="Arial" w:cs="Arial"/>
        </w:rPr>
        <w:t xml:space="preserve">potentially </w:t>
      </w:r>
      <w:r w:rsidRPr="005D10FE">
        <w:rPr>
          <w:rFonts w:ascii="Arial" w:hAnsi="Arial" w:cs="Arial"/>
        </w:rPr>
        <w:t xml:space="preserve">more amenable to change are not </w:t>
      </w:r>
      <w:r w:rsidR="00B00ED9">
        <w:rPr>
          <w:rFonts w:ascii="Arial" w:hAnsi="Arial" w:cs="Arial"/>
        </w:rPr>
        <w:t>disenfranchised</w:t>
      </w:r>
      <w:r w:rsidRPr="005D10FE">
        <w:rPr>
          <w:rFonts w:ascii="Arial" w:hAnsi="Arial" w:cs="Arial"/>
        </w:rPr>
        <w:t xml:space="preserve"> </w:t>
      </w:r>
      <w:r w:rsidR="00B82262" w:rsidRPr="005D10FE">
        <w:rPr>
          <w:rFonts w:ascii="Arial" w:hAnsi="Arial" w:cs="Arial"/>
        </w:rPr>
        <w:t>factors.</w:t>
      </w:r>
    </w:p>
    <w:p w14:paraId="42E6E413" w14:textId="77777777" w:rsidR="00377030" w:rsidRPr="005D10FE" w:rsidRDefault="00377030" w:rsidP="005D10FE">
      <w:pPr>
        <w:spacing w:after="0"/>
        <w:rPr>
          <w:rFonts w:ascii="Arial" w:hAnsi="Arial" w:cs="Arial"/>
          <w:sz w:val="16"/>
          <w:szCs w:val="16"/>
        </w:rPr>
      </w:pPr>
    </w:p>
    <w:p w14:paraId="18881176" w14:textId="5E57633E" w:rsidR="008548DD" w:rsidRDefault="00F131A1" w:rsidP="005D10FE">
      <w:pPr>
        <w:pStyle w:val="ListParagraph"/>
        <w:numPr>
          <w:ilvl w:val="0"/>
          <w:numId w:val="18"/>
        </w:numPr>
        <w:spacing w:after="0"/>
        <w:ind w:left="360"/>
        <w:rPr>
          <w:rFonts w:ascii="Arial" w:hAnsi="Arial" w:cs="Arial"/>
        </w:rPr>
      </w:pPr>
      <w:r>
        <w:rPr>
          <w:rFonts w:ascii="Arial" w:hAnsi="Arial" w:cs="Arial"/>
        </w:rPr>
        <w:t xml:space="preserve">The </w:t>
      </w:r>
      <w:r w:rsidR="009A4680" w:rsidRPr="005D10FE">
        <w:rPr>
          <w:rFonts w:ascii="Arial" w:hAnsi="Arial" w:cs="Arial"/>
        </w:rPr>
        <w:t xml:space="preserve">equity content is only mentioned or alluded to in the </w:t>
      </w:r>
      <w:r w:rsidR="00B13141" w:rsidRPr="005D10FE">
        <w:rPr>
          <w:rFonts w:ascii="Arial" w:hAnsi="Arial" w:cs="Arial"/>
        </w:rPr>
        <w:t xml:space="preserve">Introduction </w:t>
      </w:r>
      <w:r w:rsidR="009C13CE">
        <w:rPr>
          <w:rFonts w:ascii="Arial" w:hAnsi="Arial" w:cs="Arial"/>
        </w:rPr>
        <w:t xml:space="preserve">or Background </w:t>
      </w:r>
      <w:r w:rsidR="00B13141" w:rsidRPr="005D10FE">
        <w:rPr>
          <w:rFonts w:ascii="Arial" w:hAnsi="Arial" w:cs="Arial"/>
        </w:rPr>
        <w:t>section</w:t>
      </w:r>
      <w:r w:rsidR="009C13CE">
        <w:rPr>
          <w:rFonts w:ascii="Arial" w:hAnsi="Arial" w:cs="Arial"/>
        </w:rPr>
        <w:t>s</w:t>
      </w:r>
      <w:r w:rsidR="00B13141" w:rsidRPr="005D10FE">
        <w:rPr>
          <w:rFonts w:ascii="Arial" w:hAnsi="Arial" w:cs="Arial"/>
        </w:rPr>
        <w:t xml:space="preserve"> (e.g., highlighting existing inequities that have previously been found) or </w:t>
      </w:r>
      <w:r w:rsidR="009C13CE">
        <w:rPr>
          <w:rFonts w:ascii="Arial" w:hAnsi="Arial" w:cs="Arial"/>
        </w:rPr>
        <w:t xml:space="preserve">only in </w:t>
      </w:r>
      <w:r w:rsidR="00B13141" w:rsidRPr="005D10FE">
        <w:rPr>
          <w:rFonts w:ascii="Arial" w:hAnsi="Arial" w:cs="Arial"/>
        </w:rPr>
        <w:t>the C</w:t>
      </w:r>
      <w:r w:rsidR="009A4680" w:rsidRPr="005D10FE">
        <w:rPr>
          <w:rFonts w:ascii="Arial" w:hAnsi="Arial" w:cs="Arial"/>
        </w:rPr>
        <w:t xml:space="preserve">onclusion </w:t>
      </w:r>
      <w:r w:rsidR="009C13CE">
        <w:rPr>
          <w:rFonts w:ascii="Arial" w:hAnsi="Arial" w:cs="Arial"/>
        </w:rPr>
        <w:t xml:space="preserve">or Discussion </w:t>
      </w:r>
      <w:r w:rsidR="009A4680" w:rsidRPr="005D10FE">
        <w:rPr>
          <w:rFonts w:ascii="Arial" w:hAnsi="Arial" w:cs="Arial"/>
        </w:rPr>
        <w:t xml:space="preserve">section (e.g., such as </w:t>
      </w:r>
      <w:r w:rsidR="004D63AC">
        <w:rPr>
          <w:rFonts w:ascii="Arial" w:hAnsi="Arial" w:cs="Arial"/>
        </w:rPr>
        <w:t>highlighting how</w:t>
      </w:r>
      <w:r w:rsidR="009A4680" w:rsidRPr="005D10FE">
        <w:rPr>
          <w:rFonts w:ascii="Arial" w:hAnsi="Arial" w:cs="Arial"/>
        </w:rPr>
        <w:t xml:space="preserve"> findings may have equity implications</w:t>
      </w:r>
      <w:r w:rsidR="008548DD" w:rsidRPr="005D10FE">
        <w:rPr>
          <w:rFonts w:ascii="Arial" w:hAnsi="Arial" w:cs="Arial"/>
        </w:rPr>
        <w:t xml:space="preserve"> or briefly mention the importance of equity with little specificity</w:t>
      </w:r>
      <w:r w:rsidR="009A4680" w:rsidRPr="005D10FE">
        <w:rPr>
          <w:rFonts w:ascii="Arial" w:hAnsi="Arial" w:cs="Arial"/>
        </w:rPr>
        <w:t>)</w:t>
      </w:r>
      <w:r w:rsidR="008548DD" w:rsidRPr="005D10FE">
        <w:rPr>
          <w:rFonts w:ascii="Arial" w:hAnsi="Arial" w:cs="Arial"/>
        </w:rPr>
        <w:t xml:space="preserve"> </w:t>
      </w:r>
      <w:r w:rsidR="009A4680" w:rsidRPr="005D10FE">
        <w:rPr>
          <w:rFonts w:ascii="Arial" w:hAnsi="Arial" w:cs="Arial"/>
        </w:rPr>
        <w:t>(although see note about exploring the full manuscript in this case)</w:t>
      </w:r>
    </w:p>
    <w:p w14:paraId="41122D6D" w14:textId="77777777" w:rsidR="00377030" w:rsidRPr="005D10FE" w:rsidRDefault="00377030" w:rsidP="005D10FE">
      <w:pPr>
        <w:spacing w:after="0"/>
        <w:rPr>
          <w:rFonts w:ascii="Arial" w:hAnsi="Arial" w:cs="Arial"/>
          <w:sz w:val="16"/>
          <w:szCs w:val="16"/>
        </w:rPr>
      </w:pPr>
    </w:p>
    <w:p w14:paraId="07897F2F" w14:textId="539F88F6" w:rsidR="006043A6" w:rsidRDefault="002A1600" w:rsidP="00346CA2">
      <w:pPr>
        <w:pStyle w:val="ListParagraph"/>
        <w:numPr>
          <w:ilvl w:val="0"/>
          <w:numId w:val="18"/>
        </w:numPr>
        <w:spacing w:after="0"/>
        <w:ind w:left="360"/>
        <w:rPr>
          <w:rFonts w:ascii="Arial" w:hAnsi="Arial" w:cs="Arial"/>
        </w:rPr>
      </w:pPr>
      <w:r w:rsidRPr="005D10FE">
        <w:rPr>
          <w:rFonts w:ascii="Arial" w:hAnsi="Arial" w:cs="Arial"/>
        </w:rPr>
        <w:t xml:space="preserve">Author replies or other </w:t>
      </w:r>
      <w:r w:rsidR="00F131A1">
        <w:rPr>
          <w:rFonts w:ascii="Arial" w:hAnsi="Arial" w:cs="Arial"/>
        </w:rPr>
        <w:t xml:space="preserve">materials </w:t>
      </w:r>
      <w:r w:rsidRPr="005D10FE">
        <w:rPr>
          <w:rFonts w:ascii="Arial" w:hAnsi="Arial" w:cs="Arial"/>
        </w:rPr>
        <w:t xml:space="preserve">that do not introduce new content around </w:t>
      </w:r>
      <w:r w:rsidR="00B82262" w:rsidRPr="005D10FE">
        <w:rPr>
          <w:rFonts w:ascii="Arial" w:hAnsi="Arial" w:cs="Arial"/>
        </w:rPr>
        <w:t>equity.</w:t>
      </w:r>
      <w:r w:rsidRPr="005D10FE">
        <w:rPr>
          <w:rFonts w:ascii="Arial" w:hAnsi="Arial" w:cs="Arial"/>
        </w:rPr>
        <w:t xml:space="preserve"> </w:t>
      </w:r>
    </w:p>
    <w:p w14:paraId="45038569" w14:textId="77777777" w:rsidR="00346CA2" w:rsidRPr="00346CA2" w:rsidRDefault="00346CA2" w:rsidP="00346CA2">
      <w:pPr>
        <w:spacing w:after="0"/>
        <w:rPr>
          <w:rFonts w:ascii="Arial" w:hAnsi="Arial" w:cs="Arial"/>
        </w:rPr>
      </w:pPr>
    </w:p>
    <w:p w14:paraId="2048DEEF" w14:textId="77777777" w:rsidR="00346CA2" w:rsidRDefault="00CB67E8" w:rsidP="00346CA2">
      <w:pPr>
        <w:pStyle w:val="ListParagraph"/>
        <w:numPr>
          <w:ilvl w:val="0"/>
          <w:numId w:val="18"/>
        </w:numPr>
        <w:spacing w:after="0"/>
        <w:ind w:left="360"/>
        <w:rPr>
          <w:rFonts w:ascii="Arial" w:hAnsi="Arial" w:cs="Arial"/>
        </w:rPr>
      </w:pPr>
      <w:r w:rsidRPr="006043A6">
        <w:rPr>
          <w:rFonts w:ascii="Arial" w:hAnsi="Arial" w:cs="Arial"/>
        </w:rPr>
        <w:t>Use</w:t>
      </w:r>
      <w:r w:rsidR="00F131A1" w:rsidRPr="006043A6">
        <w:rPr>
          <w:rFonts w:ascii="Arial" w:hAnsi="Arial" w:cs="Arial"/>
        </w:rPr>
        <w:t>s</w:t>
      </w:r>
      <w:r w:rsidRPr="006043A6">
        <w:rPr>
          <w:rFonts w:ascii="Arial" w:hAnsi="Arial" w:cs="Arial"/>
        </w:rPr>
        <w:t xml:space="preserve"> languages other than English in other countries if that language is the native language of the research participants (e.g., surveying of providers in Spain in Spanish language), </w:t>
      </w:r>
      <w:proofErr w:type="gramStart"/>
      <w:r w:rsidRPr="006043A6">
        <w:rPr>
          <w:rFonts w:ascii="Arial" w:hAnsi="Arial" w:cs="Arial"/>
        </w:rPr>
        <w:t>with the exception of</w:t>
      </w:r>
      <w:proofErr w:type="gramEnd"/>
      <w:r w:rsidRPr="006043A6">
        <w:rPr>
          <w:rFonts w:ascii="Arial" w:hAnsi="Arial" w:cs="Arial"/>
        </w:rPr>
        <w:t xml:space="preserve"> lower resource </w:t>
      </w:r>
      <w:r w:rsidR="00B82262" w:rsidRPr="006043A6">
        <w:rPr>
          <w:rFonts w:ascii="Arial" w:hAnsi="Arial" w:cs="Arial"/>
        </w:rPr>
        <w:t>contexts.</w:t>
      </w:r>
    </w:p>
    <w:p w14:paraId="269D370A" w14:textId="77777777" w:rsidR="00346CA2" w:rsidRPr="00346CA2" w:rsidRDefault="00346CA2" w:rsidP="00346CA2">
      <w:pPr>
        <w:pStyle w:val="ListParagraph"/>
        <w:rPr>
          <w:rFonts w:ascii="Arial" w:hAnsi="Arial" w:cs="Arial"/>
        </w:rPr>
      </w:pPr>
    </w:p>
    <w:p w14:paraId="0B8E821E" w14:textId="13C24E77" w:rsidR="006043A6" w:rsidRPr="00346CA2" w:rsidRDefault="002129D1" w:rsidP="00346CA2">
      <w:pPr>
        <w:pStyle w:val="ListParagraph"/>
        <w:numPr>
          <w:ilvl w:val="0"/>
          <w:numId w:val="18"/>
        </w:numPr>
        <w:spacing w:after="0"/>
        <w:ind w:left="360"/>
        <w:rPr>
          <w:rFonts w:ascii="Arial" w:hAnsi="Arial" w:cs="Arial"/>
        </w:rPr>
      </w:pPr>
      <w:r w:rsidRPr="00346CA2">
        <w:rPr>
          <w:rFonts w:ascii="Arial" w:hAnsi="Arial" w:cs="Arial"/>
        </w:rPr>
        <w:t xml:space="preserve">Global or multi-national studies that do not examine experiences or effects specific to lower resource countries or </w:t>
      </w:r>
      <w:r w:rsidR="00B82262" w:rsidRPr="00346CA2">
        <w:rPr>
          <w:rFonts w:ascii="Arial" w:hAnsi="Arial" w:cs="Arial"/>
        </w:rPr>
        <w:t>areas</w:t>
      </w:r>
      <w:r w:rsidR="004D63AC" w:rsidRPr="00346CA2">
        <w:rPr>
          <w:rFonts w:ascii="Arial" w:hAnsi="Arial" w:cs="Arial"/>
        </w:rPr>
        <w:t>; studies outside of the U.S in higher or non-developing country or locations (e.g., Taiwan)</w:t>
      </w:r>
    </w:p>
    <w:p w14:paraId="3432AA7D" w14:textId="77777777" w:rsidR="00346CA2" w:rsidRPr="00346CA2" w:rsidRDefault="00346CA2" w:rsidP="00346CA2">
      <w:pPr>
        <w:spacing w:after="0"/>
        <w:rPr>
          <w:rFonts w:ascii="Arial" w:hAnsi="Arial" w:cs="Arial"/>
          <w:sz w:val="16"/>
          <w:szCs w:val="16"/>
        </w:rPr>
      </w:pPr>
    </w:p>
    <w:p w14:paraId="7D5198D3" w14:textId="0D4B9DF6" w:rsidR="001C5A8B" w:rsidRDefault="00F131A1" w:rsidP="00346CA2">
      <w:pPr>
        <w:pStyle w:val="ListParagraph"/>
        <w:numPr>
          <w:ilvl w:val="0"/>
          <w:numId w:val="18"/>
        </w:numPr>
        <w:ind w:left="360"/>
        <w:rPr>
          <w:rFonts w:ascii="Arial" w:hAnsi="Arial" w:cs="Arial"/>
        </w:rPr>
      </w:pPr>
      <w:r>
        <w:rPr>
          <w:rFonts w:ascii="Arial" w:hAnsi="Arial" w:cs="Arial"/>
        </w:rPr>
        <w:t>E</w:t>
      </w:r>
      <w:r w:rsidR="00207AD8" w:rsidRPr="005D10FE">
        <w:rPr>
          <w:rFonts w:ascii="Arial" w:hAnsi="Arial" w:cs="Arial"/>
        </w:rPr>
        <w:t>xamine</w:t>
      </w:r>
      <w:r>
        <w:rPr>
          <w:rFonts w:ascii="Arial" w:hAnsi="Arial" w:cs="Arial"/>
        </w:rPr>
        <w:t>s</w:t>
      </w:r>
      <w:r w:rsidR="00207AD8" w:rsidRPr="005D10FE">
        <w:rPr>
          <w:rFonts w:ascii="Arial" w:hAnsi="Arial" w:cs="Arial"/>
        </w:rPr>
        <w:t xml:space="preserve"> the experience of those living with a disability but are observational and do not use more participatory research methods to better understand the perspectives and lived experiences of those living with a </w:t>
      </w:r>
      <w:r w:rsidR="00B82262" w:rsidRPr="005D10FE">
        <w:rPr>
          <w:rFonts w:ascii="Arial" w:hAnsi="Arial" w:cs="Arial"/>
        </w:rPr>
        <w:t>disability</w:t>
      </w:r>
      <w:r w:rsidR="006B2CC3">
        <w:rPr>
          <w:rFonts w:ascii="Arial" w:hAnsi="Arial" w:cs="Arial"/>
        </w:rPr>
        <w:t xml:space="preserve"> or do not evaluate an intervention that seeks to improve the health or health care of those with a disability</w:t>
      </w:r>
      <w:r w:rsidR="00B82262" w:rsidRPr="005D10FE">
        <w:rPr>
          <w:rFonts w:ascii="Arial" w:hAnsi="Arial" w:cs="Arial"/>
        </w:rPr>
        <w:t>.</w:t>
      </w:r>
    </w:p>
    <w:p w14:paraId="3BEFFAFF" w14:textId="77777777" w:rsidR="00346CA2" w:rsidRPr="009E02EC" w:rsidRDefault="00346CA2" w:rsidP="009E02EC">
      <w:pPr>
        <w:rPr>
          <w:rFonts w:ascii="Arial" w:hAnsi="Arial" w:cs="Arial"/>
        </w:rPr>
      </w:pPr>
    </w:p>
    <w:p w14:paraId="2A755E2D" w14:textId="148E12ED" w:rsidR="00013E22" w:rsidRPr="005D10FE" w:rsidRDefault="00377030" w:rsidP="005D10FE">
      <w:pPr>
        <w:spacing w:after="0"/>
        <w:rPr>
          <w:rFonts w:ascii="Arial" w:hAnsi="Arial" w:cs="Arial"/>
          <w:color w:val="2F5496" w:themeColor="accent1" w:themeShade="BF"/>
        </w:rPr>
      </w:pPr>
      <w:r>
        <w:rPr>
          <w:rFonts w:ascii="Arial" w:hAnsi="Arial" w:cs="Arial"/>
          <w:color w:val="2F5496" w:themeColor="accent1" w:themeShade="BF"/>
        </w:rPr>
        <w:t xml:space="preserve">When </w:t>
      </w:r>
      <w:r w:rsidR="00E80A4C" w:rsidRPr="005D10FE">
        <w:rPr>
          <w:rFonts w:ascii="Arial" w:hAnsi="Arial" w:cs="Arial"/>
          <w:color w:val="2F5496" w:themeColor="accent1" w:themeShade="BF"/>
        </w:rPr>
        <w:t>to review the full manuscript or article</w:t>
      </w:r>
      <w:r>
        <w:rPr>
          <w:rFonts w:ascii="Arial" w:hAnsi="Arial" w:cs="Arial"/>
          <w:color w:val="2F5496" w:themeColor="accent1" w:themeShade="BF"/>
        </w:rPr>
        <w:t>:</w:t>
      </w:r>
    </w:p>
    <w:p w14:paraId="58FE4239" w14:textId="25AA9900" w:rsidR="00E80A4C" w:rsidRDefault="00F131A1" w:rsidP="00377030">
      <w:pPr>
        <w:pStyle w:val="ListParagraph"/>
        <w:numPr>
          <w:ilvl w:val="0"/>
          <w:numId w:val="19"/>
        </w:numPr>
        <w:rPr>
          <w:rFonts w:ascii="Arial" w:hAnsi="Arial" w:cs="Arial"/>
        </w:rPr>
      </w:pPr>
      <w:r>
        <w:rPr>
          <w:rFonts w:ascii="Arial" w:hAnsi="Arial" w:cs="Arial"/>
        </w:rPr>
        <w:t>An</w:t>
      </w:r>
      <w:r w:rsidR="00E80A4C" w:rsidRPr="005D10FE">
        <w:rPr>
          <w:rFonts w:ascii="Arial" w:hAnsi="Arial" w:cs="Arial"/>
        </w:rPr>
        <w:t xml:space="preserve"> abstract </w:t>
      </w:r>
      <w:r>
        <w:rPr>
          <w:rFonts w:ascii="Arial" w:hAnsi="Arial" w:cs="Arial"/>
        </w:rPr>
        <w:t xml:space="preserve">is </w:t>
      </w:r>
      <w:r w:rsidR="00B82262">
        <w:rPr>
          <w:rFonts w:ascii="Arial" w:hAnsi="Arial" w:cs="Arial"/>
        </w:rPr>
        <w:t>un</w:t>
      </w:r>
      <w:r w:rsidR="00B82262" w:rsidRPr="005D10FE">
        <w:rPr>
          <w:rFonts w:ascii="Arial" w:hAnsi="Arial" w:cs="Arial"/>
        </w:rPr>
        <w:t>available.</w:t>
      </w:r>
    </w:p>
    <w:p w14:paraId="00894929" w14:textId="77777777" w:rsidR="00F131A1" w:rsidRPr="005D10FE" w:rsidRDefault="00F131A1" w:rsidP="005D10FE">
      <w:pPr>
        <w:pStyle w:val="ListParagraph"/>
        <w:ind w:left="360"/>
        <w:rPr>
          <w:rFonts w:ascii="Arial" w:hAnsi="Arial" w:cs="Arial"/>
          <w:sz w:val="16"/>
          <w:szCs w:val="16"/>
        </w:rPr>
      </w:pPr>
    </w:p>
    <w:p w14:paraId="1FEF87C2" w14:textId="71DC7AA3" w:rsidR="00471823" w:rsidRPr="00346CA2" w:rsidRDefault="00E80A4C" w:rsidP="00346CA2">
      <w:pPr>
        <w:pStyle w:val="ListParagraph"/>
        <w:numPr>
          <w:ilvl w:val="0"/>
          <w:numId w:val="19"/>
        </w:numPr>
        <w:spacing w:after="0"/>
        <w:rPr>
          <w:rFonts w:ascii="Arial" w:hAnsi="Arial" w:cs="Arial"/>
        </w:rPr>
      </w:pPr>
      <w:r w:rsidRPr="005D10FE">
        <w:rPr>
          <w:rFonts w:ascii="Arial" w:hAnsi="Arial" w:cs="Arial"/>
        </w:rPr>
        <w:t xml:space="preserve">There is a reference in the abstract to examining demographics or other individual </w:t>
      </w:r>
      <w:r w:rsidR="00407CC0" w:rsidRPr="005D10FE">
        <w:rPr>
          <w:rFonts w:ascii="Arial" w:hAnsi="Arial" w:cs="Arial"/>
        </w:rPr>
        <w:t xml:space="preserve">or person-level </w:t>
      </w:r>
      <w:r w:rsidR="004D63AC">
        <w:rPr>
          <w:rFonts w:ascii="Arial" w:hAnsi="Arial" w:cs="Arial"/>
        </w:rPr>
        <w:t xml:space="preserve">or patient </w:t>
      </w:r>
      <w:r w:rsidRPr="005D10FE">
        <w:rPr>
          <w:rFonts w:ascii="Arial" w:hAnsi="Arial" w:cs="Arial"/>
        </w:rPr>
        <w:t>characteristics</w:t>
      </w:r>
      <w:r w:rsidR="001014C6" w:rsidRPr="005D10FE">
        <w:rPr>
          <w:rFonts w:ascii="Arial" w:hAnsi="Arial" w:cs="Arial"/>
        </w:rPr>
        <w:t xml:space="preserve"> or geography or context generally</w:t>
      </w:r>
      <w:r w:rsidRPr="005D10FE">
        <w:rPr>
          <w:rFonts w:ascii="Arial" w:hAnsi="Arial" w:cs="Arial"/>
        </w:rPr>
        <w:t>, but it is not clear from the abstract whether the</w:t>
      </w:r>
      <w:r w:rsidR="005838CA" w:rsidRPr="005D10FE">
        <w:rPr>
          <w:rFonts w:ascii="Arial" w:hAnsi="Arial" w:cs="Arial"/>
        </w:rPr>
        <w:t xml:space="preserve"> characteristics being examined include those focused on </w:t>
      </w:r>
      <w:r w:rsidR="004D63AC">
        <w:rPr>
          <w:rFonts w:ascii="Arial" w:hAnsi="Arial" w:cs="Arial"/>
        </w:rPr>
        <w:t>equity</w:t>
      </w:r>
      <w:r w:rsidR="006043A6">
        <w:rPr>
          <w:rFonts w:ascii="Arial" w:hAnsi="Arial" w:cs="Arial"/>
        </w:rPr>
        <w:t xml:space="preserve"> or whether the study </w:t>
      </w:r>
      <w:proofErr w:type="gramStart"/>
      <w:r w:rsidR="006043A6">
        <w:rPr>
          <w:rFonts w:ascii="Arial" w:hAnsi="Arial" w:cs="Arial"/>
        </w:rPr>
        <w:t>actually examined</w:t>
      </w:r>
      <w:proofErr w:type="gramEnd"/>
      <w:r w:rsidR="006043A6">
        <w:rPr>
          <w:rFonts w:ascii="Arial" w:hAnsi="Arial" w:cs="Arial"/>
        </w:rPr>
        <w:t xml:space="preserve"> differences based on identity </w:t>
      </w:r>
      <w:r w:rsidR="002E6D78">
        <w:rPr>
          <w:rFonts w:ascii="Arial" w:hAnsi="Arial" w:cs="Arial"/>
        </w:rPr>
        <w:t>characteristics</w:t>
      </w:r>
      <w:r w:rsidR="009E02EC">
        <w:rPr>
          <w:rFonts w:ascii="Arial" w:hAnsi="Arial" w:cs="Arial"/>
        </w:rPr>
        <w:t xml:space="preserve"> or contexts</w:t>
      </w:r>
    </w:p>
    <w:p w14:paraId="23AAAB1E" w14:textId="77777777" w:rsidR="00F131A1" w:rsidRPr="005D10FE" w:rsidRDefault="00F131A1" w:rsidP="005D10FE">
      <w:pPr>
        <w:spacing w:after="0"/>
        <w:rPr>
          <w:rFonts w:ascii="Arial" w:hAnsi="Arial" w:cs="Arial"/>
          <w:sz w:val="16"/>
          <w:szCs w:val="16"/>
        </w:rPr>
      </w:pPr>
    </w:p>
    <w:p w14:paraId="403F7CDC" w14:textId="22B3F76E" w:rsidR="00AD697A" w:rsidRDefault="00AD697A" w:rsidP="005D10FE">
      <w:pPr>
        <w:pStyle w:val="ListParagraph"/>
        <w:numPr>
          <w:ilvl w:val="0"/>
          <w:numId w:val="19"/>
        </w:numPr>
        <w:spacing w:after="0"/>
        <w:rPr>
          <w:rFonts w:ascii="Arial" w:hAnsi="Arial" w:cs="Arial"/>
        </w:rPr>
      </w:pPr>
      <w:r w:rsidRPr="005D10FE">
        <w:rPr>
          <w:rFonts w:ascii="Arial" w:hAnsi="Arial" w:cs="Arial"/>
        </w:rPr>
        <w:t>There is reference in the abstract of the inclusion of a diverse sample or a community-based sample</w:t>
      </w:r>
      <w:r w:rsidR="00AA51B0" w:rsidRPr="005D10FE">
        <w:rPr>
          <w:rFonts w:ascii="Arial" w:hAnsi="Arial" w:cs="Arial"/>
        </w:rPr>
        <w:t xml:space="preserve"> or active participation</w:t>
      </w:r>
      <w:r w:rsidR="009E02EC">
        <w:rPr>
          <w:rFonts w:ascii="Arial" w:hAnsi="Arial" w:cs="Arial"/>
        </w:rPr>
        <w:t xml:space="preserve"> by those with disenfranchised identities or within underserved contexts</w:t>
      </w:r>
      <w:r w:rsidR="00AA51B0" w:rsidRPr="005D10FE">
        <w:rPr>
          <w:rFonts w:ascii="Arial" w:hAnsi="Arial" w:cs="Arial"/>
        </w:rPr>
        <w:t xml:space="preserve"> (</w:t>
      </w:r>
      <w:r w:rsidR="00B82262" w:rsidRPr="00E70CAC">
        <w:rPr>
          <w:rFonts w:ascii="Arial" w:hAnsi="Arial" w:cs="Arial"/>
        </w:rPr>
        <w:t>i.e.,</w:t>
      </w:r>
      <w:r w:rsidR="00AA51B0" w:rsidRPr="005D10FE">
        <w:rPr>
          <w:rFonts w:ascii="Arial" w:hAnsi="Arial" w:cs="Arial"/>
        </w:rPr>
        <w:t xml:space="preserve"> conducting surveys or qualitative interviews to understand the lived experience of </w:t>
      </w:r>
      <w:r w:rsidR="004630BA" w:rsidRPr="005D10FE">
        <w:rPr>
          <w:rFonts w:ascii="Arial" w:hAnsi="Arial" w:cs="Arial"/>
        </w:rPr>
        <w:t>those with a disability</w:t>
      </w:r>
      <w:r w:rsidR="00AA51B0" w:rsidRPr="005D10FE">
        <w:rPr>
          <w:rFonts w:ascii="Arial" w:hAnsi="Arial" w:cs="Arial"/>
        </w:rPr>
        <w:t xml:space="preserve">) </w:t>
      </w:r>
    </w:p>
    <w:p w14:paraId="4337EC9A" w14:textId="77777777" w:rsidR="00471823" w:rsidRDefault="00471823" w:rsidP="006F5834">
      <w:pPr>
        <w:pStyle w:val="ListParagraph"/>
        <w:rPr>
          <w:rFonts w:ascii="Arial" w:hAnsi="Arial" w:cs="Arial"/>
          <w:sz w:val="16"/>
          <w:szCs w:val="16"/>
        </w:rPr>
      </w:pPr>
    </w:p>
    <w:p w14:paraId="2F597E7D" w14:textId="77777777" w:rsidR="00F131A1" w:rsidRPr="005D10FE" w:rsidRDefault="00F131A1" w:rsidP="005D10FE">
      <w:pPr>
        <w:spacing w:after="0"/>
        <w:rPr>
          <w:rFonts w:ascii="Arial" w:hAnsi="Arial" w:cs="Arial"/>
          <w:sz w:val="16"/>
          <w:szCs w:val="16"/>
        </w:rPr>
      </w:pPr>
    </w:p>
    <w:p w14:paraId="0C250E74" w14:textId="51DB629C" w:rsidR="00CB046D" w:rsidRDefault="00746DBB" w:rsidP="009E02EC">
      <w:pPr>
        <w:pStyle w:val="ListParagraph"/>
        <w:numPr>
          <w:ilvl w:val="0"/>
          <w:numId w:val="19"/>
        </w:numPr>
        <w:rPr>
          <w:rFonts w:ascii="Arial" w:hAnsi="Arial" w:cs="Arial"/>
        </w:rPr>
      </w:pPr>
      <w:r w:rsidRPr="005D10FE">
        <w:rPr>
          <w:rFonts w:ascii="Arial" w:hAnsi="Arial" w:cs="Arial"/>
        </w:rPr>
        <w:t>T</w:t>
      </w:r>
      <w:r w:rsidR="009044F8" w:rsidRPr="005D10FE">
        <w:rPr>
          <w:rFonts w:ascii="Arial" w:hAnsi="Arial" w:cs="Arial"/>
        </w:rPr>
        <w:t xml:space="preserve">here is a mention </w:t>
      </w:r>
      <w:r w:rsidRPr="005D10FE">
        <w:rPr>
          <w:rFonts w:ascii="Arial" w:hAnsi="Arial" w:cs="Arial"/>
        </w:rPr>
        <w:t xml:space="preserve">of </w:t>
      </w:r>
      <w:r w:rsidR="009044F8" w:rsidRPr="005D10FE">
        <w:rPr>
          <w:rFonts w:ascii="Arial" w:hAnsi="Arial" w:cs="Arial"/>
        </w:rPr>
        <w:t>equity</w:t>
      </w:r>
      <w:r w:rsidRPr="005D10FE">
        <w:rPr>
          <w:rFonts w:ascii="Arial" w:hAnsi="Arial" w:cs="Arial"/>
        </w:rPr>
        <w:t>/inequity</w:t>
      </w:r>
      <w:r w:rsidR="009044F8" w:rsidRPr="005D10FE">
        <w:rPr>
          <w:rFonts w:ascii="Arial" w:hAnsi="Arial" w:cs="Arial"/>
        </w:rPr>
        <w:t xml:space="preserve"> </w:t>
      </w:r>
      <w:r w:rsidRPr="005D10FE">
        <w:rPr>
          <w:rFonts w:ascii="Arial" w:hAnsi="Arial" w:cs="Arial"/>
        </w:rPr>
        <w:t xml:space="preserve">or related issues </w:t>
      </w:r>
      <w:r w:rsidR="009044F8" w:rsidRPr="005D10FE">
        <w:rPr>
          <w:rFonts w:ascii="Arial" w:hAnsi="Arial" w:cs="Arial"/>
        </w:rPr>
        <w:t xml:space="preserve">in the </w:t>
      </w:r>
      <w:r w:rsidR="007C721B" w:rsidRPr="005D10FE">
        <w:rPr>
          <w:rFonts w:ascii="Arial" w:hAnsi="Arial" w:cs="Arial"/>
        </w:rPr>
        <w:t xml:space="preserve">title, </w:t>
      </w:r>
      <w:r w:rsidRPr="005D10FE">
        <w:rPr>
          <w:rFonts w:ascii="Arial" w:hAnsi="Arial" w:cs="Arial"/>
        </w:rPr>
        <w:t xml:space="preserve">conclusion/discussion or other future direction parts of the </w:t>
      </w:r>
      <w:proofErr w:type="gramStart"/>
      <w:r w:rsidR="00B82262" w:rsidRPr="005D10FE">
        <w:rPr>
          <w:rFonts w:ascii="Arial" w:hAnsi="Arial" w:cs="Arial"/>
        </w:rPr>
        <w:t>abstract</w:t>
      </w:r>
      <w:proofErr w:type="gramEnd"/>
      <w:r w:rsidR="009E02EC">
        <w:rPr>
          <w:rFonts w:ascii="Arial" w:hAnsi="Arial" w:cs="Arial"/>
        </w:rPr>
        <w:t xml:space="preserve"> but it is not otherwise clear whether the content of the scholarship is equity focused</w:t>
      </w:r>
      <w:r w:rsidR="009044F8" w:rsidRPr="005D10FE">
        <w:rPr>
          <w:rFonts w:ascii="Arial" w:hAnsi="Arial" w:cs="Arial"/>
        </w:rPr>
        <w:t xml:space="preserve"> </w:t>
      </w:r>
    </w:p>
    <w:p w14:paraId="176E8A3D" w14:textId="77777777" w:rsidR="009E02EC" w:rsidRPr="009E02EC" w:rsidRDefault="009E02EC" w:rsidP="009E02EC">
      <w:pPr>
        <w:pStyle w:val="ListParagraph"/>
        <w:ind w:left="360"/>
        <w:rPr>
          <w:rFonts w:ascii="Arial" w:hAnsi="Arial" w:cs="Arial"/>
        </w:rPr>
      </w:pPr>
    </w:p>
    <w:p w14:paraId="5EB62136" w14:textId="71D82013" w:rsidR="00CB046D" w:rsidRPr="005D10FE" w:rsidRDefault="009E02EC" w:rsidP="005D10FE">
      <w:pPr>
        <w:pStyle w:val="ListParagraph"/>
        <w:numPr>
          <w:ilvl w:val="0"/>
          <w:numId w:val="19"/>
        </w:numPr>
        <w:rPr>
          <w:rFonts w:ascii="Arial" w:hAnsi="Arial" w:cs="Arial"/>
        </w:rPr>
      </w:pPr>
      <w:r>
        <w:rPr>
          <w:rFonts w:ascii="Arial" w:hAnsi="Arial" w:cs="Arial"/>
        </w:rPr>
        <w:t>To further e</w:t>
      </w:r>
      <w:r w:rsidR="00CB046D">
        <w:rPr>
          <w:rFonts w:ascii="Arial" w:hAnsi="Arial" w:cs="Arial"/>
        </w:rPr>
        <w:t xml:space="preserve">xamine </w:t>
      </w:r>
      <w:r>
        <w:rPr>
          <w:rFonts w:ascii="Arial" w:hAnsi="Arial" w:cs="Arial"/>
        </w:rPr>
        <w:t xml:space="preserve">results, </w:t>
      </w:r>
      <w:r w:rsidR="00CB046D">
        <w:rPr>
          <w:rFonts w:ascii="Arial" w:hAnsi="Arial" w:cs="Arial"/>
        </w:rPr>
        <w:t>tables and figures to see whether differences were</w:t>
      </w:r>
      <w:r w:rsidR="00010119">
        <w:rPr>
          <w:rFonts w:ascii="Arial" w:hAnsi="Arial" w:cs="Arial"/>
        </w:rPr>
        <w:t xml:space="preserve"> statistically</w:t>
      </w:r>
      <w:r w:rsidR="00CB046D">
        <w:rPr>
          <w:rFonts w:ascii="Arial" w:hAnsi="Arial" w:cs="Arial"/>
        </w:rPr>
        <w:t xml:space="preserve"> tested</w:t>
      </w:r>
      <w:r w:rsidR="00010119">
        <w:rPr>
          <w:rFonts w:ascii="Arial" w:hAnsi="Arial" w:cs="Arial"/>
        </w:rPr>
        <w:t xml:space="preserve"> (e.g., included p values, confidence intervals)</w:t>
      </w:r>
      <w:r w:rsidR="00CB046D">
        <w:rPr>
          <w:rFonts w:ascii="Arial" w:hAnsi="Arial" w:cs="Arial"/>
        </w:rPr>
        <w:t xml:space="preserve"> between those with or without </w:t>
      </w:r>
      <w:r w:rsidR="00B00ED9">
        <w:rPr>
          <w:rFonts w:ascii="Arial" w:hAnsi="Arial" w:cs="Arial"/>
        </w:rPr>
        <w:t>disenfranchised</w:t>
      </w:r>
      <w:r w:rsidR="00CB046D">
        <w:rPr>
          <w:rFonts w:ascii="Arial" w:hAnsi="Arial" w:cs="Arial"/>
        </w:rPr>
        <w:t xml:space="preserve"> identities (not only that the sample or samples differed in the makeup of those identities)</w:t>
      </w:r>
    </w:p>
    <w:p w14:paraId="1BA1DAD6" w14:textId="77777777" w:rsidR="009E02EC" w:rsidRDefault="009E02EC">
      <w:pPr>
        <w:rPr>
          <w:rFonts w:ascii="Arial" w:eastAsiaTheme="majorEastAsia" w:hAnsi="Arial" w:cs="Arial"/>
          <w:color w:val="2F5496" w:themeColor="accent1" w:themeShade="BF"/>
          <w:sz w:val="32"/>
          <w:szCs w:val="32"/>
        </w:rPr>
      </w:pPr>
      <w:bookmarkStart w:id="2" w:name="_Toc142557780"/>
      <w:r>
        <w:rPr>
          <w:rFonts w:ascii="Arial" w:hAnsi="Arial" w:cs="Arial"/>
        </w:rPr>
        <w:br w:type="page"/>
      </w:r>
    </w:p>
    <w:p w14:paraId="0BD830B6" w14:textId="0B537450" w:rsidR="00745BD3" w:rsidRDefault="00C2776A" w:rsidP="00F131A1">
      <w:pPr>
        <w:pStyle w:val="Heading1"/>
        <w:rPr>
          <w:rFonts w:ascii="Arial" w:hAnsi="Arial" w:cs="Arial"/>
        </w:rPr>
      </w:pPr>
      <w:r w:rsidRPr="005D10FE">
        <w:rPr>
          <w:rFonts w:ascii="Arial" w:hAnsi="Arial" w:cs="Arial"/>
        </w:rPr>
        <w:lastRenderedPageBreak/>
        <w:t>S</w:t>
      </w:r>
      <w:r w:rsidR="00F4297A" w:rsidRPr="005D10FE">
        <w:rPr>
          <w:rFonts w:ascii="Arial" w:hAnsi="Arial" w:cs="Arial"/>
        </w:rPr>
        <w:t xml:space="preserve">tage/generation of the </w:t>
      </w:r>
      <w:r w:rsidRPr="005D10FE">
        <w:rPr>
          <w:rFonts w:ascii="Arial" w:hAnsi="Arial" w:cs="Arial"/>
        </w:rPr>
        <w:t>health equity scholarship</w:t>
      </w:r>
      <w:bookmarkEnd w:id="2"/>
    </w:p>
    <w:p w14:paraId="7D20A7AD" w14:textId="36B1A570" w:rsidR="00745BD3" w:rsidRPr="00745BD3" w:rsidRDefault="00F131A1" w:rsidP="00745BD3">
      <w:r w:rsidRPr="005D10FE">
        <w:rPr>
          <w:rFonts w:ascii="Arial" w:hAnsi="Arial" w:cs="Arial"/>
        </w:rPr>
        <w:t>Rat</w:t>
      </w:r>
      <w:r w:rsidR="00745BD3" w:rsidRPr="005D10FE">
        <w:rPr>
          <w:rFonts w:ascii="Arial" w:hAnsi="Arial" w:cs="Arial"/>
        </w:rPr>
        <w:t>e</w:t>
      </w:r>
      <w:r w:rsidRPr="005D10FE">
        <w:rPr>
          <w:rFonts w:ascii="Arial" w:hAnsi="Arial" w:cs="Arial"/>
        </w:rPr>
        <w:t xml:space="preserve"> the </w:t>
      </w:r>
      <w:r w:rsidR="00745BD3" w:rsidRPr="005D10FE">
        <w:rPr>
          <w:rFonts w:ascii="Arial" w:hAnsi="Arial" w:cs="Arial"/>
        </w:rPr>
        <w:t xml:space="preserve">generation </w:t>
      </w:r>
      <w:r w:rsidRPr="005D10FE">
        <w:rPr>
          <w:rFonts w:ascii="Arial" w:hAnsi="Arial" w:cs="Arial"/>
        </w:rPr>
        <w:t xml:space="preserve">only if </w:t>
      </w:r>
      <w:r w:rsidR="00745BD3" w:rsidRPr="005D10FE">
        <w:rPr>
          <w:rFonts w:ascii="Arial" w:hAnsi="Arial" w:cs="Arial"/>
        </w:rPr>
        <w:t>identified</w:t>
      </w:r>
      <w:r w:rsidRPr="005D10FE">
        <w:rPr>
          <w:rFonts w:ascii="Arial" w:hAnsi="Arial" w:cs="Arial"/>
        </w:rPr>
        <w:t xml:space="preserve"> ‘Yes’ for health equity scholarship</w:t>
      </w:r>
      <w:r w:rsidR="00745BD3">
        <w:rPr>
          <w:rFonts w:ascii="Arial" w:hAnsi="Arial" w:cs="Arial"/>
        </w:rPr>
        <w:t>. W</w:t>
      </w:r>
      <w:r w:rsidR="00745BD3" w:rsidRPr="005D10FE">
        <w:rPr>
          <w:rFonts w:ascii="Arial" w:hAnsi="Arial" w:cs="Arial"/>
        </w:rPr>
        <w:t>hen unsure</w:t>
      </w:r>
      <w:r w:rsidR="004D63AC">
        <w:rPr>
          <w:rFonts w:ascii="Arial" w:hAnsi="Arial" w:cs="Arial"/>
        </w:rPr>
        <w:t>,</w:t>
      </w:r>
      <w:r w:rsidR="00745BD3" w:rsidRPr="005D10FE">
        <w:rPr>
          <w:rFonts w:ascii="Arial" w:hAnsi="Arial" w:cs="Arial"/>
        </w:rPr>
        <w:t xml:space="preserve"> code to the higher phase/generation</w:t>
      </w:r>
      <w:r w:rsidR="00222B4D">
        <w:rPr>
          <w:rFonts w:ascii="Arial" w:hAnsi="Arial" w:cs="Arial"/>
        </w:rPr>
        <w:t>.</w:t>
      </w:r>
    </w:p>
    <w:p w14:paraId="417C785C" w14:textId="1F3A3CB5" w:rsidR="00BB2DDA" w:rsidRPr="005D10FE" w:rsidRDefault="00BB2DDA" w:rsidP="005D10FE">
      <w:pPr>
        <w:spacing w:after="0"/>
        <w:rPr>
          <w:rFonts w:ascii="Arial" w:hAnsi="Arial" w:cs="Arial"/>
        </w:rPr>
      </w:pPr>
      <w:bookmarkStart w:id="3" w:name="_Toc142557781"/>
      <w:r w:rsidRPr="005D10FE">
        <w:rPr>
          <w:rStyle w:val="Heading3Char"/>
          <w:rFonts w:ascii="Arial" w:hAnsi="Arial" w:cs="Arial"/>
          <w:b/>
          <w:bCs/>
          <w:color w:val="2F5496" w:themeColor="accent1" w:themeShade="BF"/>
          <w:sz w:val="22"/>
          <w:szCs w:val="22"/>
        </w:rPr>
        <w:t>1</w:t>
      </w:r>
      <w:r w:rsidRPr="005D10FE">
        <w:rPr>
          <w:rStyle w:val="Heading3Char"/>
          <w:rFonts w:ascii="Arial" w:hAnsi="Arial" w:cs="Arial"/>
          <w:b/>
          <w:bCs/>
          <w:color w:val="2F5496" w:themeColor="accent1" w:themeShade="BF"/>
          <w:sz w:val="22"/>
          <w:szCs w:val="22"/>
          <w:vertAlign w:val="superscript"/>
        </w:rPr>
        <w:t>st</w:t>
      </w:r>
      <w:r w:rsidRPr="005D10FE">
        <w:rPr>
          <w:rStyle w:val="Heading3Char"/>
          <w:rFonts w:ascii="Arial" w:hAnsi="Arial" w:cs="Arial"/>
          <w:b/>
          <w:bCs/>
          <w:color w:val="2F5496" w:themeColor="accent1" w:themeShade="BF"/>
          <w:sz w:val="22"/>
          <w:szCs w:val="22"/>
        </w:rPr>
        <w:t xml:space="preserve"> Generation</w:t>
      </w:r>
      <w:bookmarkEnd w:id="3"/>
    </w:p>
    <w:p w14:paraId="621A36BE" w14:textId="0455988F" w:rsidR="00BB2DDA" w:rsidRDefault="00C2776A" w:rsidP="00BB2DDA">
      <w:pPr>
        <w:rPr>
          <w:rFonts w:ascii="Arial" w:hAnsi="Arial" w:cs="Arial"/>
        </w:rPr>
      </w:pPr>
      <w:r w:rsidRPr="005D10FE">
        <w:rPr>
          <w:rFonts w:ascii="Arial" w:hAnsi="Arial" w:cs="Arial"/>
        </w:rPr>
        <w:t xml:space="preserve">Exploration </w:t>
      </w:r>
      <w:r w:rsidR="005502BE">
        <w:rPr>
          <w:rFonts w:ascii="Arial" w:hAnsi="Arial" w:cs="Arial"/>
        </w:rPr>
        <w:t xml:space="preserve">or description </w:t>
      </w:r>
      <w:r w:rsidRPr="005D10FE">
        <w:rPr>
          <w:rFonts w:ascii="Arial" w:hAnsi="Arial" w:cs="Arial"/>
        </w:rPr>
        <w:t xml:space="preserve">of </w:t>
      </w:r>
      <w:r w:rsidR="009B6B3E" w:rsidRPr="005D10FE">
        <w:rPr>
          <w:rFonts w:ascii="Arial" w:hAnsi="Arial" w:cs="Arial"/>
        </w:rPr>
        <w:t>a</w:t>
      </w:r>
      <w:r w:rsidRPr="005D10FE">
        <w:rPr>
          <w:rFonts w:ascii="Arial" w:hAnsi="Arial" w:cs="Arial"/>
        </w:rPr>
        <w:t>n inequity</w:t>
      </w:r>
      <w:r w:rsidR="00817EA0" w:rsidRPr="005D10FE">
        <w:rPr>
          <w:rFonts w:ascii="Arial" w:hAnsi="Arial" w:cs="Arial"/>
        </w:rPr>
        <w:t xml:space="preserve"> or </w:t>
      </w:r>
      <w:r w:rsidR="00817EA0" w:rsidRPr="005D10FE">
        <w:rPr>
          <w:rFonts w:ascii="Arial" w:hAnsi="Arial" w:cs="Arial"/>
          <w:b/>
          <w:bCs/>
          <w:i/>
          <w:iCs/>
        </w:rPr>
        <w:t>difference</w:t>
      </w:r>
      <w:r w:rsidR="00F4297A" w:rsidRPr="005D10FE">
        <w:rPr>
          <w:rFonts w:ascii="Arial" w:hAnsi="Arial" w:cs="Arial"/>
          <w:b/>
          <w:bCs/>
          <w:i/>
          <w:iCs/>
        </w:rPr>
        <w:t xml:space="preserve"> </w:t>
      </w:r>
      <w:r w:rsidR="00F4297A" w:rsidRPr="005D10FE">
        <w:rPr>
          <w:rFonts w:ascii="Arial" w:hAnsi="Arial" w:cs="Arial"/>
        </w:rPr>
        <w:t xml:space="preserve">in </w:t>
      </w:r>
      <w:r w:rsidRPr="005D10FE">
        <w:rPr>
          <w:rFonts w:ascii="Arial" w:hAnsi="Arial" w:cs="Arial"/>
        </w:rPr>
        <w:t xml:space="preserve">health behaviors, </w:t>
      </w:r>
      <w:r w:rsidR="00F4297A" w:rsidRPr="005D10FE">
        <w:rPr>
          <w:rFonts w:ascii="Arial" w:hAnsi="Arial" w:cs="Arial"/>
        </w:rPr>
        <w:t>health condition/outcome</w:t>
      </w:r>
      <w:r w:rsidRPr="005D10FE">
        <w:rPr>
          <w:rFonts w:ascii="Arial" w:hAnsi="Arial" w:cs="Arial"/>
        </w:rPr>
        <w:t xml:space="preserve">, </w:t>
      </w:r>
      <w:r w:rsidR="000C3072">
        <w:rPr>
          <w:rFonts w:ascii="Arial" w:hAnsi="Arial" w:cs="Arial"/>
        </w:rPr>
        <w:t xml:space="preserve">health care, </w:t>
      </w:r>
      <w:r w:rsidRPr="005D10FE">
        <w:rPr>
          <w:rFonts w:ascii="Arial" w:hAnsi="Arial" w:cs="Arial"/>
        </w:rPr>
        <w:t>or other factor related to health</w:t>
      </w:r>
      <w:r w:rsidR="00817EA0" w:rsidRPr="005D10FE">
        <w:rPr>
          <w:rFonts w:ascii="Arial" w:hAnsi="Arial" w:cs="Arial"/>
        </w:rPr>
        <w:t xml:space="preserve"> between people with versus without </w:t>
      </w:r>
      <w:r w:rsidR="00B00ED9">
        <w:rPr>
          <w:rFonts w:ascii="Arial" w:hAnsi="Arial" w:cs="Arial"/>
        </w:rPr>
        <w:t>disenfranchised</w:t>
      </w:r>
      <w:r w:rsidR="00817EA0" w:rsidRPr="005D10FE">
        <w:rPr>
          <w:rFonts w:ascii="Arial" w:hAnsi="Arial" w:cs="Arial"/>
        </w:rPr>
        <w:t xml:space="preserve"> identities or in versus outside of </w:t>
      </w:r>
      <w:r w:rsidR="006D1FA3" w:rsidRPr="005D10FE">
        <w:rPr>
          <w:rFonts w:ascii="Arial" w:hAnsi="Arial" w:cs="Arial"/>
        </w:rPr>
        <w:t>a</w:t>
      </w:r>
      <w:r w:rsidR="009E02EC">
        <w:rPr>
          <w:rFonts w:ascii="Arial" w:hAnsi="Arial" w:cs="Arial"/>
        </w:rPr>
        <w:t>n</w:t>
      </w:r>
      <w:r w:rsidR="006D1FA3" w:rsidRPr="005D10FE">
        <w:rPr>
          <w:rFonts w:ascii="Arial" w:hAnsi="Arial" w:cs="Arial"/>
        </w:rPr>
        <w:t xml:space="preserve"> </w:t>
      </w:r>
      <w:r w:rsidR="00B00ED9">
        <w:rPr>
          <w:rFonts w:ascii="Arial" w:hAnsi="Arial" w:cs="Arial"/>
        </w:rPr>
        <w:t>underserved</w:t>
      </w:r>
      <w:r w:rsidR="00817EA0" w:rsidRPr="005D10FE">
        <w:rPr>
          <w:rFonts w:ascii="Arial" w:hAnsi="Arial" w:cs="Arial"/>
        </w:rPr>
        <w:t xml:space="preserve"> </w:t>
      </w:r>
      <w:r w:rsidR="006460A3" w:rsidRPr="005D10FE">
        <w:rPr>
          <w:rFonts w:ascii="Arial" w:hAnsi="Arial" w:cs="Arial"/>
        </w:rPr>
        <w:t>context</w:t>
      </w:r>
      <w:r w:rsidR="004D63AC">
        <w:rPr>
          <w:rFonts w:ascii="Arial" w:hAnsi="Arial" w:cs="Arial"/>
        </w:rPr>
        <w:t>; 1</w:t>
      </w:r>
      <w:r w:rsidR="004D63AC" w:rsidRPr="004D63AC">
        <w:rPr>
          <w:rFonts w:ascii="Arial" w:hAnsi="Arial" w:cs="Arial"/>
          <w:vertAlign w:val="superscript"/>
        </w:rPr>
        <w:t>st</w:t>
      </w:r>
      <w:r w:rsidR="004D63AC">
        <w:rPr>
          <w:rFonts w:ascii="Arial" w:hAnsi="Arial" w:cs="Arial"/>
        </w:rPr>
        <w:t xml:space="preserve"> generation scholarship </w:t>
      </w:r>
      <w:r w:rsidR="005502BE">
        <w:rPr>
          <w:rFonts w:ascii="Arial" w:hAnsi="Arial" w:cs="Arial"/>
        </w:rPr>
        <w:t xml:space="preserve">is </w:t>
      </w:r>
      <w:r w:rsidR="00B82262" w:rsidRPr="005D10FE">
        <w:rPr>
          <w:rFonts w:ascii="Arial" w:hAnsi="Arial" w:cs="Arial"/>
        </w:rPr>
        <w:t>non-intervention</w:t>
      </w:r>
      <w:r w:rsidR="005502BE">
        <w:rPr>
          <w:rFonts w:ascii="Arial" w:hAnsi="Arial" w:cs="Arial"/>
        </w:rPr>
        <w:t>al</w:t>
      </w:r>
      <w:r w:rsidR="004D63AC">
        <w:rPr>
          <w:rFonts w:ascii="Arial" w:hAnsi="Arial" w:cs="Arial"/>
        </w:rPr>
        <w:t xml:space="preserve"> </w:t>
      </w:r>
    </w:p>
    <w:p w14:paraId="6875E2DD" w14:textId="3F9ED2A2" w:rsidR="007548D0" w:rsidRDefault="007548D0" w:rsidP="00BB2DDA">
      <w:pPr>
        <w:spacing w:after="0"/>
        <w:rPr>
          <w:rFonts w:ascii="Arial" w:hAnsi="Arial" w:cs="Arial"/>
        </w:rPr>
      </w:pPr>
      <w:r w:rsidRPr="005D10FE">
        <w:rPr>
          <w:rFonts w:ascii="Arial" w:hAnsi="Arial" w:cs="Arial"/>
        </w:rPr>
        <w:t>Examples include but are not limited to:</w:t>
      </w:r>
    </w:p>
    <w:p w14:paraId="4B036020" w14:textId="77777777" w:rsidR="00BB2DDA" w:rsidRPr="005D10FE" w:rsidRDefault="00BB2DDA" w:rsidP="005D10FE">
      <w:pPr>
        <w:spacing w:after="0"/>
        <w:rPr>
          <w:rFonts w:ascii="Arial" w:hAnsi="Arial" w:cs="Arial"/>
          <w:sz w:val="16"/>
          <w:szCs w:val="16"/>
        </w:rPr>
      </w:pPr>
    </w:p>
    <w:p w14:paraId="5CC39208" w14:textId="10D7259E" w:rsidR="00C2776A" w:rsidRPr="005D10FE" w:rsidRDefault="005502BE" w:rsidP="005D10FE">
      <w:pPr>
        <w:pStyle w:val="ListParagraph"/>
        <w:numPr>
          <w:ilvl w:val="0"/>
          <w:numId w:val="23"/>
        </w:numPr>
        <w:rPr>
          <w:rFonts w:ascii="Arial" w:hAnsi="Arial" w:cs="Arial"/>
        </w:rPr>
      </w:pPr>
      <w:r>
        <w:rPr>
          <w:rFonts w:ascii="Arial" w:hAnsi="Arial" w:cs="Arial"/>
        </w:rPr>
        <w:t xml:space="preserve">Exploration of </w:t>
      </w:r>
      <w:r w:rsidR="00C2776A" w:rsidRPr="005D10FE">
        <w:rPr>
          <w:rFonts w:ascii="Arial" w:hAnsi="Arial" w:cs="Arial"/>
        </w:rPr>
        <w:t xml:space="preserve">the difference between those with versus without a </w:t>
      </w:r>
      <w:r w:rsidR="00B00ED9">
        <w:rPr>
          <w:rFonts w:ascii="Arial" w:hAnsi="Arial" w:cs="Arial"/>
        </w:rPr>
        <w:t>disenfranchised</w:t>
      </w:r>
      <w:r w:rsidR="00C2776A" w:rsidRPr="005D10FE">
        <w:rPr>
          <w:rFonts w:ascii="Arial" w:hAnsi="Arial" w:cs="Arial"/>
        </w:rPr>
        <w:t xml:space="preserve"> identity</w:t>
      </w:r>
      <w:r w:rsidR="00395678" w:rsidRPr="005D10FE">
        <w:rPr>
          <w:rFonts w:ascii="Arial" w:hAnsi="Arial" w:cs="Arial"/>
        </w:rPr>
        <w:t xml:space="preserve"> or the intersection of </w:t>
      </w:r>
      <w:r w:rsidR="00B00ED9">
        <w:rPr>
          <w:rFonts w:ascii="Arial" w:hAnsi="Arial" w:cs="Arial"/>
        </w:rPr>
        <w:t>disenfranchised</w:t>
      </w:r>
      <w:r w:rsidR="00395678" w:rsidRPr="005D10FE">
        <w:rPr>
          <w:rFonts w:ascii="Arial" w:hAnsi="Arial" w:cs="Arial"/>
        </w:rPr>
        <w:t xml:space="preserve"> identities</w:t>
      </w:r>
      <w:r w:rsidR="00D5243B" w:rsidRPr="005D10FE">
        <w:rPr>
          <w:rFonts w:ascii="Arial" w:hAnsi="Arial" w:cs="Arial"/>
        </w:rPr>
        <w:t xml:space="preserve"> (if the difference or association explored </w:t>
      </w:r>
      <w:r>
        <w:rPr>
          <w:rFonts w:ascii="Arial" w:hAnsi="Arial" w:cs="Arial"/>
        </w:rPr>
        <w:t xml:space="preserve">is </w:t>
      </w:r>
      <w:r w:rsidR="00D5243B" w:rsidRPr="005D10FE">
        <w:rPr>
          <w:rFonts w:ascii="Arial" w:hAnsi="Arial" w:cs="Arial"/>
        </w:rPr>
        <w:t>discrimination or related issues, then code as 2</w:t>
      </w:r>
      <w:r w:rsidR="00D5243B" w:rsidRPr="005D10FE">
        <w:rPr>
          <w:rFonts w:ascii="Arial" w:hAnsi="Arial" w:cs="Arial"/>
          <w:vertAlign w:val="superscript"/>
        </w:rPr>
        <w:t>nd</w:t>
      </w:r>
      <w:r w:rsidR="00D5243B" w:rsidRPr="005D10FE">
        <w:rPr>
          <w:rFonts w:ascii="Arial" w:hAnsi="Arial" w:cs="Arial"/>
        </w:rPr>
        <w:t xml:space="preserve"> generation)</w:t>
      </w:r>
    </w:p>
    <w:p w14:paraId="5E1F57EC" w14:textId="5B935775" w:rsidR="6DD40C71" w:rsidRPr="005D10FE" w:rsidRDefault="6DD40C71" w:rsidP="005D10FE">
      <w:pPr>
        <w:pStyle w:val="ListParagraph"/>
        <w:numPr>
          <w:ilvl w:val="0"/>
          <w:numId w:val="23"/>
        </w:numPr>
        <w:rPr>
          <w:rFonts w:ascii="Arial" w:hAnsi="Arial" w:cs="Arial"/>
        </w:rPr>
      </w:pPr>
      <w:r w:rsidRPr="005D10FE">
        <w:rPr>
          <w:rFonts w:ascii="Arial" w:eastAsia="Calibri" w:hAnsi="Arial" w:cs="Arial"/>
          <w:color w:val="000000" w:themeColor="text1"/>
        </w:rPr>
        <w:t>Examining how a health outcome/behavior is associated with</w:t>
      </w:r>
      <w:r w:rsidR="00C005F5" w:rsidRPr="005D10FE">
        <w:rPr>
          <w:rFonts w:ascii="Arial" w:eastAsia="Calibri" w:hAnsi="Arial" w:cs="Arial"/>
          <w:color w:val="000000" w:themeColor="text1"/>
        </w:rPr>
        <w:t xml:space="preserve"> </w:t>
      </w:r>
      <w:r w:rsidR="00B00ED9">
        <w:rPr>
          <w:rFonts w:ascii="Arial" w:eastAsia="Calibri" w:hAnsi="Arial" w:cs="Arial"/>
          <w:color w:val="000000" w:themeColor="text1"/>
        </w:rPr>
        <w:t>disenfranchised</w:t>
      </w:r>
      <w:r w:rsidRPr="005D10FE">
        <w:rPr>
          <w:rFonts w:ascii="Arial" w:eastAsia="Calibri" w:hAnsi="Arial" w:cs="Arial"/>
          <w:color w:val="000000" w:themeColor="text1"/>
        </w:rPr>
        <w:t xml:space="preserve"> identity characteristics (</w:t>
      </w:r>
      <w:r w:rsidR="00817EA0" w:rsidRPr="005D10FE">
        <w:rPr>
          <w:rFonts w:ascii="Arial" w:eastAsia="Calibri" w:hAnsi="Arial" w:cs="Arial"/>
          <w:color w:val="000000" w:themeColor="text1"/>
        </w:rPr>
        <w:t xml:space="preserve">e.g., </w:t>
      </w:r>
      <w:r w:rsidRPr="005D10FE">
        <w:rPr>
          <w:rFonts w:ascii="Arial" w:eastAsia="Calibri" w:hAnsi="Arial" w:cs="Arial"/>
          <w:color w:val="000000" w:themeColor="text1"/>
        </w:rPr>
        <w:t>health condition’s severity varies across differen</w:t>
      </w:r>
      <w:r w:rsidR="00817EA0" w:rsidRPr="005D10FE">
        <w:rPr>
          <w:rFonts w:ascii="Arial" w:eastAsia="Calibri" w:hAnsi="Arial" w:cs="Arial"/>
          <w:color w:val="000000" w:themeColor="text1"/>
        </w:rPr>
        <w:t>t</w:t>
      </w:r>
      <w:r w:rsidRPr="005D10FE">
        <w:rPr>
          <w:rFonts w:ascii="Arial" w:eastAsia="Calibri" w:hAnsi="Arial" w:cs="Arial"/>
          <w:color w:val="000000" w:themeColor="text1"/>
        </w:rPr>
        <w:t xml:space="preserve"> racial/ethnic groups and/or are there gender/sex differences)</w:t>
      </w:r>
      <w:r w:rsidRPr="005D10FE">
        <w:rPr>
          <w:rFonts w:ascii="Arial" w:hAnsi="Arial" w:cs="Arial"/>
        </w:rPr>
        <w:t xml:space="preserve"> </w:t>
      </w:r>
    </w:p>
    <w:p w14:paraId="2B7FA409" w14:textId="68DA76B9" w:rsidR="007C721B" w:rsidRPr="005D10FE" w:rsidRDefault="007C721B" w:rsidP="005D10FE">
      <w:pPr>
        <w:pStyle w:val="ListParagraph"/>
        <w:numPr>
          <w:ilvl w:val="0"/>
          <w:numId w:val="23"/>
        </w:numPr>
        <w:rPr>
          <w:rFonts w:ascii="Arial" w:hAnsi="Arial" w:cs="Arial"/>
        </w:rPr>
      </w:pPr>
      <w:r w:rsidRPr="005D10FE">
        <w:rPr>
          <w:rFonts w:ascii="Arial" w:hAnsi="Arial" w:cs="Arial"/>
        </w:rPr>
        <w:t xml:space="preserve">Prevalence of </w:t>
      </w:r>
      <w:r w:rsidR="00817EA0" w:rsidRPr="005D10FE">
        <w:rPr>
          <w:rFonts w:ascii="Arial" w:hAnsi="Arial" w:cs="Arial"/>
        </w:rPr>
        <w:t>those with a</w:t>
      </w:r>
      <w:r w:rsidRPr="005D10FE">
        <w:rPr>
          <w:rFonts w:ascii="Arial" w:hAnsi="Arial" w:cs="Arial"/>
        </w:rPr>
        <w:t xml:space="preserve"> </w:t>
      </w:r>
      <w:r w:rsidR="00B00ED9">
        <w:rPr>
          <w:rFonts w:ascii="Arial" w:hAnsi="Arial" w:cs="Arial"/>
        </w:rPr>
        <w:t>disenfranchised</w:t>
      </w:r>
      <w:r w:rsidRPr="005D10FE">
        <w:rPr>
          <w:rFonts w:ascii="Arial" w:hAnsi="Arial" w:cs="Arial"/>
        </w:rPr>
        <w:t xml:space="preserve"> identity within a health condition or context</w:t>
      </w:r>
    </w:p>
    <w:p w14:paraId="29CB8FAF" w14:textId="693A325D" w:rsidR="00F4297A" w:rsidRPr="005D10FE" w:rsidRDefault="00C2776A" w:rsidP="005D10FE">
      <w:pPr>
        <w:pStyle w:val="ListParagraph"/>
        <w:numPr>
          <w:ilvl w:val="0"/>
          <w:numId w:val="23"/>
        </w:numPr>
        <w:rPr>
          <w:rFonts w:ascii="Arial" w:hAnsi="Arial" w:cs="Arial"/>
        </w:rPr>
      </w:pPr>
      <w:r w:rsidRPr="005D10FE">
        <w:rPr>
          <w:rFonts w:ascii="Arial" w:hAnsi="Arial" w:cs="Arial"/>
        </w:rPr>
        <w:t>C</w:t>
      </w:r>
      <w:r w:rsidR="00013E22" w:rsidRPr="005D10FE">
        <w:rPr>
          <w:rFonts w:ascii="Arial" w:hAnsi="Arial" w:cs="Arial"/>
        </w:rPr>
        <w:t>ommentaries</w:t>
      </w:r>
      <w:r w:rsidRPr="005D10FE">
        <w:rPr>
          <w:rFonts w:ascii="Arial" w:hAnsi="Arial" w:cs="Arial"/>
        </w:rPr>
        <w:t>/editorials</w:t>
      </w:r>
      <w:r w:rsidR="003D2239" w:rsidRPr="005D10FE">
        <w:rPr>
          <w:rFonts w:ascii="Arial" w:hAnsi="Arial" w:cs="Arial"/>
        </w:rPr>
        <w:t xml:space="preserve"> that </w:t>
      </w:r>
      <w:r w:rsidR="00231285" w:rsidRPr="005D10FE">
        <w:rPr>
          <w:rFonts w:ascii="Arial" w:hAnsi="Arial" w:cs="Arial"/>
        </w:rPr>
        <w:t xml:space="preserve">identify or </w:t>
      </w:r>
      <w:r w:rsidRPr="005D10FE">
        <w:rPr>
          <w:rFonts w:ascii="Arial" w:hAnsi="Arial" w:cs="Arial"/>
        </w:rPr>
        <w:t xml:space="preserve">describe </w:t>
      </w:r>
      <w:r w:rsidR="003D2239" w:rsidRPr="005D10FE">
        <w:rPr>
          <w:rFonts w:ascii="Arial" w:hAnsi="Arial" w:cs="Arial"/>
        </w:rPr>
        <w:t>differences</w:t>
      </w:r>
      <w:r w:rsidR="003458FC">
        <w:rPr>
          <w:rFonts w:ascii="Arial" w:hAnsi="Arial" w:cs="Arial"/>
        </w:rPr>
        <w:t xml:space="preserve"> with </w:t>
      </w:r>
      <w:r w:rsidR="000C3072">
        <w:rPr>
          <w:rFonts w:ascii="Arial" w:hAnsi="Arial" w:cs="Arial"/>
        </w:rPr>
        <w:t xml:space="preserve">at least </w:t>
      </w:r>
      <w:r w:rsidR="003458FC">
        <w:rPr>
          <w:rFonts w:ascii="Arial" w:hAnsi="Arial" w:cs="Arial"/>
        </w:rPr>
        <w:t xml:space="preserve">some detail (generally whole sections or important components of the scholarship focus on this) </w:t>
      </w:r>
      <w:r w:rsidR="003D2239" w:rsidRPr="005D10FE">
        <w:rPr>
          <w:rFonts w:ascii="Arial" w:hAnsi="Arial" w:cs="Arial"/>
        </w:rPr>
        <w:t xml:space="preserve">between </w:t>
      </w:r>
      <w:r w:rsidR="00B00ED9">
        <w:rPr>
          <w:rFonts w:ascii="Arial" w:hAnsi="Arial" w:cs="Arial"/>
        </w:rPr>
        <w:t>disenfranchised</w:t>
      </w:r>
      <w:r w:rsidR="003D2239" w:rsidRPr="005D10FE">
        <w:rPr>
          <w:rFonts w:ascii="Arial" w:hAnsi="Arial" w:cs="Arial"/>
        </w:rPr>
        <w:t xml:space="preserve"> and non-</w:t>
      </w:r>
      <w:r w:rsidR="00B00ED9">
        <w:rPr>
          <w:rFonts w:ascii="Arial" w:hAnsi="Arial" w:cs="Arial"/>
        </w:rPr>
        <w:t>disenfranchised</w:t>
      </w:r>
      <w:r w:rsidR="003D2239" w:rsidRPr="005D10FE">
        <w:rPr>
          <w:rFonts w:ascii="Arial" w:hAnsi="Arial" w:cs="Arial"/>
        </w:rPr>
        <w:t xml:space="preserve"> groups</w:t>
      </w:r>
      <w:r w:rsidR="72803929" w:rsidRPr="005D10FE">
        <w:rPr>
          <w:rFonts w:ascii="Arial" w:hAnsi="Arial" w:cs="Arial"/>
        </w:rPr>
        <w:t xml:space="preserve"> </w:t>
      </w:r>
      <w:r w:rsidR="00231285" w:rsidRPr="005D10FE">
        <w:rPr>
          <w:rFonts w:ascii="Arial" w:hAnsi="Arial" w:cs="Arial"/>
        </w:rPr>
        <w:t>or</w:t>
      </w:r>
      <w:r w:rsidR="00E7248F" w:rsidRPr="005D10FE">
        <w:rPr>
          <w:rFonts w:ascii="Arial" w:hAnsi="Arial" w:cs="Arial"/>
        </w:rPr>
        <w:t xml:space="preserve"> indicate</w:t>
      </w:r>
      <w:r w:rsidR="00231285" w:rsidRPr="005D10FE">
        <w:rPr>
          <w:rFonts w:ascii="Arial" w:hAnsi="Arial" w:cs="Arial"/>
        </w:rPr>
        <w:t xml:space="preserve"> that inequities exist</w:t>
      </w:r>
      <w:r w:rsidR="00495ACE" w:rsidRPr="005D10FE">
        <w:rPr>
          <w:rFonts w:ascii="Arial" w:hAnsi="Arial" w:cs="Arial"/>
        </w:rPr>
        <w:t xml:space="preserve"> (e.g., historical racism)</w:t>
      </w:r>
      <w:r w:rsidR="00E7248F" w:rsidRPr="005D10FE">
        <w:rPr>
          <w:rFonts w:ascii="Arial" w:hAnsi="Arial" w:cs="Arial"/>
        </w:rPr>
        <w:t xml:space="preserve"> or generally should be addressed</w:t>
      </w:r>
      <w:r w:rsidR="009B19F1" w:rsidRPr="005D10FE">
        <w:rPr>
          <w:rFonts w:ascii="Arial" w:hAnsi="Arial" w:cs="Arial"/>
        </w:rPr>
        <w:t xml:space="preserve"> and considered</w:t>
      </w:r>
      <w:r w:rsidR="005502BE">
        <w:rPr>
          <w:rFonts w:ascii="Arial" w:hAnsi="Arial" w:cs="Arial"/>
        </w:rPr>
        <w:t>,</w:t>
      </w:r>
      <w:r w:rsidR="00C005F5" w:rsidRPr="005D10FE">
        <w:rPr>
          <w:rFonts w:ascii="Arial" w:hAnsi="Arial" w:cs="Arial"/>
        </w:rPr>
        <w:t xml:space="preserve"> but </w:t>
      </w:r>
      <w:r w:rsidR="00495ACE" w:rsidRPr="005D10FE">
        <w:rPr>
          <w:rFonts w:ascii="Arial" w:hAnsi="Arial" w:cs="Arial"/>
        </w:rPr>
        <w:t xml:space="preserve">detailed </w:t>
      </w:r>
      <w:r w:rsidR="00C005F5" w:rsidRPr="005D10FE">
        <w:rPr>
          <w:rFonts w:ascii="Arial" w:hAnsi="Arial" w:cs="Arial"/>
        </w:rPr>
        <w:t>specific</w:t>
      </w:r>
      <w:r w:rsidR="00495ACE" w:rsidRPr="005D10FE">
        <w:rPr>
          <w:rFonts w:ascii="Arial" w:hAnsi="Arial" w:cs="Arial"/>
        </w:rPr>
        <w:t xml:space="preserve"> recommendations are</w:t>
      </w:r>
      <w:r w:rsidR="00C005F5" w:rsidRPr="005D10FE">
        <w:rPr>
          <w:rFonts w:ascii="Arial" w:hAnsi="Arial" w:cs="Arial"/>
        </w:rPr>
        <w:t xml:space="preserve"> not provided</w:t>
      </w:r>
      <w:r w:rsidR="009B19F1" w:rsidRPr="005D10FE">
        <w:rPr>
          <w:rFonts w:ascii="Arial" w:hAnsi="Arial" w:cs="Arial"/>
        </w:rPr>
        <w:t xml:space="preserve"> (e.g., curated collection of health equity scholarship in a specific field</w:t>
      </w:r>
      <w:r w:rsidR="00EB44DB" w:rsidRPr="005D10FE">
        <w:rPr>
          <w:rFonts w:ascii="Arial" w:hAnsi="Arial" w:cs="Arial"/>
        </w:rPr>
        <w:t>; commentary about the importance of addressing racism</w:t>
      </w:r>
      <w:r w:rsidR="009B19F1" w:rsidRPr="005D10FE">
        <w:rPr>
          <w:rFonts w:ascii="Arial" w:hAnsi="Arial" w:cs="Arial"/>
        </w:rPr>
        <w:t>)</w:t>
      </w:r>
      <w:r w:rsidR="00FE7CC4" w:rsidRPr="005D10FE">
        <w:rPr>
          <w:rFonts w:ascii="Arial" w:hAnsi="Arial" w:cs="Arial"/>
        </w:rPr>
        <w:t xml:space="preserve"> </w:t>
      </w:r>
    </w:p>
    <w:p w14:paraId="459B1E12" w14:textId="77777777" w:rsidR="00817EA0" w:rsidRPr="005D10FE" w:rsidRDefault="00817EA0" w:rsidP="005D10FE">
      <w:pPr>
        <w:pStyle w:val="ListParagraph"/>
        <w:spacing w:after="0"/>
        <w:ind w:left="1080"/>
        <w:rPr>
          <w:rFonts w:ascii="Arial" w:hAnsi="Arial" w:cs="Arial"/>
          <w:b/>
          <w:bCs/>
          <w:sz w:val="16"/>
          <w:szCs w:val="16"/>
        </w:rPr>
      </w:pPr>
    </w:p>
    <w:p w14:paraId="2EDDC76A" w14:textId="75389B65" w:rsidR="00817EA0" w:rsidRDefault="00817EA0" w:rsidP="005D10FE">
      <w:pPr>
        <w:rPr>
          <w:rFonts w:ascii="Arial" w:hAnsi="Arial" w:cs="Arial"/>
        </w:rPr>
      </w:pPr>
      <w:r w:rsidRPr="005D10FE">
        <w:rPr>
          <w:rFonts w:ascii="Arial" w:hAnsi="Arial" w:cs="Arial"/>
        </w:rPr>
        <w:t>1</w:t>
      </w:r>
      <w:r w:rsidRPr="005D10FE">
        <w:rPr>
          <w:rFonts w:ascii="Arial" w:hAnsi="Arial" w:cs="Arial"/>
          <w:vertAlign w:val="superscript"/>
        </w:rPr>
        <w:t>st</w:t>
      </w:r>
      <w:r w:rsidRPr="005D10FE">
        <w:rPr>
          <w:rFonts w:ascii="Arial" w:hAnsi="Arial" w:cs="Arial"/>
        </w:rPr>
        <w:t xml:space="preserve"> generation </w:t>
      </w:r>
      <w:r w:rsidR="000E3248" w:rsidRPr="005D10FE">
        <w:rPr>
          <w:rFonts w:ascii="Arial" w:hAnsi="Arial" w:cs="Arial"/>
        </w:rPr>
        <w:t xml:space="preserve">terminology might </w:t>
      </w:r>
      <w:proofErr w:type="gramStart"/>
      <w:r w:rsidR="00B82262" w:rsidRPr="005D10FE">
        <w:rPr>
          <w:rFonts w:ascii="Arial" w:hAnsi="Arial" w:cs="Arial"/>
        </w:rPr>
        <w:t>include</w:t>
      </w:r>
      <w:r w:rsidR="005502BE" w:rsidRPr="005502BE">
        <w:rPr>
          <w:rFonts w:ascii="Arial" w:hAnsi="Arial" w:cs="Arial"/>
        </w:rPr>
        <w:t>:</w:t>
      </w:r>
      <w:proofErr w:type="gramEnd"/>
      <w:r w:rsidR="005502BE" w:rsidRPr="005502BE">
        <w:rPr>
          <w:rFonts w:ascii="Arial" w:hAnsi="Arial" w:cs="Arial"/>
        </w:rPr>
        <w:t xml:space="preserve"> </w:t>
      </w:r>
      <w:r w:rsidR="005502BE">
        <w:rPr>
          <w:rFonts w:ascii="Arial" w:hAnsi="Arial" w:cs="Arial"/>
        </w:rPr>
        <w:t>m</w:t>
      </w:r>
      <w:r w:rsidR="00F12893" w:rsidRPr="005D10FE">
        <w:rPr>
          <w:rFonts w:ascii="Arial" w:hAnsi="Arial" w:cs="Arial"/>
        </w:rPr>
        <w:t xml:space="preserve">odified by race and sex, gender dysphoria differences, income differences, investigated impact of race, income, </w:t>
      </w:r>
      <w:r w:rsidR="005502BE">
        <w:rPr>
          <w:rFonts w:ascii="Arial" w:hAnsi="Arial" w:cs="Arial"/>
        </w:rPr>
        <w:t>or</w:t>
      </w:r>
      <w:r w:rsidR="00F12893" w:rsidRPr="005D10FE">
        <w:rPr>
          <w:rFonts w:ascii="Arial" w:hAnsi="Arial" w:cs="Arial"/>
        </w:rPr>
        <w:t xml:space="preserve"> sex</w:t>
      </w:r>
    </w:p>
    <w:p w14:paraId="7FDB48C6" w14:textId="77777777" w:rsidR="000E3248" w:rsidRPr="005D10FE" w:rsidRDefault="000E3248" w:rsidP="005D10FE">
      <w:pPr>
        <w:spacing w:after="0"/>
        <w:ind w:left="360"/>
        <w:rPr>
          <w:rFonts w:ascii="Arial" w:hAnsi="Arial" w:cs="Arial"/>
        </w:rPr>
      </w:pPr>
    </w:p>
    <w:p w14:paraId="378AABA7" w14:textId="63276869" w:rsidR="00BB2DDA" w:rsidRPr="005D10FE" w:rsidRDefault="006D1FA3" w:rsidP="00BB2DDA">
      <w:pPr>
        <w:pStyle w:val="Heading3"/>
        <w:rPr>
          <w:rFonts w:ascii="Arial" w:hAnsi="Arial" w:cs="Arial"/>
          <w:b/>
          <w:bCs/>
          <w:color w:val="2F5496" w:themeColor="accent1" w:themeShade="BF"/>
          <w:sz w:val="22"/>
          <w:szCs w:val="22"/>
        </w:rPr>
      </w:pPr>
      <w:bookmarkStart w:id="4" w:name="_Toc142557782"/>
      <w:r w:rsidRPr="005D10FE">
        <w:rPr>
          <w:rFonts w:ascii="Arial" w:hAnsi="Arial" w:cs="Arial"/>
          <w:b/>
          <w:bCs/>
          <w:color w:val="2F5496" w:themeColor="accent1" w:themeShade="BF"/>
          <w:sz w:val="22"/>
          <w:szCs w:val="22"/>
        </w:rPr>
        <w:t>2</w:t>
      </w:r>
      <w:r w:rsidRPr="005D10FE">
        <w:rPr>
          <w:rFonts w:ascii="Arial" w:hAnsi="Arial" w:cs="Arial"/>
          <w:b/>
          <w:bCs/>
          <w:color w:val="2F5496" w:themeColor="accent1" w:themeShade="BF"/>
          <w:sz w:val="22"/>
          <w:szCs w:val="22"/>
          <w:vertAlign w:val="superscript"/>
        </w:rPr>
        <w:t>nd</w:t>
      </w:r>
      <w:r w:rsidRPr="005D10FE">
        <w:rPr>
          <w:rFonts w:ascii="Arial" w:hAnsi="Arial" w:cs="Arial"/>
          <w:b/>
          <w:bCs/>
          <w:color w:val="2F5496" w:themeColor="accent1" w:themeShade="BF"/>
          <w:sz w:val="22"/>
          <w:szCs w:val="22"/>
        </w:rPr>
        <w:t xml:space="preserve"> </w:t>
      </w:r>
      <w:r w:rsidR="00BB2DDA" w:rsidRPr="005D10FE">
        <w:rPr>
          <w:rFonts w:ascii="Arial" w:hAnsi="Arial" w:cs="Arial"/>
          <w:b/>
          <w:bCs/>
          <w:color w:val="2F5496" w:themeColor="accent1" w:themeShade="BF"/>
          <w:sz w:val="22"/>
          <w:szCs w:val="22"/>
        </w:rPr>
        <w:t>G</w:t>
      </w:r>
      <w:r w:rsidRPr="005D10FE">
        <w:rPr>
          <w:rFonts w:ascii="Arial" w:hAnsi="Arial" w:cs="Arial"/>
          <w:b/>
          <w:bCs/>
          <w:color w:val="2F5496" w:themeColor="accent1" w:themeShade="BF"/>
          <w:sz w:val="22"/>
          <w:szCs w:val="22"/>
        </w:rPr>
        <w:t>eneration</w:t>
      </w:r>
      <w:bookmarkEnd w:id="4"/>
      <w:r w:rsidRPr="005D10FE">
        <w:rPr>
          <w:rFonts w:ascii="Arial" w:hAnsi="Arial" w:cs="Arial"/>
          <w:b/>
          <w:bCs/>
          <w:color w:val="2F5496" w:themeColor="accent1" w:themeShade="BF"/>
          <w:sz w:val="22"/>
          <w:szCs w:val="22"/>
        </w:rPr>
        <w:t xml:space="preserve"> </w:t>
      </w:r>
    </w:p>
    <w:p w14:paraId="77104F92" w14:textId="7FB11809" w:rsidR="00A4526B" w:rsidRPr="00BB2DDA" w:rsidRDefault="00C2776A" w:rsidP="005D10FE">
      <w:pPr>
        <w:rPr>
          <w:rFonts w:ascii="Arial" w:hAnsi="Arial" w:cs="Arial"/>
        </w:rPr>
      </w:pPr>
      <w:r w:rsidRPr="005D10FE">
        <w:rPr>
          <w:rFonts w:ascii="Arial" w:hAnsi="Arial" w:cs="Arial"/>
        </w:rPr>
        <w:t xml:space="preserve">Seeking to obtain a </w:t>
      </w:r>
      <w:r w:rsidRPr="005D10FE">
        <w:rPr>
          <w:rFonts w:ascii="Arial" w:hAnsi="Arial" w:cs="Arial"/>
          <w:b/>
          <w:bCs/>
          <w:i/>
          <w:iCs/>
        </w:rPr>
        <w:t xml:space="preserve">better understanding of the </w:t>
      </w:r>
      <w:r w:rsidR="00A4526B" w:rsidRPr="005D10FE">
        <w:rPr>
          <w:rFonts w:ascii="Arial" w:hAnsi="Arial" w:cs="Arial"/>
          <w:b/>
          <w:bCs/>
          <w:i/>
          <w:iCs/>
        </w:rPr>
        <w:t>experience</w:t>
      </w:r>
      <w:r w:rsidR="00A4526B" w:rsidRPr="005D10FE">
        <w:rPr>
          <w:rFonts w:ascii="Arial" w:hAnsi="Arial" w:cs="Arial"/>
        </w:rPr>
        <w:t xml:space="preserve"> of people with a </w:t>
      </w:r>
      <w:r w:rsidR="00B00ED9">
        <w:rPr>
          <w:rFonts w:ascii="Arial" w:hAnsi="Arial" w:cs="Arial"/>
        </w:rPr>
        <w:t>disenfranchised</w:t>
      </w:r>
      <w:r w:rsidR="00A4526B" w:rsidRPr="005D10FE">
        <w:rPr>
          <w:rFonts w:ascii="Arial" w:hAnsi="Arial" w:cs="Arial"/>
        </w:rPr>
        <w:t xml:space="preserve"> identity </w:t>
      </w:r>
      <w:r w:rsidR="00D80C4B" w:rsidRPr="005D10FE">
        <w:rPr>
          <w:rFonts w:ascii="Arial" w:hAnsi="Arial" w:cs="Arial"/>
        </w:rPr>
        <w:t xml:space="preserve">or </w:t>
      </w:r>
      <w:r w:rsidR="000C3072">
        <w:rPr>
          <w:rFonts w:ascii="Arial" w:hAnsi="Arial" w:cs="Arial"/>
        </w:rPr>
        <w:t xml:space="preserve">among those </w:t>
      </w:r>
      <w:r w:rsidR="00DC6A11" w:rsidRPr="005D10FE">
        <w:rPr>
          <w:rFonts w:ascii="Arial" w:hAnsi="Arial" w:cs="Arial"/>
        </w:rPr>
        <w:t>within a</w:t>
      </w:r>
      <w:r w:rsidR="00B00ED9">
        <w:rPr>
          <w:rFonts w:ascii="Arial" w:hAnsi="Arial" w:cs="Arial"/>
        </w:rPr>
        <w:t>n</w:t>
      </w:r>
      <w:r w:rsidR="00DC6A11" w:rsidRPr="005D10FE">
        <w:rPr>
          <w:rFonts w:ascii="Arial" w:hAnsi="Arial" w:cs="Arial"/>
        </w:rPr>
        <w:t xml:space="preserve"> </w:t>
      </w:r>
      <w:r w:rsidR="00B00ED9">
        <w:rPr>
          <w:rFonts w:ascii="Arial" w:hAnsi="Arial" w:cs="Arial"/>
        </w:rPr>
        <w:t>underserved</w:t>
      </w:r>
      <w:r w:rsidR="00DC6A11" w:rsidRPr="005D10FE">
        <w:rPr>
          <w:rFonts w:ascii="Arial" w:hAnsi="Arial" w:cs="Arial"/>
        </w:rPr>
        <w:t xml:space="preserve"> context </w:t>
      </w:r>
      <w:r w:rsidR="005109A0" w:rsidRPr="005D10FE">
        <w:rPr>
          <w:rFonts w:ascii="Arial" w:hAnsi="Arial" w:cs="Arial"/>
        </w:rPr>
        <w:t xml:space="preserve">or </w:t>
      </w:r>
      <w:r w:rsidR="00D80C4B" w:rsidRPr="005D10FE">
        <w:rPr>
          <w:rFonts w:ascii="Arial" w:hAnsi="Arial" w:cs="Arial"/>
        </w:rPr>
        <w:t xml:space="preserve">to examine the </w:t>
      </w:r>
      <w:r w:rsidRPr="005D10FE">
        <w:rPr>
          <w:rFonts w:ascii="Arial" w:hAnsi="Arial" w:cs="Arial"/>
        </w:rPr>
        <w:t>nature or mechanism of an inequity</w:t>
      </w:r>
      <w:r w:rsidR="00125E46" w:rsidRPr="00125E46">
        <w:rPr>
          <w:rFonts w:ascii="Arial" w:hAnsi="Arial" w:cs="Arial"/>
        </w:rPr>
        <w:t xml:space="preserve"> </w:t>
      </w:r>
      <w:r w:rsidR="00125E46" w:rsidRPr="00B13CF2">
        <w:rPr>
          <w:rFonts w:ascii="Arial" w:hAnsi="Arial" w:cs="Arial"/>
        </w:rPr>
        <w:t>or the experience of non-familial providers (professional or non-professional) who care for them</w:t>
      </w:r>
      <w:r w:rsidR="00125E46">
        <w:rPr>
          <w:rFonts w:ascii="Arial" w:hAnsi="Arial" w:cs="Arial"/>
        </w:rPr>
        <w:t xml:space="preserve">. </w:t>
      </w:r>
      <w:r w:rsidR="00D418F9">
        <w:rPr>
          <w:rFonts w:ascii="Arial" w:hAnsi="Arial" w:cs="Arial"/>
        </w:rPr>
        <w:t xml:space="preserve">This scholarship has </w:t>
      </w:r>
      <w:r w:rsidR="00125E46">
        <w:rPr>
          <w:rFonts w:ascii="Arial" w:hAnsi="Arial" w:cs="Arial"/>
        </w:rPr>
        <w:t>p</w:t>
      </w:r>
      <w:r w:rsidR="008548DD" w:rsidRPr="005D10FE">
        <w:rPr>
          <w:rFonts w:ascii="Arial" w:hAnsi="Arial" w:cs="Arial"/>
        </w:rPr>
        <w:t xml:space="preserve">redominantly or </w:t>
      </w:r>
      <w:r w:rsidR="000C3072">
        <w:rPr>
          <w:rFonts w:ascii="Arial" w:hAnsi="Arial" w:cs="Arial"/>
        </w:rPr>
        <w:t xml:space="preserve">is focused </w:t>
      </w:r>
      <w:r w:rsidR="008548DD" w:rsidRPr="005D10FE">
        <w:rPr>
          <w:rFonts w:ascii="Arial" w:hAnsi="Arial" w:cs="Arial"/>
        </w:rPr>
        <w:t xml:space="preserve">all </w:t>
      </w:r>
      <w:r w:rsidR="000C3072">
        <w:rPr>
          <w:rFonts w:ascii="Arial" w:hAnsi="Arial" w:cs="Arial"/>
        </w:rPr>
        <w:t xml:space="preserve">on </w:t>
      </w:r>
      <w:r w:rsidR="008548DD" w:rsidRPr="005D10FE">
        <w:rPr>
          <w:rFonts w:ascii="Arial" w:hAnsi="Arial" w:cs="Arial"/>
        </w:rPr>
        <w:t xml:space="preserve">the participation </w:t>
      </w:r>
      <w:r w:rsidR="00D418F9">
        <w:rPr>
          <w:rFonts w:ascii="Arial" w:hAnsi="Arial" w:cs="Arial"/>
        </w:rPr>
        <w:t xml:space="preserve">by/with </w:t>
      </w:r>
      <w:r w:rsidR="008548DD" w:rsidRPr="005D10FE">
        <w:rPr>
          <w:rFonts w:ascii="Arial" w:hAnsi="Arial" w:cs="Arial"/>
        </w:rPr>
        <w:t xml:space="preserve">individuals with a </w:t>
      </w:r>
      <w:r w:rsidR="00B00ED9">
        <w:rPr>
          <w:rFonts w:ascii="Arial" w:hAnsi="Arial" w:cs="Arial"/>
        </w:rPr>
        <w:t>disenfranchised</w:t>
      </w:r>
      <w:r w:rsidR="008548DD" w:rsidRPr="005D10FE">
        <w:rPr>
          <w:rFonts w:ascii="Arial" w:hAnsi="Arial" w:cs="Arial"/>
        </w:rPr>
        <w:t xml:space="preserve"> identity or within a</w:t>
      </w:r>
      <w:r w:rsidR="00B00ED9">
        <w:rPr>
          <w:rFonts w:ascii="Arial" w:hAnsi="Arial" w:cs="Arial"/>
        </w:rPr>
        <w:t>n</w:t>
      </w:r>
      <w:r w:rsidR="008548DD" w:rsidRPr="005D10FE">
        <w:rPr>
          <w:rFonts w:ascii="Arial" w:hAnsi="Arial" w:cs="Arial"/>
        </w:rPr>
        <w:t xml:space="preserve"> </w:t>
      </w:r>
      <w:r w:rsidR="00B00ED9">
        <w:rPr>
          <w:rFonts w:ascii="Arial" w:hAnsi="Arial" w:cs="Arial"/>
        </w:rPr>
        <w:t>underserved</w:t>
      </w:r>
      <w:r w:rsidR="008548DD" w:rsidRPr="005D10FE">
        <w:rPr>
          <w:rFonts w:ascii="Arial" w:hAnsi="Arial" w:cs="Arial"/>
        </w:rPr>
        <w:t xml:space="preserve"> context (may need to examine the percentage of people of different racial/ethnic, income, or other identity groups </w:t>
      </w:r>
      <w:r w:rsidR="005109A0" w:rsidRPr="005D10FE">
        <w:rPr>
          <w:rFonts w:ascii="Arial" w:hAnsi="Arial" w:cs="Arial"/>
        </w:rPr>
        <w:t xml:space="preserve">in the study </w:t>
      </w:r>
      <w:r w:rsidR="008548DD" w:rsidRPr="005D10FE">
        <w:rPr>
          <w:rFonts w:ascii="Arial" w:hAnsi="Arial" w:cs="Arial"/>
        </w:rPr>
        <w:t>to term predominance)</w:t>
      </w:r>
      <w:r w:rsidR="00125E46">
        <w:rPr>
          <w:rFonts w:ascii="Arial" w:hAnsi="Arial" w:cs="Arial"/>
        </w:rPr>
        <w:t>.</w:t>
      </w:r>
      <w:r w:rsidR="008548DD" w:rsidRPr="005D10FE">
        <w:rPr>
          <w:rFonts w:ascii="Arial" w:hAnsi="Arial" w:cs="Arial"/>
        </w:rPr>
        <w:t xml:space="preserve">   </w:t>
      </w:r>
    </w:p>
    <w:p w14:paraId="2FE275C0" w14:textId="73A3413F" w:rsidR="001D3209" w:rsidRPr="005D10FE" w:rsidRDefault="001D3209" w:rsidP="005D10FE">
      <w:pPr>
        <w:rPr>
          <w:rFonts w:ascii="Arial" w:hAnsi="Arial" w:cs="Arial"/>
        </w:rPr>
      </w:pPr>
      <w:r w:rsidRPr="005D10FE">
        <w:rPr>
          <w:rFonts w:ascii="Arial" w:hAnsi="Arial" w:cs="Arial"/>
        </w:rPr>
        <w:t>Examples include but are not limited to:</w:t>
      </w:r>
    </w:p>
    <w:p w14:paraId="68B7141F" w14:textId="18A0BEE0" w:rsidR="001D3209" w:rsidRPr="005D10FE" w:rsidRDefault="00125E46" w:rsidP="005D10FE">
      <w:pPr>
        <w:pStyle w:val="ListParagraph"/>
        <w:numPr>
          <w:ilvl w:val="2"/>
          <w:numId w:val="24"/>
        </w:numPr>
        <w:rPr>
          <w:rFonts w:ascii="Arial" w:hAnsi="Arial" w:cs="Arial"/>
        </w:rPr>
      </w:pPr>
      <w:r>
        <w:rPr>
          <w:rFonts w:ascii="Arial" w:hAnsi="Arial" w:cs="Arial"/>
        </w:rPr>
        <w:t>S</w:t>
      </w:r>
      <w:r w:rsidR="005B67BD" w:rsidRPr="005D10FE">
        <w:rPr>
          <w:rFonts w:ascii="Arial" w:hAnsi="Arial" w:cs="Arial"/>
        </w:rPr>
        <w:t>urveys</w:t>
      </w:r>
      <w:r w:rsidR="003A0E5E">
        <w:rPr>
          <w:rFonts w:ascii="Arial" w:hAnsi="Arial" w:cs="Arial"/>
        </w:rPr>
        <w:t xml:space="preserve">, </w:t>
      </w:r>
      <w:r w:rsidR="00DA29A0" w:rsidRPr="005D10FE">
        <w:rPr>
          <w:rFonts w:ascii="Arial" w:hAnsi="Arial" w:cs="Arial"/>
        </w:rPr>
        <w:t>qualitative interviews</w:t>
      </w:r>
      <w:r w:rsidR="00D05DD4">
        <w:rPr>
          <w:rFonts w:ascii="Arial" w:hAnsi="Arial" w:cs="Arial"/>
        </w:rPr>
        <w:t xml:space="preserve"> (not including diagnostic interviews)</w:t>
      </w:r>
      <w:r w:rsidR="003A0E5E">
        <w:rPr>
          <w:rFonts w:ascii="Arial" w:hAnsi="Arial" w:cs="Arial"/>
        </w:rPr>
        <w:t xml:space="preserve">, or </w:t>
      </w:r>
      <w:r w:rsidR="00BD74EB">
        <w:rPr>
          <w:rFonts w:ascii="Arial" w:hAnsi="Arial" w:cs="Arial"/>
        </w:rPr>
        <w:t xml:space="preserve">biologic or other </w:t>
      </w:r>
      <w:r w:rsidR="003A0E5E">
        <w:rPr>
          <w:rFonts w:ascii="Arial" w:hAnsi="Arial" w:cs="Arial"/>
        </w:rPr>
        <w:t>methods</w:t>
      </w:r>
      <w:r w:rsidR="00DA29A0" w:rsidRPr="005D10FE">
        <w:rPr>
          <w:rFonts w:ascii="Arial" w:hAnsi="Arial" w:cs="Arial"/>
        </w:rPr>
        <w:t xml:space="preserve"> </w:t>
      </w:r>
      <w:r w:rsidR="003A0E5E">
        <w:rPr>
          <w:rFonts w:ascii="Arial" w:hAnsi="Arial" w:cs="Arial"/>
        </w:rPr>
        <w:t xml:space="preserve">to better understand the </w:t>
      </w:r>
      <w:r w:rsidR="005B67BD" w:rsidRPr="005D10FE">
        <w:rPr>
          <w:rFonts w:ascii="Arial" w:hAnsi="Arial" w:cs="Arial"/>
        </w:rPr>
        <w:t>experience</w:t>
      </w:r>
      <w:r w:rsidR="000E742D" w:rsidRPr="005D10FE">
        <w:rPr>
          <w:rFonts w:ascii="Arial" w:hAnsi="Arial" w:cs="Arial"/>
        </w:rPr>
        <w:t xml:space="preserve"> </w:t>
      </w:r>
      <w:r w:rsidR="003A0E5E" w:rsidRPr="005D10FE">
        <w:rPr>
          <w:rFonts w:ascii="Arial" w:hAnsi="Arial" w:cs="Arial"/>
        </w:rPr>
        <w:t xml:space="preserve">of mostly or only </w:t>
      </w:r>
      <w:r w:rsidR="00B00ED9">
        <w:rPr>
          <w:rFonts w:ascii="Arial" w:hAnsi="Arial" w:cs="Arial"/>
        </w:rPr>
        <w:t>disenfranchised</w:t>
      </w:r>
      <w:r w:rsidR="003A0E5E" w:rsidRPr="005D10FE">
        <w:rPr>
          <w:rFonts w:ascii="Arial" w:hAnsi="Arial" w:cs="Arial"/>
        </w:rPr>
        <w:t xml:space="preserve"> individuals/populations or </w:t>
      </w:r>
      <w:r w:rsidR="000C3072">
        <w:rPr>
          <w:rFonts w:ascii="Arial" w:hAnsi="Arial" w:cs="Arial"/>
        </w:rPr>
        <w:t xml:space="preserve">those within underserved </w:t>
      </w:r>
      <w:r w:rsidR="003A0E5E" w:rsidRPr="005D10FE">
        <w:rPr>
          <w:rFonts w:ascii="Arial" w:hAnsi="Arial" w:cs="Arial"/>
        </w:rPr>
        <w:t xml:space="preserve">contexts about </w:t>
      </w:r>
      <w:r w:rsidR="000E742D" w:rsidRPr="005D10FE">
        <w:rPr>
          <w:rFonts w:ascii="Arial" w:hAnsi="Arial" w:cs="Arial"/>
        </w:rPr>
        <w:t xml:space="preserve">health care or </w:t>
      </w:r>
      <w:r w:rsidR="003A0E5E">
        <w:rPr>
          <w:rFonts w:ascii="Arial" w:hAnsi="Arial" w:cs="Arial"/>
        </w:rPr>
        <w:t xml:space="preserve">for </w:t>
      </w:r>
      <w:r w:rsidR="000E742D" w:rsidRPr="005D10FE">
        <w:rPr>
          <w:rFonts w:ascii="Arial" w:hAnsi="Arial" w:cs="Arial"/>
        </w:rPr>
        <w:t>a health condition</w:t>
      </w:r>
      <w:r w:rsidR="001D3209" w:rsidRPr="005D10FE">
        <w:rPr>
          <w:rFonts w:ascii="Arial" w:hAnsi="Arial" w:cs="Arial"/>
        </w:rPr>
        <w:t xml:space="preserve"> </w:t>
      </w:r>
    </w:p>
    <w:p w14:paraId="6C912527" w14:textId="75F84122" w:rsidR="00125E46" w:rsidRPr="005D10FE" w:rsidRDefault="00125E46" w:rsidP="005D10FE">
      <w:pPr>
        <w:pStyle w:val="ListParagraph"/>
        <w:numPr>
          <w:ilvl w:val="2"/>
          <w:numId w:val="24"/>
        </w:numPr>
        <w:rPr>
          <w:rFonts w:ascii="Arial" w:hAnsi="Arial" w:cs="Arial"/>
        </w:rPr>
      </w:pPr>
      <w:r>
        <w:rPr>
          <w:rFonts w:ascii="Arial" w:hAnsi="Arial" w:cs="Arial"/>
        </w:rPr>
        <w:t>S</w:t>
      </w:r>
      <w:r w:rsidR="000049B2" w:rsidRPr="005D10FE">
        <w:rPr>
          <w:rFonts w:ascii="Arial" w:hAnsi="Arial" w:cs="Arial"/>
        </w:rPr>
        <w:t xml:space="preserve">urveys </w:t>
      </w:r>
      <w:r w:rsidR="00DA29A0" w:rsidRPr="005D10FE">
        <w:rPr>
          <w:rFonts w:ascii="Arial" w:hAnsi="Arial" w:cs="Arial"/>
        </w:rPr>
        <w:t xml:space="preserve">or qualitative interviews </w:t>
      </w:r>
      <w:r w:rsidR="000049B2" w:rsidRPr="005D10FE">
        <w:rPr>
          <w:rFonts w:ascii="Arial" w:hAnsi="Arial" w:cs="Arial"/>
        </w:rPr>
        <w:t xml:space="preserve">of providers who care for </w:t>
      </w:r>
      <w:r w:rsidR="00B00ED9">
        <w:rPr>
          <w:rFonts w:ascii="Arial" w:hAnsi="Arial" w:cs="Arial"/>
        </w:rPr>
        <w:t>disenfranchised</w:t>
      </w:r>
      <w:r w:rsidR="000049B2" w:rsidRPr="005D10FE">
        <w:rPr>
          <w:rFonts w:ascii="Arial" w:hAnsi="Arial" w:cs="Arial"/>
        </w:rPr>
        <w:t xml:space="preserve"> individuals/populations</w:t>
      </w:r>
      <w:r w:rsidR="00A4526B" w:rsidRPr="005D10FE">
        <w:rPr>
          <w:rFonts w:ascii="Arial" w:hAnsi="Arial" w:cs="Arial"/>
        </w:rPr>
        <w:t xml:space="preserve"> </w:t>
      </w:r>
      <w:r w:rsidR="005109A0" w:rsidRPr="005D10FE">
        <w:rPr>
          <w:rFonts w:ascii="Arial" w:hAnsi="Arial" w:cs="Arial"/>
        </w:rPr>
        <w:t xml:space="preserve">or within </w:t>
      </w:r>
      <w:r w:rsidR="00B00ED9">
        <w:rPr>
          <w:rFonts w:ascii="Arial" w:hAnsi="Arial" w:cs="Arial"/>
        </w:rPr>
        <w:t>underserved</w:t>
      </w:r>
      <w:r w:rsidR="005109A0" w:rsidRPr="005D10FE">
        <w:rPr>
          <w:rFonts w:ascii="Arial" w:hAnsi="Arial" w:cs="Arial"/>
        </w:rPr>
        <w:t xml:space="preserve"> </w:t>
      </w:r>
      <w:r w:rsidR="00B82262" w:rsidRPr="005D10FE">
        <w:rPr>
          <w:rFonts w:ascii="Arial" w:hAnsi="Arial" w:cs="Arial"/>
        </w:rPr>
        <w:t>contexts</w:t>
      </w:r>
    </w:p>
    <w:p w14:paraId="281D8314" w14:textId="69C7557D" w:rsidR="001D3209" w:rsidRPr="005D10FE" w:rsidRDefault="00125E46" w:rsidP="005D10FE">
      <w:pPr>
        <w:pStyle w:val="ListParagraph"/>
        <w:numPr>
          <w:ilvl w:val="2"/>
          <w:numId w:val="24"/>
        </w:numPr>
        <w:rPr>
          <w:rFonts w:ascii="Arial" w:hAnsi="Arial" w:cs="Arial"/>
        </w:rPr>
      </w:pPr>
      <w:r>
        <w:rPr>
          <w:rFonts w:ascii="Arial" w:hAnsi="Arial" w:cs="Arial"/>
        </w:rPr>
        <w:t>U</w:t>
      </w:r>
      <w:r w:rsidR="004F02CA" w:rsidRPr="005D10FE">
        <w:rPr>
          <w:rFonts w:ascii="Arial" w:hAnsi="Arial" w:cs="Arial"/>
        </w:rPr>
        <w:t>sing languages other than English in surveys or interviews</w:t>
      </w:r>
      <w:r w:rsidR="00016CB8" w:rsidRPr="005D10FE">
        <w:rPr>
          <w:rFonts w:ascii="Arial" w:hAnsi="Arial" w:cs="Arial"/>
        </w:rPr>
        <w:t xml:space="preserve"> or research focused on linguistic and/or cultural translation of measures or </w:t>
      </w:r>
      <w:r w:rsidR="00B82262" w:rsidRPr="005D10FE">
        <w:rPr>
          <w:rFonts w:ascii="Arial" w:hAnsi="Arial" w:cs="Arial"/>
        </w:rPr>
        <w:t>tools</w:t>
      </w:r>
      <w:r w:rsidR="009F0E3E" w:rsidRPr="005D10FE">
        <w:rPr>
          <w:rFonts w:ascii="Arial" w:hAnsi="Arial" w:cs="Arial"/>
        </w:rPr>
        <w:t xml:space="preserve"> </w:t>
      </w:r>
    </w:p>
    <w:p w14:paraId="36D05597" w14:textId="26644BFF" w:rsidR="001D3209" w:rsidRPr="005D10FE" w:rsidRDefault="00125E46" w:rsidP="005D10FE">
      <w:pPr>
        <w:pStyle w:val="ListParagraph"/>
        <w:numPr>
          <w:ilvl w:val="2"/>
          <w:numId w:val="24"/>
        </w:numPr>
        <w:rPr>
          <w:rFonts w:ascii="Arial" w:hAnsi="Arial" w:cs="Arial"/>
        </w:rPr>
      </w:pPr>
      <w:r>
        <w:rPr>
          <w:rFonts w:ascii="Arial" w:hAnsi="Arial" w:cs="Arial"/>
        </w:rPr>
        <w:lastRenderedPageBreak/>
        <w:t>D</w:t>
      </w:r>
      <w:r w:rsidR="009F0E3E" w:rsidRPr="005D10FE">
        <w:rPr>
          <w:rFonts w:ascii="Arial" w:hAnsi="Arial" w:cs="Arial"/>
        </w:rPr>
        <w:t>esign or protocol description</w:t>
      </w:r>
      <w:r w:rsidR="00FD2D94" w:rsidRPr="005D10FE">
        <w:rPr>
          <w:rFonts w:ascii="Arial" w:hAnsi="Arial" w:cs="Arial"/>
        </w:rPr>
        <w:t>s</w:t>
      </w:r>
      <w:r w:rsidR="009F0E3E" w:rsidRPr="005D10FE">
        <w:rPr>
          <w:rFonts w:ascii="Arial" w:hAnsi="Arial" w:cs="Arial"/>
        </w:rPr>
        <w:t xml:space="preserve"> of an intervention focused on </w:t>
      </w:r>
      <w:r w:rsidR="00B00ED9">
        <w:rPr>
          <w:rFonts w:ascii="Arial" w:hAnsi="Arial" w:cs="Arial"/>
        </w:rPr>
        <w:t>disenfranchised</w:t>
      </w:r>
      <w:r w:rsidR="009F0E3E" w:rsidRPr="005D10FE">
        <w:rPr>
          <w:rFonts w:ascii="Arial" w:hAnsi="Arial" w:cs="Arial"/>
        </w:rPr>
        <w:t xml:space="preserve"> populations or addressing inequity</w:t>
      </w:r>
      <w:r w:rsidR="002441B1">
        <w:rPr>
          <w:rFonts w:ascii="Arial" w:hAnsi="Arial" w:cs="Arial"/>
        </w:rPr>
        <w:t xml:space="preserve"> not including only those with a disability</w:t>
      </w:r>
      <w:r w:rsidR="005109A0" w:rsidRPr="005D10FE">
        <w:rPr>
          <w:rFonts w:ascii="Arial" w:hAnsi="Arial" w:cs="Arial"/>
        </w:rPr>
        <w:t xml:space="preserve"> (</w:t>
      </w:r>
      <w:r w:rsidR="002441B1">
        <w:rPr>
          <w:rFonts w:ascii="Arial" w:hAnsi="Arial" w:cs="Arial"/>
        </w:rPr>
        <w:t xml:space="preserve">e.g., </w:t>
      </w:r>
      <w:r w:rsidR="005109A0" w:rsidRPr="005D10FE">
        <w:rPr>
          <w:rFonts w:ascii="Arial" w:hAnsi="Arial" w:cs="Arial"/>
        </w:rPr>
        <w:t>no data or findings about the intervention process or impact)</w:t>
      </w:r>
    </w:p>
    <w:p w14:paraId="75E83508" w14:textId="03121DE7" w:rsidR="00E610C1" w:rsidRPr="005D10FE" w:rsidRDefault="00125E46" w:rsidP="005D10FE">
      <w:pPr>
        <w:pStyle w:val="ListParagraph"/>
        <w:numPr>
          <w:ilvl w:val="2"/>
          <w:numId w:val="24"/>
        </w:numPr>
        <w:rPr>
          <w:rFonts w:ascii="Arial" w:hAnsi="Arial" w:cs="Arial"/>
        </w:rPr>
      </w:pPr>
      <w:r>
        <w:rPr>
          <w:rFonts w:ascii="Arial" w:hAnsi="Arial" w:cs="Arial"/>
        </w:rPr>
        <w:t>I</w:t>
      </w:r>
      <w:r w:rsidR="00E610C1" w:rsidRPr="005D10FE">
        <w:rPr>
          <w:rFonts w:ascii="Arial" w:hAnsi="Arial" w:cs="Arial"/>
        </w:rPr>
        <w:t xml:space="preserve">mproving assessment or measurement among </w:t>
      </w:r>
      <w:r w:rsidR="00B00ED9">
        <w:rPr>
          <w:rFonts w:ascii="Arial" w:hAnsi="Arial" w:cs="Arial"/>
        </w:rPr>
        <w:t>disenfranchised</w:t>
      </w:r>
      <w:r w:rsidR="00E610C1" w:rsidRPr="005D10FE">
        <w:rPr>
          <w:rFonts w:ascii="Arial" w:hAnsi="Arial" w:cs="Arial"/>
        </w:rPr>
        <w:t xml:space="preserve"> individuals/populations or within a</w:t>
      </w:r>
      <w:r w:rsidR="00B00ED9">
        <w:rPr>
          <w:rFonts w:ascii="Arial" w:hAnsi="Arial" w:cs="Arial"/>
        </w:rPr>
        <w:t>n</w:t>
      </w:r>
      <w:r w:rsidR="00E610C1" w:rsidRPr="005D10FE">
        <w:rPr>
          <w:rFonts w:ascii="Arial" w:hAnsi="Arial" w:cs="Arial"/>
        </w:rPr>
        <w:t xml:space="preserve"> </w:t>
      </w:r>
      <w:r w:rsidR="00B00ED9">
        <w:rPr>
          <w:rFonts w:ascii="Arial" w:hAnsi="Arial" w:cs="Arial"/>
        </w:rPr>
        <w:t>underserved</w:t>
      </w:r>
      <w:r w:rsidR="00E610C1" w:rsidRPr="005D10FE">
        <w:rPr>
          <w:rFonts w:ascii="Arial" w:hAnsi="Arial" w:cs="Arial"/>
        </w:rPr>
        <w:t xml:space="preserve"> context</w:t>
      </w:r>
    </w:p>
    <w:p w14:paraId="3E94947A" w14:textId="553C55B1" w:rsidR="001D3209" w:rsidRPr="005D10FE" w:rsidRDefault="00125E46" w:rsidP="005D10FE">
      <w:pPr>
        <w:pStyle w:val="ListParagraph"/>
        <w:numPr>
          <w:ilvl w:val="2"/>
          <w:numId w:val="24"/>
        </w:numPr>
        <w:rPr>
          <w:rFonts w:ascii="Arial" w:hAnsi="Arial" w:cs="Arial"/>
        </w:rPr>
      </w:pPr>
      <w:r>
        <w:rPr>
          <w:rFonts w:ascii="Arial" w:hAnsi="Arial" w:cs="Arial"/>
        </w:rPr>
        <w:t>E</w:t>
      </w:r>
      <w:r w:rsidR="001D3209" w:rsidRPr="005D10FE">
        <w:rPr>
          <w:rFonts w:ascii="Arial" w:hAnsi="Arial" w:cs="Arial"/>
        </w:rPr>
        <w:t xml:space="preserve">xamining </w:t>
      </w:r>
      <w:r w:rsidR="00364C3A" w:rsidRPr="005D10FE">
        <w:rPr>
          <w:rFonts w:ascii="Arial" w:hAnsi="Arial" w:cs="Arial"/>
        </w:rPr>
        <w:t>barriers to implementing a clinical guideline</w:t>
      </w:r>
      <w:r w:rsidR="00BA60F0" w:rsidRPr="005D10FE">
        <w:rPr>
          <w:rFonts w:ascii="Arial" w:hAnsi="Arial" w:cs="Arial"/>
        </w:rPr>
        <w:t>,</w:t>
      </w:r>
      <w:r w:rsidR="00364C3A" w:rsidRPr="005D10FE">
        <w:rPr>
          <w:rFonts w:ascii="Arial" w:hAnsi="Arial" w:cs="Arial"/>
        </w:rPr>
        <w:t xml:space="preserve"> care</w:t>
      </w:r>
      <w:r w:rsidR="00BA60F0" w:rsidRPr="005D10FE">
        <w:rPr>
          <w:rFonts w:ascii="Arial" w:hAnsi="Arial" w:cs="Arial"/>
        </w:rPr>
        <w:t>, or research participation</w:t>
      </w:r>
      <w:r w:rsidR="00E75E1D" w:rsidRPr="005D10FE">
        <w:rPr>
          <w:rFonts w:ascii="Arial" w:hAnsi="Arial" w:cs="Arial"/>
        </w:rPr>
        <w:t xml:space="preserve"> among </w:t>
      </w:r>
      <w:r w:rsidR="00B00ED9">
        <w:rPr>
          <w:rFonts w:ascii="Arial" w:hAnsi="Arial" w:cs="Arial"/>
        </w:rPr>
        <w:t>disenfranchised</w:t>
      </w:r>
      <w:r w:rsidR="00E75E1D" w:rsidRPr="005D10FE">
        <w:rPr>
          <w:rFonts w:ascii="Arial" w:hAnsi="Arial" w:cs="Arial"/>
        </w:rPr>
        <w:t xml:space="preserve"> populations</w:t>
      </w:r>
      <w:r w:rsidR="0037778E" w:rsidRPr="005D10FE">
        <w:rPr>
          <w:rFonts w:ascii="Arial" w:hAnsi="Arial" w:cs="Arial"/>
        </w:rPr>
        <w:t xml:space="preserve"> </w:t>
      </w:r>
    </w:p>
    <w:p w14:paraId="56BD8CDC" w14:textId="386D430E" w:rsidR="006E5025" w:rsidRPr="005D10FE" w:rsidRDefault="00A91320" w:rsidP="005D10FE">
      <w:pPr>
        <w:pStyle w:val="ListParagraph"/>
        <w:numPr>
          <w:ilvl w:val="2"/>
          <w:numId w:val="24"/>
        </w:numPr>
        <w:rPr>
          <w:rFonts w:ascii="Arial" w:hAnsi="Arial" w:cs="Arial"/>
        </w:rPr>
      </w:pPr>
      <w:r>
        <w:rPr>
          <w:rFonts w:ascii="Arial" w:hAnsi="Arial" w:cs="Arial"/>
        </w:rPr>
        <w:t>Observational c</w:t>
      </w:r>
      <w:r w:rsidR="001D3209" w:rsidRPr="005D10FE">
        <w:rPr>
          <w:rFonts w:ascii="Arial" w:hAnsi="Arial" w:cs="Arial"/>
        </w:rPr>
        <w:t xml:space="preserve">ase studies about the </w:t>
      </w:r>
      <w:r w:rsidR="002E5575">
        <w:rPr>
          <w:rFonts w:ascii="Arial" w:hAnsi="Arial" w:cs="Arial"/>
        </w:rPr>
        <w:t xml:space="preserve">non-intervention </w:t>
      </w:r>
      <w:r w:rsidR="001D3209" w:rsidRPr="005D10FE">
        <w:rPr>
          <w:rFonts w:ascii="Arial" w:hAnsi="Arial" w:cs="Arial"/>
        </w:rPr>
        <w:t xml:space="preserve">experience of those with </w:t>
      </w:r>
      <w:r w:rsidR="00B00ED9">
        <w:rPr>
          <w:rFonts w:ascii="Arial" w:hAnsi="Arial" w:cs="Arial"/>
        </w:rPr>
        <w:t>disenfranchised</w:t>
      </w:r>
      <w:r w:rsidR="001D3209" w:rsidRPr="005D10FE">
        <w:rPr>
          <w:rFonts w:ascii="Arial" w:hAnsi="Arial" w:cs="Arial"/>
        </w:rPr>
        <w:t xml:space="preserve"> identities or in </w:t>
      </w:r>
      <w:r w:rsidR="00B00ED9">
        <w:rPr>
          <w:rFonts w:ascii="Arial" w:hAnsi="Arial" w:cs="Arial"/>
        </w:rPr>
        <w:t>underserved</w:t>
      </w:r>
      <w:r w:rsidR="001D3209" w:rsidRPr="005D10FE">
        <w:rPr>
          <w:rFonts w:ascii="Arial" w:hAnsi="Arial" w:cs="Arial"/>
        </w:rPr>
        <w:t xml:space="preserve"> contexts</w:t>
      </w:r>
    </w:p>
    <w:p w14:paraId="3BEEA374" w14:textId="425608F6" w:rsidR="00A4526B" w:rsidRDefault="00125E46" w:rsidP="00125E46">
      <w:pPr>
        <w:pStyle w:val="ListParagraph"/>
        <w:numPr>
          <w:ilvl w:val="2"/>
          <w:numId w:val="24"/>
        </w:numPr>
        <w:rPr>
          <w:rFonts w:ascii="Arial" w:hAnsi="Arial" w:cs="Arial"/>
        </w:rPr>
      </w:pPr>
      <w:r>
        <w:rPr>
          <w:rFonts w:ascii="Arial" w:hAnsi="Arial" w:cs="Arial"/>
        </w:rPr>
        <w:t>E</w:t>
      </w:r>
      <w:r w:rsidR="006E5025" w:rsidRPr="005D10FE">
        <w:rPr>
          <w:rFonts w:ascii="Arial" w:hAnsi="Arial" w:cs="Arial"/>
        </w:rPr>
        <w:t xml:space="preserve">xamining the experience of the intersection of different </w:t>
      </w:r>
      <w:r w:rsidR="00B00ED9">
        <w:rPr>
          <w:rFonts w:ascii="Arial" w:hAnsi="Arial" w:cs="Arial"/>
        </w:rPr>
        <w:t>disenfranchised</w:t>
      </w:r>
      <w:r w:rsidR="006E5025" w:rsidRPr="005D10FE">
        <w:rPr>
          <w:rFonts w:ascii="Arial" w:hAnsi="Arial" w:cs="Arial"/>
        </w:rPr>
        <w:t xml:space="preserve"> identities (e.g., race/ethnic effects by income status)</w:t>
      </w:r>
    </w:p>
    <w:p w14:paraId="625F5A40" w14:textId="1012A110" w:rsidR="00A4526B" w:rsidRPr="005D10FE" w:rsidRDefault="00A4526B" w:rsidP="005D10FE">
      <w:pPr>
        <w:pStyle w:val="ListParagraph"/>
        <w:numPr>
          <w:ilvl w:val="2"/>
          <w:numId w:val="3"/>
        </w:numPr>
        <w:spacing w:after="0"/>
        <w:rPr>
          <w:rFonts w:ascii="Arial" w:hAnsi="Arial" w:cs="Arial"/>
        </w:rPr>
      </w:pPr>
      <w:r w:rsidRPr="005D10FE">
        <w:rPr>
          <w:rFonts w:ascii="Arial" w:hAnsi="Arial" w:cs="Arial"/>
        </w:rPr>
        <w:t>A</w:t>
      </w:r>
      <w:r w:rsidR="003D2239" w:rsidRPr="005D10FE">
        <w:rPr>
          <w:rFonts w:ascii="Arial" w:hAnsi="Arial" w:cs="Arial"/>
        </w:rPr>
        <w:t xml:space="preserve"> statement/clinical guideline</w:t>
      </w:r>
      <w:r w:rsidR="002129D1" w:rsidRPr="005D10FE">
        <w:rPr>
          <w:rFonts w:ascii="Arial" w:hAnsi="Arial" w:cs="Arial"/>
        </w:rPr>
        <w:t>/recommendation</w:t>
      </w:r>
      <w:r w:rsidR="003905A2" w:rsidRPr="005D10FE">
        <w:rPr>
          <w:rFonts w:ascii="Arial" w:hAnsi="Arial" w:cs="Arial"/>
        </w:rPr>
        <w:t>/modeling</w:t>
      </w:r>
      <w:r w:rsidR="00CE4DDB" w:rsidRPr="005D10FE">
        <w:rPr>
          <w:rFonts w:ascii="Arial" w:hAnsi="Arial" w:cs="Arial"/>
        </w:rPr>
        <w:t xml:space="preserve"> or framework</w:t>
      </w:r>
      <w:r w:rsidR="003905A2" w:rsidRPr="005D10FE">
        <w:rPr>
          <w:rFonts w:ascii="Arial" w:hAnsi="Arial" w:cs="Arial"/>
        </w:rPr>
        <w:t xml:space="preserve"> </w:t>
      </w:r>
      <w:r w:rsidR="004A2144" w:rsidRPr="005D10FE">
        <w:rPr>
          <w:rFonts w:ascii="Arial" w:hAnsi="Arial" w:cs="Arial"/>
        </w:rPr>
        <w:t xml:space="preserve">or </w:t>
      </w:r>
      <w:r w:rsidR="004011BF" w:rsidRPr="005D10FE">
        <w:rPr>
          <w:rFonts w:ascii="Arial" w:hAnsi="Arial" w:cs="Arial"/>
        </w:rPr>
        <w:t xml:space="preserve">summary or </w:t>
      </w:r>
      <w:r w:rsidR="004A2144" w:rsidRPr="005D10FE">
        <w:rPr>
          <w:rFonts w:ascii="Arial" w:hAnsi="Arial" w:cs="Arial"/>
        </w:rPr>
        <w:t>review</w:t>
      </w:r>
      <w:r w:rsidR="004011BF" w:rsidRPr="005D10FE">
        <w:rPr>
          <w:rFonts w:ascii="Arial" w:hAnsi="Arial" w:cs="Arial"/>
        </w:rPr>
        <w:t xml:space="preserve"> of studies</w:t>
      </w:r>
      <w:r w:rsidR="004A2144" w:rsidRPr="005D10FE">
        <w:rPr>
          <w:rFonts w:ascii="Arial" w:hAnsi="Arial" w:cs="Arial"/>
        </w:rPr>
        <w:t xml:space="preserve"> </w:t>
      </w:r>
      <w:r w:rsidR="003D2239" w:rsidRPr="005D10FE">
        <w:rPr>
          <w:rFonts w:ascii="Arial" w:hAnsi="Arial" w:cs="Arial"/>
        </w:rPr>
        <w:t>specific to the care for</w:t>
      </w:r>
      <w:r w:rsidR="00884D83" w:rsidRPr="005D10FE">
        <w:rPr>
          <w:rFonts w:ascii="Arial" w:hAnsi="Arial" w:cs="Arial"/>
        </w:rPr>
        <w:t>,</w:t>
      </w:r>
      <w:r w:rsidR="003D2239" w:rsidRPr="005D10FE">
        <w:rPr>
          <w:rFonts w:ascii="Arial" w:hAnsi="Arial" w:cs="Arial"/>
        </w:rPr>
        <w:t xml:space="preserve"> or treatment of</w:t>
      </w:r>
      <w:r w:rsidR="00884D83" w:rsidRPr="005D10FE">
        <w:rPr>
          <w:rFonts w:ascii="Arial" w:hAnsi="Arial" w:cs="Arial"/>
        </w:rPr>
        <w:t xml:space="preserve">, </w:t>
      </w:r>
      <w:r w:rsidR="004011BF" w:rsidRPr="005D10FE">
        <w:rPr>
          <w:rFonts w:ascii="Arial" w:hAnsi="Arial" w:cs="Arial"/>
        </w:rPr>
        <w:t xml:space="preserve">people </w:t>
      </w:r>
      <w:r w:rsidR="003D2239" w:rsidRPr="005D10FE">
        <w:rPr>
          <w:rFonts w:ascii="Arial" w:hAnsi="Arial" w:cs="Arial"/>
        </w:rPr>
        <w:t xml:space="preserve">with </w:t>
      </w:r>
      <w:r w:rsidR="00B00ED9">
        <w:rPr>
          <w:rFonts w:ascii="Arial" w:hAnsi="Arial" w:cs="Arial"/>
        </w:rPr>
        <w:t>disenfranchised</w:t>
      </w:r>
      <w:r w:rsidR="003D2239" w:rsidRPr="005D10FE">
        <w:rPr>
          <w:rFonts w:ascii="Arial" w:hAnsi="Arial" w:cs="Arial"/>
        </w:rPr>
        <w:t xml:space="preserve"> identities</w:t>
      </w:r>
      <w:r w:rsidR="001E4391" w:rsidRPr="005D10FE">
        <w:rPr>
          <w:rFonts w:ascii="Arial" w:hAnsi="Arial" w:cs="Arial"/>
        </w:rPr>
        <w:t xml:space="preserve"> or </w:t>
      </w:r>
      <w:r w:rsidR="004011BF" w:rsidRPr="005D10FE">
        <w:rPr>
          <w:rFonts w:ascii="Arial" w:hAnsi="Arial" w:cs="Arial"/>
        </w:rPr>
        <w:t xml:space="preserve">within </w:t>
      </w:r>
      <w:r w:rsidR="00B00ED9">
        <w:rPr>
          <w:rFonts w:ascii="Arial" w:hAnsi="Arial" w:cs="Arial"/>
        </w:rPr>
        <w:t>underserved</w:t>
      </w:r>
      <w:r w:rsidR="004011BF" w:rsidRPr="005D10FE">
        <w:rPr>
          <w:rFonts w:ascii="Arial" w:hAnsi="Arial" w:cs="Arial"/>
        </w:rPr>
        <w:t xml:space="preserve"> contexts</w:t>
      </w:r>
      <w:r w:rsidR="0037778E" w:rsidRPr="005D10FE">
        <w:rPr>
          <w:rFonts w:ascii="Arial" w:hAnsi="Arial" w:cs="Arial"/>
        </w:rPr>
        <w:t>,</w:t>
      </w:r>
      <w:r w:rsidR="00AB7D0A" w:rsidRPr="005D10FE">
        <w:rPr>
          <w:rFonts w:ascii="Arial" w:hAnsi="Arial" w:cs="Arial"/>
        </w:rPr>
        <w:t xml:space="preserve"> or </w:t>
      </w:r>
      <w:r w:rsidR="00573EB4" w:rsidRPr="005D10FE">
        <w:rPr>
          <w:rFonts w:ascii="Arial" w:hAnsi="Arial" w:cs="Arial"/>
        </w:rPr>
        <w:t>about</w:t>
      </w:r>
      <w:r w:rsidR="00AB7D0A" w:rsidRPr="005D10FE">
        <w:rPr>
          <w:rFonts w:ascii="Arial" w:hAnsi="Arial" w:cs="Arial"/>
        </w:rPr>
        <w:t xml:space="preserve"> the equitable practice of research</w:t>
      </w:r>
      <w:r w:rsidR="00745D36" w:rsidRPr="005D10FE">
        <w:rPr>
          <w:rFonts w:ascii="Arial" w:hAnsi="Arial" w:cs="Arial"/>
        </w:rPr>
        <w:t xml:space="preserve"> or clinical care</w:t>
      </w:r>
      <w:r w:rsidR="0037778E" w:rsidRPr="005D10FE">
        <w:rPr>
          <w:rFonts w:ascii="Arial" w:hAnsi="Arial" w:cs="Arial"/>
        </w:rPr>
        <w:t xml:space="preserve"> </w:t>
      </w:r>
    </w:p>
    <w:p w14:paraId="0153F170" w14:textId="7006A120" w:rsidR="00F4297A" w:rsidRPr="005D10FE" w:rsidRDefault="00A4526B" w:rsidP="005D10FE">
      <w:pPr>
        <w:pStyle w:val="ListParagraph"/>
        <w:numPr>
          <w:ilvl w:val="2"/>
          <w:numId w:val="3"/>
        </w:numPr>
        <w:spacing w:after="0"/>
        <w:rPr>
          <w:rFonts w:ascii="Arial" w:hAnsi="Arial" w:cs="Arial"/>
        </w:rPr>
      </w:pPr>
      <w:r w:rsidRPr="005D10FE">
        <w:rPr>
          <w:rFonts w:ascii="Arial" w:hAnsi="Arial" w:cs="Arial"/>
        </w:rPr>
        <w:t>E</w:t>
      </w:r>
      <w:r w:rsidR="008A140F" w:rsidRPr="005D10FE">
        <w:rPr>
          <w:rFonts w:ascii="Arial" w:hAnsi="Arial" w:cs="Arial"/>
        </w:rPr>
        <w:t xml:space="preserve">xamining differences </w:t>
      </w:r>
      <w:r w:rsidRPr="005D10FE">
        <w:rPr>
          <w:rFonts w:ascii="Arial" w:hAnsi="Arial" w:cs="Arial"/>
        </w:rPr>
        <w:t xml:space="preserve">between those with versus without a </w:t>
      </w:r>
      <w:r w:rsidR="00B00ED9">
        <w:rPr>
          <w:rFonts w:ascii="Arial" w:hAnsi="Arial" w:cs="Arial"/>
        </w:rPr>
        <w:t>disenfranchised</w:t>
      </w:r>
      <w:r w:rsidRPr="005D10FE">
        <w:rPr>
          <w:rFonts w:ascii="Arial" w:hAnsi="Arial" w:cs="Arial"/>
        </w:rPr>
        <w:t xml:space="preserve"> identity or </w:t>
      </w:r>
      <w:r w:rsidR="004011BF" w:rsidRPr="005D10FE">
        <w:rPr>
          <w:rFonts w:ascii="Arial" w:hAnsi="Arial" w:cs="Arial"/>
        </w:rPr>
        <w:t xml:space="preserve">in versus outside of </w:t>
      </w:r>
      <w:r w:rsidR="00B00ED9">
        <w:rPr>
          <w:rFonts w:ascii="Arial" w:hAnsi="Arial" w:cs="Arial"/>
        </w:rPr>
        <w:t>underserved</w:t>
      </w:r>
      <w:r w:rsidR="004011BF" w:rsidRPr="005D10FE">
        <w:rPr>
          <w:rFonts w:ascii="Arial" w:hAnsi="Arial" w:cs="Arial"/>
        </w:rPr>
        <w:t xml:space="preserve"> contexts</w:t>
      </w:r>
      <w:r w:rsidRPr="005D10FE">
        <w:rPr>
          <w:rFonts w:ascii="Arial" w:hAnsi="Arial" w:cs="Arial"/>
        </w:rPr>
        <w:t xml:space="preserve">, with the focus of the </w:t>
      </w:r>
      <w:r w:rsidR="00FD2D94" w:rsidRPr="005D10FE">
        <w:rPr>
          <w:rFonts w:ascii="Arial" w:hAnsi="Arial" w:cs="Arial"/>
        </w:rPr>
        <w:t xml:space="preserve">examination of </w:t>
      </w:r>
      <w:r w:rsidRPr="005D10FE">
        <w:rPr>
          <w:rFonts w:ascii="Arial" w:hAnsi="Arial" w:cs="Arial"/>
        </w:rPr>
        <w:t xml:space="preserve">difference being the </w:t>
      </w:r>
      <w:r w:rsidR="008A140F" w:rsidRPr="005D10FE">
        <w:rPr>
          <w:rFonts w:ascii="Arial" w:hAnsi="Arial" w:cs="Arial"/>
        </w:rPr>
        <w:t xml:space="preserve">structure </w:t>
      </w:r>
      <w:r w:rsidRPr="005D10FE">
        <w:rPr>
          <w:rFonts w:ascii="Arial" w:hAnsi="Arial" w:cs="Arial"/>
        </w:rPr>
        <w:t>or nature of the marginalization (e.g., examining perceptions of police violence</w:t>
      </w:r>
      <w:r w:rsidR="001E4391" w:rsidRPr="005D10FE">
        <w:rPr>
          <w:rFonts w:ascii="Arial" w:hAnsi="Arial" w:cs="Arial"/>
        </w:rPr>
        <w:t>)</w:t>
      </w:r>
      <w:r w:rsidRPr="005D10FE">
        <w:rPr>
          <w:rFonts w:ascii="Arial" w:hAnsi="Arial" w:cs="Arial"/>
        </w:rPr>
        <w:t xml:space="preserve"> </w:t>
      </w:r>
    </w:p>
    <w:p w14:paraId="2F1C8881" w14:textId="7B3DF5A1" w:rsidR="00F12893" w:rsidRPr="005D10FE" w:rsidRDefault="00DB1F60" w:rsidP="005D10FE">
      <w:pPr>
        <w:pStyle w:val="ListParagraph"/>
        <w:numPr>
          <w:ilvl w:val="2"/>
          <w:numId w:val="3"/>
        </w:numPr>
        <w:spacing w:after="0"/>
        <w:rPr>
          <w:rFonts w:ascii="Arial" w:hAnsi="Arial" w:cs="Arial"/>
        </w:rPr>
      </w:pPr>
      <w:r w:rsidRPr="005D10FE">
        <w:rPr>
          <w:rFonts w:ascii="Arial" w:hAnsi="Arial" w:cs="Arial"/>
        </w:rPr>
        <w:t>Examination of an existing intervention</w:t>
      </w:r>
      <w:r w:rsidR="00617057">
        <w:rPr>
          <w:rFonts w:ascii="Arial" w:hAnsi="Arial" w:cs="Arial"/>
        </w:rPr>
        <w:t xml:space="preserve"> or care</w:t>
      </w:r>
      <w:r w:rsidRPr="005D10FE">
        <w:rPr>
          <w:rFonts w:ascii="Arial" w:hAnsi="Arial" w:cs="Arial"/>
        </w:rPr>
        <w:t xml:space="preserve"> among those with </w:t>
      </w:r>
      <w:r w:rsidR="00B00ED9">
        <w:rPr>
          <w:rFonts w:ascii="Arial" w:hAnsi="Arial" w:cs="Arial"/>
        </w:rPr>
        <w:t>disenfranchised</w:t>
      </w:r>
      <w:r w:rsidRPr="005D10FE">
        <w:rPr>
          <w:rFonts w:ascii="Arial" w:hAnsi="Arial" w:cs="Arial"/>
        </w:rPr>
        <w:t xml:space="preserve"> identities</w:t>
      </w:r>
      <w:r w:rsidR="004011BF" w:rsidRPr="005D10FE">
        <w:rPr>
          <w:rFonts w:ascii="Arial" w:hAnsi="Arial" w:cs="Arial"/>
        </w:rPr>
        <w:t xml:space="preserve"> or in a</w:t>
      </w:r>
      <w:r w:rsidR="00377E52">
        <w:rPr>
          <w:rFonts w:ascii="Arial" w:hAnsi="Arial" w:cs="Arial"/>
        </w:rPr>
        <w:t>n</w:t>
      </w:r>
      <w:r w:rsidR="004011BF" w:rsidRPr="005D10FE">
        <w:rPr>
          <w:rFonts w:ascii="Arial" w:hAnsi="Arial" w:cs="Arial"/>
        </w:rPr>
        <w:t xml:space="preserve"> </w:t>
      </w:r>
      <w:r w:rsidR="00B00ED9">
        <w:rPr>
          <w:rFonts w:ascii="Arial" w:hAnsi="Arial" w:cs="Arial"/>
        </w:rPr>
        <w:t>underserved</w:t>
      </w:r>
      <w:r w:rsidR="004011BF" w:rsidRPr="005D10FE">
        <w:rPr>
          <w:rFonts w:ascii="Arial" w:hAnsi="Arial" w:cs="Arial"/>
        </w:rPr>
        <w:t xml:space="preserve"> context</w:t>
      </w:r>
      <w:r w:rsidR="007517D3">
        <w:rPr>
          <w:rFonts w:ascii="Arial" w:hAnsi="Arial" w:cs="Arial"/>
        </w:rPr>
        <w:t xml:space="preserve"> (either alone or in comparison to those who are not disenfranchised or in an underserved context)</w:t>
      </w:r>
      <w:r w:rsidRPr="005D10FE">
        <w:rPr>
          <w:rFonts w:ascii="Arial" w:hAnsi="Arial" w:cs="Arial"/>
        </w:rPr>
        <w:t>, but the intervention is not specific, tailored, or modified to</w:t>
      </w:r>
      <w:r w:rsidR="007517D3">
        <w:rPr>
          <w:rFonts w:ascii="Arial" w:hAnsi="Arial" w:cs="Arial"/>
        </w:rPr>
        <w:t>/for</w:t>
      </w:r>
      <w:r w:rsidRPr="005D10FE">
        <w:rPr>
          <w:rFonts w:ascii="Arial" w:hAnsi="Arial" w:cs="Arial"/>
        </w:rPr>
        <w:t xml:space="preserve"> </w:t>
      </w:r>
      <w:r w:rsidR="004011BF" w:rsidRPr="005D10FE">
        <w:rPr>
          <w:rFonts w:ascii="Arial" w:hAnsi="Arial" w:cs="Arial"/>
        </w:rPr>
        <w:t xml:space="preserve">those </w:t>
      </w:r>
      <w:r w:rsidR="00B00ED9">
        <w:rPr>
          <w:rFonts w:ascii="Arial" w:hAnsi="Arial" w:cs="Arial"/>
        </w:rPr>
        <w:t>disenfranchised</w:t>
      </w:r>
      <w:r w:rsidRPr="005D10FE">
        <w:rPr>
          <w:rFonts w:ascii="Arial" w:hAnsi="Arial" w:cs="Arial"/>
        </w:rPr>
        <w:t xml:space="preserve"> </w:t>
      </w:r>
      <w:r w:rsidR="004011BF" w:rsidRPr="005D10FE">
        <w:rPr>
          <w:rFonts w:ascii="Arial" w:hAnsi="Arial" w:cs="Arial"/>
        </w:rPr>
        <w:t xml:space="preserve">identities or </w:t>
      </w:r>
      <w:r w:rsidR="00B82262" w:rsidRPr="005D10FE">
        <w:rPr>
          <w:rFonts w:ascii="Arial" w:hAnsi="Arial" w:cs="Arial"/>
        </w:rPr>
        <w:t>context</w:t>
      </w:r>
      <w:r w:rsidR="00B82262">
        <w:rPr>
          <w:rFonts w:ascii="Arial" w:hAnsi="Arial" w:cs="Arial"/>
        </w:rPr>
        <w:t>s.</w:t>
      </w:r>
    </w:p>
    <w:p w14:paraId="32852F50" w14:textId="77777777" w:rsidR="00125E46" w:rsidRPr="00125E46" w:rsidRDefault="00125E46" w:rsidP="005D10FE">
      <w:pPr>
        <w:spacing w:after="0"/>
        <w:rPr>
          <w:rFonts w:ascii="Arial" w:hAnsi="Arial" w:cs="Arial"/>
          <w:b/>
          <w:bCs/>
        </w:rPr>
      </w:pPr>
    </w:p>
    <w:p w14:paraId="3AE2BB07" w14:textId="4E872A82" w:rsidR="00DB1F60" w:rsidRPr="005D10FE" w:rsidRDefault="00125E46" w:rsidP="005D10FE">
      <w:pPr>
        <w:rPr>
          <w:rFonts w:ascii="Arial" w:hAnsi="Arial" w:cs="Arial"/>
        </w:rPr>
      </w:pPr>
      <w:r w:rsidRPr="005D10FE">
        <w:rPr>
          <w:rFonts w:ascii="Arial" w:hAnsi="Arial" w:cs="Arial"/>
        </w:rPr>
        <w:t>2</w:t>
      </w:r>
      <w:r w:rsidRPr="005D10FE">
        <w:rPr>
          <w:rFonts w:ascii="Arial" w:hAnsi="Arial" w:cs="Arial"/>
          <w:vertAlign w:val="superscript"/>
        </w:rPr>
        <w:t>nd</w:t>
      </w:r>
      <w:r w:rsidRPr="005D10FE">
        <w:rPr>
          <w:rFonts w:ascii="Arial" w:hAnsi="Arial" w:cs="Arial"/>
        </w:rPr>
        <w:t xml:space="preserve"> Generation </w:t>
      </w:r>
      <w:r w:rsidR="00875C36">
        <w:rPr>
          <w:rFonts w:ascii="Arial" w:hAnsi="Arial" w:cs="Arial"/>
        </w:rPr>
        <w:t>t</w:t>
      </w:r>
      <w:r w:rsidRPr="005D10FE">
        <w:rPr>
          <w:rFonts w:ascii="Arial" w:hAnsi="Arial" w:cs="Arial"/>
        </w:rPr>
        <w:t xml:space="preserve">erminology might </w:t>
      </w:r>
      <w:proofErr w:type="gramStart"/>
      <w:r w:rsidR="00B82262" w:rsidRPr="005D10FE">
        <w:rPr>
          <w:rFonts w:ascii="Arial" w:hAnsi="Arial" w:cs="Arial"/>
        </w:rPr>
        <w:t>include</w:t>
      </w:r>
      <w:r w:rsidR="00A91320">
        <w:rPr>
          <w:rFonts w:ascii="Arial" w:hAnsi="Arial" w:cs="Arial"/>
        </w:rPr>
        <w:t>:</w:t>
      </w:r>
      <w:proofErr w:type="gramEnd"/>
      <w:r w:rsidR="00F12893" w:rsidRPr="005D10FE">
        <w:rPr>
          <w:rFonts w:ascii="Arial" w:hAnsi="Arial" w:cs="Arial"/>
        </w:rPr>
        <w:t xml:space="preserve"> </w:t>
      </w:r>
      <w:r w:rsidR="00A91320">
        <w:rPr>
          <w:rFonts w:ascii="Arial" w:hAnsi="Arial" w:cs="Arial"/>
        </w:rPr>
        <w:t>q</w:t>
      </w:r>
      <w:r w:rsidR="00F12893" w:rsidRPr="005D10FE">
        <w:rPr>
          <w:rFonts w:ascii="Arial" w:hAnsi="Arial" w:cs="Arial"/>
        </w:rPr>
        <w:t>ualitative study</w:t>
      </w:r>
      <w:r w:rsidR="00FA4771">
        <w:rPr>
          <w:rFonts w:ascii="Arial" w:hAnsi="Arial" w:cs="Arial"/>
        </w:rPr>
        <w:t xml:space="preserve"> among disenfranchised population</w:t>
      </w:r>
      <w:r w:rsidR="00F12893" w:rsidRPr="005D10FE">
        <w:rPr>
          <w:rFonts w:ascii="Arial" w:hAnsi="Arial" w:cs="Arial"/>
        </w:rPr>
        <w:t>, clinical guidelines on health disparities</w:t>
      </w:r>
    </w:p>
    <w:p w14:paraId="610ED732" w14:textId="5A98C924" w:rsidR="000B31F1" w:rsidRPr="005D10FE" w:rsidRDefault="000B31F1" w:rsidP="005D10FE">
      <w:pPr>
        <w:spacing w:after="0"/>
        <w:rPr>
          <w:rFonts w:ascii="Arial" w:hAnsi="Arial" w:cs="Arial"/>
        </w:rPr>
      </w:pPr>
    </w:p>
    <w:p w14:paraId="53F6BFE6" w14:textId="260D3498" w:rsidR="0072539F" w:rsidRPr="005D10FE" w:rsidRDefault="000E3248" w:rsidP="005D10FE">
      <w:pPr>
        <w:pStyle w:val="Heading3"/>
        <w:rPr>
          <w:rFonts w:ascii="Arial" w:hAnsi="Arial" w:cs="Arial"/>
          <w:b/>
          <w:bCs/>
          <w:color w:val="2F5496" w:themeColor="accent1" w:themeShade="BF"/>
        </w:rPr>
      </w:pPr>
      <w:bookmarkStart w:id="5" w:name="_Toc142557783"/>
      <w:r w:rsidRPr="005D10FE">
        <w:rPr>
          <w:rFonts w:ascii="Arial" w:hAnsi="Arial" w:cs="Arial"/>
          <w:b/>
          <w:bCs/>
          <w:color w:val="2F5496" w:themeColor="accent1" w:themeShade="BF"/>
          <w:sz w:val="22"/>
          <w:szCs w:val="22"/>
        </w:rPr>
        <w:t>3</w:t>
      </w:r>
      <w:r w:rsidRPr="005D10FE">
        <w:rPr>
          <w:rFonts w:ascii="Arial" w:hAnsi="Arial" w:cs="Arial"/>
          <w:b/>
          <w:bCs/>
          <w:color w:val="2F5496" w:themeColor="accent1" w:themeShade="BF"/>
          <w:sz w:val="22"/>
          <w:szCs w:val="22"/>
          <w:vertAlign w:val="superscript"/>
        </w:rPr>
        <w:t>rd</w:t>
      </w:r>
      <w:r w:rsidRPr="005D10FE">
        <w:rPr>
          <w:rFonts w:ascii="Arial" w:hAnsi="Arial" w:cs="Arial"/>
          <w:b/>
          <w:bCs/>
          <w:color w:val="2F5496" w:themeColor="accent1" w:themeShade="BF"/>
          <w:sz w:val="22"/>
          <w:szCs w:val="22"/>
        </w:rPr>
        <w:t xml:space="preserve"> Generation</w:t>
      </w:r>
      <w:bookmarkEnd w:id="5"/>
    </w:p>
    <w:p w14:paraId="57565CE9" w14:textId="39E9A10F" w:rsidR="00BF20F9" w:rsidRDefault="00F4297A" w:rsidP="000E3248">
      <w:pPr>
        <w:rPr>
          <w:rFonts w:ascii="Arial" w:hAnsi="Arial" w:cs="Arial"/>
        </w:rPr>
      </w:pPr>
      <w:r w:rsidRPr="005D10FE">
        <w:rPr>
          <w:rFonts w:ascii="Arial" w:hAnsi="Arial" w:cs="Arial"/>
        </w:rPr>
        <w:t xml:space="preserve">Exploration </w:t>
      </w:r>
      <w:r w:rsidR="00D80C4B" w:rsidRPr="005D10FE">
        <w:rPr>
          <w:rFonts w:ascii="Arial" w:hAnsi="Arial" w:cs="Arial"/>
        </w:rPr>
        <w:t xml:space="preserve">of the development, acceptability, or </w:t>
      </w:r>
      <w:r w:rsidR="00D80C4B" w:rsidRPr="00A91320">
        <w:rPr>
          <w:rFonts w:ascii="Arial" w:hAnsi="Arial" w:cs="Arial"/>
        </w:rPr>
        <w:t>feasibility</w:t>
      </w:r>
      <w:r w:rsidR="00D80C4B" w:rsidRPr="005D10FE">
        <w:rPr>
          <w:rFonts w:ascii="Arial" w:hAnsi="Arial" w:cs="Arial"/>
          <w:b/>
          <w:bCs/>
          <w:i/>
          <w:iCs/>
        </w:rPr>
        <w:t xml:space="preserve"> of</w:t>
      </w:r>
      <w:r w:rsidR="00717D74">
        <w:rPr>
          <w:rFonts w:ascii="Arial" w:hAnsi="Arial" w:cs="Arial"/>
          <w:b/>
          <w:bCs/>
          <w:i/>
          <w:iCs/>
        </w:rPr>
        <w:t xml:space="preserve"> an</w:t>
      </w:r>
      <w:r w:rsidR="00D80C4B" w:rsidRPr="005D10FE">
        <w:rPr>
          <w:rFonts w:ascii="Arial" w:hAnsi="Arial" w:cs="Arial"/>
          <w:b/>
          <w:bCs/>
          <w:i/>
          <w:iCs/>
        </w:rPr>
        <w:t xml:space="preserve"> intervention</w:t>
      </w:r>
      <w:r w:rsidR="002C7736" w:rsidRPr="005D10FE">
        <w:rPr>
          <w:rFonts w:ascii="Arial" w:hAnsi="Arial" w:cs="Arial"/>
        </w:rPr>
        <w:t xml:space="preserve"> (usually new or substantively modified)</w:t>
      </w:r>
      <w:r w:rsidR="00D80C4B" w:rsidRPr="005D10FE">
        <w:rPr>
          <w:rFonts w:ascii="Arial" w:hAnsi="Arial" w:cs="Arial"/>
        </w:rPr>
        <w:t xml:space="preserve"> </w:t>
      </w:r>
      <w:r w:rsidR="00BE2964" w:rsidRPr="005D10FE">
        <w:rPr>
          <w:rFonts w:ascii="Arial" w:hAnsi="Arial" w:cs="Arial"/>
        </w:rPr>
        <w:t>among</w:t>
      </w:r>
      <w:r w:rsidR="00471835">
        <w:rPr>
          <w:rFonts w:ascii="Arial" w:hAnsi="Arial" w:cs="Arial"/>
        </w:rPr>
        <w:t xml:space="preserve"> and specifically tailored to </w:t>
      </w:r>
      <w:r w:rsidR="00BE2964" w:rsidRPr="005D10FE">
        <w:rPr>
          <w:rFonts w:ascii="Arial" w:hAnsi="Arial" w:cs="Arial"/>
        </w:rPr>
        <w:t xml:space="preserve">mostly or only </w:t>
      </w:r>
      <w:r w:rsidR="00D80C4B" w:rsidRPr="005D10FE">
        <w:rPr>
          <w:rFonts w:ascii="Arial" w:hAnsi="Arial" w:cs="Arial"/>
        </w:rPr>
        <w:t xml:space="preserve">people </w:t>
      </w:r>
      <w:r w:rsidR="005A0A0A" w:rsidRPr="005D10FE">
        <w:rPr>
          <w:rFonts w:ascii="Arial" w:hAnsi="Arial" w:cs="Arial"/>
        </w:rPr>
        <w:t xml:space="preserve">with </w:t>
      </w:r>
      <w:r w:rsidR="00B00ED9">
        <w:rPr>
          <w:rFonts w:ascii="Arial" w:hAnsi="Arial" w:cs="Arial"/>
        </w:rPr>
        <w:t>disenfranchised</w:t>
      </w:r>
      <w:r w:rsidRPr="005D10FE">
        <w:rPr>
          <w:rFonts w:ascii="Arial" w:hAnsi="Arial" w:cs="Arial"/>
        </w:rPr>
        <w:t xml:space="preserve"> identit</w:t>
      </w:r>
      <w:r w:rsidR="001F7C58" w:rsidRPr="005D10FE">
        <w:rPr>
          <w:rFonts w:ascii="Arial" w:hAnsi="Arial" w:cs="Arial"/>
        </w:rPr>
        <w:t>ies</w:t>
      </w:r>
      <w:r w:rsidR="0039364C" w:rsidRPr="005D10FE">
        <w:rPr>
          <w:rFonts w:ascii="Arial" w:hAnsi="Arial" w:cs="Arial"/>
        </w:rPr>
        <w:t xml:space="preserve"> or </w:t>
      </w:r>
      <w:r w:rsidR="001F7C58" w:rsidRPr="005D10FE">
        <w:rPr>
          <w:rFonts w:ascii="Arial" w:hAnsi="Arial" w:cs="Arial"/>
        </w:rPr>
        <w:t>within a</w:t>
      </w:r>
      <w:r w:rsidR="002E5575">
        <w:rPr>
          <w:rFonts w:ascii="Arial" w:hAnsi="Arial" w:cs="Arial"/>
        </w:rPr>
        <w:t xml:space="preserve">n underserved </w:t>
      </w:r>
      <w:r w:rsidR="00D80C4B" w:rsidRPr="005D10FE">
        <w:rPr>
          <w:rFonts w:ascii="Arial" w:hAnsi="Arial" w:cs="Arial"/>
        </w:rPr>
        <w:t xml:space="preserve">context </w:t>
      </w:r>
      <w:r w:rsidR="004D7253" w:rsidRPr="005D10FE">
        <w:rPr>
          <w:rFonts w:ascii="Arial" w:hAnsi="Arial" w:cs="Arial"/>
        </w:rPr>
        <w:t>(or the intersection of identities and/or location/context)</w:t>
      </w:r>
      <w:r w:rsidR="00D80EEA">
        <w:rPr>
          <w:rFonts w:ascii="Arial" w:hAnsi="Arial" w:cs="Arial"/>
        </w:rPr>
        <w:t xml:space="preserve">. </w:t>
      </w:r>
    </w:p>
    <w:p w14:paraId="143A6823" w14:textId="13B5712D" w:rsidR="00BF20F9" w:rsidRDefault="00BF20F9" w:rsidP="00BF20F9">
      <w:pPr>
        <w:rPr>
          <w:rFonts w:ascii="Arial" w:hAnsi="Arial" w:cs="Arial"/>
        </w:rPr>
      </w:pPr>
      <w:r>
        <w:rPr>
          <w:rFonts w:ascii="Arial" w:hAnsi="Arial" w:cs="Arial"/>
        </w:rPr>
        <w:t>A</w:t>
      </w:r>
      <w:r w:rsidR="002129D1" w:rsidRPr="005D10FE">
        <w:rPr>
          <w:rFonts w:ascii="Arial" w:hAnsi="Arial" w:cs="Arial"/>
        </w:rPr>
        <w:t xml:space="preserve">n intervention can be </w:t>
      </w:r>
      <w:r w:rsidR="00A91320">
        <w:rPr>
          <w:rFonts w:ascii="Arial" w:hAnsi="Arial" w:cs="Arial"/>
        </w:rPr>
        <w:t xml:space="preserve">focused on an </w:t>
      </w:r>
      <w:r w:rsidR="002129D1" w:rsidRPr="005D10FE">
        <w:rPr>
          <w:rFonts w:ascii="Arial" w:hAnsi="Arial" w:cs="Arial"/>
        </w:rPr>
        <w:t>individual or group care</w:t>
      </w:r>
      <w:r w:rsidR="00A91320">
        <w:rPr>
          <w:rFonts w:ascii="Arial" w:hAnsi="Arial" w:cs="Arial"/>
        </w:rPr>
        <w:t>/</w:t>
      </w:r>
      <w:r w:rsidR="002129D1" w:rsidRPr="005D10FE">
        <w:rPr>
          <w:rFonts w:ascii="Arial" w:hAnsi="Arial" w:cs="Arial"/>
        </w:rPr>
        <w:t>treatment</w:t>
      </w:r>
      <w:r w:rsidR="00717D74">
        <w:rPr>
          <w:rFonts w:ascii="Arial" w:hAnsi="Arial" w:cs="Arial"/>
        </w:rPr>
        <w:t>,</w:t>
      </w:r>
      <w:r w:rsidR="002129D1" w:rsidRPr="005D10FE">
        <w:rPr>
          <w:rFonts w:ascii="Arial" w:hAnsi="Arial" w:cs="Arial"/>
        </w:rPr>
        <w:t xml:space="preserve"> a broad systemic intervention or a policy</w:t>
      </w:r>
      <w:r w:rsidR="00717D74">
        <w:rPr>
          <w:rFonts w:ascii="Arial" w:hAnsi="Arial" w:cs="Arial"/>
        </w:rPr>
        <w:t>,</w:t>
      </w:r>
      <w:r w:rsidR="00A91320">
        <w:rPr>
          <w:rFonts w:ascii="Arial" w:hAnsi="Arial" w:cs="Arial"/>
        </w:rPr>
        <w:t xml:space="preserve"> or</w:t>
      </w:r>
      <w:r w:rsidR="002129D1" w:rsidRPr="005D10FE">
        <w:rPr>
          <w:rFonts w:ascii="Arial" w:hAnsi="Arial" w:cs="Arial"/>
        </w:rPr>
        <w:t xml:space="preserve"> </w:t>
      </w:r>
      <w:r w:rsidR="00D80C4B" w:rsidRPr="005D10FE">
        <w:rPr>
          <w:rFonts w:ascii="Arial" w:hAnsi="Arial" w:cs="Arial"/>
        </w:rPr>
        <w:t>intervention development</w:t>
      </w:r>
      <w:r w:rsidR="00AE75F1" w:rsidRPr="005D10FE">
        <w:rPr>
          <w:rFonts w:ascii="Arial" w:hAnsi="Arial" w:cs="Arial"/>
        </w:rPr>
        <w:t xml:space="preserve"> or simulation</w:t>
      </w:r>
      <w:r w:rsidR="00A91320">
        <w:rPr>
          <w:rFonts w:ascii="Arial" w:hAnsi="Arial" w:cs="Arial"/>
        </w:rPr>
        <w:t xml:space="preserve">, or case study about the care and treatment of those with </w:t>
      </w:r>
      <w:r w:rsidR="00B00ED9">
        <w:rPr>
          <w:rFonts w:ascii="Arial" w:hAnsi="Arial" w:cs="Arial"/>
        </w:rPr>
        <w:t>disenfranchised</w:t>
      </w:r>
      <w:r w:rsidR="00A91320">
        <w:rPr>
          <w:rFonts w:ascii="Arial" w:hAnsi="Arial" w:cs="Arial"/>
        </w:rPr>
        <w:t xml:space="preserve"> identities or in a</w:t>
      </w:r>
      <w:r w:rsidR="00B00ED9">
        <w:rPr>
          <w:rFonts w:ascii="Arial" w:hAnsi="Arial" w:cs="Arial"/>
        </w:rPr>
        <w:t>n underserved</w:t>
      </w:r>
      <w:r w:rsidR="00A91320">
        <w:rPr>
          <w:rFonts w:ascii="Arial" w:hAnsi="Arial" w:cs="Arial"/>
        </w:rPr>
        <w:t xml:space="preserve"> context</w:t>
      </w:r>
      <w:r w:rsidR="00146998" w:rsidRPr="005D10FE">
        <w:rPr>
          <w:rFonts w:ascii="Arial" w:hAnsi="Arial" w:cs="Arial"/>
        </w:rPr>
        <w:t xml:space="preserve"> </w:t>
      </w:r>
    </w:p>
    <w:p w14:paraId="379B1788" w14:textId="1C1607EA" w:rsidR="00BF20F9" w:rsidRPr="00311AEA" w:rsidRDefault="00BF20F9" w:rsidP="00BF20F9">
      <w:pPr>
        <w:rPr>
          <w:rFonts w:ascii="Arial" w:hAnsi="Arial" w:cs="Arial"/>
        </w:rPr>
      </w:pPr>
      <w:r w:rsidRPr="00311AEA">
        <w:rPr>
          <w:rFonts w:ascii="Arial" w:hAnsi="Arial" w:cs="Arial"/>
        </w:rPr>
        <w:t>Examples include but are not limited to:</w:t>
      </w:r>
    </w:p>
    <w:p w14:paraId="4CCFA285" w14:textId="41BB6BF5" w:rsidR="000E36E9" w:rsidRPr="00276346" w:rsidRDefault="00D80C4B" w:rsidP="00276346">
      <w:pPr>
        <w:pStyle w:val="ListParagraph"/>
        <w:numPr>
          <w:ilvl w:val="0"/>
          <w:numId w:val="25"/>
        </w:numPr>
        <w:rPr>
          <w:rFonts w:ascii="Arial" w:hAnsi="Arial" w:cs="Arial"/>
        </w:rPr>
      </w:pPr>
      <w:r w:rsidRPr="000E36E9">
        <w:rPr>
          <w:rFonts w:ascii="Arial" w:hAnsi="Arial" w:cs="Arial"/>
        </w:rPr>
        <w:t>Examining the acceptability</w:t>
      </w:r>
      <w:r w:rsidR="00F004D8" w:rsidRPr="000E36E9">
        <w:rPr>
          <w:rFonts w:ascii="Arial" w:hAnsi="Arial" w:cs="Arial"/>
        </w:rPr>
        <w:t>,</w:t>
      </w:r>
      <w:r w:rsidRPr="000E36E9">
        <w:rPr>
          <w:rFonts w:ascii="Arial" w:hAnsi="Arial" w:cs="Arial"/>
        </w:rPr>
        <w:t xml:space="preserve"> feasibility</w:t>
      </w:r>
      <w:r w:rsidR="00F004D8" w:rsidRPr="000E36E9">
        <w:rPr>
          <w:rFonts w:ascii="Arial" w:hAnsi="Arial" w:cs="Arial"/>
        </w:rPr>
        <w:t>, or fidelity</w:t>
      </w:r>
      <w:r w:rsidRPr="000E36E9">
        <w:rPr>
          <w:rFonts w:ascii="Arial" w:hAnsi="Arial" w:cs="Arial"/>
        </w:rPr>
        <w:t xml:space="preserve"> of an intervention among </w:t>
      </w:r>
      <w:r w:rsidR="00B00ED9">
        <w:rPr>
          <w:rFonts w:ascii="Arial" w:hAnsi="Arial" w:cs="Arial"/>
        </w:rPr>
        <w:t>disenfranchised</w:t>
      </w:r>
      <w:r w:rsidRPr="000E36E9">
        <w:rPr>
          <w:rFonts w:ascii="Arial" w:hAnsi="Arial" w:cs="Arial"/>
        </w:rPr>
        <w:t xml:space="preserve"> population</w:t>
      </w:r>
      <w:r w:rsidR="000E36E9" w:rsidRPr="000E36E9">
        <w:rPr>
          <w:rFonts w:ascii="Arial" w:hAnsi="Arial" w:cs="Arial"/>
        </w:rPr>
        <w:t>s</w:t>
      </w:r>
      <w:r w:rsidR="00FF7E73" w:rsidRPr="000E36E9">
        <w:rPr>
          <w:rFonts w:ascii="Arial" w:hAnsi="Arial" w:cs="Arial"/>
        </w:rPr>
        <w:t xml:space="preserve"> or in a</w:t>
      </w:r>
      <w:r w:rsidR="00B00ED9">
        <w:rPr>
          <w:rFonts w:ascii="Arial" w:hAnsi="Arial" w:cs="Arial"/>
        </w:rPr>
        <w:t xml:space="preserve">n underserved </w:t>
      </w:r>
      <w:r w:rsidR="00FF7E73" w:rsidRPr="000E36E9">
        <w:rPr>
          <w:rFonts w:ascii="Arial" w:hAnsi="Arial" w:cs="Arial"/>
        </w:rPr>
        <w:t>context</w:t>
      </w:r>
      <w:r w:rsidRPr="000E36E9">
        <w:rPr>
          <w:rFonts w:ascii="Arial" w:hAnsi="Arial" w:cs="Arial"/>
        </w:rPr>
        <w:t xml:space="preserve">, without examining </w:t>
      </w:r>
      <w:r w:rsidR="000E36E9" w:rsidRPr="000E36E9">
        <w:rPr>
          <w:rFonts w:ascii="Arial" w:hAnsi="Arial" w:cs="Arial"/>
        </w:rPr>
        <w:t xml:space="preserve">the </w:t>
      </w:r>
      <w:r w:rsidRPr="000E36E9">
        <w:rPr>
          <w:rFonts w:ascii="Arial" w:hAnsi="Arial" w:cs="Arial"/>
        </w:rPr>
        <w:t xml:space="preserve">effect or impact on </w:t>
      </w:r>
      <w:r w:rsidR="000E36E9" w:rsidRPr="005D10FE">
        <w:rPr>
          <w:rFonts w:ascii="Arial" w:hAnsi="Arial" w:cs="Arial"/>
        </w:rPr>
        <w:t>health outcomes, health behaviors, or health care access or quality</w:t>
      </w:r>
      <w:r w:rsidR="00276346">
        <w:rPr>
          <w:rFonts w:ascii="Arial" w:hAnsi="Arial" w:cs="Arial"/>
        </w:rPr>
        <w:t>; this could include c</w:t>
      </w:r>
      <w:r w:rsidR="00276346" w:rsidRPr="005D10FE">
        <w:rPr>
          <w:rFonts w:ascii="Arial" w:hAnsi="Arial" w:cs="Arial"/>
        </w:rPr>
        <w:t>onduct</w:t>
      </w:r>
      <w:r w:rsidR="00276346">
        <w:rPr>
          <w:rFonts w:ascii="Arial" w:hAnsi="Arial" w:cs="Arial"/>
        </w:rPr>
        <w:t>ing</w:t>
      </w:r>
      <w:r w:rsidR="00276346" w:rsidRPr="005D10FE">
        <w:rPr>
          <w:rFonts w:ascii="Arial" w:hAnsi="Arial" w:cs="Arial"/>
        </w:rPr>
        <w:t xml:space="preserve"> a comprehensive assessment of multiple stakeholders (e.g., community-based providers) of </w:t>
      </w:r>
      <w:r w:rsidR="00276346">
        <w:rPr>
          <w:rFonts w:ascii="Arial" w:hAnsi="Arial" w:cs="Arial"/>
        </w:rPr>
        <w:t xml:space="preserve">what is feasible, appropriate, or </w:t>
      </w:r>
      <w:r w:rsidR="00276346" w:rsidRPr="005D10FE">
        <w:rPr>
          <w:rFonts w:ascii="Arial" w:hAnsi="Arial" w:cs="Arial"/>
        </w:rPr>
        <w:t xml:space="preserve">what should be considered in the </w:t>
      </w:r>
      <w:r w:rsidR="00276346">
        <w:rPr>
          <w:rFonts w:ascii="Arial" w:hAnsi="Arial" w:cs="Arial"/>
        </w:rPr>
        <w:t xml:space="preserve">study </w:t>
      </w:r>
      <w:r w:rsidR="00276346" w:rsidRPr="005D10FE">
        <w:rPr>
          <w:rFonts w:ascii="Arial" w:hAnsi="Arial" w:cs="Arial"/>
        </w:rPr>
        <w:t xml:space="preserve">design or implementation of an intervention </w:t>
      </w:r>
      <w:r w:rsidR="00276346">
        <w:rPr>
          <w:rFonts w:ascii="Arial" w:hAnsi="Arial" w:cs="Arial"/>
        </w:rPr>
        <w:t>specific to</w:t>
      </w:r>
      <w:r w:rsidR="00276346" w:rsidRPr="005D10FE">
        <w:rPr>
          <w:rFonts w:ascii="Arial" w:hAnsi="Arial" w:cs="Arial"/>
        </w:rPr>
        <w:t xml:space="preserve"> a </w:t>
      </w:r>
      <w:r w:rsidR="00B00ED9">
        <w:rPr>
          <w:rFonts w:ascii="Arial" w:hAnsi="Arial" w:cs="Arial"/>
        </w:rPr>
        <w:t>disenfranchised</w:t>
      </w:r>
      <w:r w:rsidR="00276346" w:rsidRPr="005D10FE">
        <w:rPr>
          <w:rFonts w:ascii="Arial" w:hAnsi="Arial" w:cs="Arial"/>
        </w:rPr>
        <w:t xml:space="preserve"> population or in a</w:t>
      </w:r>
      <w:r w:rsidR="00B00ED9">
        <w:rPr>
          <w:rFonts w:ascii="Arial" w:hAnsi="Arial" w:cs="Arial"/>
        </w:rPr>
        <w:t xml:space="preserve">n underserved </w:t>
      </w:r>
      <w:r w:rsidR="00276346" w:rsidRPr="005D10FE">
        <w:rPr>
          <w:rFonts w:ascii="Arial" w:hAnsi="Arial" w:cs="Arial"/>
        </w:rPr>
        <w:t>context</w:t>
      </w:r>
    </w:p>
    <w:p w14:paraId="3F87C1E1" w14:textId="52B24594" w:rsidR="00DE0814" w:rsidRPr="000E36E9" w:rsidRDefault="00DE0814" w:rsidP="0051633D">
      <w:pPr>
        <w:pStyle w:val="ListParagraph"/>
        <w:numPr>
          <w:ilvl w:val="2"/>
          <w:numId w:val="3"/>
        </w:numPr>
        <w:rPr>
          <w:rFonts w:ascii="Arial" w:hAnsi="Arial" w:cs="Arial"/>
        </w:rPr>
      </w:pPr>
      <w:r w:rsidRPr="000E36E9">
        <w:rPr>
          <w:rFonts w:ascii="Arial" w:hAnsi="Arial" w:cs="Arial"/>
        </w:rPr>
        <w:t xml:space="preserve">Examining the impact of an intervention on knowledge or attitudes about health or health behaviors </w:t>
      </w:r>
      <w:r w:rsidR="00FF7E73" w:rsidRPr="000E36E9">
        <w:rPr>
          <w:rFonts w:ascii="Arial" w:hAnsi="Arial" w:cs="Arial"/>
        </w:rPr>
        <w:t xml:space="preserve">among a </w:t>
      </w:r>
      <w:r w:rsidR="00B00ED9">
        <w:rPr>
          <w:rFonts w:ascii="Arial" w:hAnsi="Arial" w:cs="Arial"/>
        </w:rPr>
        <w:t>disenfranchised</w:t>
      </w:r>
      <w:r w:rsidR="00FF7E73" w:rsidRPr="000E36E9">
        <w:rPr>
          <w:rFonts w:ascii="Arial" w:hAnsi="Arial" w:cs="Arial"/>
        </w:rPr>
        <w:t xml:space="preserve"> population or in a</w:t>
      </w:r>
      <w:r w:rsidR="002E5575">
        <w:rPr>
          <w:rFonts w:ascii="Arial" w:hAnsi="Arial" w:cs="Arial"/>
        </w:rPr>
        <w:t>n</w:t>
      </w:r>
      <w:r w:rsidR="00FF7E73" w:rsidRPr="000E36E9">
        <w:rPr>
          <w:rFonts w:ascii="Arial" w:hAnsi="Arial" w:cs="Arial"/>
        </w:rPr>
        <w:t xml:space="preserve"> </w:t>
      </w:r>
      <w:r w:rsidR="00B00ED9">
        <w:rPr>
          <w:rFonts w:ascii="Arial" w:hAnsi="Arial" w:cs="Arial"/>
        </w:rPr>
        <w:t>underserved</w:t>
      </w:r>
      <w:r w:rsidR="00FF7E73" w:rsidRPr="000E36E9">
        <w:rPr>
          <w:rFonts w:ascii="Arial" w:hAnsi="Arial" w:cs="Arial"/>
        </w:rPr>
        <w:t xml:space="preserve"> context, without measuring the effect of the intervention on health outcomes, health behaviors, or health care access or quality</w:t>
      </w:r>
    </w:p>
    <w:p w14:paraId="316F7B32" w14:textId="77777777" w:rsidR="00050DDD" w:rsidRPr="005D10FE" w:rsidRDefault="00050DDD" w:rsidP="005D10FE">
      <w:pPr>
        <w:pStyle w:val="ListParagraph"/>
        <w:spacing w:after="0"/>
        <w:ind w:left="1080"/>
        <w:rPr>
          <w:rFonts w:ascii="Arial" w:hAnsi="Arial" w:cs="Arial"/>
        </w:rPr>
      </w:pPr>
    </w:p>
    <w:p w14:paraId="0166D877" w14:textId="4D2CA69A" w:rsidR="00F12893" w:rsidRPr="005D10FE" w:rsidRDefault="00050DDD" w:rsidP="005D10FE">
      <w:pPr>
        <w:rPr>
          <w:rFonts w:ascii="Arial" w:hAnsi="Arial" w:cs="Arial"/>
        </w:rPr>
      </w:pPr>
      <w:r w:rsidRPr="005D10FE">
        <w:rPr>
          <w:rFonts w:ascii="Arial" w:hAnsi="Arial" w:cs="Arial"/>
        </w:rPr>
        <w:t>3</w:t>
      </w:r>
      <w:r w:rsidRPr="005D10FE">
        <w:rPr>
          <w:rFonts w:ascii="Arial" w:hAnsi="Arial" w:cs="Arial"/>
          <w:vertAlign w:val="superscript"/>
        </w:rPr>
        <w:t>rd</w:t>
      </w:r>
      <w:r w:rsidRPr="005D10FE">
        <w:rPr>
          <w:rFonts w:ascii="Arial" w:hAnsi="Arial" w:cs="Arial"/>
        </w:rPr>
        <w:t xml:space="preserve"> generation </w:t>
      </w:r>
      <w:r w:rsidR="00F12893" w:rsidRPr="005D10FE">
        <w:rPr>
          <w:rFonts w:ascii="Arial" w:hAnsi="Arial" w:cs="Arial"/>
        </w:rPr>
        <w:t>term</w:t>
      </w:r>
      <w:r w:rsidR="00125E46">
        <w:rPr>
          <w:rFonts w:ascii="Arial" w:hAnsi="Arial" w:cs="Arial"/>
        </w:rPr>
        <w:t>inology might</w:t>
      </w:r>
      <w:r w:rsidR="00F12893" w:rsidRPr="005D10FE">
        <w:rPr>
          <w:rFonts w:ascii="Arial" w:hAnsi="Arial" w:cs="Arial"/>
        </w:rPr>
        <w:t xml:space="preserve"> </w:t>
      </w:r>
      <w:proofErr w:type="gramStart"/>
      <w:r w:rsidR="0088734F" w:rsidRPr="005D10FE">
        <w:rPr>
          <w:rFonts w:ascii="Arial" w:hAnsi="Arial" w:cs="Arial"/>
        </w:rPr>
        <w:t>include</w:t>
      </w:r>
      <w:r w:rsidR="0088734F">
        <w:rPr>
          <w:rFonts w:ascii="Arial" w:hAnsi="Arial" w:cs="Arial"/>
        </w:rPr>
        <w:t>:</w:t>
      </w:r>
      <w:proofErr w:type="gramEnd"/>
      <w:r w:rsidR="00A91320">
        <w:rPr>
          <w:rFonts w:ascii="Arial" w:hAnsi="Arial" w:cs="Arial"/>
        </w:rPr>
        <w:t xml:space="preserve"> a</w:t>
      </w:r>
      <w:r w:rsidR="00F12893" w:rsidRPr="005D10FE">
        <w:rPr>
          <w:rFonts w:ascii="Arial" w:hAnsi="Arial" w:cs="Arial"/>
        </w:rPr>
        <w:t>cceptability/feasibility of intervention</w:t>
      </w:r>
      <w:r w:rsidR="00717D74">
        <w:rPr>
          <w:rFonts w:ascii="Arial" w:hAnsi="Arial" w:cs="Arial"/>
        </w:rPr>
        <w:t>,</w:t>
      </w:r>
      <w:r w:rsidR="00F12893" w:rsidRPr="005D10FE">
        <w:rPr>
          <w:rFonts w:ascii="Arial" w:hAnsi="Arial" w:cs="Arial"/>
        </w:rPr>
        <w:t xml:space="preserve"> community-based</w:t>
      </w:r>
      <w:r w:rsidR="00717D74">
        <w:rPr>
          <w:rFonts w:ascii="Arial" w:hAnsi="Arial" w:cs="Arial"/>
        </w:rPr>
        <w:t>,</w:t>
      </w:r>
      <w:r w:rsidR="00F12893" w:rsidRPr="005D10FE">
        <w:rPr>
          <w:rFonts w:ascii="Arial" w:hAnsi="Arial" w:cs="Arial"/>
        </w:rPr>
        <w:t xml:space="preserve"> intervention testing</w:t>
      </w:r>
    </w:p>
    <w:p w14:paraId="12DF9AF9" w14:textId="77777777" w:rsidR="00050DDD" w:rsidRPr="005D10FE" w:rsidRDefault="00050DDD" w:rsidP="005D10FE">
      <w:pPr>
        <w:pStyle w:val="ListParagraph"/>
        <w:spacing w:after="0"/>
        <w:ind w:left="1080"/>
        <w:rPr>
          <w:rFonts w:ascii="Arial" w:hAnsi="Arial" w:cs="Arial"/>
        </w:rPr>
      </w:pPr>
    </w:p>
    <w:p w14:paraId="31ADF5F2" w14:textId="549AB2CA" w:rsidR="0072539F" w:rsidRPr="005D10FE" w:rsidRDefault="000E3248" w:rsidP="005D10FE">
      <w:pPr>
        <w:pStyle w:val="Heading3"/>
        <w:rPr>
          <w:rFonts w:ascii="Arial" w:hAnsi="Arial" w:cs="Arial"/>
          <w:b/>
          <w:bCs/>
          <w:color w:val="2F5496" w:themeColor="accent1" w:themeShade="BF"/>
        </w:rPr>
      </w:pPr>
      <w:bookmarkStart w:id="6" w:name="_Toc142557784"/>
      <w:r w:rsidRPr="005D10FE">
        <w:rPr>
          <w:rFonts w:ascii="Arial" w:hAnsi="Arial" w:cs="Arial"/>
          <w:b/>
          <w:bCs/>
          <w:color w:val="2F5496" w:themeColor="accent1" w:themeShade="BF"/>
          <w:sz w:val="22"/>
          <w:szCs w:val="22"/>
        </w:rPr>
        <w:lastRenderedPageBreak/>
        <w:t>4</w:t>
      </w:r>
      <w:r w:rsidRPr="005D10FE">
        <w:rPr>
          <w:rFonts w:ascii="Arial" w:hAnsi="Arial" w:cs="Arial"/>
          <w:b/>
          <w:bCs/>
          <w:color w:val="2F5496" w:themeColor="accent1" w:themeShade="BF"/>
          <w:sz w:val="22"/>
          <w:szCs w:val="22"/>
          <w:vertAlign w:val="superscript"/>
        </w:rPr>
        <w:t>th</w:t>
      </w:r>
      <w:r w:rsidRPr="005D10FE">
        <w:rPr>
          <w:rFonts w:ascii="Arial" w:hAnsi="Arial" w:cs="Arial"/>
          <w:b/>
          <w:bCs/>
          <w:color w:val="2F5496" w:themeColor="accent1" w:themeShade="BF"/>
          <w:sz w:val="22"/>
          <w:szCs w:val="22"/>
        </w:rPr>
        <w:t xml:space="preserve"> Generation</w:t>
      </w:r>
      <w:bookmarkEnd w:id="6"/>
    </w:p>
    <w:p w14:paraId="10E3B2E1" w14:textId="53110359" w:rsidR="005A0A0A" w:rsidRPr="005D10FE" w:rsidRDefault="005A0A0A" w:rsidP="005D10FE">
      <w:pPr>
        <w:rPr>
          <w:rFonts w:ascii="Arial" w:hAnsi="Arial" w:cs="Arial"/>
        </w:rPr>
      </w:pPr>
      <w:r w:rsidRPr="005D10FE">
        <w:rPr>
          <w:rFonts w:ascii="Arial" w:hAnsi="Arial" w:cs="Arial"/>
        </w:rPr>
        <w:t xml:space="preserve">Exploration of </w:t>
      </w:r>
      <w:r w:rsidR="00EE3591" w:rsidRPr="005D10FE">
        <w:rPr>
          <w:rFonts w:ascii="Arial" w:hAnsi="Arial" w:cs="Arial"/>
        </w:rPr>
        <w:t xml:space="preserve">the </w:t>
      </w:r>
      <w:r w:rsidR="00EE3591" w:rsidRPr="00A91FEA">
        <w:rPr>
          <w:rFonts w:ascii="Arial" w:hAnsi="Arial" w:cs="Arial"/>
          <w:b/>
          <w:bCs/>
          <w:i/>
          <w:iCs/>
        </w:rPr>
        <w:t xml:space="preserve">effects or </w:t>
      </w:r>
      <w:r w:rsidR="003D2239" w:rsidRPr="00A91FEA">
        <w:rPr>
          <w:rFonts w:ascii="Arial" w:hAnsi="Arial" w:cs="Arial"/>
          <w:b/>
          <w:bCs/>
          <w:i/>
          <w:iCs/>
        </w:rPr>
        <w:t>the</w:t>
      </w:r>
      <w:r w:rsidR="003D2239" w:rsidRPr="005D10FE">
        <w:rPr>
          <w:rFonts w:ascii="Arial" w:hAnsi="Arial" w:cs="Arial"/>
        </w:rPr>
        <w:t xml:space="preserve"> </w:t>
      </w:r>
      <w:r w:rsidR="003D2239" w:rsidRPr="005D10FE">
        <w:rPr>
          <w:rFonts w:ascii="Arial" w:hAnsi="Arial" w:cs="Arial"/>
          <w:b/>
          <w:bCs/>
          <w:i/>
          <w:iCs/>
        </w:rPr>
        <w:t xml:space="preserve">impact of </w:t>
      </w:r>
      <w:r w:rsidR="00EE3591" w:rsidRPr="005D10FE">
        <w:rPr>
          <w:rFonts w:ascii="Arial" w:hAnsi="Arial" w:cs="Arial"/>
          <w:b/>
          <w:bCs/>
          <w:i/>
          <w:iCs/>
        </w:rPr>
        <w:t xml:space="preserve">an </w:t>
      </w:r>
      <w:r w:rsidRPr="005D10FE">
        <w:rPr>
          <w:rFonts w:ascii="Arial" w:hAnsi="Arial" w:cs="Arial"/>
          <w:b/>
          <w:bCs/>
          <w:i/>
          <w:iCs/>
        </w:rPr>
        <w:t>intervention</w:t>
      </w:r>
      <w:r w:rsidR="002C7736" w:rsidRPr="005D10FE">
        <w:rPr>
          <w:rFonts w:ascii="Arial" w:hAnsi="Arial" w:cs="Arial"/>
        </w:rPr>
        <w:t xml:space="preserve"> (usually new or substantively modified)</w:t>
      </w:r>
      <w:r w:rsidR="008C5F82" w:rsidRPr="005D10FE">
        <w:rPr>
          <w:rFonts w:ascii="Arial" w:hAnsi="Arial" w:cs="Arial"/>
        </w:rPr>
        <w:t xml:space="preserve"> on </w:t>
      </w:r>
      <w:r w:rsidR="002C7736" w:rsidRPr="005D10FE">
        <w:rPr>
          <w:rFonts w:ascii="Arial" w:hAnsi="Arial" w:cs="Arial"/>
        </w:rPr>
        <w:t xml:space="preserve">the </w:t>
      </w:r>
      <w:r w:rsidR="008C5F82" w:rsidRPr="005D10FE">
        <w:rPr>
          <w:rFonts w:ascii="Arial" w:hAnsi="Arial" w:cs="Arial"/>
        </w:rPr>
        <w:t>health</w:t>
      </w:r>
      <w:r w:rsidR="002C7736" w:rsidRPr="005D10FE">
        <w:rPr>
          <w:rFonts w:ascii="Arial" w:hAnsi="Arial" w:cs="Arial"/>
        </w:rPr>
        <w:t>,</w:t>
      </w:r>
      <w:r w:rsidR="008C5F82" w:rsidRPr="005D10FE">
        <w:rPr>
          <w:rFonts w:ascii="Arial" w:hAnsi="Arial" w:cs="Arial"/>
        </w:rPr>
        <w:t xml:space="preserve"> health behaviors</w:t>
      </w:r>
      <w:r w:rsidR="002C7736" w:rsidRPr="005D10FE">
        <w:rPr>
          <w:rFonts w:ascii="Arial" w:hAnsi="Arial" w:cs="Arial"/>
        </w:rPr>
        <w:t>,</w:t>
      </w:r>
      <w:r w:rsidR="008C5F82" w:rsidRPr="005D10FE">
        <w:rPr>
          <w:rFonts w:ascii="Arial" w:hAnsi="Arial" w:cs="Arial"/>
        </w:rPr>
        <w:t xml:space="preserve"> health care access</w:t>
      </w:r>
      <w:r w:rsidR="007548D0" w:rsidRPr="005D10FE">
        <w:rPr>
          <w:rFonts w:ascii="Arial" w:hAnsi="Arial" w:cs="Arial"/>
        </w:rPr>
        <w:t xml:space="preserve"> or </w:t>
      </w:r>
      <w:r w:rsidR="00050DDD" w:rsidRPr="005D10FE">
        <w:rPr>
          <w:rFonts w:ascii="Arial" w:hAnsi="Arial" w:cs="Arial"/>
        </w:rPr>
        <w:t xml:space="preserve">health care </w:t>
      </w:r>
      <w:r w:rsidR="007548D0" w:rsidRPr="005D10FE">
        <w:rPr>
          <w:rFonts w:ascii="Arial" w:hAnsi="Arial" w:cs="Arial"/>
        </w:rPr>
        <w:t>quality</w:t>
      </w:r>
      <w:r w:rsidR="009D163B" w:rsidRPr="005D10FE">
        <w:rPr>
          <w:rFonts w:ascii="Arial" w:hAnsi="Arial" w:cs="Arial"/>
        </w:rPr>
        <w:t xml:space="preserve"> </w:t>
      </w:r>
      <w:r w:rsidRPr="005D10FE">
        <w:rPr>
          <w:rFonts w:ascii="Arial" w:hAnsi="Arial" w:cs="Arial"/>
        </w:rPr>
        <w:t xml:space="preserve">that </w:t>
      </w:r>
      <w:r w:rsidR="00517814" w:rsidRPr="005D10FE">
        <w:rPr>
          <w:rFonts w:ascii="Arial" w:hAnsi="Arial" w:cs="Arial"/>
        </w:rPr>
        <w:t xml:space="preserve">is specific or tailored </w:t>
      </w:r>
      <w:r w:rsidR="007548D0" w:rsidRPr="005D10FE">
        <w:rPr>
          <w:rFonts w:ascii="Arial" w:hAnsi="Arial" w:cs="Arial"/>
        </w:rPr>
        <w:t xml:space="preserve">to or mostly effects </w:t>
      </w:r>
      <w:r w:rsidR="00517814" w:rsidRPr="005D10FE">
        <w:rPr>
          <w:rFonts w:ascii="Arial" w:hAnsi="Arial" w:cs="Arial"/>
        </w:rPr>
        <w:t xml:space="preserve">individuals/populations with </w:t>
      </w:r>
      <w:r w:rsidR="00B00ED9">
        <w:rPr>
          <w:rFonts w:ascii="Arial" w:hAnsi="Arial" w:cs="Arial"/>
        </w:rPr>
        <w:t>disenfranchised</w:t>
      </w:r>
      <w:r w:rsidR="00517814" w:rsidRPr="005D10FE">
        <w:rPr>
          <w:rFonts w:ascii="Arial" w:hAnsi="Arial" w:cs="Arial"/>
        </w:rPr>
        <w:t xml:space="preserve"> identit</w:t>
      </w:r>
      <w:r w:rsidR="001F7C58" w:rsidRPr="005D10FE">
        <w:rPr>
          <w:rFonts w:ascii="Arial" w:hAnsi="Arial" w:cs="Arial"/>
        </w:rPr>
        <w:t>ies</w:t>
      </w:r>
      <w:r w:rsidR="007548D0" w:rsidRPr="005D10FE">
        <w:rPr>
          <w:rFonts w:ascii="Arial" w:hAnsi="Arial" w:cs="Arial"/>
        </w:rPr>
        <w:t xml:space="preserve"> or within </w:t>
      </w:r>
      <w:r w:rsidR="00B00ED9">
        <w:rPr>
          <w:rFonts w:ascii="Arial" w:hAnsi="Arial" w:cs="Arial"/>
        </w:rPr>
        <w:t>underserved</w:t>
      </w:r>
      <w:r w:rsidR="007548D0" w:rsidRPr="005D10FE">
        <w:rPr>
          <w:rFonts w:ascii="Arial" w:hAnsi="Arial" w:cs="Arial"/>
        </w:rPr>
        <w:t xml:space="preserve"> contexts</w:t>
      </w:r>
      <w:r w:rsidR="00801FCC">
        <w:rPr>
          <w:rFonts w:ascii="Arial" w:hAnsi="Arial" w:cs="Arial"/>
        </w:rPr>
        <w:t xml:space="preserve">. </w:t>
      </w:r>
      <w:r w:rsidR="00F6100D">
        <w:rPr>
          <w:rFonts w:ascii="Arial" w:hAnsi="Arial" w:cs="Arial"/>
        </w:rPr>
        <w:t xml:space="preserve">The intervention does not necessarily have to target the source of </w:t>
      </w:r>
      <w:r w:rsidR="00A91FEA">
        <w:rPr>
          <w:rFonts w:ascii="Arial" w:hAnsi="Arial" w:cs="Arial"/>
        </w:rPr>
        <w:t xml:space="preserve">disenfranchisement </w:t>
      </w:r>
      <w:r w:rsidR="00F6100D">
        <w:rPr>
          <w:rFonts w:ascii="Arial" w:hAnsi="Arial" w:cs="Arial"/>
        </w:rPr>
        <w:t xml:space="preserve">– can focus on secondary or other effects (e.g., care for </w:t>
      </w:r>
      <w:r w:rsidR="00B00ED9">
        <w:rPr>
          <w:rFonts w:ascii="Arial" w:hAnsi="Arial" w:cs="Arial"/>
        </w:rPr>
        <w:t>disenfranchised</w:t>
      </w:r>
      <w:r w:rsidR="00F6100D">
        <w:rPr>
          <w:rFonts w:ascii="Arial" w:hAnsi="Arial" w:cs="Arial"/>
        </w:rPr>
        <w:t xml:space="preserve"> people with an outcome not necessarily the </w:t>
      </w:r>
      <w:r w:rsidR="00A91FEA">
        <w:rPr>
          <w:rFonts w:ascii="Arial" w:hAnsi="Arial" w:cs="Arial"/>
        </w:rPr>
        <w:t>source</w:t>
      </w:r>
      <w:r w:rsidR="00F6100D">
        <w:rPr>
          <w:rFonts w:ascii="Arial" w:hAnsi="Arial" w:cs="Arial"/>
        </w:rPr>
        <w:t xml:space="preserve"> of the </w:t>
      </w:r>
      <w:r w:rsidR="00A91FEA">
        <w:rPr>
          <w:rFonts w:ascii="Arial" w:hAnsi="Arial" w:cs="Arial"/>
        </w:rPr>
        <w:t>disenfranchisement</w:t>
      </w:r>
      <w:r w:rsidR="00F6100D">
        <w:rPr>
          <w:rFonts w:ascii="Arial" w:hAnsi="Arial" w:cs="Arial"/>
        </w:rPr>
        <w:t xml:space="preserve">). </w:t>
      </w:r>
      <w:r w:rsidR="00801FCC">
        <w:rPr>
          <w:rFonts w:ascii="Arial" w:hAnsi="Arial" w:cs="Arial"/>
        </w:rPr>
        <w:t xml:space="preserve">This generation </w:t>
      </w:r>
      <w:r w:rsidR="000E36E9">
        <w:rPr>
          <w:rFonts w:ascii="Arial" w:hAnsi="Arial" w:cs="Arial"/>
        </w:rPr>
        <w:t xml:space="preserve">also </w:t>
      </w:r>
      <w:r w:rsidR="00801FCC">
        <w:rPr>
          <w:rFonts w:ascii="Arial" w:hAnsi="Arial" w:cs="Arial"/>
        </w:rPr>
        <w:t xml:space="preserve">includes </w:t>
      </w:r>
      <w:r w:rsidR="008B4F14" w:rsidRPr="005D10FE">
        <w:rPr>
          <w:rFonts w:ascii="Arial" w:hAnsi="Arial" w:cs="Arial"/>
        </w:rPr>
        <w:t>interven</w:t>
      </w:r>
      <w:r w:rsidR="001F7C58" w:rsidRPr="005D10FE">
        <w:rPr>
          <w:rFonts w:ascii="Arial" w:hAnsi="Arial" w:cs="Arial"/>
        </w:rPr>
        <w:t xml:space="preserve">tions that address the </w:t>
      </w:r>
      <w:r w:rsidRPr="005D10FE">
        <w:rPr>
          <w:rFonts w:ascii="Arial" w:hAnsi="Arial" w:cs="Arial"/>
        </w:rPr>
        <w:t xml:space="preserve">reason or mechanism of </w:t>
      </w:r>
      <w:r w:rsidR="00A91FEA">
        <w:rPr>
          <w:rFonts w:ascii="Arial" w:hAnsi="Arial" w:cs="Arial"/>
        </w:rPr>
        <w:t>disenfranchisement</w:t>
      </w:r>
      <w:r w:rsidR="00A91FEA" w:rsidRPr="005D10FE">
        <w:rPr>
          <w:rFonts w:ascii="Arial" w:hAnsi="Arial" w:cs="Arial"/>
        </w:rPr>
        <w:t xml:space="preserve"> </w:t>
      </w:r>
      <w:r w:rsidRPr="005D10FE">
        <w:rPr>
          <w:rFonts w:ascii="Arial" w:hAnsi="Arial" w:cs="Arial"/>
        </w:rPr>
        <w:t xml:space="preserve">or </w:t>
      </w:r>
      <w:r w:rsidR="001F7C58" w:rsidRPr="005D10FE">
        <w:rPr>
          <w:rFonts w:ascii="Arial" w:hAnsi="Arial" w:cs="Arial"/>
        </w:rPr>
        <w:t>seek</w:t>
      </w:r>
      <w:r w:rsidR="008341E0">
        <w:rPr>
          <w:rFonts w:ascii="Arial" w:hAnsi="Arial" w:cs="Arial"/>
        </w:rPr>
        <w:t>s</w:t>
      </w:r>
      <w:r w:rsidR="001F7C58" w:rsidRPr="005D10FE">
        <w:rPr>
          <w:rFonts w:ascii="Arial" w:hAnsi="Arial" w:cs="Arial"/>
        </w:rPr>
        <w:t xml:space="preserve"> </w:t>
      </w:r>
      <w:r w:rsidRPr="005D10FE">
        <w:rPr>
          <w:rFonts w:ascii="Arial" w:hAnsi="Arial" w:cs="Arial"/>
        </w:rPr>
        <w:t xml:space="preserve">to </w:t>
      </w:r>
      <w:r w:rsidR="00050DDD" w:rsidRPr="005D10FE">
        <w:rPr>
          <w:rFonts w:ascii="Arial" w:hAnsi="Arial" w:cs="Arial"/>
        </w:rPr>
        <w:t xml:space="preserve">directly </w:t>
      </w:r>
      <w:r w:rsidRPr="005D10FE">
        <w:rPr>
          <w:rFonts w:ascii="Arial" w:hAnsi="Arial" w:cs="Arial"/>
        </w:rPr>
        <w:t xml:space="preserve">address </w:t>
      </w:r>
      <w:r w:rsidR="00050DDD" w:rsidRPr="005D10FE">
        <w:rPr>
          <w:rFonts w:ascii="Arial" w:hAnsi="Arial" w:cs="Arial"/>
        </w:rPr>
        <w:t xml:space="preserve">the source of the </w:t>
      </w:r>
      <w:r w:rsidRPr="005D10FE">
        <w:rPr>
          <w:rFonts w:ascii="Arial" w:hAnsi="Arial" w:cs="Arial"/>
        </w:rPr>
        <w:t>inequity</w:t>
      </w:r>
      <w:r w:rsidR="008341E0">
        <w:rPr>
          <w:rFonts w:ascii="Arial" w:hAnsi="Arial" w:cs="Arial"/>
        </w:rPr>
        <w:t>.</w:t>
      </w:r>
      <w:r w:rsidRPr="005D10FE">
        <w:rPr>
          <w:rFonts w:ascii="Arial" w:hAnsi="Arial" w:cs="Arial"/>
        </w:rPr>
        <w:t xml:space="preserve"> </w:t>
      </w:r>
    </w:p>
    <w:p w14:paraId="5F1FBD83" w14:textId="3891021D" w:rsidR="008464B6" w:rsidRPr="005D10FE" w:rsidRDefault="008464B6" w:rsidP="005D10FE">
      <w:pPr>
        <w:rPr>
          <w:rFonts w:ascii="Arial" w:hAnsi="Arial" w:cs="Arial"/>
        </w:rPr>
      </w:pPr>
      <w:r w:rsidRPr="005D10FE">
        <w:rPr>
          <w:rFonts w:ascii="Arial" w:hAnsi="Arial" w:cs="Arial"/>
        </w:rPr>
        <w:t xml:space="preserve">Examples </w:t>
      </w:r>
      <w:r w:rsidR="007548D0" w:rsidRPr="005D10FE">
        <w:rPr>
          <w:rFonts w:ascii="Arial" w:hAnsi="Arial" w:cs="Arial"/>
        </w:rPr>
        <w:t>include but are not limited to</w:t>
      </w:r>
      <w:r w:rsidRPr="005D10FE">
        <w:rPr>
          <w:rFonts w:ascii="Arial" w:hAnsi="Arial" w:cs="Arial"/>
        </w:rPr>
        <w:t>:</w:t>
      </w:r>
    </w:p>
    <w:p w14:paraId="005721EE" w14:textId="5856FEA2" w:rsidR="000E36E9" w:rsidRPr="000E36E9" w:rsidRDefault="000E36E9" w:rsidP="000E36E9">
      <w:pPr>
        <w:pStyle w:val="ListParagraph"/>
        <w:numPr>
          <w:ilvl w:val="2"/>
          <w:numId w:val="26"/>
        </w:numPr>
        <w:rPr>
          <w:rFonts w:ascii="Arial" w:hAnsi="Arial" w:cs="Arial"/>
        </w:rPr>
      </w:pPr>
      <w:r w:rsidRPr="005D10FE">
        <w:rPr>
          <w:rFonts w:ascii="Arial" w:hAnsi="Arial" w:cs="Arial"/>
        </w:rPr>
        <w:t xml:space="preserve">The effects of an intervention </w:t>
      </w:r>
      <w:r>
        <w:rPr>
          <w:rFonts w:ascii="Arial" w:hAnsi="Arial" w:cs="Arial"/>
        </w:rPr>
        <w:t xml:space="preserve">specifically designed for a </w:t>
      </w:r>
      <w:r w:rsidR="00B00ED9">
        <w:rPr>
          <w:rFonts w:ascii="Arial" w:hAnsi="Arial" w:cs="Arial"/>
        </w:rPr>
        <w:t>disenfranchised</w:t>
      </w:r>
      <w:r>
        <w:rPr>
          <w:rFonts w:ascii="Arial" w:hAnsi="Arial" w:cs="Arial"/>
        </w:rPr>
        <w:t xml:space="preserve"> population on the health and well-being of </w:t>
      </w:r>
      <w:r w:rsidR="00B00ED9">
        <w:rPr>
          <w:rFonts w:ascii="Arial" w:hAnsi="Arial" w:cs="Arial"/>
        </w:rPr>
        <w:t>disenfranchised</w:t>
      </w:r>
      <w:r>
        <w:rPr>
          <w:rFonts w:ascii="Arial" w:hAnsi="Arial" w:cs="Arial"/>
        </w:rPr>
        <w:t xml:space="preserve"> </w:t>
      </w:r>
      <w:r w:rsidRPr="005D10FE">
        <w:rPr>
          <w:rFonts w:ascii="Arial" w:hAnsi="Arial" w:cs="Arial"/>
        </w:rPr>
        <w:t>populations</w:t>
      </w:r>
      <w:r w:rsidR="00FC5D9E">
        <w:rPr>
          <w:rFonts w:ascii="Arial" w:hAnsi="Arial" w:cs="Arial"/>
        </w:rPr>
        <w:t>, including those with a disability,</w:t>
      </w:r>
      <w:r w:rsidRPr="005D10FE">
        <w:rPr>
          <w:rFonts w:ascii="Arial" w:hAnsi="Arial" w:cs="Arial"/>
        </w:rPr>
        <w:t xml:space="preserve"> </w:t>
      </w:r>
      <w:r>
        <w:rPr>
          <w:rFonts w:ascii="Arial" w:hAnsi="Arial" w:cs="Arial"/>
        </w:rPr>
        <w:t xml:space="preserve">or those within </w:t>
      </w:r>
      <w:r w:rsidR="00B00ED9">
        <w:rPr>
          <w:rFonts w:ascii="Arial" w:hAnsi="Arial" w:cs="Arial"/>
        </w:rPr>
        <w:t>disenfranchised</w:t>
      </w:r>
      <w:r>
        <w:rPr>
          <w:rFonts w:ascii="Arial" w:hAnsi="Arial" w:cs="Arial"/>
        </w:rPr>
        <w:t xml:space="preserve"> populations</w:t>
      </w:r>
      <w:r w:rsidR="00A91FEA">
        <w:rPr>
          <w:rFonts w:ascii="Arial" w:hAnsi="Arial" w:cs="Arial"/>
        </w:rPr>
        <w:t xml:space="preserve"> or underserved contexts</w:t>
      </w:r>
      <w:r>
        <w:rPr>
          <w:rFonts w:ascii="Arial" w:hAnsi="Arial" w:cs="Arial"/>
        </w:rPr>
        <w:t xml:space="preserve"> </w:t>
      </w:r>
    </w:p>
    <w:p w14:paraId="60EAEC39" w14:textId="4DBF178B" w:rsidR="007548D0" w:rsidRPr="005D10FE" w:rsidRDefault="007548D0" w:rsidP="005D10FE">
      <w:pPr>
        <w:pStyle w:val="ListParagraph"/>
        <w:numPr>
          <w:ilvl w:val="2"/>
          <w:numId w:val="26"/>
        </w:numPr>
        <w:rPr>
          <w:rFonts w:ascii="Arial" w:hAnsi="Arial" w:cs="Arial"/>
        </w:rPr>
      </w:pPr>
      <w:r w:rsidRPr="005D10FE">
        <w:rPr>
          <w:rFonts w:ascii="Arial" w:hAnsi="Arial" w:cs="Arial"/>
        </w:rPr>
        <w:t xml:space="preserve">The effects of an intervention to change the care that </w:t>
      </w:r>
      <w:r w:rsidR="00B00ED9">
        <w:rPr>
          <w:rFonts w:ascii="Arial" w:hAnsi="Arial" w:cs="Arial"/>
        </w:rPr>
        <w:t>disenfranchised</w:t>
      </w:r>
      <w:r w:rsidR="000E36E9">
        <w:rPr>
          <w:rFonts w:ascii="Arial" w:hAnsi="Arial" w:cs="Arial"/>
        </w:rPr>
        <w:t xml:space="preserve"> </w:t>
      </w:r>
      <w:r w:rsidRPr="005D10FE">
        <w:rPr>
          <w:rFonts w:ascii="Arial" w:hAnsi="Arial" w:cs="Arial"/>
        </w:rPr>
        <w:t xml:space="preserve">populations </w:t>
      </w:r>
      <w:r w:rsidR="000E36E9">
        <w:rPr>
          <w:rFonts w:ascii="Arial" w:hAnsi="Arial" w:cs="Arial"/>
        </w:rPr>
        <w:t xml:space="preserve">or those within </w:t>
      </w:r>
      <w:r w:rsidR="00B00ED9">
        <w:rPr>
          <w:rFonts w:ascii="Arial" w:hAnsi="Arial" w:cs="Arial"/>
        </w:rPr>
        <w:t>disenfranchised</w:t>
      </w:r>
      <w:r w:rsidR="000E36E9">
        <w:rPr>
          <w:rFonts w:ascii="Arial" w:hAnsi="Arial" w:cs="Arial"/>
        </w:rPr>
        <w:t xml:space="preserve"> populations</w:t>
      </w:r>
      <w:r w:rsidR="00A91FEA">
        <w:rPr>
          <w:rFonts w:ascii="Arial" w:hAnsi="Arial" w:cs="Arial"/>
        </w:rPr>
        <w:t xml:space="preserve"> or underserved contexts</w:t>
      </w:r>
      <w:r w:rsidR="000E36E9">
        <w:rPr>
          <w:rFonts w:ascii="Arial" w:hAnsi="Arial" w:cs="Arial"/>
        </w:rPr>
        <w:t xml:space="preserve"> </w:t>
      </w:r>
      <w:r w:rsidRPr="005D10FE">
        <w:rPr>
          <w:rFonts w:ascii="Arial" w:hAnsi="Arial" w:cs="Arial"/>
        </w:rPr>
        <w:t>receive (e.g., effects of providing professional interpretation during clinical encounters)</w:t>
      </w:r>
    </w:p>
    <w:p w14:paraId="72737842" w14:textId="3BE4DEC9" w:rsidR="008464B6" w:rsidRPr="005D10FE" w:rsidRDefault="007548D0" w:rsidP="005D10FE">
      <w:pPr>
        <w:pStyle w:val="ListParagraph"/>
        <w:numPr>
          <w:ilvl w:val="2"/>
          <w:numId w:val="26"/>
        </w:numPr>
        <w:rPr>
          <w:rFonts w:ascii="Arial" w:hAnsi="Arial" w:cs="Arial"/>
        </w:rPr>
      </w:pPr>
      <w:r w:rsidRPr="005D10FE">
        <w:rPr>
          <w:rFonts w:ascii="Arial" w:hAnsi="Arial" w:cs="Arial"/>
        </w:rPr>
        <w:t>The effects of a policy on health, health behaviors, or related outcomes</w:t>
      </w:r>
      <w:r w:rsidR="000E36E9">
        <w:rPr>
          <w:rFonts w:ascii="Arial" w:hAnsi="Arial" w:cs="Arial"/>
        </w:rPr>
        <w:t xml:space="preserve"> of those from </w:t>
      </w:r>
      <w:r w:rsidR="00B00ED9">
        <w:rPr>
          <w:rFonts w:ascii="Arial" w:hAnsi="Arial" w:cs="Arial"/>
        </w:rPr>
        <w:t>disenfranchised</w:t>
      </w:r>
      <w:r w:rsidR="000E36E9">
        <w:rPr>
          <w:rFonts w:ascii="Arial" w:hAnsi="Arial" w:cs="Arial"/>
        </w:rPr>
        <w:t xml:space="preserve"> populations or </w:t>
      </w:r>
      <w:r w:rsidR="00FC5D9E">
        <w:rPr>
          <w:rFonts w:ascii="Arial" w:hAnsi="Arial" w:cs="Arial"/>
        </w:rPr>
        <w:t xml:space="preserve">in underserved </w:t>
      </w:r>
      <w:r w:rsidR="000E36E9">
        <w:rPr>
          <w:rFonts w:ascii="Arial" w:hAnsi="Arial" w:cs="Arial"/>
        </w:rPr>
        <w:t xml:space="preserve">contexts </w:t>
      </w:r>
      <w:r w:rsidRPr="005D10FE">
        <w:rPr>
          <w:rFonts w:ascii="Arial" w:hAnsi="Arial" w:cs="Arial"/>
        </w:rPr>
        <w:t>(e.g., earned income tax credit effects on mental health outcomes)</w:t>
      </w:r>
    </w:p>
    <w:p w14:paraId="332F153D" w14:textId="3A253ED5" w:rsidR="00F12893" w:rsidRPr="005D10FE" w:rsidRDefault="00BE3896" w:rsidP="005D10FE">
      <w:pPr>
        <w:rPr>
          <w:rFonts w:ascii="Arial" w:hAnsi="Arial" w:cs="Arial"/>
        </w:rPr>
      </w:pPr>
      <w:r w:rsidRPr="005D10FE">
        <w:rPr>
          <w:rFonts w:ascii="Arial" w:hAnsi="Arial" w:cs="Arial"/>
        </w:rPr>
        <w:t>4</w:t>
      </w:r>
      <w:r w:rsidRPr="005D10FE">
        <w:rPr>
          <w:rFonts w:ascii="Arial" w:hAnsi="Arial" w:cs="Arial"/>
          <w:vertAlign w:val="superscript"/>
        </w:rPr>
        <w:t xml:space="preserve">th </w:t>
      </w:r>
      <w:r w:rsidR="00050DDD" w:rsidRPr="005D10FE">
        <w:rPr>
          <w:rFonts w:ascii="Arial" w:hAnsi="Arial" w:cs="Arial"/>
        </w:rPr>
        <w:t xml:space="preserve">generation </w:t>
      </w:r>
      <w:r w:rsidR="00F12893" w:rsidRPr="005D10FE">
        <w:rPr>
          <w:rFonts w:ascii="Arial" w:hAnsi="Arial" w:cs="Arial"/>
        </w:rPr>
        <w:t>term</w:t>
      </w:r>
      <w:r w:rsidR="00801FCC" w:rsidRPr="005D10FE">
        <w:rPr>
          <w:rFonts w:ascii="Arial" w:hAnsi="Arial" w:cs="Arial"/>
        </w:rPr>
        <w:t>inology might</w:t>
      </w:r>
      <w:r w:rsidR="00F12893" w:rsidRPr="005D10FE">
        <w:rPr>
          <w:rFonts w:ascii="Arial" w:hAnsi="Arial" w:cs="Arial"/>
        </w:rPr>
        <w:t xml:space="preserve"> </w:t>
      </w:r>
      <w:proofErr w:type="gramStart"/>
      <w:r w:rsidR="00B82262" w:rsidRPr="005D10FE">
        <w:rPr>
          <w:rFonts w:ascii="Arial" w:hAnsi="Arial" w:cs="Arial"/>
        </w:rPr>
        <w:t>include</w:t>
      </w:r>
      <w:r w:rsidR="00A91FEA">
        <w:rPr>
          <w:rFonts w:ascii="Arial" w:hAnsi="Arial" w:cs="Arial"/>
        </w:rPr>
        <w:t>:</w:t>
      </w:r>
      <w:proofErr w:type="gramEnd"/>
      <w:r w:rsidR="00F12893" w:rsidRPr="005D10FE">
        <w:rPr>
          <w:rFonts w:ascii="Arial" w:hAnsi="Arial" w:cs="Arial"/>
        </w:rPr>
        <w:t xml:space="preserve"> </w:t>
      </w:r>
      <w:r w:rsidR="00A91FEA">
        <w:rPr>
          <w:rFonts w:ascii="Arial" w:hAnsi="Arial" w:cs="Arial"/>
        </w:rPr>
        <w:t>i</w:t>
      </w:r>
      <w:r w:rsidR="00F12893" w:rsidRPr="005D10FE">
        <w:rPr>
          <w:rFonts w:ascii="Arial" w:hAnsi="Arial" w:cs="Arial"/>
        </w:rPr>
        <w:t xml:space="preserve">ntervention effects, evaluated health outcomes, </w:t>
      </w:r>
      <w:r w:rsidR="00050DDD" w:rsidRPr="005D10FE">
        <w:rPr>
          <w:rFonts w:ascii="Arial" w:hAnsi="Arial" w:cs="Arial"/>
        </w:rPr>
        <w:t xml:space="preserve">impact on health, </w:t>
      </w:r>
      <w:r w:rsidR="00F12893" w:rsidRPr="005D10FE">
        <w:rPr>
          <w:rFonts w:ascii="Arial" w:hAnsi="Arial" w:cs="Arial"/>
        </w:rPr>
        <w:t>health model</w:t>
      </w:r>
      <w:r w:rsidRPr="005D10FE">
        <w:rPr>
          <w:rFonts w:ascii="Arial" w:hAnsi="Arial" w:cs="Arial"/>
        </w:rPr>
        <w:t xml:space="preserve">, quality </w:t>
      </w:r>
      <w:r w:rsidR="00BC5178" w:rsidRPr="005D10FE">
        <w:rPr>
          <w:rFonts w:ascii="Arial" w:hAnsi="Arial" w:cs="Arial"/>
        </w:rPr>
        <w:t>improvement.</w:t>
      </w:r>
    </w:p>
    <w:p w14:paraId="44B4317E" w14:textId="77777777" w:rsidR="0072539F" w:rsidRPr="005D10FE" w:rsidRDefault="0072539F" w:rsidP="005D10FE">
      <w:pPr>
        <w:pStyle w:val="ListParagraph"/>
        <w:spacing w:after="0"/>
        <w:ind w:left="1800"/>
        <w:rPr>
          <w:rFonts w:ascii="Arial" w:hAnsi="Arial" w:cs="Arial"/>
        </w:rPr>
      </w:pPr>
    </w:p>
    <w:p w14:paraId="275D549E" w14:textId="77777777" w:rsidR="0072539F" w:rsidRPr="005D10FE" w:rsidRDefault="000E3248" w:rsidP="005D10FE">
      <w:pPr>
        <w:pStyle w:val="Heading3"/>
        <w:rPr>
          <w:rFonts w:ascii="Arial" w:hAnsi="Arial" w:cs="Arial"/>
          <w:b/>
          <w:bCs/>
          <w:color w:val="2F5496" w:themeColor="accent1" w:themeShade="BF"/>
        </w:rPr>
      </w:pPr>
      <w:bookmarkStart w:id="7" w:name="_Toc142557785"/>
      <w:bookmarkStart w:id="8" w:name="_Hlk142557702"/>
      <w:r w:rsidRPr="005D10FE">
        <w:rPr>
          <w:rFonts w:ascii="Arial" w:hAnsi="Arial" w:cs="Arial"/>
          <w:b/>
          <w:bCs/>
          <w:color w:val="2F5496" w:themeColor="accent1" w:themeShade="BF"/>
          <w:sz w:val="22"/>
          <w:szCs w:val="22"/>
        </w:rPr>
        <w:t>5</w:t>
      </w:r>
      <w:r w:rsidRPr="005D10FE">
        <w:rPr>
          <w:rFonts w:ascii="Arial" w:hAnsi="Arial" w:cs="Arial"/>
          <w:b/>
          <w:bCs/>
          <w:color w:val="2F5496" w:themeColor="accent1" w:themeShade="BF"/>
          <w:sz w:val="22"/>
          <w:szCs w:val="22"/>
          <w:vertAlign w:val="superscript"/>
        </w:rPr>
        <w:t>th</w:t>
      </w:r>
      <w:r w:rsidRPr="005D10FE">
        <w:rPr>
          <w:rFonts w:ascii="Arial" w:hAnsi="Arial" w:cs="Arial"/>
          <w:b/>
          <w:bCs/>
          <w:color w:val="2F5496" w:themeColor="accent1" w:themeShade="BF"/>
          <w:sz w:val="22"/>
          <w:szCs w:val="22"/>
        </w:rPr>
        <w:t xml:space="preserve"> Generation</w:t>
      </w:r>
      <w:bookmarkEnd w:id="7"/>
    </w:p>
    <w:bookmarkEnd w:id="8"/>
    <w:p w14:paraId="33D792D4" w14:textId="116CCB1B" w:rsidR="007F6E92" w:rsidRPr="005D10FE" w:rsidRDefault="001F7C58" w:rsidP="005D10FE">
      <w:pPr>
        <w:rPr>
          <w:rFonts w:ascii="Arial" w:hAnsi="Arial" w:cs="Arial"/>
        </w:rPr>
      </w:pPr>
      <w:r w:rsidRPr="005D10FE">
        <w:rPr>
          <w:rFonts w:ascii="Arial" w:hAnsi="Arial" w:cs="Arial"/>
        </w:rPr>
        <w:t>Exploration of</w:t>
      </w:r>
      <w:r w:rsidR="007F6E92" w:rsidRPr="005D10FE">
        <w:rPr>
          <w:rFonts w:ascii="Arial" w:hAnsi="Arial" w:cs="Arial"/>
        </w:rPr>
        <w:t xml:space="preserve"> </w:t>
      </w:r>
      <w:r w:rsidR="00D80C4B" w:rsidRPr="005D10FE">
        <w:rPr>
          <w:rFonts w:ascii="Arial" w:hAnsi="Arial" w:cs="Arial"/>
        </w:rPr>
        <w:t>effects or impacts</w:t>
      </w:r>
      <w:r w:rsidR="007548D0" w:rsidRPr="005D10FE">
        <w:rPr>
          <w:rFonts w:ascii="Arial" w:hAnsi="Arial" w:cs="Arial"/>
        </w:rPr>
        <w:t xml:space="preserve"> on the health, health behaviors, health care access or </w:t>
      </w:r>
      <w:r w:rsidR="00050DDD" w:rsidRPr="005D10FE">
        <w:rPr>
          <w:rFonts w:ascii="Arial" w:hAnsi="Arial" w:cs="Arial"/>
        </w:rPr>
        <w:t xml:space="preserve">health care </w:t>
      </w:r>
      <w:r w:rsidR="007548D0" w:rsidRPr="005D10FE">
        <w:rPr>
          <w:rFonts w:ascii="Arial" w:hAnsi="Arial" w:cs="Arial"/>
        </w:rPr>
        <w:t>quality</w:t>
      </w:r>
      <w:r w:rsidR="00D80C4B" w:rsidRPr="005D10FE">
        <w:rPr>
          <w:rFonts w:ascii="Arial" w:hAnsi="Arial" w:cs="Arial"/>
        </w:rPr>
        <w:t xml:space="preserve"> </w:t>
      </w:r>
      <w:r w:rsidR="007548D0" w:rsidRPr="005D10FE">
        <w:rPr>
          <w:rFonts w:ascii="Arial" w:hAnsi="Arial" w:cs="Arial"/>
        </w:rPr>
        <w:t xml:space="preserve">of an </w:t>
      </w:r>
      <w:r w:rsidR="007548D0" w:rsidRPr="005D10FE">
        <w:rPr>
          <w:rFonts w:ascii="Arial" w:hAnsi="Arial" w:cs="Arial"/>
          <w:b/>
          <w:bCs/>
          <w:i/>
          <w:iCs/>
        </w:rPr>
        <w:t xml:space="preserve">intervention </w:t>
      </w:r>
      <w:r w:rsidR="00332873" w:rsidRPr="005D10FE">
        <w:rPr>
          <w:rFonts w:ascii="Arial" w:hAnsi="Arial" w:cs="Arial"/>
          <w:b/>
          <w:bCs/>
          <w:i/>
          <w:iCs/>
        </w:rPr>
        <w:t xml:space="preserve">among </w:t>
      </w:r>
      <w:r w:rsidR="00BC5178">
        <w:rPr>
          <w:rFonts w:ascii="Arial" w:hAnsi="Arial" w:cs="Arial"/>
          <w:b/>
          <w:bCs/>
          <w:i/>
          <w:iCs/>
        </w:rPr>
        <w:t>those with an</w:t>
      </w:r>
      <w:r w:rsidR="00332873" w:rsidRPr="005D10FE">
        <w:rPr>
          <w:rFonts w:ascii="Arial" w:hAnsi="Arial" w:cs="Arial"/>
          <w:b/>
          <w:bCs/>
          <w:i/>
          <w:iCs/>
        </w:rPr>
        <w:t xml:space="preserve"> </w:t>
      </w:r>
      <w:r w:rsidR="007F6E92" w:rsidRPr="005D10FE">
        <w:rPr>
          <w:rFonts w:ascii="Arial" w:hAnsi="Arial" w:cs="Arial"/>
          <w:b/>
          <w:bCs/>
          <w:i/>
          <w:iCs/>
        </w:rPr>
        <w:t xml:space="preserve">intersection </w:t>
      </w:r>
      <w:r w:rsidR="007F6E92" w:rsidRPr="005D10FE">
        <w:rPr>
          <w:rFonts w:ascii="Arial" w:hAnsi="Arial" w:cs="Arial"/>
        </w:rPr>
        <w:t xml:space="preserve">of </w:t>
      </w:r>
      <w:r w:rsidR="00332873" w:rsidRPr="005D10FE">
        <w:rPr>
          <w:rFonts w:ascii="Arial" w:hAnsi="Arial" w:cs="Arial"/>
        </w:rPr>
        <w:t xml:space="preserve">different </w:t>
      </w:r>
      <w:r w:rsidR="00B00ED9">
        <w:rPr>
          <w:rFonts w:ascii="Arial" w:hAnsi="Arial" w:cs="Arial"/>
        </w:rPr>
        <w:t>disenfranchised</w:t>
      </w:r>
      <w:r w:rsidR="00332873" w:rsidRPr="005D10FE">
        <w:rPr>
          <w:rFonts w:ascii="Arial" w:hAnsi="Arial" w:cs="Arial"/>
        </w:rPr>
        <w:t xml:space="preserve"> </w:t>
      </w:r>
      <w:r w:rsidR="007F6E92" w:rsidRPr="005D10FE">
        <w:rPr>
          <w:rFonts w:ascii="Arial" w:hAnsi="Arial" w:cs="Arial"/>
        </w:rPr>
        <w:t xml:space="preserve">identities </w:t>
      </w:r>
      <w:r w:rsidR="00332873" w:rsidRPr="005D10FE">
        <w:rPr>
          <w:rFonts w:ascii="Arial" w:hAnsi="Arial" w:cs="Arial"/>
        </w:rPr>
        <w:t xml:space="preserve">or between </w:t>
      </w:r>
      <w:r w:rsidR="00B00ED9">
        <w:rPr>
          <w:rFonts w:ascii="Arial" w:hAnsi="Arial" w:cs="Arial"/>
        </w:rPr>
        <w:t>disenfranchised</w:t>
      </w:r>
      <w:r w:rsidR="00332873" w:rsidRPr="005D10FE">
        <w:rPr>
          <w:rFonts w:ascii="Arial" w:hAnsi="Arial" w:cs="Arial"/>
        </w:rPr>
        <w:t xml:space="preserve"> identit</w:t>
      </w:r>
      <w:r w:rsidR="00FC5D9E">
        <w:rPr>
          <w:rFonts w:ascii="Arial" w:hAnsi="Arial" w:cs="Arial"/>
        </w:rPr>
        <w:t>y</w:t>
      </w:r>
      <w:r w:rsidR="00332873" w:rsidRPr="005D10FE">
        <w:rPr>
          <w:rFonts w:ascii="Arial" w:hAnsi="Arial" w:cs="Arial"/>
        </w:rPr>
        <w:t xml:space="preserve"> and </w:t>
      </w:r>
      <w:r w:rsidR="00B00ED9">
        <w:rPr>
          <w:rFonts w:ascii="Arial" w:hAnsi="Arial" w:cs="Arial"/>
        </w:rPr>
        <w:t>underserved</w:t>
      </w:r>
      <w:r w:rsidR="00332873" w:rsidRPr="005D10FE">
        <w:rPr>
          <w:rFonts w:ascii="Arial" w:hAnsi="Arial" w:cs="Arial"/>
        </w:rPr>
        <w:t xml:space="preserve"> </w:t>
      </w:r>
      <w:r w:rsidR="00050DDD" w:rsidRPr="005D10FE">
        <w:rPr>
          <w:rFonts w:ascii="Arial" w:hAnsi="Arial" w:cs="Arial"/>
        </w:rPr>
        <w:t xml:space="preserve">context </w:t>
      </w:r>
      <w:r w:rsidR="00BC5178">
        <w:rPr>
          <w:rFonts w:ascii="Arial" w:hAnsi="Arial" w:cs="Arial"/>
        </w:rPr>
        <w:t>(</w:t>
      </w:r>
      <w:r w:rsidR="00BC5178" w:rsidRPr="005D10FE">
        <w:rPr>
          <w:rFonts w:ascii="Arial" w:hAnsi="Arial" w:cs="Arial"/>
        </w:rPr>
        <w:t xml:space="preserve">looking at two or more </w:t>
      </w:r>
      <w:r w:rsidR="00B00ED9">
        <w:rPr>
          <w:rFonts w:ascii="Arial" w:hAnsi="Arial" w:cs="Arial"/>
        </w:rPr>
        <w:t>disenfranchised</w:t>
      </w:r>
      <w:r w:rsidR="00BC5178" w:rsidRPr="005D10FE">
        <w:rPr>
          <w:rFonts w:ascii="Arial" w:hAnsi="Arial" w:cs="Arial"/>
        </w:rPr>
        <w:t xml:space="preserve"> identity factors separately does not constitute intersectionality</w:t>
      </w:r>
      <w:r w:rsidR="00BC5178">
        <w:rPr>
          <w:rFonts w:ascii="Arial" w:hAnsi="Arial" w:cs="Arial"/>
        </w:rPr>
        <w:t>)</w:t>
      </w:r>
    </w:p>
    <w:p w14:paraId="6BD222E0" w14:textId="77777777" w:rsidR="007548D0" w:rsidRPr="005D10FE" w:rsidRDefault="007548D0" w:rsidP="005D10FE">
      <w:pPr>
        <w:rPr>
          <w:rFonts w:ascii="Arial" w:hAnsi="Arial" w:cs="Arial"/>
        </w:rPr>
      </w:pPr>
      <w:r w:rsidRPr="005D10FE">
        <w:rPr>
          <w:rFonts w:ascii="Arial" w:hAnsi="Arial" w:cs="Arial"/>
        </w:rPr>
        <w:t>Examples include but are not limited to:</w:t>
      </w:r>
    </w:p>
    <w:p w14:paraId="28BC48D6" w14:textId="72EFE42F" w:rsidR="007548D0" w:rsidRPr="005D10FE" w:rsidRDefault="007548D0" w:rsidP="005D10FE">
      <w:pPr>
        <w:pStyle w:val="ListParagraph"/>
        <w:numPr>
          <w:ilvl w:val="0"/>
          <w:numId w:val="27"/>
        </w:numPr>
        <w:rPr>
          <w:rFonts w:ascii="Arial" w:hAnsi="Arial" w:cs="Arial"/>
        </w:rPr>
      </w:pPr>
      <w:r w:rsidRPr="005D10FE">
        <w:rPr>
          <w:rFonts w:ascii="Arial" w:hAnsi="Arial" w:cs="Arial"/>
        </w:rPr>
        <w:t xml:space="preserve">The effects </w:t>
      </w:r>
      <w:r w:rsidR="007D1254" w:rsidRPr="005D10FE">
        <w:rPr>
          <w:rFonts w:ascii="Arial" w:hAnsi="Arial" w:cs="Arial"/>
        </w:rPr>
        <w:t xml:space="preserve">of an intervention on lower income members of those with </w:t>
      </w:r>
      <w:r w:rsidR="00B00ED9">
        <w:rPr>
          <w:rFonts w:ascii="Arial" w:hAnsi="Arial" w:cs="Arial"/>
        </w:rPr>
        <w:t>disenfranchised</w:t>
      </w:r>
      <w:r w:rsidR="007D1254" w:rsidRPr="005D10FE">
        <w:rPr>
          <w:rFonts w:ascii="Arial" w:hAnsi="Arial" w:cs="Arial"/>
        </w:rPr>
        <w:t xml:space="preserve"> racial/ethnic identities</w:t>
      </w:r>
    </w:p>
    <w:p w14:paraId="3C816039" w14:textId="1431CDBD" w:rsidR="007D1254" w:rsidRPr="005D10FE" w:rsidRDefault="007D1254" w:rsidP="005D10FE">
      <w:pPr>
        <w:pStyle w:val="ListParagraph"/>
        <w:numPr>
          <w:ilvl w:val="0"/>
          <w:numId w:val="27"/>
        </w:numPr>
        <w:rPr>
          <w:rFonts w:ascii="Arial" w:hAnsi="Arial" w:cs="Arial"/>
        </w:rPr>
      </w:pPr>
      <w:r w:rsidRPr="005D10FE">
        <w:rPr>
          <w:rFonts w:ascii="Arial" w:hAnsi="Arial" w:cs="Arial"/>
        </w:rPr>
        <w:t xml:space="preserve">The effects of an intervention conducted within a lower resource setting (e.g., FQHC, lower income country) among those with </w:t>
      </w:r>
      <w:r w:rsidR="00B00ED9">
        <w:rPr>
          <w:rFonts w:ascii="Arial" w:hAnsi="Arial" w:cs="Arial"/>
        </w:rPr>
        <w:t>disenfranchised</w:t>
      </w:r>
      <w:r w:rsidRPr="005D10FE">
        <w:rPr>
          <w:rFonts w:ascii="Arial" w:hAnsi="Arial" w:cs="Arial"/>
        </w:rPr>
        <w:t xml:space="preserve"> racial/ethnic identities</w:t>
      </w:r>
      <w:r w:rsidR="002A6DD1" w:rsidRPr="005D10FE">
        <w:rPr>
          <w:rFonts w:ascii="Arial" w:hAnsi="Arial" w:cs="Arial"/>
        </w:rPr>
        <w:t>.</w:t>
      </w:r>
      <w:r w:rsidRPr="005D10FE">
        <w:rPr>
          <w:rFonts w:ascii="Arial" w:hAnsi="Arial" w:cs="Arial"/>
        </w:rPr>
        <w:t xml:space="preserve"> </w:t>
      </w:r>
    </w:p>
    <w:p w14:paraId="0D72DF1B" w14:textId="3A58B610" w:rsidR="008341E0" w:rsidRDefault="002A6DD1" w:rsidP="008341E0">
      <w:pPr>
        <w:pStyle w:val="ListParagraph"/>
        <w:numPr>
          <w:ilvl w:val="0"/>
          <w:numId w:val="27"/>
        </w:numPr>
        <w:rPr>
          <w:rFonts w:ascii="Arial" w:hAnsi="Arial" w:cs="Arial"/>
        </w:rPr>
      </w:pPr>
      <w:r w:rsidRPr="005D10FE">
        <w:rPr>
          <w:rFonts w:ascii="Arial" w:hAnsi="Arial" w:cs="Arial"/>
        </w:rPr>
        <w:t>The effects of an intervention among individuals living with a disability and live in a</w:t>
      </w:r>
      <w:r w:rsidR="00B00ED9">
        <w:rPr>
          <w:rFonts w:ascii="Arial" w:hAnsi="Arial" w:cs="Arial"/>
        </w:rPr>
        <w:t xml:space="preserve">n underserved </w:t>
      </w:r>
      <w:r w:rsidRPr="005D10FE">
        <w:rPr>
          <w:rFonts w:ascii="Arial" w:hAnsi="Arial" w:cs="Arial"/>
        </w:rPr>
        <w:t xml:space="preserve">context (rural area or low-income country) or have another </w:t>
      </w:r>
      <w:r w:rsidR="00B00ED9">
        <w:rPr>
          <w:rFonts w:ascii="Arial" w:hAnsi="Arial" w:cs="Arial"/>
        </w:rPr>
        <w:t>disenfranchised</w:t>
      </w:r>
      <w:r w:rsidRPr="005D10FE">
        <w:rPr>
          <w:rFonts w:ascii="Arial" w:hAnsi="Arial" w:cs="Arial"/>
        </w:rPr>
        <w:t xml:space="preserve"> identity (race/ethnicity, sex, low-income)</w:t>
      </w:r>
    </w:p>
    <w:p w14:paraId="467E76BD" w14:textId="77777777" w:rsidR="008341E0" w:rsidRPr="005D10FE" w:rsidRDefault="008341E0" w:rsidP="005D10FE">
      <w:pPr>
        <w:pStyle w:val="ListParagraph"/>
        <w:spacing w:after="0"/>
        <w:ind w:left="360"/>
        <w:rPr>
          <w:rFonts w:ascii="Arial" w:hAnsi="Arial" w:cs="Arial"/>
          <w:sz w:val="16"/>
          <w:szCs w:val="16"/>
        </w:rPr>
      </w:pPr>
    </w:p>
    <w:p w14:paraId="47FD9DD3" w14:textId="5F1D6D6A" w:rsidR="00BE3896" w:rsidRDefault="00BE3896" w:rsidP="005D10FE">
      <w:pPr>
        <w:rPr>
          <w:rFonts w:ascii="Arial" w:hAnsi="Arial" w:cs="Arial"/>
        </w:rPr>
      </w:pPr>
      <w:r w:rsidRPr="005D10FE">
        <w:rPr>
          <w:rFonts w:ascii="Arial" w:hAnsi="Arial" w:cs="Arial"/>
        </w:rPr>
        <w:t>5</w:t>
      </w:r>
      <w:r w:rsidRPr="005D10FE">
        <w:rPr>
          <w:rFonts w:ascii="Arial" w:hAnsi="Arial" w:cs="Arial"/>
          <w:vertAlign w:val="superscript"/>
        </w:rPr>
        <w:t>th</w:t>
      </w:r>
      <w:r w:rsidRPr="005D10FE">
        <w:rPr>
          <w:rFonts w:ascii="Arial" w:hAnsi="Arial" w:cs="Arial"/>
        </w:rPr>
        <w:t xml:space="preserve"> generation term</w:t>
      </w:r>
      <w:r w:rsidR="008341E0" w:rsidRPr="005D10FE">
        <w:rPr>
          <w:rFonts w:ascii="Arial" w:hAnsi="Arial" w:cs="Arial"/>
        </w:rPr>
        <w:t>inology might</w:t>
      </w:r>
      <w:r w:rsidRPr="005D10FE">
        <w:rPr>
          <w:rFonts w:ascii="Arial" w:hAnsi="Arial" w:cs="Arial"/>
        </w:rPr>
        <w:t xml:space="preserve"> </w:t>
      </w:r>
      <w:r w:rsidR="00B82262" w:rsidRPr="005D10FE">
        <w:rPr>
          <w:rFonts w:ascii="Arial" w:hAnsi="Arial" w:cs="Arial"/>
        </w:rPr>
        <w:t>include</w:t>
      </w:r>
      <w:r w:rsidRPr="005D10FE">
        <w:rPr>
          <w:rFonts w:ascii="Arial" w:hAnsi="Arial" w:cs="Arial"/>
        </w:rPr>
        <w:t xml:space="preserve"> mention and focus of intersectional identities (</w:t>
      </w:r>
      <w:r w:rsidR="000E36E9">
        <w:rPr>
          <w:rFonts w:ascii="Arial" w:hAnsi="Arial" w:cs="Arial"/>
        </w:rPr>
        <w:t>e.g.,</w:t>
      </w:r>
      <w:r w:rsidRPr="005D10FE">
        <w:rPr>
          <w:rFonts w:ascii="Arial" w:hAnsi="Arial" w:cs="Arial"/>
        </w:rPr>
        <w:t xml:space="preserve"> </w:t>
      </w:r>
      <w:r w:rsidR="00BC5178">
        <w:rPr>
          <w:rFonts w:ascii="Arial" w:hAnsi="Arial" w:cs="Arial"/>
        </w:rPr>
        <w:t xml:space="preserve">examining </w:t>
      </w:r>
      <w:r w:rsidRPr="005D10FE">
        <w:rPr>
          <w:rFonts w:ascii="Arial" w:hAnsi="Arial" w:cs="Arial"/>
        </w:rPr>
        <w:t>gender affirming care for transgender youth in Malawi)</w:t>
      </w:r>
    </w:p>
    <w:p w14:paraId="1C2146C1" w14:textId="43A41169" w:rsidR="0088734F" w:rsidRDefault="0088734F" w:rsidP="005D10FE">
      <w:pPr>
        <w:rPr>
          <w:rFonts w:ascii="Arial" w:hAnsi="Arial" w:cs="Arial"/>
        </w:rPr>
      </w:pPr>
    </w:p>
    <w:p w14:paraId="083CC4EF" w14:textId="77777777" w:rsidR="0088734F" w:rsidRPr="005D10FE" w:rsidRDefault="0088734F" w:rsidP="005D10FE">
      <w:pPr>
        <w:rPr>
          <w:rFonts w:ascii="Arial" w:hAnsi="Arial" w:cs="Arial"/>
        </w:rPr>
      </w:pPr>
    </w:p>
    <w:p w14:paraId="29750697" w14:textId="11D56C13" w:rsidR="003D3D71" w:rsidRPr="005D10FE" w:rsidRDefault="00F131A1" w:rsidP="005D10FE">
      <w:pPr>
        <w:pStyle w:val="Heading1"/>
        <w:rPr>
          <w:rFonts w:ascii="Arial" w:hAnsi="Arial" w:cs="Arial"/>
        </w:rPr>
      </w:pPr>
      <w:bookmarkStart w:id="9" w:name="_Toc142557786"/>
      <w:r w:rsidRPr="005D10FE">
        <w:rPr>
          <w:rFonts w:ascii="Arial" w:hAnsi="Arial" w:cs="Arial"/>
        </w:rPr>
        <w:lastRenderedPageBreak/>
        <w:t xml:space="preserve">Table 1: </w:t>
      </w:r>
      <w:r w:rsidR="0020048C" w:rsidRPr="005D10FE">
        <w:rPr>
          <w:rFonts w:ascii="Arial" w:hAnsi="Arial" w:cs="Arial"/>
        </w:rPr>
        <w:t>Examples of Scholarship that is</w:t>
      </w:r>
      <w:r w:rsidR="003D3D71" w:rsidRPr="005D10FE">
        <w:rPr>
          <w:rFonts w:ascii="Arial" w:hAnsi="Arial" w:cs="Arial"/>
        </w:rPr>
        <w:t xml:space="preserve"> </w:t>
      </w:r>
      <w:r w:rsidR="0020048C" w:rsidRPr="005D10FE">
        <w:rPr>
          <w:rFonts w:ascii="Arial" w:hAnsi="Arial" w:cs="Arial"/>
          <w:b/>
          <w:bCs/>
        </w:rPr>
        <w:t>N</w:t>
      </w:r>
      <w:r w:rsidR="0020048C">
        <w:rPr>
          <w:rFonts w:ascii="Arial" w:hAnsi="Arial" w:cs="Arial"/>
          <w:b/>
          <w:bCs/>
        </w:rPr>
        <w:t>OT</w:t>
      </w:r>
      <w:r w:rsidR="0020048C" w:rsidRPr="005D10FE">
        <w:rPr>
          <w:rFonts w:ascii="Arial" w:hAnsi="Arial" w:cs="Arial"/>
          <w:b/>
          <w:bCs/>
        </w:rPr>
        <w:t xml:space="preserve"> </w:t>
      </w:r>
      <w:r w:rsidR="001A1ABF">
        <w:rPr>
          <w:rFonts w:ascii="Arial" w:hAnsi="Arial" w:cs="Arial"/>
          <w:b/>
          <w:bCs/>
        </w:rPr>
        <w:t>c</w:t>
      </w:r>
      <w:r w:rsidR="0020048C" w:rsidRPr="005D10FE">
        <w:rPr>
          <w:rFonts w:ascii="Arial" w:hAnsi="Arial" w:cs="Arial"/>
        </w:rPr>
        <w:t xml:space="preserve">onsidered </w:t>
      </w:r>
      <w:r w:rsidR="001A1ABF">
        <w:rPr>
          <w:rFonts w:ascii="Arial" w:hAnsi="Arial" w:cs="Arial"/>
        </w:rPr>
        <w:t>he</w:t>
      </w:r>
      <w:r w:rsidR="0020048C" w:rsidRPr="005D10FE">
        <w:rPr>
          <w:rFonts w:ascii="Arial" w:hAnsi="Arial" w:cs="Arial"/>
        </w:rPr>
        <w:t xml:space="preserve">alth </w:t>
      </w:r>
      <w:r w:rsidR="001A1ABF">
        <w:rPr>
          <w:rFonts w:ascii="Arial" w:hAnsi="Arial" w:cs="Arial"/>
        </w:rPr>
        <w:t>e</w:t>
      </w:r>
      <w:r w:rsidR="0020048C" w:rsidRPr="005D10FE">
        <w:rPr>
          <w:rFonts w:ascii="Arial" w:hAnsi="Arial" w:cs="Arial"/>
        </w:rPr>
        <w:t>quity</w:t>
      </w:r>
      <w:bookmarkEnd w:id="9"/>
      <w:r w:rsidR="002D0C4A">
        <w:rPr>
          <w:rFonts w:ascii="Arial" w:hAnsi="Arial" w:cs="Arial"/>
        </w:rPr>
        <w:t xml:space="preserve"> scholarship</w:t>
      </w:r>
    </w:p>
    <w:tbl>
      <w:tblPr>
        <w:tblStyle w:val="TableGridLight"/>
        <w:tblW w:w="14684" w:type="dxa"/>
        <w:jc w:val="center"/>
        <w:tblLook w:val="04A0" w:firstRow="1" w:lastRow="0" w:firstColumn="1" w:lastColumn="0" w:noHBand="0" w:noVBand="1"/>
      </w:tblPr>
      <w:tblGrid>
        <w:gridCol w:w="3671"/>
        <w:gridCol w:w="3671"/>
        <w:gridCol w:w="3671"/>
        <w:gridCol w:w="3671"/>
      </w:tblGrid>
      <w:tr w:rsidR="003D3D71" w:rsidRPr="00E83E91" w14:paraId="3BF1EE51" w14:textId="77777777" w:rsidTr="005D10FE">
        <w:trPr>
          <w:trHeight w:val="1518"/>
          <w:jc w:val="center"/>
        </w:trPr>
        <w:tc>
          <w:tcPr>
            <w:tcW w:w="3671" w:type="dxa"/>
          </w:tcPr>
          <w:p w14:paraId="098A9883" w14:textId="77777777" w:rsidR="003D3D71" w:rsidRPr="005D10FE" w:rsidRDefault="003D3D71" w:rsidP="005D10FE">
            <w:pPr>
              <w:jc w:val="center"/>
              <w:rPr>
                <w:rFonts w:ascii="Arial" w:hAnsi="Arial" w:cs="Arial"/>
              </w:rPr>
            </w:pPr>
          </w:p>
        </w:tc>
        <w:tc>
          <w:tcPr>
            <w:tcW w:w="3671" w:type="dxa"/>
            <w:vAlign w:val="center"/>
          </w:tcPr>
          <w:p w14:paraId="2509A246" w14:textId="77777777" w:rsidR="003D3D71" w:rsidRPr="005D10FE" w:rsidRDefault="003D3D71" w:rsidP="005D10FE">
            <w:pPr>
              <w:jc w:val="center"/>
              <w:rPr>
                <w:rFonts w:ascii="Arial" w:hAnsi="Arial" w:cs="Arial"/>
                <w:b/>
                <w:bCs/>
              </w:rPr>
            </w:pPr>
            <w:r w:rsidRPr="005D10FE">
              <w:rPr>
                <w:rFonts w:ascii="Arial" w:hAnsi="Arial" w:cs="Arial"/>
                <w:b/>
                <w:bCs/>
              </w:rPr>
              <w:t>Not health equity research</w:t>
            </w:r>
          </w:p>
        </w:tc>
        <w:tc>
          <w:tcPr>
            <w:tcW w:w="3671" w:type="dxa"/>
            <w:vAlign w:val="center"/>
          </w:tcPr>
          <w:p w14:paraId="7DA3123F" w14:textId="10F46846" w:rsidR="003D3D71" w:rsidRPr="005D10FE" w:rsidRDefault="003D3D71" w:rsidP="005D10FE">
            <w:pPr>
              <w:jc w:val="center"/>
              <w:rPr>
                <w:rFonts w:ascii="Arial" w:hAnsi="Arial" w:cs="Arial"/>
                <w:b/>
                <w:bCs/>
              </w:rPr>
            </w:pPr>
            <w:r w:rsidRPr="005D10FE">
              <w:rPr>
                <w:rFonts w:ascii="Arial" w:hAnsi="Arial" w:cs="Arial"/>
                <w:b/>
                <w:bCs/>
              </w:rPr>
              <w:t>The focus of the research is not on people</w:t>
            </w:r>
          </w:p>
        </w:tc>
        <w:tc>
          <w:tcPr>
            <w:tcW w:w="3671" w:type="dxa"/>
            <w:vAlign w:val="center"/>
          </w:tcPr>
          <w:p w14:paraId="73FFEB47" w14:textId="0B50F397" w:rsidR="003D3D71" w:rsidRPr="005D10FE" w:rsidRDefault="003D3D71" w:rsidP="005D10FE">
            <w:pPr>
              <w:jc w:val="center"/>
              <w:rPr>
                <w:rFonts w:ascii="Arial" w:hAnsi="Arial" w:cs="Arial"/>
                <w:b/>
                <w:bCs/>
              </w:rPr>
            </w:pPr>
            <w:r w:rsidRPr="005D10FE">
              <w:rPr>
                <w:rFonts w:ascii="Arial" w:hAnsi="Arial" w:cs="Arial"/>
                <w:b/>
                <w:bCs/>
              </w:rPr>
              <w:t>Non-investigative article that is not considered health equity</w:t>
            </w:r>
          </w:p>
        </w:tc>
      </w:tr>
      <w:tr w:rsidR="003D3D71" w:rsidRPr="00E83E91" w14:paraId="574EB445" w14:textId="77777777" w:rsidTr="005D10FE">
        <w:trPr>
          <w:trHeight w:val="1518"/>
          <w:jc w:val="center"/>
        </w:trPr>
        <w:tc>
          <w:tcPr>
            <w:tcW w:w="3671" w:type="dxa"/>
            <w:vAlign w:val="center"/>
          </w:tcPr>
          <w:p w14:paraId="4B506614" w14:textId="19FE8816" w:rsidR="003D3D71" w:rsidRPr="005D10FE" w:rsidRDefault="003D3D71" w:rsidP="005D10FE">
            <w:pPr>
              <w:jc w:val="center"/>
              <w:rPr>
                <w:rFonts w:ascii="Arial" w:hAnsi="Arial" w:cs="Arial"/>
                <w:b/>
                <w:bCs/>
              </w:rPr>
            </w:pPr>
            <w:bookmarkStart w:id="10" w:name="_Hlk139277353"/>
            <w:r w:rsidRPr="005D10FE">
              <w:rPr>
                <w:rFonts w:ascii="Arial" w:hAnsi="Arial" w:cs="Arial"/>
                <w:b/>
                <w:bCs/>
              </w:rPr>
              <w:t>Article</w:t>
            </w:r>
            <w:r w:rsidR="00932A5F">
              <w:rPr>
                <w:rFonts w:ascii="Arial" w:hAnsi="Arial" w:cs="Arial"/>
                <w:b/>
                <w:bCs/>
              </w:rPr>
              <w:t xml:space="preserve"> Details</w:t>
            </w:r>
          </w:p>
        </w:tc>
        <w:tc>
          <w:tcPr>
            <w:tcW w:w="3671" w:type="dxa"/>
            <w:vAlign w:val="center"/>
          </w:tcPr>
          <w:p w14:paraId="6668E022" w14:textId="77777777" w:rsidR="003D3D71" w:rsidRPr="005D10FE" w:rsidRDefault="003D3D71" w:rsidP="00932A5F">
            <w:pPr>
              <w:rPr>
                <w:rFonts w:ascii="Arial" w:hAnsi="Arial" w:cs="Arial"/>
              </w:rPr>
            </w:pPr>
            <w:r w:rsidRPr="005D10FE">
              <w:rPr>
                <w:rFonts w:ascii="Arial" w:hAnsi="Arial" w:cs="Arial"/>
              </w:rPr>
              <w:t>L.P. Richardson: Electronic Health Risk Behavior Screening with Integrated Feedback Among Adolescents in Primary Care: Randomized Controlled Trial</w:t>
            </w:r>
          </w:p>
        </w:tc>
        <w:tc>
          <w:tcPr>
            <w:tcW w:w="3671" w:type="dxa"/>
            <w:vAlign w:val="center"/>
          </w:tcPr>
          <w:p w14:paraId="606B7482" w14:textId="77777777" w:rsidR="003D3D71" w:rsidRPr="005D10FE" w:rsidRDefault="003D3D71" w:rsidP="00932A5F">
            <w:pPr>
              <w:rPr>
                <w:rFonts w:ascii="Arial" w:hAnsi="Arial" w:cs="Arial"/>
              </w:rPr>
            </w:pPr>
            <w:r w:rsidRPr="005D10FE">
              <w:rPr>
                <w:rFonts w:ascii="Arial" w:hAnsi="Arial" w:cs="Arial"/>
              </w:rPr>
              <w:t>S.V.J Rasmussen: Functional genomic analysis of epithelioid sarcoma reveals distinct proximal and distal subtype biology</w:t>
            </w:r>
          </w:p>
        </w:tc>
        <w:tc>
          <w:tcPr>
            <w:tcW w:w="3671" w:type="dxa"/>
            <w:vAlign w:val="center"/>
          </w:tcPr>
          <w:p w14:paraId="1561783F" w14:textId="77777777" w:rsidR="003D3D71" w:rsidRPr="005D10FE" w:rsidRDefault="003D3D71" w:rsidP="00932A5F">
            <w:pPr>
              <w:rPr>
                <w:rFonts w:ascii="Arial" w:hAnsi="Arial" w:cs="Arial"/>
              </w:rPr>
            </w:pPr>
            <w:r w:rsidRPr="005D10FE">
              <w:rPr>
                <w:rFonts w:ascii="Arial" w:hAnsi="Arial" w:cs="Arial"/>
              </w:rPr>
              <w:t>D.J. Opel: Amplifying Appeals to the Common Good in COVID-19 Vaccine Messaging</w:t>
            </w:r>
          </w:p>
        </w:tc>
      </w:tr>
      <w:bookmarkEnd w:id="10"/>
      <w:tr w:rsidR="003D3D71" w:rsidRPr="00E83E91" w14:paraId="1E5E356C" w14:textId="77777777" w:rsidTr="005D10FE">
        <w:trPr>
          <w:trHeight w:val="1518"/>
          <w:jc w:val="center"/>
        </w:trPr>
        <w:tc>
          <w:tcPr>
            <w:tcW w:w="3671" w:type="dxa"/>
            <w:vAlign w:val="center"/>
          </w:tcPr>
          <w:p w14:paraId="01669B6E" w14:textId="54B76871" w:rsidR="003D3D71" w:rsidRPr="005D10FE" w:rsidRDefault="003D3D71" w:rsidP="005D10FE">
            <w:pPr>
              <w:jc w:val="center"/>
              <w:rPr>
                <w:rFonts w:ascii="Arial" w:hAnsi="Arial" w:cs="Arial"/>
                <w:b/>
                <w:bCs/>
              </w:rPr>
            </w:pPr>
            <w:r w:rsidRPr="005D10FE">
              <w:rPr>
                <w:rFonts w:ascii="Arial" w:hAnsi="Arial" w:cs="Arial"/>
                <w:b/>
                <w:bCs/>
              </w:rPr>
              <w:t>Coded as</w:t>
            </w:r>
          </w:p>
        </w:tc>
        <w:tc>
          <w:tcPr>
            <w:tcW w:w="3671" w:type="dxa"/>
            <w:vAlign w:val="center"/>
          </w:tcPr>
          <w:p w14:paraId="58656EB3" w14:textId="77777777" w:rsidR="003D3D71" w:rsidRPr="005D10FE" w:rsidRDefault="003D3D71" w:rsidP="00932A5F">
            <w:pPr>
              <w:rPr>
                <w:rFonts w:ascii="Arial" w:hAnsi="Arial" w:cs="Arial"/>
              </w:rPr>
            </w:pPr>
            <w:r w:rsidRPr="005D10FE">
              <w:rPr>
                <w:rFonts w:ascii="Arial" w:hAnsi="Arial" w:cs="Arial"/>
              </w:rPr>
              <w:t>Not health equity scholarship</w:t>
            </w:r>
          </w:p>
        </w:tc>
        <w:tc>
          <w:tcPr>
            <w:tcW w:w="3671" w:type="dxa"/>
            <w:vAlign w:val="center"/>
          </w:tcPr>
          <w:p w14:paraId="4654BB85" w14:textId="77777777" w:rsidR="003D3D71" w:rsidRPr="005D10FE" w:rsidRDefault="003D3D71" w:rsidP="00932A5F">
            <w:pPr>
              <w:rPr>
                <w:rFonts w:ascii="Arial" w:hAnsi="Arial" w:cs="Arial"/>
              </w:rPr>
            </w:pPr>
            <w:r w:rsidRPr="005D10FE">
              <w:rPr>
                <w:rFonts w:ascii="Arial" w:hAnsi="Arial" w:cs="Arial"/>
              </w:rPr>
              <w:t xml:space="preserve">The focus of the research is not on people </w:t>
            </w:r>
          </w:p>
        </w:tc>
        <w:tc>
          <w:tcPr>
            <w:tcW w:w="3671" w:type="dxa"/>
            <w:vAlign w:val="center"/>
          </w:tcPr>
          <w:p w14:paraId="3BAAB13D" w14:textId="77777777" w:rsidR="003D3D71" w:rsidRPr="005D10FE" w:rsidRDefault="003D3D71" w:rsidP="00932A5F">
            <w:pPr>
              <w:rPr>
                <w:rFonts w:ascii="Arial" w:hAnsi="Arial" w:cs="Arial"/>
              </w:rPr>
            </w:pPr>
            <w:r w:rsidRPr="005D10FE">
              <w:rPr>
                <w:rFonts w:ascii="Arial" w:hAnsi="Arial" w:cs="Arial"/>
              </w:rPr>
              <w:t>Not health equity scholarship</w:t>
            </w:r>
          </w:p>
        </w:tc>
      </w:tr>
      <w:tr w:rsidR="003D3D71" w:rsidRPr="00E83E91" w14:paraId="40B01EF3" w14:textId="77777777" w:rsidTr="005D10FE">
        <w:trPr>
          <w:trHeight w:val="1853"/>
          <w:jc w:val="center"/>
        </w:trPr>
        <w:tc>
          <w:tcPr>
            <w:tcW w:w="3671" w:type="dxa"/>
            <w:vAlign w:val="center"/>
          </w:tcPr>
          <w:p w14:paraId="1F3435EC" w14:textId="6553C2AB" w:rsidR="003D3D71" w:rsidRPr="005D10FE" w:rsidRDefault="00932A5F" w:rsidP="005D10FE">
            <w:pPr>
              <w:jc w:val="center"/>
              <w:rPr>
                <w:rFonts w:ascii="Arial" w:hAnsi="Arial" w:cs="Arial"/>
                <w:b/>
                <w:bCs/>
              </w:rPr>
            </w:pPr>
            <w:r>
              <w:rPr>
                <w:rFonts w:ascii="Arial" w:hAnsi="Arial" w:cs="Arial"/>
                <w:b/>
                <w:bCs/>
              </w:rPr>
              <w:t>Reason</w:t>
            </w:r>
          </w:p>
        </w:tc>
        <w:tc>
          <w:tcPr>
            <w:tcW w:w="3671" w:type="dxa"/>
            <w:vAlign w:val="center"/>
          </w:tcPr>
          <w:p w14:paraId="31054F5D" w14:textId="60D4FF65" w:rsidR="003D3D71" w:rsidRPr="005D10FE" w:rsidRDefault="003D3D71" w:rsidP="00932A5F">
            <w:pPr>
              <w:rPr>
                <w:rFonts w:ascii="Arial" w:hAnsi="Arial" w:cs="Arial"/>
              </w:rPr>
            </w:pPr>
            <w:r w:rsidRPr="005D10FE">
              <w:rPr>
                <w:rFonts w:ascii="Arial" w:hAnsi="Arial" w:cs="Arial"/>
              </w:rPr>
              <w:t>Study aimed to test efficacy of electronic risk behavior screening in primary care. Did</w:t>
            </w:r>
            <w:r w:rsidR="00932A5F">
              <w:rPr>
                <w:rFonts w:ascii="Arial" w:hAnsi="Arial" w:cs="Arial"/>
              </w:rPr>
              <w:t xml:space="preserve"> not</w:t>
            </w:r>
            <w:r w:rsidRPr="005D10FE">
              <w:rPr>
                <w:rFonts w:ascii="Arial" w:hAnsi="Arial" w:cs="Arial"/>
              </w:rPr>
              <w:t xml:space="preserve"> recruit a diverse population or ha</w:t>
            </w:r>
            <w:r w:rsidR="00932A5F">
              <w:rPr>
                <w:rFonts w:ascii="Arial" w:hAnsi="Arial" w:cs="Arial"/>
              </w:rPr>
              <w:t>ve</w:t>
            </w:r>
            <w:r w:rsidRPr="005D10FE">
              <w:rPr>
                <w:rFonts w:ascii="Arial" w:hAnsi="Arial" w:cs="Arial"/>
              </w:rPr>
              <w:t xml:space="preserve"> a</w:t>
            </w:r>
            <w:r w:rsidR="00F76544">
              <w:rPr>
                <w:rFonts w:ascii="Arial" w:hAnsi="Arial" w:cs="Arial"/>
              </w:rPr>
              <w:t xml:space="preserve"> specific</w:t>
            </w:r>
            <w:r w:rsidRPr="005D10FE">
              <w:rPr>
                <w:rFonts w:ascii="Arial" w:hAnsi="Arial" w:cs="Arial"/>
              </w:rPr>
              <w:t xml:space="preserve"> focus on health equity. </w:t>
            </w:r>
          </w:p>
        </w:tc>
        <w:tc>
          <w:tcPr>
            <w:tcW w:w="3671" w:type="dxa"/>
            <w:vAlign w:val="center"/>
          </w:tcPr>
          <w:p w14:paraId="33C27834" w14:textId="77777777" w:rsidR="003D3D71" w:rsidRPr="005D10FE" w:rsidRDefault="003D3D71" w:rsidP="00932A5F">
            <w:pPr>
              <w:rPr>
                <w:rFonts w:ascii="Arial" w:hAnsi="Arial" w:cs="Arial"/>
              </w:rPr>
            </w:pPr>
            <w:r w:rsidRPr="005D10FE">
              <w:rPr>
                <w:rFonts w:ascii="Arial" w:hAnsi="Arial" w:cs="Arial"/>
              </w:rPr>
              <w:t xml:space="preserve">Article highlighted complexity of metastatic epithelioid sarcoma through EPS cultures. People were not included in the study. </w:t>
            </w:r>
          </w:p>
        </w:tc>
        <w:tc>
          <w:tcPr>
            <w:tcW w:w="3671" w:type="dxa"/>
            <w:vAlign w:val="center"/>
          </w:tcPr>
          <w:p w14:paraId="468A3F6D" w14:textId="44E1713A" w:rsidR="003D3D71" w:rsidRPr="005D10FE" w:rsidRDefault="003D3D71" w:rsidP="00932A5F">
            <w:pPr>
              <w:rPr>
                <w:rFonts w:ascii="Arial" w:hAnsi="Arial" w:cs="Arial"/>
              </w:rPr>
            </w:pPr>
            <w:r w:rsidRPr="005D10FE">
              <w:rPr>
                <w:rFonts w:ascii="Arial" w:hAnsi="Arial" w:cs="Arial"/>
              </w:rPr>
              <w:t>This article falls under being a “commentary”</w:t>
            </w:r>
            <w:r w:rsidR="00932A5F">
              <w:rPr>
                <w:rFonts w:ascii="Arial" w:hAnsi="Arial" w:cs="Arial"/>
              </w:rPr>
              <w:t>. It</w:t>
            </w:r>
            <w:r w:rsidRPr="005D10FE">
              <w:rPr>
                <w:rFonts w:ascii="Arial" w:hAnsi="Arial" w:cs="Arial"/>
              </w:rPr>
              <w:t xml:space="preserve"> is an opinion piece for individuals to get vaccinated. Does not </w:t>
            </w:r>
            <w:r w:rsidR="002D0C4A">
              <w:rPr>
                <w:rFonts w:ascii="Arial" w:hAnsi="Arial" w:cs="Arial"/>
              </w:rPr>
              <w:t xml:space="preserve">address </w:t>
            </w:r>
            <w:r w:rsidRPr="005D10FE">
              <w:rPr>
                <w:rFonts w:ascii="Arial" w:hAnsi="Arial" w:cs="Arial"/>
              </w:rPr>
              <w:t xml:space="preserve">health equity </w:t>
            </w:r>
            <w:r w:rsidR="002D0C4A">
              <w:rPr>
                <w:rFonts w:ascii="Arial" w:hAnsi="Arial" w:cs="Arial"/>
              </w:rPr>
              <w:t>issues or</w:t>
            </w:r>
            <w:r w:rsidRPr="005D10FE">
              <w:rPr>
                <w:rFonts w:ascii="Arial" w:hAnsi="Arial" w:cs="Arial"/>
              </w:rPr>
              <w:t xml:space="preserve"> focus on </w:t>
            </w:r>
            <w:r w:rsidR="00B00ED9">
              <w:rPr>
                <w:rFonts w:ascii="Arial" w:hAnsi="Arial" w:cs="Arial"/>
              </w:rPr>
              <w:t>disenfranchised</w:t>
            </w:r>
            <w:r w:rsidRPr="005D10FE">
              <w:rPr>
                <w:rFonts w:ascii="Arial" w:hAnsi="Arial" w:cs="Arial"/>
              </w:rPr>
              <w:t xml:space="preserve"> populations/health outcomes  </w:t>
            </w:r>
          </w:p>
        </w:tc>
      </w:tr>
    </w:tbl>
    <w:p w14:paraId="2F835D03" w14:textId="77777777" w:rsidR="00307EA2" w:rsidRPr="005D10FE" w:rsidRDefault="00307EA2" w:rsidP="003D3D71">
      <w:pPr>
        <w:rPr>
          <w:rFonts w:ascii="Arial" w:hAnsi="Arial" w:cs="Arial"/>
        </w:rPr>
      </w:pPr>
    </w:p>
    <w:p w14:paraId="7D6E0B58" w14:textId="7F186234" w:rsidR="0020048C" w:rsidRDefault="0020048C">
      <w:pPr>
        <w:rPr>
          <w:rFonts w:ascii="Arial" w:hAnsi="Arial" w:cs="Arial"/>
          <w:i/>
          <w:iCs/>
        </w:rPr>
      </w:pPr>
    </w:p>
    <w:p w14:paraId="43F7AB6C" w14:textId="77777777" w:rsidR="0020048C" w:rsidRDefault="0020048C">
      <w:pPr>
        <w:rPr>
          <w:rFonts w:ascii="Arial" w:hAnsi="Arial" w:cs="Arial"/>
          <w:i/>
          <w:iCs/>
        </w:rPr>
      </w:pPr>
      <w:r>
        <w:rPr>
          <w:rFonts w:ascii="Arial" w:hAnsi="Arial" w:cs="Arial"/>
          <w:i/>
          <w:iCs/>
        </w:rPr>
        <w:br w:type="page"/>
      </w:r>
    </w:p>
    <w:p w14:paraId="49A3E672" w14:textId="1B972E14" w:rsidR="0020048C" w:rsidRPr="0020048C" w:rsidRDefault="0020048C" w:rsidP="005D10FE">
      <w:pPr>
        <w:pStyle w:val="Heading1"/>
        <w:spacing w:before="0"/>
      </w:pPr>
      <w:bookmarkStart w:id="11" w:name="_Toc142557787"/>
      <w:r w:rsidRPr="0072539F">
        <w:rPr>
          <w:rFonts w:ascii="Arial" w:hAnsi="Arial" w:cs="Arial"/>
        </w:rPr>
        <w:lastRenderedPageBreak/>
        <w:t xml:space="preserve">Examples </w:t>
      </w:r>
      <w:r w:rsidR="001A1ABF">
        <w:rPr>
          <w:rFonts w:ascii="Arial" w:hAnsi="Arial" w:cs="Arial"/>
        </w:rPr>
        <w:t>a</w:t>
      </w:r>
      <w:r w:rsidRPr="00311AEA">
        <w:rPr>
          <w:rFonts w:ascii="Arial" w:hAnsi="Arial" w:cs="Arial"/>
        </w:rPr>
        <w:t>bstrac</w:t>
      </w:r>
      <w:r>
        <w:rPr>
          <w:rFonts w:ascii="Arial" w:hAnsi="Arial" w:cs="Arial"/>
        </w:rPr>
        <w:t>ts that are</w:t>
      </w:r>
      <w:r w:rsidRPr="005D10FE">
        <w:rPr>
          <w:rFonts w:ascii="Arial" w:hAnsi="Arial" w:cs="Arial"/>
        </w:rPr>
        <w:t xml:space="preserve"> </w:t>
      </w:r>
      <w:r w:rsidRPr="005D10FE">
        <w:rPr>
          <w:rFonts w:ascii="Arial" w:hAnsi="Arial" w:cs="Arial"/>
          <w:b/>
          <w:bCs/>
        </w:rPr>
        <w:t>NOT</w:t>
      </w:r>
      <w:r w:rsidRPr="005D10FE">
        <w:rPr>
          <w:rFonts w:ascii="Arial" w:hAnsi="Arial" w:cs="Arial"/>
        </w:rPr>
        <w:t xml:space="preserve"> </w:t>
      </w:r>
      <w:r w:rsidR="001A1ABF">
        <w:rPr>
          <w:rFonts w:ascii="Arial" w:hAnsi="Arial" w:cs="Arial"/>
        </w:rPr>
        <w:t>c</w:t>
      </w:r>
      <w:r>
        <w:rPr>
          <w:rFonts w:ascii="Arial" w:hAnsi="Arial" w:cs="Arial"/>
        </w:rPr>
        <w:t xml:space="preserve">onsidered </w:t>
      </w:r>
      <w:r w:rsidR="001A1ABF">
        <w:rPr>
          <w:rFonts w:ascii="Arial" w:hAnsi="Arial" w:cs="Arial"/>
        </w:rPr>
        <w:t>h</w:t>
      </w:r>
      <w:r>
        <w:rPr>
          <w:rFonts w:ascii="Arial" w:hAnsi="Arial" w:cs="Arial"/>
        </w:rPr>
        <w:t xml:space="preserve">ealth </w:t>
      </w:r>
      <w:r w:rsidR="00B82262">
        <w:rPr>
          <w:rFonts w:ascii="Arial" w:hAnsi="Arial" w:cs="Arial"/>
        </w:rPr>
        <w:t>equity</w:t>
      </w:r>
      <w:bookmarkEnd w:id="11"/>
      <w:r w:rsidR="00BC5178">
        <w:rPr>
          <w:rFonts w:ascii="Arial" w:hAnsi="Arial" w:cs="Arial"/>
        </w:rPr>
        <w:t xml:space="preserve"> scholarship</w:t>
      </w:r>
    </w:p>
    <w:p w14:paraId="2CCFBA66" w14:textId="11CF76D5" w:rsidR="00EC0844" w:rsidRDefault="001A1ABF" w:rsidP="00EC0844">
      <w:pPr>
        <w:spacing w:after="0"/>
        <w:rPr>
          <w:rFonts w:ascii="Arial" w:hAnsi="Arial" w:cs="Arial"/>
        </w:rPr>
      </w:pPr>
      <w:r>
        <w:rPr>
          <w:rFonts w:ascii="Arial" w:hAnsi="Arial" w:cs="Arial"/>
        </w:rPr>
        <w:t xml:space="preserve">This section provides </w:t>
      </w:r>
      <w:r w:rsidRPr="006E75F9">
        <w:rPr>
          <w:rFonts w:ascii="Arial" w:hAnsi="Arial" w:cs="Arial"/>
        </w:rPr>
        <w:t>abstracts for each example</w:t>
      </w:r>
      <w:r>
        <w:rPr>
          <w:rFonts w:ascii="Arial" w:hAnsi="Arial" w:cs="Arial"/>
        </w:rPr>
        <w:t xml:space="preserve"> above </w:t>
      </w:r>
    </w:p>
    <w:p w14:paraId="786828FF" w14:textId="77777777" w:rsidR="001A1ABF" w:rsidRDefault="001A1ABF" w:rsidP="005D10FE">
      <w:pPr>
        <w:spacing w:after="0"/>
        <w:rPr>
          <w:rFonts w:ascii="Arial" w:hAnsi="Arial" w:cs="Arial"/>
          <w:b/>
          <w:bCs/>
        </w:rPr>
      </w:pPr>
    </w:p>
    <w:p w14:paraId="047F12C7" w14:textId="4DADFDE8" w:rsidR="0020048C" w:rsidRPr="005D10FE" w:rsidRDefault="0020048C" w:rsidP="005D10FE">
      <w:pPr>
        <w:pStyle w:val="ListParagraph"/>
        <w:numPr>
          <w:ilvl w:val="0"/>
          <w:numId w:val="2"/>
        </w:numPr>
        <w:rPr>
          <w:rFonts w:ascii="Arial" w:hAnsi="Arial" w:cs="Arial"/>
          <w:b/>
          <w:bCs/>
        </w:rPr>
      </w:pPr>
      <w:r w:rsidRPr="005D10FE">
        <w:rPr>
          <w:rFonts w:ascii="Arial" w:hAnsi="Arial" w:cs="Arial"/>
        </w:rPr>
        <w:t xml:space="preserve">Coded as </w:t>
      </w:r>
      <w:r w:rsidRPr="005D10FE">
        <w:rPr>
          <w:rFonts w:ascii="Arial" w:hAnsi="Arial" w:cs="Arial"/>
          <w:b/>
          <w:bCs/>
        </w:rPr>
        <w:t xml:space="preserve">not being health equity </w:t>
      </w:r>
      <w:r w:rsidR="00BC5178">
        <w:rPr>
          <w:rFonts w:ascii="Arial" w:hAnsi="Arial" w:cs="Arial"/>
          <w:b/>
          <w:bCs/>
        </w:rPr>
        <w:t>scholarship</w:t>
      </w:r>
      <w:r w:rsidRPr="005D10FE">
        <w:rPr>
          <w:rFonts w:ascii="Arial" w:hAnsi="Arial" w:cs="Arial"/>
          <w:b/>
          <w:bCs/>
        </w:rPr>
        <w:t xml:space="preserve">: </w:t>
      </w:r>
    </w:p>
    <w:p w14:paraId="65F18183" w14:textId="77777777" w:rsidR="009B33C8" w:rsidRDefault="0020048C" w:rsidP="00EC0844">
      <w:pPr>
        <w:ind w:left="360"/>
        <w:rPr>
          <w:rFonts w:ascii="Arial" w:hAnsi="Arial" w:cs="Arial"/>
          <w:sz w:val="20"/>
          <w:szCs w:val="20"/>
          <w:u w:val="single"/>
        </w:rPr>
      </w:pPr>
      <w:r w:rsidRPr="005D10FE">
        <w:rPr>
          <w:rFonts w:ascii="Arial" w:hAnsi="Arial" w:cs="Arial"/>
          <w:sz w:val="20"/>
          <w:szCs w:val="20"/>
          <w:u w:val="single"/>
        </w:rPr>
        <w:t>L.P. Richardson: Electronic Health Risk Behavior Screening with Integrated Feedback Among Adolescents in Primary Care: Randomized Controlled Trial</w:t>
      </w:r>
    </w:p>
    <w:p w14:paraId="0D37D386" w14:textId="173364FA" w:rsidR="0020048C" w:rsidRPr="005D10FE" w:rsidRDefault="0020048C" w:rsidP="005D10FE">
      <w:pPr>
        <w:ind w:left="360"/>
        <w:rPr>
          <w:rFonts w:ascii="Arial" w:hAnsi="Arial" w:cs="Arial"/>
          <w:u w:val="single"/>
        </w:rPr>
      </w:pPr>
      <w:r w:rsidRPr="005D10FE">
        <w:rPr>
          <w:rFonts w:ascii="Arial" w:hAnsi="Arial" w:cs="Arial"/>
          <w:sz w:val="20"/>
          <w:szCs w:val="20"/>
        </w:rPr>
        <w:t>Health risk behaviors are the most common sources of morbidity among adolescents. Adolescent health guidelines (Guidelines for Preventive Services by the AMA and Bright Futures by the Maternal Child Health Bureau) recommend screening and counseling, but the implementation is inconsistent</w:t>
      </w:r>
      <w:r w:rsidRPr="00BC5178">
        <w:rPr>
          <w:rFonts w:ascii="Arial" w:hAnsi="Arial" w:cs="Arial"/>
          <w:sz w:val="20"/>
          <w:szCs w:val="20"/>
        </w:rPr>
        <w:t>. This study aims to test the efficacy of electronic risk behavior screening with integrated patient-facing feedback on the delivery of adolescent-reported clinician counseling and risk behaviors over time. This was a randomized controlled trial comparing an electronic tool to usual care in five pediatric clinics in the Pacific</w:t>
      </w:r>
      <w:r w:rsidRPr="005D10FE">
        <w:rPr>
          <w:rFonts w:ascii="Arial" w:hAnsi="Arial" w:cs="Arial"/>
          <w:sz w:val="20"/>
          <w:szCs w:val="20"/>
        </w:rPr>
        <w:t xml:space="preserve"> Northwest. A total of 300 participants aged 13-18 years who attended a well-care visit between September 30, 2016, and January 12, 2018, were included. Adolescents were randomized after consent by employing a 1:1 balanced age, sex, and clinic stratified schema with 150 adolescents in the intervention group and 150 in the control group. Intervention adolescents received electronic screening with integrated feedback, and the clinicians received a summary report of the results. Control adolescents received usual care. Outcomes, assessed via online survey methods, included adolescent-reported receipt of counseling during the visit (measured a day after the visit) and health risk behavior change (measured at 3 and 6 months after the visit). Of the original 300 participants, 94% (n=282), 94.3% (n=283), and 94.6% (n=284) completed follow-up surveys at 1 day, 3 months, and 6 months, respectively, with similar levels of attrition across study arms. The mean risk behavior score at baseline was 2.86 (SD 2.33) for intervention adolescents and 3.10 (SD 2.52) for control adolescents (score potential range 0-21). After adjusting for age, gender, and random effect of the clinic, intervention adolescents were 36% more likely to report having received counseling for endorsed risk behaviors than control adolescents (adjusted rate ratio 1.36, 95% CI 1.04 to 1.78) 1 day after the well-care visit. Both the intervention and control groups reported decreased risk behaviors at the 3- and 6-month follow-up assessments, with no significant group differences in </w:t>
      </w:r>
      <w:proofErr w:type="spellStart"/>
      <w:r w:rsidRPr="005D10FE">
        <w:rPr>
          <w:rFonts w:ascii="Arial" w:hAnsi="Arial" w:cs="Arial"/>
          <w:sz w:val="20"/>
          <w:szCs w:val="20"/>
        </w:rPr>
        <w:t>risk</w:t>
      </w:r>
      <w:proofErr w:type="spellEnd"/>
      <w:r w:rsidRPr="005D10FE">
        <w:rPr>
          <w:rFonts w:ascii="Arial" w:hAnsi="Arial" w:cs="Arial"/>
          <w:sz w:val="20"/>
          <w:szCs w:val="20"/>
        </w:rPr>
        <w:t xml:space="preserve"> behavior scores at either time point (3-month group difference: β=-.15, 95% CI -0.57 to -0.01, P=.05; 6-month group difference: β=-.12, 95% CI -0.29 to 0.52, P=.57). Although </w:t>
      </w:r>
      <w:r w:rsidRPr="00BC5178">
        <w:rPr>
          <w:rFonts w:ascii="Arial" w:hAnsi="Arial" w:cs="Arial"/>
          <w:sz w:val="20"/>
          <w:szCs w:val="20"/>
        </w:rPr>
        <w:t>electronic health screening with integrated</w:t>
      </w:r>
      <w:r w:rsidRPr="005D10FE">
        <w:rPr>
          <w:rFonts w:ascii="Arial" w:hAnsi="Arial" w:cs="Arial"/>
          <w:sz w:val="20"/>
          <w:szCs w:val="20"/>
        </w:rPr>
        <w:t xml:space="preserve"> feedback improves the delivery of counseling by clinicians, the impact on risk behaviors is modest and, in this study, not significantly different from usual care. More research is needed to identify effective strategies to reduce risk in the context of well-care.</w:t>
      </w:r>
    </w:p>
    <w:p w14:paraId="31BA81ED" w14:textId="1D670622" w:rsidR="0020048C" w:rsidRPr="005D10FE" w:rsidRDefault="0020048C" w:rsidP="005D10FE">
      <w:pPr>
        <w:pStyle w:val="ListParagraph"/>
        <w:numPr>
          <w:ilvl w:val="0"/>
          <w:numId w:val="2"/>
        </w:numPr>
        <w:rPr>
          <w:rFonts w:ascii="Arial" w:hAnsi="Arial" w:cs="Arial"/>
          <w:b/>
          <w:bCs/>
        </w:rPr>
      </w:pPr>
      <w:r w:rsidRPr="005D10FE">
        <w:rPr>
          <w:rFonts w:ascii="Arial" w:hAnsi="Arial" w:cs="Arial"/>
        </w:rPr>
        <w:t xml:space="preserve">Coded as </w:t>
      </w:r>
      <w:r w:rsidRPr="005D10FE">
        <w:rPr>
          <w:rFonts w:ascii="Arial" w:hAnsi="Arial" w:cs="Arial"/>
          <w:b/>
          <w:bCs/>
        </w:rPr>
        <w:t>the focus of the research is not on people</w:t>
      </w:r>
      <w:r w:rsidR="00BC5178">
        <w:rPr>
          <w:rFonts w:ascii="Arial" w:hAnsi="Arial" w:cs="Arial"/>
        </w:rPr>
        <w:t xml:space="preserve"> so not considered heath equity scholarship in this coding</w:t>
      </w:r>
      <w:r w:rsidRPr="00BC5178">
        <w:rPr>
          <w:rFonts w:ascii="Arial" w:hAnsi="Arial" w:cs="Arial"/>
        </w:rPr>
        <w:t>:</w:t>
      </w:r>
      <w:r w:rsidRPr="005D10FE">
        <w:rPr>
          <w:rFonts w:ascii="Arial" w:hAnsi="Arial" w:cs="Arial"/>
          <w:b/>
          <w:bCs/>
        </w:rPr>
        <w:t xml:space="preserve"> </w:t>
      </w:r>
    </w:p>
    <w:p w14:paraId="0C34D06E" w14:textId="32258202" w:rsidR="009B33C8" w:rsidRDefault="0020048C" w:rsidP="00EC0844">
      <w:pPr>
        <w:ind w:left="360"/>
        <w:rPr>
          <w:rFonts w:ascii="Arial" w:hAnsi="Arial" w:cs="Arial"/>
          <w:sz w:val="20"/>
          <w:szCs w:val="20"/>
        </w:rPr>
      </w:pPr>
      <w:r w:rsidRPr="005D10FE">
        <w:rPr>
          <w:rFonts w:ascii="Arial" w:hAnsi="Arial" w:cs="Arial"/>
          <w:sz w:val="20"/>
          <w:szCs w:val="20"/>
          <w:u w:val="single"/>
        </w:rPr>
        <w:t>S.V.J Rasmussen: Functional genomic analysis of epithelioid sarcoma reveals distinct proximal and distal subtype biolog</w:t>
      </w:r>
      <w:r w:rsidR="009B33C8">
        <w:rPr>
          <w:rFonts w:ascii="Arial" w:hAnsi="Arial" w:cs="Arial"/>
          <w:sz w:val="20"/>
          <w:szCs w:val="20"/>
        </w:rPr>
        <w:t>y</w:t>
      </w:r>
    </w:p>
    <w:p w14:paraId="25B95220" w14:textId="4F645E55" w:rsidR="009B33C8" w:rsidRDefault="0020048C" w:rsidP="00EC0844">
      <w:pPr>
        <w:ind w:left="360"/>
        <w:rPr>
          <w:rFonts w:ascii="Arial" w:hAnsi="Arial" w:cs="Arial"/>
          <w:sz w:val="20"/>
          <w:szCs w:val="20"/>
        </w:rPr>
      </w:pPr>
      <w:r w:rsidRPr="005D10FE">
        <w:rPr>
          <w:rFonts w:ascii="Arial" w:hAnsi="Arial" w:cs="Arial"/>
          <w:sz w:val="20"/>
          <w:szCs w:val="20"/>
        </w:rPr>
        <w:t xml:space="preserve">Metastatic epithelioid sarcoma (EPS) remains a largely unmet clinical need in children, adolescents and young adults despite the advent of EZH2 inhibitor </w:t>
      </w:r>
      <w:proofErr w:type="spellStart"/>
      <w:r w:rsidRPr="005D10FE">
        <w:rPr>
          <w:rFonts w:ascii="Arial" w:hAnsi="Arial" w:cs="Arial"/>
          <w:sz w:val="20"/>
          <w:szCs w:val="20"/>
        </w:rPr>
        <w:t>tazemetostat</w:t>
      </w:r>
      <w:proofErr w:type="spellEnd"/>
      <w:r w:rsidRPr="005D10FE">
        <w:rPr>
          <w:rFonts w:ascii="Arial" w:hAnsi="Arial" w:cs="Arial"/>
          <w:sz w:val="20"/>
          <w:szCs w:val="20"/>
        </w:rPr>
        <w:t xml:space="preserve">. </w:t>
      </w:r>
      <w:proofErr w:type="gramStart"/>
      <w:r w:rsidRPr="005D10FE">
        <w:rPr>
          <w:rFonts w:ascii="Arial" w:hAnsi="Arial" w:cs="Arial"/>
          <w:sz w:val="20"/>
          <w:szCs w:val="20"/>
        </w:rPr>
        <w:t>In order to</w:t>
      </w:r>
      <w:proofErr w:type="gramEnd"/>
      <w:r w:rsidRPr="005D10FE">
        <w:rPr>
          <w:rFonts w:ascii="Arial" w:hAnsi="Arial" w:cs="Arial"/>
          <w:sz w:val="20"/>
          <w:szCs w:val="20"/>
        </w:rPr>
        <w:t xml:space="preserve"> </w:t>
      </w:r>
      <w:r w:rsidR="00B82262" w:rsidRPr="005D10FE">
        <w:rPr>
          <w:rFonts w:ascii="Arial" w:hAnsi="Arial" w:cs="Arial"/>
          <w:sz w:val="20"/>
          <w:szCs w:val="20"/>
        </w:rPr>
        <w:t>realize</w:t>
      </w:r>
      <w:r w:rsidRPr="005D10FE">
        <w:rPr>
          <w:rFonts w:ascii="Arial" w:hAnsi="Arial" w:cs="Arial"/>
          <w:sz w:val="20"/>
          <w:szCs w:val="20"/>
        </w:rPr>
        <w:t xml:space="preserve"> consistently effective drug therapies, a functional genomics approach was used to identify key </w:t>
      </w:r>
      <w:r w:rsidR="00B82262" w:rsidRPr="005D10FE">
        <w:rPr>
          <w:rFonts w:ascii="Arial" w:hAnsi="Arial" w:cs="Arial"/>
          <w:sz w:val="20"/>
          <w:szCs w:val="20"/>
        </w:rPr>
        <w:t>signaling</w:t>
      </w:r>
      <w:r w:rsidRPr="005D10FE">
        <w:rPr>
          <w:rFonts w:ascii="Arial" w:hAnsi="Arial" w:cs="Arial"/>
          <w:sz w:val="20"/>
          <w:szCs w:val="20"/>
        </w:rPr>
        <w:t xml:space="preserve"> pathway vulnerabilities in a spectrum of EPS patient samples. EPS biopsies/surgical resections and cell lines were studied by next-generation DNA exome and RNA deep sequencing, </w:t>
      </w:r>
      <w:r w:rsidRPr="00BC5178">
        <w:rPr>
          <w:rFonts w:ascii="Arial" w:hAnsi="Arial" w:cs="Arial"/>
          <w:sz w:val="20"/>
          <w:szCs w:val="20"/>
        </w:rPr>
        <w:t>then EPS cell cultures were tested against a panel of chemical probes to discover</w:t>
      </w:r>
      <w:r w:rsidRPr="005D10FE">
        <w:rPr>
          <w:rFonts w:ascii="Arial" w:hAnsi="Arial" w:cs="Arial"/>
          <w:sz w:val="20"/>
          <w:szCs w:val="20"/>
        </w:rPr>
        <w:t xml:space="preserve"> </w:t>
      </w:r>
      <w:r w:rsidR="00B82262" w:rsidRPr="005D10FE">
        <w:rPr>
          <w:rFonts w:ascii="Arial" w:hAnsi="Arial" w:cs="Arial"/>
          <w:sz w:val="20"/>
          <w:szCs w:val="20"/>
        </w:rPr>
        <w:t>signaling</w:t>
      </w:r>
      <w:r w:rsidRPr="005D10FE">
        <w:rPr>
          <w:rFonts w:ascii="Arial" w:hAnsi="Arial" w:cs="Arial"/>
          <w:sz w:val="20"/>
          <w:szCs w:val="20"/>
        </w:rPr>
        <w:t xml:space="preserve"> pathway targets with the most significant contributions to EPS </w:t>
      </w:r>
      <w:r w:rsidR="00B82262" w:rsidRPr="005D10FE">
        <w:rPr>
          <w:rFonts w:ascii="Arial" w:hAnsi="Arial" w:cs="Arial"/>
          <w:sz w:val="20"/>
          <w:szCs w:val="20"/>
        </w:rPr>
        <w:t>tumor</w:t>
      </w:r>
      <w:r w:rsidRPr="005D10FE">
        <w:rPr>
          <w:rFonts w:ascii="Arial" w:hAnsi="Arial" w:cs="Arial"/>
          <w:sz w:val="20"/>
          <w:szCs w:val="20"/>
        </w:rPr>
        <w:t xml:space="preserve"> cell maintenance. Other biologically inspired functional interrogations of EPS cultures using gene knockdown or chemical probes demonstrated only limited to modest efficacy in vitro. However, our molecular studies uncovered distinguishing features (including retained dysfunctional SMARCB1 expression and elevated GLI3, FYN and CXCL12 expression) of distal, </w:t>
      </w:r>
      <w:proofErr w:type="spellStart"/>
      <w:r w:rsidRPr="005D10FE">
        <w:rPr>
          <w:rFonts w:ascii="Arial" w:hAnsi="Arial" w:cs="Arial"/>
          <w:sz w:val="20"/>
          <w:szCs w:val="20"/>
        </w:rPr>
        <w:t>paediatric</w:t>
      </w:r>
      <w:proofErr w:type="spellEnd"/>
      <w:r w:rsidRPr="005D10FE">
        <w:rPr>
          <w:rFonts w:ascii="Arial" w:hAnsi="Arial" w:cs="Arial"/>
          <w:sz w:val="20"/>
          <w:szCs w:val="20"/>
        </w:rPr>
        <w:t xml:space="preserve">/young adult-associated EPS versus proximal, adult-associated EPS. Overall results highlight the complexity of the disease and a limited chemical space for therapeutic advancement. However, subtle differences between the two EPS subtypes highlight the biological disparities between younger and older EPS patients and </w:t>
      </w:r>
      <w:r w:rsidR="00B82262" w:rsidRPr="005D10FE">
        <w:rPr>
          <w:rFonts w:ascii="Arial" w:hAnsi="Arial" w:cs="Arial"/>
          <w:sz w:val="20"/>
          <w:szCs w:val="20"/>
        </w:rPr>
        <w:t>emphasize</w:t>
      </w:r>
      <w:r w:rsidRPr="005D10FE">
        <w:rPr>
          <w:rFonts w:ascii="Arial" w:hAnsi="Arial" w:cs="Arial"/>
          <w:sz w:val="20"/>
          <w:szCs w:val="20"/>
        </w:rPr>
        <w:t xml:space="preserve"> the need to approach the two subtypes as molecularly and clinically distinct diseases.</w:t>
      </w:r>
    </w:p>
    <w:p w14:paraId="6DCD2222" w14:textId="6E87C88A" w:rsidR="0020048C" w:rsidRPr="005D10FE" w:rsidRDefault="0020048C" w:rsidP="005D10FE">
      <w:pPr>
        <w:pStyle w:val="ListParagraph"/>
        <w:numPr>
          <w:ilvl w:val="0"/>
          <w:numId w:val="2"/>
        </w:numPr>
        <w:rPr>
          <w:rFonts w:ascii="Arial" w:hAnsi="Arial" w:cs="Arial"/>
          <w:b/>
          <w:bCs/>
        </w:rPr>
      </w:pPr>
      <w:r w:rsidRPr="005D10FE">
        <w:rPr>
          <w:rFonts w:ascii="Arial" w:hAnsi="Arial" w:cs="Arial"/>
          <w:b/>
          <w:bCs/>
        </w:rPr>
        <w:lastRenderedPageBreak/>
        <w:t xml:space="preserve">Non-investigative article </w:t>
      </w:r>
      <w:r w:rsidRPr="005D10FE">
        <w:rPr>
          <w:rFonts w:ascii="Arial" w:hAnsi="Arial" w:cs="Arial"/>
        </w:rPr>
        <w:t xml:space="preserve">that is </w:t>
      </w:r>
      <w:r w:rsidR="00206173">
        <w:rPr>
          <w:rFonts w:ascii="Arial" w:hAnsi="Arial" w:cs="Arial"/>
        </w:rPr>
        <w:t xml:space="preserve">coded as </w:t>
      </w:r>
      <w:r w:rsidRPr="005D10FE">
        <w:rPr>
          <w:rFonts w:ascii="Arial" w:hAnsi="Arial" w:cs="Arial"/>
        </w:rPr>
        <w:t xml:space="preserve">not </w:t>
      </w:r>
      <w:r w:rsidR="00206173">
        <w:rPr>
          <w:rFonts w:ascii="Arial" w:hAnsi="Arial" w:cs="Arial"/>
        </w:rPr>
        <w:t xml:space="preserve">being </w:t>
      </w:r>
      <w:r w:rsidRPr="005D10FE">
        <w:rPr>
          <w:rFonts w:ascii="Arial" w:hAnsi="Arial" w:cs="Arial"/>
        </w:rPr>
        <w:t>health equity research:</w:t>
      </w:r>
      <w:r w:rsidRPr="005D10FE">
        <w:rPr>
          <w:rFonts w:ascii="Arial" w:hAnsi="Arial" w:cs="Arial"/>
          <w:b/>
          <w:bCs/>
        </w:rPr>
        <w:t xml:space="preserve"> </w:t>
      </w:r>
    </w:p>
    <w:p w14:paraId="6BCF10CF" w14:textId="77777777" w:rsidR="009B33C8" w:rsidRDefault="0020048C" w:rsidP="009B33C8">
      <w:pPr>
        <w:ind w:left="360"/>
        <w:rPr>
          <w:rStyle w:val="drop-cap"/>
          <w:rFonts w:ascii="Arial" w:hAnsi="Arial" w:cs="Arial"/>
          <w:sz w:val="20"/>
          <w:szCs w:val="20"/>
        </w:rPr>
      </w:pPr>
      <w:r w:rsidRPr="005D10FE">
        <w:rPr>
          <w:rFonts w:ascii="Arial" w:hAnsi="Arial" w:cs="Arial"/>
          <w:sz w:val="20"/>
          <w:szCs w:val="20"/>
          <w:u w:val="single"/>
        </w:rPr>
        <w:t>D.J. Opel: Amplifying Appeals to the Common Good in COVID-19 Vaccine Messaging</w:t>
      </w:r>
    </w:p>
    <w:p w14:paraId="71A37459" w14:textId="30AF0C1B" w:rsidR="0020048C" w:rsidRPr="005D10FE" w:rsidRDefault="0020048C" w:rsidP="005D10FE">
      <w:pPr>
        <w:ind w:left="360"/>
        <w:rPr>
          <w:rFonts w:ascii="Arial" w:hAnsi="Arial" w:cs="Arial"/>
          <w:sz w:val="20"/>
          <w:szCs w:val="20"/>
        </w:rPr>
      </w:pPr>
      <w:r w:rsidRPr="00EC0844">
        <w:rPr>
          <w:rStyle w:val="drop-cap"/>
          <w:rFonts w:ascii="Arial" w:hAnsi="Arial" w:cs="Arial"/>
          <w:sz w:val="20"/>
          <w:szCs w:val="20"/>
        </w:rPr>
        <w:t>“</w:t>
      </w:r>
      <w:r w:rsidRPr="005D10FE">
        <w:rPr>
          <w:rFonts w:ascii="Arial" w:hAnsi="Arial" w:cs="Arial"/>
          <w:sz w:val="20"/>
          <w:szCs w:val="20"/>
        </w:rPr>
        <w:t>We are all in this together.” This appeal to solidarity and the common good from the World Health Organization</w:t>
      </w:r>
      <w:r w:rsidR="00471823">
        <w:rPr>
          <w:rFonts w:ascii="Arial" w:hAnsi="Arial" w:cs="Arial"/>
          <w:sz w:val="20"/>
          <w:szCs w:val="20"/>
        </w:rPr>
        <w:t>’</w:t>
      </w:r>
      <w:r w:rsidRPr="005D10FE">
        <w:rPr>
          <w:rFonts w:ascii="Arial" w:hAnsi="Arial" w:cs="Arial"/>
          <w:sz w:val="20"/>
          <w:szCs w:val="20"/>
        </w:rPr>
        <w:t>s One World: #TogetherAtHome campaign at the start of the COVID-19 pandemic exemplified the promise of a silver lining: for all its pain and suffering, our sense of obligation to one another could get us through. Appeals like this have purpose during times of fear and uncertainty. Elimination of an infectious disease, given its transmissibility, demands it. Today, this message feels distant and idealistic, and the spirit of solidarity it conveys has remained maddeningly elusive. Even the availability of a vaccine, typically a means in which to appeal to the common good, has been mired in a debate about individual risk and benefit. For instance, rather than creating an ethos of kinship, vaccine requirements in workplaces, restaurants, concert venues, and universities have instead fueled disagreements about the nature and magnitude of disease risk and whether this risk justifies infringement on individual liberties</w:t>
      </w:r>
      <w:r w:rsidRPr="00BC5178">
        <w:rPr>
          <w:rFonts w:ascii="Arial" w:hAnsi="Arial" w:cs="Arial"/>
          <w:sz w:val="20"/>
          <w:szCs w:val="20"/>
        </w:rPr>
        <w:t xml:space="preserve">. In this Viewpoint, we highlight how appeals to self-interest </w:t>
      </w:r>
      <w:proofErr w:type="gramStart"/>
      <w:r w:rsidRPr="00BC5178">
        <w:rPr>
          <w:rFonts w:ascii="Arial" w:hAnsi="Arial" w:cs="Arial"/>
          <w:sz w:val="20"/>
          <w:szCs w:val="20"/>
        </w:rPr>
        <w:t>as a means to</w:t>
      </w:r>
      <w:proofErr w:type="gramEnd"/>
      <w:r w:rsidRPr="00BC5178">
        <w:rPr>
          <w:rFonts w:ascii="Arial" w:hAnsi="Arial" w:cs="Arial"/>
          <w:sz w:val="20"/>
          <w:szCs w:val="20"/>
        </w:rPr>
        <w:t xml:space="preserve"> encourage vaccination have come to prevail in the pandemic. We argue for the need to transition from this approach to appeals that reclaim a spirit of solidarity. We suggest 3 strategies to promote COVID-19 vaccination anchored in our obligations to one another.</w:t>
      </w:r>
    </w:p>
    <w:p w14:paraId="26B3803B" w14:textId="77777777" w:rsidR="0020048C" w:rsidRPr="00311AEA" w:rsidRDefault="0020048C" w:rsidP="0020048C">
      <w:pPr>
        <w:pStyle w:val="ListParagraph"/>
        <w:ind w:left="1800"/>
        <w:rPr>
          <w:rFonts w:ascii="Arial" w:hAnsi="Arial" w:cs="Arial"/>
        </w:rPr>
      </w:pPr>
    </w:p>
    <w:p w14:paraId="18A61C60" w14:textId="6271F581" w:rsidR="000B31F1" w:rsidRPr="005D10FE" w:rsidRDefault="000B31F1">
      <w:pPr>
        <w:rPr>
          <w:rFonts w:ascii="Arial" w:hAnsi="Arial" w:cs="Arial"/>
          <w:i/>
          <w:iCs/>
        </w:rPr>
      </w:pPr>
    </w:p>
    <w:p w14:paraId="4B12204C" w14:textId="77777777" w:rsidR="00EC0844" w:rsidRDefault="00EC0844">
      <w:pPr>
        <w:rPr>
          <w:rFonts w:ascii="Arial" w:eastAsiaTheme="majorEastAsia" w:hAnsi="Arial" w:cs="Arial"/>
          <w:smallCaps/>
          <w:color w:val="2F5496" w:themeColor="accent1" w:themeShade="BF"/>
          <w:sz w:val="32"/>
          <w:szCs w:val="32"/>
        </w:rPr>
      </w:pPr>
      <w:r>
        <w:rPr>
          <w:rFonts w:ascii="Arial" w:hAnsi="Arial" w:cs="Arial"/>
          <w:smallCaps/>
        </w:rPr>
        <w:br w:type="page"/>
      </w:r>
    </w:p>
    <w:p w14:paraId="1D914EFA" w14:textId="7898F4EF" w:rsidR="00E523C4" w:rsidRPr="005D10FE" w:rsidRDefault="00F131A1" w:rsidP="005D10FE">
      <w:pPr>
        <w:pStyle w:val="Heading1"/>
        <w:rPr>
          <w:rFonts w:ascii="Arial" w:hAnsi="Arial" w:cs="Arial"/>
        </w:rPr>
      </w:pPr>
      <w:bookmarkStart w:id="12" w:name="_Toc142557788"/>
      <w:r w:rsidRPr="005D10FE">
        <w:rPr>
          <w:rFonts w:ascii="Arial" w:hAnsi="Arial" w:cs="Arial"/>
        </w:rPr>
        <w:lastRenderedPageBreak/>
        <w:t xml:space="preserve">Table 2: </w:t>
      </w:r>
      <w:r w:rsidR="001A1ABF">
        <w:rPr>
          <w:rFonts w:ascii="Arial" w:hAnsi="Arial" w:cs="Arial"/>
        </w:rPr>
        <w:t>Examples of health equity scholarship by generation</w:t>
      </w:r>
      <w:bookmarkEnd w:id="12"/>
    </w:p>
    <w:tbl>
      <w:tblPr>
        <w:tblStyle w:val="TableGridLight"/>
        <w:tblW w:w="14665" w:type="dxa"/>
        <w:jc w:val="center"/>
        <w:tblLook w:val="04A0" w:firstRow="1" w:lastRow="0" w:firstColumn="1" w:lastColumn="0" w:noHBand="0" w:noVBand="1"/>
      </w:tblPr>
      <w:tblGrid>
        <w:gridCol w:w="1428"/>
        <w:gridCol w:w="2070"/>
        <w:gridCol w:w="2082"/>
        <w:gridCol w:w="1975"/>
        <w:gridCol w:w="1980"/>
        <w:gridCol w:w="2160"/>
        <w:gridCol w:w="2970"/>
      </w:tblGrid>
      <w:tr w:rsidR="007A7270" w:rsidRPr="00E83E91" w14:paraId="6F2118AF" w14:textId="110525FD" w:rsidTr="005D10FE">
        <w:trPr>
          <w:trHeight w:val="556"/>
          <w:jc w:val="center"/>
        </w:trPr>
        <w:tc>
          <w:tcPr>
            <w:tcW w:w="1428" w:type="dxa"/>
          </w:tcPr>
          <w:p w14:paraId="25F19BB9" w14:textId="0FBC19D7" w:rsidR="006430F5" w:rsidRPr="005D10FE" w:rsidRDefault="006430F5" w:rsidP="00E523C4">
            <w:pPr>
              <w:rPr>
                <w:rFonts w:ascii="Arial" w:hAnsi="Arial" w:cs="Arial"/>
                <w:sz w:val="20"/>
                <w:szCs w:val="20"/>
              </w:rPr>
            </w:pPr>
          </w:p>
        </w:tc>
        <w:tc>
          <w:tcPr>
            <w:tcW w:w="2070" w:type="dxa"/>
            <w:vAlign w:val="center"/>
          </w:tcPr>
          <w:p w14:paraId="5648F57C" w14:textId="20296FBB" w:rsidR="006430F5" w:rsidRPr="005D10FE" w:rsidRDefault="006430F5" w:rsidP="005D10FE">
            <w:pPr>
              <w:jc w:val="center"/>
              <w:rPr>
                <w:rFonts w:ascii="Arial" w:hAnsi="Arial" w:cs="Arial"/>
                <w:b/>
                <w:bCs/>
                <w:sz w:val="20"/>
                <w:szCs w:val="20"/>
              </w:rPr>
            </w:pPr>
            <w:r w:rsidRPr="005D10FE">
              <w:rPr>
                <w:rFonts w:ascii="Arial" w:hAnsi="Arial" w:cs="Arial"/>
                <w:b/>
                <w:bCs/>
                <w:sz w:val="20"/>
                <w:szCs w:val="20"/>
              </w:rPr>
              <w:t>1</w:t>
            </w:r>
            <w:r w:rsidRPr="006F5834">
              <w:rPr>
                <w:rFonts w:ascii="Arial" w:hAnsi="Arial" w:cs="Arial"/>
                <w:b/>
                <w:bCs/>
                <w:sz w:val="20"/>
                <w:szCs w:val="20"/>
                <w:vertAlign w:val="superscript"/>
              </w:rPr>
              <w:t>st</w:t>
            </w:r>
            <w:r w:rsidRPr="005D10FE">
              <w:rPr>
                <w:rFonts w:ascii="Arial" w:hAnsi="Arial" w:cs="Arial"/>
                <w:b/>
                <w:bCs/>
                <w:sz w:val="20"/>
                <w:szCs w:val="20"/>
              </w:rPr>
              <w:t xml:space="preserve"> generation</w:t>
            </w:r>
          </w:p>
        </w:tc>
        <w:tc>
          <w:tcPr>
            <w:tcW w:w="2082" w:type="dxa"/>
            <w:vAlign w:val="center"/>
          </w:tcPr>
          <w:p w14:paraId="47FE7415" w14:textId="55E68817" w:rsidR="006430F5" w:rsidRPr="005D10FE" w:rsidRDefault="006430F5" w:rsidP="005D10FE">
            <w:pPr>
              <w:jc w:val="center"/>
              <w:rPr>
                <w:rFonts w:ascii="Arial" w:hAnsi="Arial" w:cs="Arial"/>
                <w:b/>
                <w:bCs/>
                <w:sz w:val="20"/>
                <w:szCs w:val="20"/>
              </w:rPr>
            </w:pPr>
            <w:r w:rsidRPr="005D10FE">
              <w:rPr>
                <w:rFonts w:ascii="Arial" w:hAnsi="Arial" w:cs="Arial"/>
                <w:b/>
                <w:bCs/>
                <w:sz w:val="20"/>
                <w:szCs w:val="20"/>
              </w:rPr>
              <w:t>2</w:t>
            </w:r>
            <w:r w:rsidRPr="005D10FE">
              <w:rPr>
                <w:rFonts w:ascii="Arial" w:hAnsi="Arial" w:cs="Arial"/>
                <w:b/>
                <w:bCs/>
                <w:sz w:val="20"/>
                <w:szCs w:val="20"/>
                <w:vertAlign w:val="superscript"/>
              </w:rPr>
              <w:t>nd</w:t>
            </w:r>
            <w:r w:rsidRPr="005D10FE">
              <w:rPr>
                <w:rFonts w:ascii="Arial" w:hAnsi="Arial" w:cs="Arial"/>
                <w:b/>
                <w:bCs/>
                <w:sz w:val="20"/>
                <w:szCs w:val="20"/>
              </w:rPr>
              <w:t xml:space="preserve"> generation</w:t>
            </w:r>
          </w:p>
        </w:tc>
        <w:tc>
          <w:tcPr>
            <w:tcW w:w="1975" w:type="dxa"/>
            <w:vAlign w:val="center"/>
          </w:tcPr>
          <w:p w14:paraId="07B821E6" w14:textId="11D07CF6" w:rsidR="006430F5" w:rsidRPr="005D10FE" w:rsidRDefault="006430F5" w:rsidP="005D10FE">
            <w:pPr>
              <w:jc w:val="center"/>
              <w:rPr>
                <w:rFonts w:ascii="Arial" w:hAnsi="Arial" w:cs="Arial"/>
                <w:b/>
                <w:bCs/>
                <w:sz w:val="20"/>
                <w:szCs w:val="20"/>
              </w:rPr>
            </w:pPr>
            <w:r w:rsidRPr="005D10FE">
              <w:rPr>
                <w:rFonts w:ascii="Arial" w:hAnsi="Arial" w:cs="Arial"/>
                <w:b/>
                <w:bCs/>
                <w:sz w:val="20"/>
                <w:szCs w:val="20"/>
              </w:rPr>
              <w:t>3</w:t>
            </w:r>
            <w:r w:rsidRPr="005D10FE">
              <w:rPr>
                <w:rFonts w:ascii="Arial" w:hAnsi="Arial" w:cs="Arial"/>
                <w:b/>
                <w:bCs/>
                <w:sz w:val="20"/>
                <w:szCs w:val="20"/>
                <w:vertAlign w:val="superscript"/>
              </w:rPr>
              <w:t>rd</w:t>
            </w:r>
            <w:r w:rsidRPr="005D10FE">
              <w:rPr>
                <w:rFonts w:ascii="Arial" w:hAnsi="Arial" w:cs="Arial"/>
                <w:b/>
                <w:bCs/>
                <w:sz w:val="20"/>
                <w:szCs w:val="20"/>
              </w:rPr>
              <w:t xml:space="preserve"> generation</w:t>
            </w:r>
          </w:p>
        </w:tc>
        <w:tc>
          <w:tcPr>
            <w:tcW w:w="1980" w:type="dxa"/>
            <w:vAlign w:val="center"/>
          </w:tcPr>
          <w:p w14:paraId="3DF926FB" w14:textId="74B6D059" w:rsidR="006430F5" w:rsidRPr="005D10FE" w:rsidRDefault="006430F5" w:rsidP="005D10FE">
            <w:pPr>
              <w:jc w:val="center"/>
              <w:rPr>
                <w:rFonts w:ascii="Arial" w:hAnsi="Arial" w:cs="Arial"/>
                <w:b/>
                <w:bCs/>
                <w:sz w:val="20"/>
                <w:szCs w:val="20"/>
              </w:rPr>
            </w:pPr>
            <w:r w:rsidRPr="005D10FE">
              <w:rPr>
                <w:rFonts w:ascii="Arial" w:hAnsi="Arial" w:cs="Arial"/>
                <w:b/>
                <w:bCs/>
                <w:sz w:val="20"/>
                <w:szCs w:val="20"/>
              </w:rPr>
              <w:t>4</w:t>
            </w:r>
            <w:r w:rsidRPr="005D10FE">
              <w:rPr>
                <w:rFonts w:ascii="Arial" w:hAnsi="Arial" w:cs="Arial"/>
                <w:b/>
                <w:bCs/>
                <w:sz w:val="20"/>
                <w:szCs w:val="20"/>
                <w:vertAlign w:val="superscript"/>
              </w:rPr>
              <w:t>th</w:t>
            </w:r>
            <w:r w:rsidRPr="005D10FE">
              <w:rPr>
                <w:rFonts w:ascii="Arial" w:hAnsi="Arial" w:cs="Arial"/>
                <w:b/>
                <w:bCs/>
                <w:sz w:val="20"/>
                <w:szCs w:val="20"/>
              </w:rPr>
              <w:t xml:space="preserve"> generation</w:t>
            </w:r>
          </w:p>
        </w:tc>
        <w:tc>
          <w:tcPr>
            <w:tcW w:w="2160" w:type="dxa"/>
            <w:vAlign w:val="center"/>
          </w:tcPr>
          <w:p w14:paraId="1A594E64" w14:textId="19734899" w:rsidR="006430F5" w:rsidRPr="005D10FE" w:rsidRDefault="006430F5" w:rsidP="005D10FE">
            <w:pPr>
              <w:jc w:val="center"/>
              <w:rPr>
                <w:rFonts w:ascii="Arial" w:hAnsi="Arial" w:cs="Arial"/>
                <w:b/>
                <w:bCs/>
                <w:sz w:val="20"/>
                <w:szCs w:val="20"/>
              </w:rPr>
            </w:pPr>
            <w:r w:rsidRPr="005D10FE">
              <w:rPr>
                <w:rFonts w:ascii="Arial" w:hAnsi="Arial" w:cs="Arial"/>
                <w:b/>
                <w:bCs/>
                <w:sz w:val="20"/>
                <w:szCs w:val="20"/>
              </w:rPr>
              <w:t>5</w:t>
            </w:r>
            <w:r w:rsidRPr="005D10FE">
              <w:rPr>
                <w:rFonts w:ascii="Arial" w:hAnsi="Arial" w:cs="Arial"/>
                <w:b/>
                <w:bCs/>
                <w:sz w:val="20"/>
                <w:szCs w:val="20"/>
                <w:vertAlign w:val="superscript"/>
              </w:rPr>
              <w:t>th</w:t>
            </w:r>
            <w:r w:rsidRPr="005D10FE">
              <w:rPr>
                <w:rFonts w:ascii="Arial" w:hAnsi="Arial" w:cs="Arial"/>
                <w:b/>
                <w:bCs/>
                <w:sz w:val="20"/>
                <w:szCs w:val="20"/>
              </w:rPr>
              <w:t xml:space="preserve"> generation</w:t>
            </w:r>
          </w:p>
        </w:tc>
        <w:tc>
          <w:tcPr>
            <w:tcW w:w="2970" w:type="dxa"/>
            <w:vAlign w:val="center"/>
          </w:tcPr>
          <w:p w14:paraId="0D8F1C8D" w14:textId="4EC15C74" w:rsidR="006430F5" w:rsidRPr="005D10FE" w:rsidRDefault="006430F5" w:rsidP="005D10FE">
            <w:pPr>
              <w:jc w:val="center"/>
              <w:rPr>
                <w:rFonts w:ascii="Arial" w:hAnsi="Arial" w:cs="Arial"/>
                <w:b/>
                <w:bCs/>
                <w:sz w:val="20"/>
                <w:szCs w:val="20"/>
              </w:rPr>
            </w:pPr>
            <w:r w:rsidRPr="005D10FE">
              <w:rPr>
                <w:rFonts w:ascii="Arial" w:hAnsi="Arial" w:cs="Arial"/>
                <w:b/>
                <w:bCs/>
                <w:sz w:val="20"/>
                <w:szCs w:val="20"/>
              </w:rPr>
              <w:t xml:space="preserve">Non-investigative health equity </w:t>
            </w:r>
            <w:r w:rsidR="00BC5178">
              <w:rPr>
                <w:rFonts w:ascii="Arial" w:hAnsi="Arial" w:cs="Arial"/>
                <w:b/>
                <w:bCs/>
                <w:sz w:val="20"/>
                <w:szCs w:val="20"/>
              </w:rPr>
              <w:t>scholarship examples</w:t>
            </w:r>
          </w:p>
        </w:tc>
      </w:tr>
      <w:tr w:rsidR="007A7270" w:rsidRPr="00E83E91" w14:paraId="12BBBB71" w14:textId="46470532" w:rsidTr="005D10FE">
        <w:trPr>
          <w:trHeight w:val="3167"/>
          <w:jc w:val="center"/>
        </w:trPr>
        <w:tc>
          <w:tcPr>
            <w:tcW w:w="1428" w:type="dxa"/>
            <w:vAlign w:val="center"/>
          </w:tcPr>
          <w:p w14:paraId="4FA8FBDF" w14:textId="1EF96E6F" w:rsidR="006430F5" w:rsidRPr="005D10FE" w:rsidRDefault="006430F5" w:rsidP="005D10FE">
            <w:pPr>
              <w:jc w:val="center"/>
              <w:rPr>
                <w:rFonts w:ascii="Arial" w:hAnsi="Arial" w:cs="Arial"/>
                <w:b/>
                <w:bCs/>
                <w:sz w:val="20"/>
                <w:szCs w:val="20"/>
              </w:rPr>
            </w:pPr>
            <w:r w:rsidRPr="005D10FE">
              <w:rPr>
                <w:rFonts w:ascii="Arial" w:hAnsi="Arial" w:cs="Arial"/>
                <w:b/>
                <w:bCs/>
                <w:sz w:val="20"/>
                <w:szCs w:val="20"/>
              </w:rPr>
              <w:t>Article</w:t>
            </w:r>
            <w:r w:rsidR="00932A5F">
              <w:rPr>
                <w:rFonts w:ascii="Arial" w:hAnsi="Arial" w:cs="Arial"/>
                <w:b/>
                <w:bCs/>
                <w:sz w:val="20"/>
                <w:szCs w:val="20"/>
              </w:rPr>
              <w:t xml:space="preserve"> Details</w:t>
            </w:r>
          </w:p>
        </w:tc>
        <w:tc>
          <w:tcPr>
            <w:tcW w:w="2070" w:type="dxa"/>
            <w:vAlign w:val="center"/>
          </w:tcPr>
          <w:p w14:paraId="68CD46F5" w14:textId="7710D6AD" w:rsidR="006430F5" w:rsidRPr="005D10FE" w:rsidRDefault="006430F5" w:rsidP="00932A5F">
            <w:pPr>
              <w:rPr>
                <w:rFonts w:ascii="Arial" w:hAnsi="Arial" w:cs="Arial"/>
                <w:sz w:val="20"/>
                <w:szCs w:val="20"/>
              </w:rPr>
            </w:pPr>
            <w:r w:rsidRPr="005D10FE">
              <w:rPr>
                <w:rFonts w:ascii="Arial" w:hAnsi="Arial" w:cs="Arial"/>
                <w:sz w:val="20"/>
                <w:szCs w:val="20"/>
              </w:rPr>
              <w:t>E.L Neuhaus: Resting State EEG in Youth with ASD: age, sex, and relation to Phenotype</w:t>
            </w:r>
          </w:p>
        </w:tc>
        <w:tc>
          <w:tcPr>
            <w:tcW w:w="2082" w:type="dxa"/>
            <w:vAlign w:val="center"/>
          </w:tcPr>
          <w:p w14:paraId="2628097C" w14:textId="33075596" w:rsidR="006430F5" w:rsidRPr="005D10FE" w:rsidRDefault="006430F5" w:rsidP="00932A5F">
            <w:pPr>
              <w:rPr>
                <w:rFonts w:ascii="Arial" w:hAnsi="Arial" w:cs="Arial"/>
                <w:sz w:val="20"/>
                <w:szCs w:val="20"/>
              </w:rPr>
            </w:pPr>
            <w:r w:rsidRPr="005D10FE">
              <w:rPr>
                <w:rFonts w:ascii="Arial" w:hAnsi="Arial" w:cs="Arial"/>
                <w:sz w:val="20"/>
                <w:szCs w:val="20"/>
              </w:rPr>
              <w:t xml:space="preserve">S.M.U </w:t>
            </w:r>
            <w:proofErr w:type="spellStart"/>
            <w:r w:rsidRPr="005D10FE">
              <w:rPr>
                <w:rFonts w:ascii="Arial" w:hAnsi="Arial" w:cs="Arial"/>
                <w:sz w:val="20"/>
                <w:szCs w:val="20"/>
              </w:rPr>
              <w:t>Simkovich</w:t>
            </w:r>
            <w:proofErr w:type="spellEnd"/>
            <w:r w:rsidRPr="005D10FE">
              <w:rPr>
                <w:rFonts w:ascii="Arial" w:hAnsi="Arial" w:cs="Arial"/>
                <w:sz w:val="20"/>
                <w:szCs w:val="20"/>
              </w:rPr>
              <w:t xml:space="preserve">: Resources and Geographic Access to Care for Severe Pediatric Pneumonia in Four Resource-limited Settings </w:t>
            </w:r>
          </w:p>
        </w:tc>
        <w:tc>
          <w:tcPr>
            <w:tcW w:w="1975" w:type="dxa"/>
            <w:vAlign w:val="center"/>
          </w:tcPr>
          <w:p w14:paraId="6900A3C6" w14:textId="204439C1" w:rsidR="006430F5" w:rsidRPr="005D10FE" w:rsidRDefault="006430F5" w:rsidP="00932A5F">
            <w:pPr>
              <w:rPr>
                <w:rFonts w:ascii="Arial" w:hAnsi="Arial" w:cs="Arial"/>
                <w:sz w:val="20"/>
                <w:szCs w:val="20"/>
              </w:rPr>
            </w:pPr>
            <w:r w:rsidRPr="005D10FE">
              <w:rPr>
                <w:rFonts w:ascii="Arial" w:hAnsi="Arial" w:cs="Arial"/>
                <w:sz w:val="20"/>
                <w:szCs w:val="20"/>
              </w:rPr>
              <w:t xml:space="preserve">G.M.K Sequeira: Increasing the frequency of Affirmed Name and Pronoun Documentation in Pediatric Emergency Department </w:t>
            </w:r>
          </w:p>
        </w:tc>
        <w:tc>
          <w:tcPr>
            <w:tcW w:w="1980" w:type="dxa"/>
            <w:vAlign w:val="center"/>
          </w:tcPr>
          <w:p w14:paraId="5897D8F1" w14:textId="0CC0185F" w:rsidR="006430F5" w:rsidRPr="005D10FE" w:rsidRDefault="001A579B" w:rsidP="00932A5F">
            <w:pPr>
              <w:rPr>
                <w:rFonts w:ascii="Arial" w:hAnsi="Arial" w:cs="Arial"/>
                <w:sz w:val="20"/>
                <w:szCs w:val="20"/>
              </w:rPr>
            </w:pPr>
            <w:r w:rsidRPr="005D10FE">
              <w:rPr>
                <w:rFonts w:ascii="Arial" w:hAnsi="Arial" w:cs="Arial"/>
                <w:sz w:val="20"/>
                <w:szCs w:val="20"/>
              </w:rPr>
              <w:t xml:space="preserve">M.I.K. Patel: Association of a Lay Health Worker-Led Intervention on Goals of Care, Quality of Life, and Clinical Trial Participation Among Low-Income and Minority Adults </w:t>
            </w:r>
            <w:r w:rsidR="00B82262" w:rsidRPr="005D10FE">
              <w:rPr>
                <w:rFonts w:ascii="Arial" w:hAnsi="Arial" w:cs="Arial"/>
                <w:sz w:val="20"/>
                <w:szCs w:val="20"/>
              </w:rPr>
              <w:t>with</w:t>
            </w:r>
            <w:r w:rsidRPr="005D10FE">
              <w:rPr>
                <w:rFonts w:ascii="Arial" w:hAnsi="Arial" w:cs="Arial"/>
                <w:sz w:val="20"/>
                <w:szCs w:val="20"/>
              </w:rPr>
              <w:t xml:space="preserve"> Cancer</w:t>
            </w:r>
          </w:p>
        </w:tc>
        <w:tc>
          <w:tcPr>
            <w:tcW w:w="2160" w:type="dxa"/>
            <w:vAlign w:val="center"/>
          </w:tcPr>
          <w:p w14:paraId="546A729C" w14:textId="287DF8C6" w:rsidR="006430F5" w:rsidRPr="005D10FE" w:rsidRDefault="006430F5" w:rsidP="00932A5F">
            <w:pPr>
              <w:rPr>
                <w:rFonts w:ascii="Arial" w:hAnsi="Arial" w:cs="Arial"/>
                <w:sz w:val="20"/>
                <w:szCs w:val="20"/>
              </w:rPr>
            </w:pPr>
            <w:r w:rsidRPr="005D10FE">
              <w:rPr>
                <w:rFonts w:ascii="Arial" w:hAnsi="Arial" w:cs="Arial"/>
                <w:sz w:val="20"/>
                <w:szCs w:val="20"/>
              </w:rPr>
              <w:t xml:space="preserve">R.L.S </w:t>
            </w:r>
            <w:proofErr w:type="spellStart"/>
            <w:r w:rsidRPr="005D10FE">
              <w:rPr>
                <w:rFonts w:ascii="Arial" w:hAnsi="Arial" w:cs="Arial"/>
                <w:sz w:val="20"/>
                <w:szCs w:val="20"/>
              </w:rPr>
              <w:t>Drieling</w:t>
            </w:r>
            <w:proofErr w:type="spellEnd"/>
            <w:r w:rsidRPr="005D10FE">
              <w:rPr>
                <w:rFonts w:ascii="Arial" w:hAnsi="Arial" w:cs="Arial"/>
                <w:sz w:val="20"/>
                <w:szCs w:val="20"/>
              </w:rPr>
              <w:t>: Randomized trial of a portable HEPA air cleaner intervention to reduce asthma morbidity among Latino children in an agricultural community</w:t>
            </w:r>
          </w:p>
        </w:tc>
        <w:tc>
          <w:tcPr>
            <w:tcW w:w="2970" w:type="dxa"/>
            <w:vAlign w:val="center"/>
          </w:tcPr>
          <w:p w14:paraId="39AABBD3" w14:textId="77777777" w:rsidR="006430F5" w:rsidRPr="005D10FE" w:rsidRDefault="007A7270" w:rsidP="00932A5F">
            <w:pPr>
              <w:rPr>
                <w:rFonts w:ascii="Arial" w:hAnsi="Arial" w:cs="Arial"/>
                <w:sz w:val="20"/>
                <w:szCs w:val="20"/>
              </w:rPr>
            </w:pPr>
            <w:r w:rsidRPr="005D10FE">
              <w:rPr>
                <w:rFonts w:ascii="Arial" w:hAnsi="Arial" w:cs="Arial"/>
                <w:sz w:val="20"/>
                <w:szCs w:val="20"/>
              </w:rPr>
              <w:t>D. Yeboah: Language Matters: Why We Should Reconsider the Term Limited English Proficiency</w:t>
            </w:r>
            <w:r w:rsidR="00BE3896" w:rsidRPr="005D10FE">
              <w:rPr>
                <w:rFonts w:ascii="Arial" w:hAnsi="Arial" w:cs="Arial"/>
                <w:sz w:val="20"/>
                <w:szCs w:val="20"/>
              </w:rPr>
              <w:t xml:space="preserve"> (1</w:t>
            </w:r>
            <w:r w:rsidR="00BE3896" w:rsidRPr="005D10FE">
              <w:rPr>
                <w:rFonts w:ascii="Arial" w:hAnsi="Arial" w:cs="Arial"/>
                <w:sz w:val="20"/>
                <w:szCs w:val="20"/>
                <w:vertAlign w:val="superscript"/>
              </w:rPr>
              <w:t>st</w:t>
            </w:r>
            <w:r w:rsidR="00BE3896" w:rsidRPr="005D10FE">
              <w:rPr>
                <w:rFonts w:ascii="Arial" w:hAnsi="Arial" w:cs="Arial"/>
                <w:sz w:val="20"/>
                <w:szCs w:val="20"/>
              </w:rPr>
              <w:t xml:space="preserve"> generation) </w:t>
            </w:r>
          </w:p>
          <w:p w14:paraId="6B72871C" w14:textId="77777777" w:rsidR="00BE3896" w:rsidRPr="005D10FE" w:rsidRDefault="00BE3896" w:rsidP="00932A5F">
            <w:pPr>
              <w:rPr>
                <w:rFonts w:ascii="Arial" w:hAnsi="Arial" w:cs="Arial"/>
                <w:sz w:val="20"/>
                <w:szCs w:val="20"/>
              </w:rPr>
            </w:pPr>
          </w:p>
          <w:p w14:paraId="2D9F1CF1" w14:textId="66E6073B" w:rsidR="00BE3896" w:rsidRPr="005D10FE" w:rsidRDefault="00440347" w:rsidP="00932A5F">
            <w:pPr>
              <w:rPr>
                <w:rFonts w:ascii="Arial" w:hAnsi="Arial" w:cs="Arial"/>
                <w:sz w:val="20"/>
                <w:szCs w:val="20"/>
              </w:rPr>
            </w:pPr>
            <w:bookmarkStart w:id="13" w:name="_Hlk139549967"/>
            <w:r w:rsidRPr="005D10FE">
              <w:rPr>
                <w:rFonts w:ascii="Arial" w:hAnsi="Arial" w:cs="Arial"/>
                <w:sz w:val="20"/>
                <w:szCs w:val="20"/>
              </w:rPr>
              <w:t>A. Kamath: Tailoring the perioperative surgical home for refugee families</w:t>
            </w:r>
            <w:bookmarkEnd w:id="13"/>
            <w:r w:rsidRPr="005D10FE">
              <w:rPr>
                <w:rFonts w:ascii="Arial" w:hAnsi="Arial" w:cs="Arial"/>
                <w:sz w:val="20"/>
                <w:szCs w:val="20"/>
              </w:rPr>
              <w:t xml:space="preserve"> (2</w:t>
            </w:r>
            <w:r w:rsidRPr="005D10FE">
              <w:rPr>
                <w:rFonts w:ascii="Arial" w:hAnsi="Arial" w:cs="Arial"/>
                <w:sz w:val="20"/>
                <w:szCs w:val="20"/>
                <w:vertAlign w:val="superscript"/>
              </w:rPr>
              <w:t>nd</w:t>
            </w:r>
            <w:r w:rsidRPr="005D10FE">
              <w:rPr>
                <w:rFonts w:ascii="Arial" w:hAnsi="Arial" w:cs="Arial"/>
                <w:sz w:val="20"/>
                <w:szCs w:val="20"/>
              </w:rPr>
              <w:t xml:space="preserve"> generation)</w:t>
            </w:r>
          </w:p>
        </w:tc>
      </w:tr>
      <w:tr w:rsidR="007A7270" w:rsidRPr="00E83E91" w14:paraId="3C7BAEF8" w14:textId="4C2611DB" w:rsidTr="005D10FE">
        <w:trPr>
          <w:trHeight w:val="980"/>
          <w:jc w:val="center"/>
        </w:trPr>
        <w:tc>
          <w:tcPr>
            <w:tcW w:w="1428" w:type="dxa"/>
            <w:vAlign w:val="center"/>
          </w:tcPr>
          <w:p w14:paraId="6E9C5B99" w14:textId="620E6AAB" w:rsidR="006430F5" w:rsidRPr="005D10FE" w:rsidRDefault="006430F5" w:rsidP="005D10FE">
            <w:pPr>
              <w:jc w:val="center"/>
              <w:rPr>
                <w:rFonts w:ascii="Arial" w:hAnsi="Arial" w:cs="Arial"/>
                <w:b/>
                <w:bCs/>
                <w:sz w:val="20"/>
                <w:szCs w:val="20"/>
              </w:rPr>
            </w:pPr>
            <w:r w:rsidRPr="005D10FE">
              <w:rPr>
                <w:rFonts w:ascii="Arial" w:hAnsi="Arial" w:cs="Arial"/>
                <w:b/>
                <w:bCs/>
                <w:sz w:val="20"/>
                <w:szCs w:val="20"/>
              </w:rPr>
              <w:t>Coded as</w:t>
            </w:r>
          </w:p>
        </w:tc>
        <w:tc>
          <w:tcPr>
            <w:tcW w:w="2070" w:type="dxa"/>
            <w:vAlign w:val="center"/>
          </w:tcPr>
          <w:p w14:paraId="1D916731" w14:textId="1FD4F963" w:rsidR="00036398" w:rsidRDefault="006430F5" w:rsidP="00932A5F">
            <w:pPr>
              <w:rPr>
                <w:rFonts w:ascii="Arial" w:hAnsi="Arial" w:cs="Arial"/>
                <w:sz w:val="20"/>
                <w:szCs w:val="20"/>
              </w:rPr>
            </w:pPr>
            <w:r w:rsidRPr="005D10FE">
              <w:rPr>
                <w:rFonts w:ascii="Arial" w:hAnsi="Arial" w:cs="Arial"/>
                <w:sz w:val="20"/>
                <w:szCs w:val="20"/>
              </w:rPr>
              <w:t xml:space="preserve">Yes, health equity </w:t>
            </w:r>
            <w:r w:rsidR="00B82262" w:rsidRPr="005D10FE">
              <w:rPr>
                <w:rFonts w:ascii="Arial" w:hAnsi="Arial" w:cs="Arial"/>
                <w:sz w:val="20"/>
                <w:szCs w:val="20"/>
              </w:rPr>
              <w:t>scholarship.</w:t>
            </w:r>
          </w:p>
          <w:p w14:paraId="63BCE0EA" w14:textId="5E1F13DC" w:rsidR="006430F5" w:rsidRPr="005D10FE" w:rsidRDefault="006430F5" w:rsidP="00932A5F">
            <w:pPr>
              <w:rPr>
                <w:rFonts w:ascii="Arial" w:hAnsi="Arial" w:cs="Arial"/>
                <w:sz w:val="20"/>
                <w:szCs w:val="20"/>
              </w:rPr>
            </w:pPr>
            <w:r w:rsidRPr="005D10FE">
              <w:rPr>
                <w:rFonts w:ascii="Arial" w:hAnsi="Arial" w:cs="Arial"/>
                <w:sz w:val="20"/>
                <w:szCs w:val="20"/>
              </w:rPr>
              <w:t>1</w:t>
            </w:r>
            <w:r w:rsidRPr="005D10FE">
              <w:rPr>
                <w:rFonts w:ascii="Arial" w:hAnsi="Arial" w:cs="Arial"/>
                <w:sz w:val="20"/>
                <w:szCs w:val="20"/>
                <w:vertAlign w:val="superscript"/>
              </w:rPr>
              <w:t>st</w:t>
            </w:r>
            <w:r w:rsidRPr="005D10FE">
              <w:rPr>
                <w:rFonts w:ascii="Arial" w:hAnsi="Arial" w:cs="Arial"/>
                <w:sz w:val="20"/>
                <w:szCs w:val="20"/>
              </w:rPr>
              <w:t xml:space="preserve"> generation</w:t>
            </w:r>
          </w:p>
        </w:tc>
        <w:tc>
          <w:tcPr>
            <w:tcW w:w="2082" w:type="dxa"/>
            <w:vAlign w:val="center"/>
          </w:tcPr>
          <w:p w14:paraId="02334ED6" w14:textId="0D888196" w:rsidR="00036398" w:rsidRDefault="006430F5" w:rsidP="00932A5F">
            <w:pPr>
              <w:rPr>
                <w:rFonts w:ascii="Arial" w:hAnsi="Arial" w:cs="Arial"/>
                <w:sz w:val="20"/>
                <w:szCs w:val="20"/>
              </w:rPr>
            </w:pPr>
            <w:r w:rsidRPr="005D10FE">
              <w:rPr>
                <w:rFonts w:ascii="Arial" w:hAnsi="Arial" w:cs="Arial"/>
                <w:sz w:val="20"/>
                <w:szCs w:val="20"/>
              </w:rPr>
              <w:t xml:space="preserve">Yes, health equity </w:t>
            </w:r>
            <w:r w:rsidR="00B82262" w:rsidRPr="005D10FE">
              <w:rPr>
                <w:rFonts w:ascii="Arial" w:hAnsi="Arial" w:cs="Arial"/>
                <w:sz w:val="20"/>
                <w:szCs w:val="20"/>
              </w:rPr>
              <w:t>scholarship.</w:t>
            </w:r>
          </w:p>
          <w:p w14:paraId="600D6E36" w14:textId="6949D4C8" w:rsidR="006430F5" w:rsidRPr="005D10FE" w:rsidRDefault="006430F5" w:rsidP="00932A5F">
            <w:pPr>
              <w:rPr>
                <w:rFonts w:ascii="Arial" w:hAnsi="Arial" w:cs="Arial"/>
                <w:sz w:val="20"/>
                <w:szCs w:val="20"/>
              </w:rPr>
            </w:pPr>
            <w:r w:rsidRPr="005D10FE">
              <w:rPr>
                <w:rFonts w:ascii="Arial" w:hAnsi="Arial" w:cs="Arial"/>
                <w:sz w:val="20"/>
                <w:szCs w:val="20"/>
              </w:rPr>
              <w:t>2</w:t>
            </w:r>
            <w:r w:rsidRPr="005D10FE">
              <w:rPr>
                <w:rFonts w:ascii="Arial" w:hAnsi="Arial" w:cs="Arial"/>
                <w:sz w:val="20"/>
                <w:szCs w:val="20"/>
                <w:vertAlign w:val="superscript"/>
              </w:rPr>
              <w:t>nd</w:t>
            </w:r>
            <w:r w:rsidRPr="005D10FE">
              <w:rPr>
                <w:rFonts w:ascii="Arial" w:hAnsi="Arial" w:cs="Arial"/>
                <w:sz w:val="20"/>
                <w:szCs w:val="20"/>
              </w:rPr>
              <w:t xml:space="preserve"> generation </w:t>
            </w:r>
          </w:p>
        </w:tc>
        <w:tc>
          <w:tcPr>
            <w:tcW w:w="1975" w:type="dxa"/>
            <w:vAlign w:val="center"/>
          </w:tcPr>
          <w:p w14:paraId="61E1960B" w14:textId="70198F7E" w:rsidR="00036398" w:rsidRDefault="006430F5" w:rsidP="00932A5F">
            <w:pPr>
              <w:rPr>
                <w:rFonts w:ascii="Arial" w:hAnsi="Arial" w:cs="Arial"/>
                <w:sz w:val="20"/>
                <w:szCs w:val="20"/>
              </w:rPr>
            </w:pPr>
            <w:r w:rsidRPr="005D10FE">
              <w:rPr>
                <w:rFonts w:ascii="Arial" w:hAnsi="Arial" w:cs="Arial"/>
                <w:sz w:val="20"/>
                <w:szCs w:val="20"/>
              </w:rPr>
              <w:t xml:space="preserve">Yes, health equity </w:t>
            </w:r>
            <w:r w:rsidR="00B82262" w:rsidRPr="005D10FE">
              <w:rPr>
                <w:rFonts w:ascii="Arial" w:hAnsi="Arial" w:cs="Arial"/>
                <w:sz w:val="20"/>
                <w:szCs w:val="20"/>
              </w:rPr>
              <w:t>scholarship.</w:t>
            </w:r>
          </w:p>
          <w:p w14:paraId="7E49FB75" w14:textId="317A4817" w:rsidR="006430F5" w:rsidRPr="005D10FE" w:rsidRDefault="006430F5" w:rsidP="00932A5F">
            <w:pPr>
              <w:rPr>
                <w:rFonts w:ascii="Arial" w:hAnsi="Arial" w:cs="Arial"/>
                <w:sz w:val="20"/>
                <w:szCs w:val="20"/>
              </w:rPr>
            </w:pPr>
            <w:r w:rsidRPr="005D10FE">
              <w:rPr>
                <w:rFonts w:ascii="Arial" w:hAnsi="Arial" w:cs="Arial"/>
                <w:sz w:val="20"/>
                <w:szCs w:val="20"/>
              </w:rPr>
              <w:t>3</w:t>
            </w:r>
            <w:r w:rsidRPr="005D10FE">
              <w:rPr>
                <w:rFonts w:ascii="Arial" w:hAnsi="Arial" w:cs="Arial"/>
                <w:sz w:val="20"/>
                <w:szCs w:val="20"/>
                <w:vertAlign w:val="superscript"/>
              </w:rPr>
              <w:t>rd</w:t>
            </w:r>
            <w:r w:rsidRPr="005D10FE">
              <w:rPr>
                <w:rFonts w:ascii="Arial" w:hAnsi="Arial" w:cs="Arial"/>
                <w:sz w:val="20"/>
                <w:szCs w:val="20"/>
              </w:rPr>
              <w:t xml:space="preserve"> generation </w:t>
            </w:r>
          </w:p>
        </w:tc>
        <w:tc>
          <w:tcPr>
            <w:tcW w:w="1980" w:type="dxa"/>
            <w:vAlign w:val="center"/>
          </w:tcPr>
          <w:p w14:paraId="07C975B8" w14:textId="548F112D" w:rsidR="00036398" w:rsidRDefault="006430F5" w:rsidP="00932A5F">
            <w:pPr>
              <w:rPr>
                <w:rFonts w:ascii="Arial" w:hAnsi="Arial" w:cs="Arial"/>
                <w:sz w:val="20"/>
                <w:szCs w:val="20"/>
              </w:rPr>
            </w:pPr>
            <w:r w:rsidRPr="005D10FE">
              <w:rPr>
                <w:rFonts w:ascii="Arial" w:hAnsi="Arial" w:cs="Arial"/>
                <w:sz w:val="20"/>
                <w:szCs w:val="20"/>
              </w:rPr>
              <w:t xml:space="preserve">Yes, health equity </w:t>
            </w:r>
            <w:r w:rsidR="00B82262" w:rsidRPr="005D10FE">
              <w:rPr>
                <w:rFonts w:ascii="Arial" w:hAnsi="Arial" w:cs="Arial"/>
                <w:sz w:val="20"/>
                <w:szCs w:val="20"/>
              </w:rPr>
              <w:t>scholarship.</w:t>
            </w:r>
            <w:r w:rsidRPr="005D10FE">
              <w:rPr>
                <w:rFonts w:ascii="Arial" w:hAnsi="Arial" w:cs="Arial"/>
                <w:sz w:val="20"/>
                <w:szCs w:val="20"/>
              </w:rPr>
              <w:t xml:space="preserve"> </w:t>
            </w:r>
          </w:p>
          <w:p w14:paraId="7740C2A5" w14:textId="3B2C5B3E" w:rsidR="006430F5" w:rsidRPr="005D10FE" w:rsidRDefault="006430F5" w:rsidP="00932A5F">
            <w:pPr>
              <w:rPr>
                <w:rFonts w:ascii="Arial" w:hAnsi="Arial" w:cs="Arial"/>
                <w:sz w:val="20"/>
                <w:szCs w:val="20"/>
              </w:rPr>
            </w:pPr>
            <w:r w:rsidRPr="005D10FE">
              <w:rPr>
                <w:rFonts w:ascii="Arial" w:hAnsi="Arial" w:cs="Arial"/>
                <w:sz w:val="20"/>
                <w:szCs w:val="20"/>
              </w:rPr>
              <w:t>4</w:t>
            </w:r>
            <w:r w:rsidRPr="005D10FE">
              <w:rPr>
                <w:rFonts w:ascii="Arial" w:hAnsi="Arial" w:cs="Arial"/>
                <w:sz w:val="20"/>
                <w:szCs w:val="20"/>
                <w:vertAlign w:val="superscript"/>
              </w:rPr>
              <w:t>th</w:t>
            </w:r>
            <w:r w:rsidRPr="005D10FE">
              <w:rPr>
                <w:rFonts w:ascii="Arial" w:hAnsi="Arial" w:cs="Arial"/>
                <w:sz w:val="20"/>
                <w:szCs w:val="20"/>
              </w:rPr>
              <w:t xml:space="preserve"> generation</w:t>
            </w:r>
          </w:p>
        </w:tc>
        <w:tc>
          <w:tcPr>
            <w:tcW w:w="2160" w:type="dxa"/>
            <w:vAlign w:val="center"/>
          </w:tcPr>
          <w:p w14:paraId="3EB1F1E2" w14:textId="53797EB8" w:rsidR="00036398" w:rsidRDefault="006430F5" w:rsidP="00932A5F">
            <w:pPr>
              <w:rPr>
                <w:rFonts w:ascii="Arial" w:hAnsi="Arial" w:cs="Arial"/>
                <w:sz w:val="20"/>
                <w:szCs w:val="20"/>
              </w:rPr>
            </w:pPr>
            <w:r w:rsidRPr="005D10FE">
              <w:rPr>
                <w:rFonts w:ascii="Arial" w:hAnsi="Arial" w:cs="Arial"/>
                <w:sz w:val="20"/>
                <w:szCs w:val="20"/>
              </w:rPr>
              <w:t xml:space="preserve">Yes, health equity </w:t>
            </w:r>
            <w:r w:rsidR="00B82262" w:rsidRPr="005D10FE">
              <w:rPr>
                <w:rFonts w:ascii="Arial" w:hAnsi="Arial" w:cs="Arial"/>
                <w:sz w:val="20"/>
                <w:szCs w:val="20"/>
              </w:rPr>
              <w:t>scholarship.</w:t>
            </w:r>
            <w:r w:rsidRPr="005D10FE">
              <w:rPr>
                <w:rFonts w:ascii="Arial" w:hAnsi="Arial" w:cs="Arial"/>
                <w:sz w:val="20"/>
                <w:szCs w:val="20"/>
              </w:rPr>
              <w:t xml:space="preserve"> </w:t>
            </w:r>
          </w:p>
          <w:p w14:paraId="0A78199F" w14:textId="2FB53EE7" w:rsidR="006430F5" w:rsidRPr="005D10FE" w:rsidRDefault="006430F5" w:rsidP="00932A5F">
            <w:pPr>
              <w:rPr>
                <w:rFonts w:ascii="Arial" w:hAnsi="Arial" w:cs="Arial"/>
                <w:sz w:val="20"/>
                <w:szCs w:val="20"/>
              </w:rPr>
            </w:pPr>
            <w:r w:rsidRPr="005D10FE">
              <w:rPr>
                <w:rFonts w:ascii="Arial" w:hAnsi="Arial" w:cs="Arial"/>
                <w:sz w:val="20"/>
                <w:szCs w:val="20"/>
              </w:rPr>
              <w:t>5</w:t>
            </w:r>
            <w:r w:rsidRPr="005D10FE">
              <w:rPr>
                <w:rFonts w:ascii="Arial" w:hAnsi="Arial" w:cs="Arial"/>
                <w:sz w:val="20"/>
                <w:szCs w:val="20"/>
                <w:vertAlign w:val="superscript"/>
              </w:rPr>
              <w:t>th</w:t>
            </w:r>
            <w:r w:rsidRPr="005D10FE">
              <w:rPr>
                <w:rFonts w:ascii="Arial" w:hAnsi="Arial" w:cs="Arial"/>
                <w:sz w:val="20"/>
                <w:szCs w:val="20"/>
              </w:rPr>
              <w:t xml:space="preserve"> generation </w:t>
            </w:r>
          </w:p>
        </w:tc>
        <w:tc>
          <w:tcPr>
            <w:tcW w:w="2970" w:type="dxa"/>
            <w:vAlign w:val="center"/>
          </w:tcPr>
          <w:p w14:paraId="6B87E343" w14:textId="22501F9E" w:rsidR="006430F5" w:rsidRPr="005D10FE" w:rsidRDefault="007A7270" w:rsidP="00932A5F">
            <w:pPr>
              <w:rPr>
                <w:rFonts w:ascii="Arial" w:hAnsi="Arial" w:cs="Arial"/>
                <w:sz w:val="20"/>
                <w:szCs w:val="20"/>
              </w:rPr>
            </w:pPr>
            <w:r w:rsidRPr="005D10FE">
              <w:rPr>
                <w:rFonts w:ascii="Arial" w:hAnsi="Arial" w:cs="Arial"/>
                <w:sz w:val="20"/>
                <w:szCs w:val="20"/>
              </w:rPr>
              <w:t xml:space="preserve">Yes, health equity scholarship </w:t>
            </w:r>
            <w:r w:rsidR="00A75DB6" w:rsidRPr="005D10FE">
              <w:rPr>
                <w:rFonts w:ascii="Arial" w:hAnsi="Arial" w:cs="Arial"/>
                <w:sz w:val="20"/>
                <w:szCs w:val="20"/>
              </w:rPr>
              <w:t>1</w:t>
            </w:r>
            <w:r w:rsidR="00AF4D65" w:rsidRPr="005D10FE">
              <w:rPr>
                <w:rFonts w:ascii="Arial" w:hAnsi="Arial" w:cs="Arial"/>
                <w:sz w:val="20"/>
                <w:szCs w:val="20"/>
                <w:vertAlign w:val="superscript"/>
              </w:rPr>
              <w:t>st</w:t>
            </w:r>
            <w:r w:rsidR="00AF4D65" w:rsidRPr="005D10FE">
              <w:rPr>
                <w:rFonts w:ascii="Arial" w:hAnsi="Arial" w:cs="Arial"/>
                <w:sz w:val="20"/>
                <w:szCs w:val="20"/>
              </w:rPr>
              <w:t xml:space="preserve"> and </w:t>
            </w:r>
            <w:r w:rsidR="00440347" w:rsidRPr="005D10FE">
              <w:rPr>
                <w:rFonts w:ascii="Arial" w:hAnsi="Arial" w:cs="Arial"/>
                <w:sz w:val="20"/>
                <w:szCs w:val="20"/>
              </w:rPr>
              <w:t>2</w:t>
            </w:r>
            <w:r w:rsidR="00CE1CF6">
              <w:rPr>
                <w:rFonts w:ascii="Arial" w:hAnsi="Arial" w:cs="Arial"/>
                <w:sz w:val="20"/>
                <w:szCs w:val="20"/>
                <w:vertAlign w:val="superscript"/>
              </w:rPr>
              <w:t>n</w:t>
            </w:r>
            <w:r w:rsidR="00AF4D65" w:rsidRPr="005D10FE">
              <w:rPr>
                <w:rFonts w:ascii="Arial" w:hAnsi="Arial" w:cs="Arial"/>
                <w:sz w:val="20"/>
                <w:szCs w:val="20"/>
                <w:vertAlign w:val="superscript"/>
              </w:rPr>
              <w:t>d</w:t>
            </w:r>
            <w:r w:rsidR="00AF4D65" w:rsidRPr="005D10FE">
              <w:rPr>
                <w:rFonts w:ascii="Arial" w:hAnsi="Arial" w:cs="Arial"/>
                <w:sz w:val="20"/>
                <w:szCs w:val="20"/>
              </w:rPr>
              <w:t xml:space="preserve"> </w:t>
            </w:r>
            <w:r w:rsidRPr="005D10FE">
              <w:rPr>
                <w:rFonts w:ascii="Arial" w:hAnsi="Arial" w:cs="Arial"/>
                <w:sz w:val="20"/>
                <w:szCs w:val="20"/>
              </w:rPr>
              <w:t>generation</w:t>
            </w:r>
            <w:r w:rsidR="00036398">
              <w:rPr>
                <w:rFonts w:ascii="Arial" w:hAnsi="Arial" w:cs="Arial"/>
                <w:sz w:val="20"/>
                <w:szCs w:val="20"/>
              </w:rPr>
              <w:t>s</w:t>
            </w:r>
            <w:r w:rsidR="00BC5178">
              <w:rPr>
                <w:rFonts w:ascii="Arial" w:hAnsi="Arial" w:cs="Arial"/>
                <w:sz w:val="20"/>
                <w:szCs w:val="20"/>
              </w:rPr>
              <w:t xml:space="preserve"> respectively</w:t>
            </w:r>
          </w:p>
        </w:tc>
      </w:tr>
      <w:tr w:rsidR="007A7270" w:rsidRPr="00E83E91" w14:paraId="001D90C4" w14:textId="57265FF9" w:rsidTr="005D10FE">
        <w:trPr>
          <w:trHeight w:val="2710"/>
          <w:jc w:val="center"/>
        </w:trPr>
        <w:tc>
          <w:tcPr>
            <w:tcW w:w="1428" w:type="dxa"/>
            <w:vAlign w:val="center"/>
          </w:tcPr>
          <w:p w14:paraId="2369096E" w14:textId="49CF3773" w:rsidR="006430F5" w:rsidRPr="005D10FE" w:rsidRDefault="00932A5F" w:rsidP="005D10FE">
            <w:pPr>
              <w:jc w:val="center"/>
              <w:rPr>
                <w:rFonts w:ascii="Arial" w:hAnsi="Arial" w:cs="Arial"/>
                <w:b/>
                <w:bCs/>
                <w:sz w:val="20"/>
                <w:szCs w:val="20"/>
              </w:rPr>
            </w:pPr>
            <w:r>
              <w:rPr>
                <w:rFonts w:ascii="Arial" w:hAnsi="Arial" w:cs="Arial"/>
                <w:b/>
                <w:bCs/>
                <w:sz w:val="20"/>
                <w:szCs w:val="20"/>
              </w:rPr>
              <w:t>Reason</w:t>
            </w:r>
          </w:p>
        </w:tc>
        <w:tc>
          <w:tcPr>
            <w:tcW w:w="2070" w:type="dxa"/>
            <w:vAlign w:val="center"/>
          </w:tcPr>
          <w:p w14:paraId="6FF4417F" w14:textId="32B74670" w:rsidR="006430F5" w:rsidRPr="005D10FE" w:rsidRDefault="006430F5" w:rsidP="00932A5F">
            <w:pPr>
              <w:rPr>
                <w:rFonts w:ascii="Arial" w:hAnsi="Arial" w:cs="Arial"/>
                <w:sz w:val="20"/>
                <w:szCs w:val="20"/>
              </w:rPr>
            </w:pPr>
            <w:r w:rsidRPr="005D10FE">
              <w:rPr>
                <w:rFonts w:ascii="Arial" w:hAnsi="Arial" w:cs="Arial"/>
                <w:sz w:val="20"/>
                <w:szCs w:val="20"/>
              </w:rPr>
              <w:t xml:space="preserve">Article </w:t>
            </w:r>
            <w:r w:rsidR="00BC5178">
              <w:rPr>
                <w:rFonts w:ascii="Arial" w:hAnsi="Arial" w:cs="Arial"/>
                <w:sz w:val="20"/>
                <w:szCs w:val="20"/>
              </w:rPr>
              <w:t>examined</w:t>
            </w:r>
            <w:r w:rsidRPr="005D10FE">
              <w:rPr>
                <w:rFonts w:ascii="Arial" w:hAnsi="Arial" w:cs="Arial"/>
                <w:sz w:val="20"/>
                <w:szCs w:val="20"/>
              </w:rPr>
              <w:t xml:space="preserve"> sex differences among youth with </w:t>
            </w:r>
            <w:r w:rsidR="00932A5F">
              <w:rPr>
                <w:rFonts w:ascii="Arial" w:hAnsi="Arial" w:cs="Arial"/>
                <w:sz w:val="20"/>
                <w:szCs w:val="20"/>
              </w:rPr>
              <w:t>Autism Spectrum Disorder.</w:t>
            </w:r>
            <w:r w:rsidRPr="005D10FE">
              <w:rPr>
                <w:rFonts w:ascii="Arial" w:hAnsi="Arial" w:cs="Arial"/>
                <w:sz w:val="20"/>
                <w:szCs w:val="20"/>
              </w:rPr>
              <w:t xml:space="preserve"> </w:t>
            </w:r>
          </w:p>
        </w:tc>
        <w:tc>
          <w:tcPr>
            <w:tcW w:w="2082" w:type="dxa"/>
            <w:vAlign w:val="center"/>
          </w:tcPr>
          <w:p w14:paraId="75499FCE" w14:textId="7259E11E" w:rsidR="006430F5" w:rsidRPr="005D10FE" w:rsidRDefault="006430F5" w:rsidP="00932A5F">
            <w:pPr>
              <w:rPr>
                <w:rFonts w:ascii="Arial" w:hAnsi="Arial" w:cs="Arial"/>
                <w:sz w:val="20"/>
                <w:szCs w:val="20"/>
              </w:rPr>
            </w:pPr>
            <w:r w:rsidRPr="005D10FE">
              <w:rPr>
                <w:rFonts w:ascii="Arial" w:hAnsi="Arial" w:cs="Arial"/>
                <w:sz w:val="20"/>
                <w:szCs w:val="20"/>
              </w:rPr>
              <w:t>Article conducted a comprehensive survey to understand pediatric pneumonia in low-and-middle-income countries</w:t>
            </w:r>
            <w:r w:rsidR="00932A5F">
              <w:rPr>
                <w:rFonts w:ascii="Arial" w:hAnsi="Arial" w:cs="Arial"/>
                <w:sz w:val="20"/>
                <w:szCs w:val="20"/>
              </w:rPr>
              <w:t>.</w:t>
            </w:r>
          </w:p>
          <w:p w14:paraId="0881AA70" w14:textId="77777777" w:rsidR="006430F5" w:rsidRPr="005D10FE" w:rsidRDefault="006430F5" w:rsidP="00932A5F">
            <w:pPr>
              <w:rPr>
                <w:rFonts w:ascii="Arial" w:hAnsi="Arial" w:cs="Arial"/>
                <w:sz w:val="20"/>
                <w:szCs w:val="20"/>
              </w:rPr>
            </w:pPr>
          </w:p>
        </w:tc>
        <w:tc>
          <w:tcPr>
            <w:tcW w:w="1975" w:type="dxa"/>
            <w:vAlign w:val="center"/>
          </w:tcPr>
          <w:p w14:paraId="2CCFE1CB" w14:textId="6A5E96C9" w:rsidR="006430F5" w:rsidRPr="005D10FE" w:rsidRDefault="006430F5" w:rsidP="00932A5F">
            <w:pPr>
              <w:rPr>
                <w:rFonts w:ascii="Arial" w:hAnsi="Arial" w:cs="Arial"/>
                <w:sz w:val="20"/>
                <w:szCs w:val="20"/>
              </w:rPr>
            </w:pPr>
            <w:r w:rsidRPr="005D10FE">
              <w:rPr>
                <w:rFonts w:ascii="Arial" w:hAnsi="Arial" w:cs="Arial"/>
                <w:sz w:val="20"/>
                <w:szCs w:val="20"/>
              </w:rPr>
              <w:t xml:space="preserve">Article used a quality improvement approach to </w:t>
            </w:r>
            <w:r w:rsidR="00BC5178">
              <w:rPr>
                <w:rFonts w:ascii="Arial" w:hAnsi="Arial" w:cs="Arial"/>
                <w:sz w:val="20"/>
                <w:szCs w:val="20"/>
              </w:rPr>
              <w:t>seek to increase</w:t>
            </w:r>
            <w:r w:rsidRPr="005D10FE">
              <w:rPr>
                <w:rFonts w:ascii="Arial" w:hAnsi="Arial" w:cs="Arial"/>
                <w:sz w:val="20"/>
                <w:szCs w:val="20"/>
              </w:rPr>
              <w:t xml:space="preserve"> frequency of pronoun/name documentation in the emergency department</w:t>
            </w:r>
            <w:r w:rsidR="00BC5178">
              <w:rPr>
                <w:rFonts w:ascii="Arial" w:hAnsi="Arial" w:cs="Arial"/>
                <w:sz w:val="20"/>
                <w:szCs w:val="20"/>
              </w:rPr>
              <w:t xml:space="preserve"> (care changed)</w:t>
            </w:r>
          </w:p>
          <w:p w14:paraId="7174438E" w14:textId="77777777" w:rsidR="006430F5" w:rsidRPr="005D10FE" w:rsidRDefault="006430F5" w:rsidP="00932A5F">
            <w:pPr>
              <w:rPr>
                <w:rFonts w:ascii="Arial" w:hAnsi="Arial" w:cs="Arial"/>
                <w:sz w:val="20"/>
                <w:szCs w:val="20"/>
              </w:rPr>
            </w:pPr>
          </w:p>
        </w:tc>
        <w:tc>
          <w:tcPr>
            <w:tcW w:w="1980" w:type="dxa"/>
            <w:vAlign w:val="center"/>
          </w:tcPr>
          <w:p w14:paraId="41A97632" w14:textId="606896BC" w:rsidR="001A579B" w:rsidRPr="005D10FE" w:rsidRDefault="001A579B" w:rsidP="00932A5F">
            <w:pPr>
              <w:rPr>
                <w:rFonts w:ascii="Arial" w:hAnsi="Arial" w:cs="Arial"/>
                <w:sz w:val="20"/>
                <w:szCs w:val="20"/>
              </w:rPr>
            </w:pPr>
            <w:r w:rsidRPr="005D10FE">
              <w:rPr>
                <w:rFonts w:ascii="Arial" w:hAnsi="Arial" w:cs="Arial"/>
                <w:sz w:val="20"/>
                <w:szCs w:val="20"/>
              </w:rPr>
              <w:t xml:space="preserve">Article conducted a lay health worker–led intervention(s) </w:t>
            </w:r>
            <w:r w:rsidR="00BC5178">
              <w:rPr>
                <w:rFonts w:ascii="Arial" w:hAnsi="Arial" w:cs="Arial"/>
                <w:sz w:val="20"/>
                <w:szCs w:val="20"/>
              </w:rPr>
              <w:t>that resulted in</w:t>
            </w:r>
            <w:r w:rsidRPr="005D10FE">
              <w:rPr>
                <w:rFonts w:ascii="Arial" w:hAnsi="Arial" w:cs="Arial"/>
                <w:sz w:val="20"/>
                <w:szCs w:val="20"/>
              </w:rPr>
              <w:t xml:space="preserve"> improve</w:t>
            </w:r>
            <w:r w:rsidR="00BC5178">
              <w:rPr>
                <w:rFonts w:ascii="Arial" w:hAnsi="Arial" w:cs="Arial"/>
                <w:sz w:val="20"/>
                <w:szCs w:val="20"/>
              </w:rPr>
              <w:t>d</w:t>
            </w:r>
            <w:r w:rsidRPr="005D10FE">
              <w:rPr>
                <w:rFonts w:ascii="Arial" w:hAnsi="Arial" w:cs="Arial"/>
                <w:sz w:val="20"/>
                <w:szCs w:val="20"/>
              </w:rPr>
              <w:t xml:space="preserve"> supportive care</w:t>
            </w:r>
            <w:r w:rsidR="00BC5178">
              <w:rPr>
                <w:rFonts w:ascii="Arial" w:hAnsi="Arial" w:cs="Arial"/>
                <w:sz w:val="20"/>
                <w:szCs w:val="20"/>
              </w:rPr>
              <w:t>, improved quality of life,</w:t>
            </w:r>
            <w:r w:rsidRPr="005D10FE">
              <w:rPr>
                <w:rFonts w:ascii="Arial" w:hAnsi="Arial" w:cs="Arial"/>
                <w:sz w:val="20"/>
                <w:szCs w:val="20"/>
              </w:rPr>
              <w:t xml:space="preserve"> and clinical trial participation among low-income and minority populations with cancer</w:t>
            </w:r>
            <w:r w:rsidR="00BC5178">
              <w:rPr>
                <w:rFonts w:ascii="Arial" w:hAnsi="Arial" w:cs="Arial"/>
                <w:sz w:val="20"/>
                <w:szCs w:val="20"/>
              </w:rPr>
              <w:t xml:space="preserve"> (care changed and improved outcomes)</w:t>
            </w:r>
          </w:p>
          <w:p w14:paraId="1450999F" w14:textId="77777777" w:rsidR="006430F5" w:rsidRPr="005D10FE" w:rsidRDefault="006430F5" w:rsidP="00932A5F">
            <w:pPr>
              <w:rPr>
                <w:rFonts w:ascii="Arial" w:hAnsi="Arial" w:cs="Arial"/>
                <w:sz w:val="20"/>
                <w:szCs w:val="20"/>
              </w:rPr>
            </w:pPr>
          </w:p>
        </w:tc>
        <w:tc>
          <w:tcPr>
            <w:tcW w:w="2160" w:type="dxa"/>
            <w:vAlign w:val="center"/>
          </w:tcPr>
          <w:p w14:paraId="73222620" w14:textId="6499B3EA" w:rsidR="006430F5" w:rsidRPr="005D10FE" w:rsidRDefault="006430F5" w:rsidP="00932A5F">
            <w:pPr>
              <w:rPr>
                <w:rFonts w:ascii="Arial" w:hAnsi="Arial" w:cs="Arial"/>
                <w:sz w:val="20"/>
                <w:szCs w:val="20"/>
              </w:rPr>
            </w:pPr>
            <w:r w:rsidRPr="005D10FE">
              <w:rPr>
                <w:rFonts w:ascii="Arial" w:hAnsi="Arial" w:cs="Arial"/>
                <w:sz w:val="20"/>
                <w:szCs w:val="20"/>
              </w:rPr>
              <w:t xml:space="preserve">Article </w:t>
            </w:r>
            <w:r w:rsidR="00FC5D9E">
              <w:rPr>
                <w:rFonts w:ascii="Arial" w:hAnsi="Arial" w:cs="Arial"/>
                <w:sz w:val="20"/>
                <w:szCs w:val="20"/>
              </w:rPr>
              <w:t>described the results of</w:t>
            </w:r>
            <w:r w:rsidRPr="005D10FE">
              <w:rPr>
                <w:rFonts w:ascii="Arial" w:hAnsi="Arial" w:cs="Arial"/>
                <w:sz w:val="20"/>
                <w:szCs w:val="20"/>
              </w:rPr>
              <w:t xml:space="preserve"> using a HEPA air cleaner intervention </w:t>
            </w:r>
            <w:r w:rsidR="00FC5D9E">
              <w:rPr>
                <w:rFonts w:ascii="Arial" w:hAnsi="Arial" w:cs="Arial"/>
                <w:sz w:val="20"/>
                <w:szCs w:val="20"/>
              </w:rPr>
              <w:t xml:space="preserve">on </w:t>
            </w:r>
            <w:r w:rsidRPr="005D10FE">
              <w:rPr>
                <w:rFonts w:ascii="Arial" w:hAnsi="Arial" w:cs="Arial"/>
                <w:sz w:val="20"/>
                <w:szCs w:val="20"/>
              </w:rPr>
              <w:t>health outcomes among Latino youth living in agricultural/rural communities</w:t>
            </w:r>
            <w:r w:rsidR="00932A5F">
              <w:rPr>
                <w:rFonts w:ascii="Arial" w:hAnsi="Arial" w:cs="Arial"/>
                <w:sz w:val="20"/>
                <w:szCs w:val="20"/>
              </w:rPr>
              <w:t>.</w:t>
            </w:r>
          </w:p>
        </w:tc>
        <w:tc>
          <w:tcPr>
            <w:tcW w:w="2970" w:type="dxa"/>
            <w:vAlign w:val="center"/>
          </w:tcPr>
          <w:p w14:paraId="007BCAE1" w14:textId="6FB47435" w:rsidR="006430F5" w:rsidRPr="005D10FE" w:rsidRDefault="00AF4D65" w:rsidP="00932A5F">
            <w:pPr>
              <w:rPr>
                <w:rFonts w:ascii="Arial" w:hAnsi="Arial" w:cs="Arial"/>
                <w:sz w:val="20"/>
                <w:szCs w:val="20"/>
              </w:rPr>
            </w:pPr>
            <w:r w:rsidRPr="005D10FE">
              <w:rPr>
                <w:rFonts w:ascii="Arial" w:hAnsi="Arial" w:cs="Arial"/>
                <w:sz w:val="20"/>
                <w:szCs w:val="20"/>
              </w:rPr>
              <w:t>1</w:t>
            </w:r>
            <w:r w:rsidRPr="005D10FE">
              <w:rPr>
                <w:rFonts w:ascii="Arial" w:hAnsi="Arial" w:cs="Arial"/>
                <w:sz w:val="20"/>
                <w:szCs w:val="20"/>
                <w:vertAlign w:val="superscript"/>
              </w:rPr>
              <w:t>st</w:t>
            </w:r>
            <w:r w:rsidRPr="005D10FE">
              <w:rPr>
                <w:rFonts w:ascii="Arial" w:hAnsi="Arial" w:cs="Arial"/>
                <w:sz w:val="20"/>
                <w:szCs w:val="20"/>
              </w:rPr>
              <w:t xml:space="preserve"> generation: This article falls under being a “commentary/</w:t>
            </w:r>
            <w:r w:rsidR="00CE1CF6">
              <w:rPr>
                <w:rFonts w:ascii="Arial" w:hAnsi="Arial" w:cs="Arial"/>
                <w:sz w:val="20"/>
                <w:szCs w:val="20"/>
              </w:rPr>
              <w:t xml:space="preserve"> </w:t>
            </w:r>
            <w:r w:rsidRPr="005D10FE">
              <w:rPr>
                <w:rFonts w:ascii="Arial" w:hAnsi="Arial" w:cs="Arial"/>
                <w:sz w:val="20"/>
                <w:szCs w:val="20"/>
              </w:rPr>
              <w:t>editorial note” as it highlight</w:t>
            </w:r>
            <w:r w:rsidR="00CE1CF6">
              <w:rPr>
                <w:rFonts w:ascii="Arial" w:hAnsi="Arial" w:cs="Arial"/>
                <w:sz w:val="20"/>
                <w:szCs w:val="20"/>
              </w:rPr>
              <w:t xml:space="preserve">s </w:t>
            </w:r>
            <w:r w:rsidRPr="005D10FE">
              <w:rPr>
                <w:rFonts w:ascii="Arial" w:hAnsi="Arial" w:cs="Arial"/>
                <w:sz w:val="20"/>
                <w:szCs w:val="20"/>
              </w:rPr>
              <w:t xml:space="preserve">the issue </w:t>
            </w:r>
            <w:r w:rsidR="00CE1CF6">
              <w:rPr>
                <w:rFonts w:ascii="Arial" w:hAnsi="Arial" w:cs="Arial"/>
                <w:sz w:val="20"/>
                <w:szCs w:val="20"/>
              </w:rPr>
              <w:t xml:space="preserve">of </w:t>
            </w:r>
            <w:r w:rsidRPr="005D10FE">
              <w:rPr>
                <w:rFonts w:ascii="Arial" w:hAnsi="Arial" w:cs="Arial"/>
                <w:sz w:val="20"/>
                <w:szCs w:val="20"/>
              </w:rPr>
              <w:t>categorizing families as “limited-English proficient” and is calling for a change in terminology that is equitable and inclusive</w:t>
            </w:r>
            <w:r w:rsidR="00932A5F">
              <w:rPr>
                <w:rFonts w:ascii="Arial" w:hAnsi="Arial" w:cs="Arial"/>
                <w:sz w:val="20"/>
                <w:szCs w:val="20"/>
              </w:rPr>
              <w:t>.</w:t>
            </w:r>
          </w:p>
          <w:p w14:paraId="5B6F39E9" w14:textId="77777777" w:rsidR="00AF4D65" w:rsidRPr="005D10FE" w:rsidRDefault="00AF4D65" w:rsidP="00932A5F">
            <w:pPr>
              <w:rPr>
                <w:rFonts w:ascii="Arial" w:hAnsi="Arial" w:cs="Arial"/>
                <w:sz w:val="20"/>
                <w:szCs w:val="20"/>
              </w:rPr>
            </w:pPr>
          </w:p>
          <w:p w14:paraId="763CBD2E" w14:textId="436F6DC9" w:rsidR="00AF4D65" w:rsidRPr="005D10FE" w:rsidRDefault="00AF4D65" w:rsidP="00932A5F">
            <w:pPr>
              <w:rPr>
                <w:rFonts w:ascii="Arial" w:hAnsi="Arial" w:cs="Arial"/>
                <w:sz w:val="20"/>
                <w:szCs w:val="20"/>
              </w:rPr>
            </w:pPr>
            <w:r w:rsidRPr="005D10FE">
              <w:rPr>
                <w:rFonts w:ascii="Arial" w:hAnsi="Arial" w:cs="Arial"/>
                <w:sz w:val="20"/>
                <w:szCs w:val="20"/>
              </w:rPr>
              <w:t>2</w:t>
            </w:r>
            <w:r w:rsidRPr="005D10FE">
              <w:rPr>
                <w:rFonts w:ascii="Arial" w:hAnsi="Arial" w:cs="Arial"/>
                <w:sz w:val="20"/>
                <w:szCs w:val="20"/>
                <w:vertAlign w:val="superscript"/>
              </w:rPr>
              <w:t>nd</w:t>
            </w:r>
            <w:r w:rsidRPr="005D10FE">
              <w:rPr>
                <w:rFonts w:ascii="Arial" w:hAnsi="Arial" w:cs="Arial"/>
                <w:sz w:val="20"/>
                <w:szCs w:val="20"/>
              </w:rPr>
              <w:t xml:space="preserve"> generation: </w:t>
            </w:r>
            <w:r w:rsidR="00440347" w:rsidRPr="005D10FE">
              <w:rPr>
                <w:rFonts w:ascii="Arial" w:hAnsi="Arial" w:cs="Arial"/>
                <w:sz w:val="20"/>
                <w:szCs w:val="20"/>
              </w:rPr>
              <w:t>This article falls under being a “summary/</w:t>
            </w:r>
            <w:r w:rsidR="00CE1CF6">
              <w:rPr>
                <w:rFonts w:ascii="Arial" w:hAnsi="Arial" w:cs="Arial"/>
                <w:sz w:val="20"/>
                <w:szCs w:val="20"/>
              </w:rPr>
              <w:t xml:space="preserve"> </w:t>
            </w:r>
            <w:r w:rsidR="00440347" w:rsidRPr="005D10FE">
              <w:rPr>
                <w:rFonts w:ascii="Arial" w:hAnsi="Arial" w:cs="Arial"/>
                <w:sz w:val="20"/>
                <w:szCs w:val="20"/>
              </w:rPr>
              <w:t xml:space="preserve">review” and presents conceptual frameworks on refugee policies and </w:t>
            </w:r>
            <w:r w:rsidR="00BC5178">
              <w:rPr>
                <w:rFonts w:ascii="Arial" w:hAnsi="Arial" w:cs="Arial"/>
                <w:sz w:val="20"/>
                <w:szCs w:val="20"/>
              </w:rPr>
              <w:t xml:space="preserve">specific recommendations on </w:t>
            </w:r>
            <w:r w:rsidR="00440347" w:rsidRPr="005D10FE">
              <w:rPr>
                <w:rFonts w:ascii="Arial" w:hAnsi="Arial" w:cs="Arial"/>
                <w:sz w:val="20"/>
                <w:szCs w:val="20"/>
              </w:rPr>
              <w:t>how to equitably address the perioperative healthcare of refugee children</w:t>
            </w:r>
            <w:r w:rsidR="00CE1CF6">
              <w:rPr>
                <w:rFonts w:ascii="Arial" w:hAnsi="Arial" w:cs="Arial"/>
                <w:sz w:val="20"/>
                <w:szCs w:val="20"/>
              </w:rPr>
              <w:t>.</w:t>
            </w:r>
          </w:p>
        </w:tc>
      </w:tr>
    </w:tbl>
    <w:p w14:paraId="594DB015" w14:textId="77777777" w:rsidR="00932A5F" w:rsidRDefault="00932A5F" w:rsidP="00414A84">
      <w:pPr>
        <w:rPr>
          <w:rFonts w:ascii="Arial" w:hAnsi="Arial" w:cs="Arial"/>
        </w:rPr>
      </w:pPr>
    </w:p>
    <w:p w14:paraId="1DDBA68D" w14:textId="47697A97" w:rsidR="00414A84" w:rsidRDefault="00F131A1" w:rsidP="00F131A1">
      <w:pPr>
        <w:pStyle w:val="Heading1"/>
      </w:pPr>
      <w:bookmarkStart w:id="14" w:name="_Toc142557789"/>
      <w:r w:rsidRPr="0072539F">
        <w:rPr>
          <w:rFonts w:ascii="Arial" w:hAnsi="Arial" w:cs="Arial"/>
        </w:rPr>
        <w:lastRenderedPageBreak/>
        <w:t xml:space="preserve">Examples of </w:t>
      </w:r>
      <w:r w:rsidR="00FB3263">
        <w:rPr>
          <w:rFonts w:ascii="Arial" w:hAnsi="Arial" w:cs="Arial"/>
        </w:rPr>
        <w:t>health equity a</w:t>
      </w:r>
      <w:r w:rsidRPr="005D10FE">
        <w:rPr>
          <w:rFonts w:ascii="Arial" w:hAnsi="Arial" w:cs="Arial"/>
        </w:rPr>
        <w:t xml:space="preserve">bstract </w:t>
      </w:r>
      <w:r w:rsidR="00FB3263">
        <w:rPr>
          <w:rFonts w:ascii="Arial" w:hAnsi="Arial" w:cs="Arial"/>
        </w:rPr>
        <w:t>c</w:t>
      </w:r>
      <w:r w:rsidRPr="005D10FE">
        <w:rPr>
          <w:rFonts w:ascii="Arial" w:hAnsi="Arial" w:cs="Arial"/>
        </w:rPr>
        <w:t>oding</w:t>
      </w:r>
      <w:r w:rsidR="001A1ABF">
        <w:rPr>
          <w:rFonts w:ascii="Arial" w:hAnsi="Arial" w:cs="Arial"/>
        </w:rPr>
        <w:t xml:space="preserve"> with </w:t>
      </w:r>
      <w:r w:rsidR="00FB3263">
        <w:rPr>
          <w:rFonts w:ascii="Arial" w:hAnsi="Arial" w:cs="Arial"/>
        </w:rPr>
        <w:t>g</w:t>
      </w:r>
      <w:r w:rsidR="001A1ABF">
        <w:rPr>
          <w:rFonts w:ascii="Arial" w:hAnsi="Arial" w:cs="Arial"/>
        </w:rPr>
        <w:t>enerations</w:t>
      </w:r>
      <w:r w:rsidR="007B2B98" w:rsidRPr="005D10FE">
        <w:t>:</w:t>
      </w:r>
      <w:bookmarkEnd w:id="14"/>
    </w:p>
    <w:p w14:paraId="74358655" w14:textId="55697C8A" w:rsidR="00932A5F" w:rsidRPr="006E75F9" w:rsidRDefault="00932A5F" w:rsidP="00932A5F">
      <w:pPr>
        <w:rPr>
          <w:rFonts w:ascii="Arial" w:hAnsi="Arial" w:cs="Arial"/>
        </w:rPr>
      </w:pPr>
      <w:r>
        <w:rPr>
          <w:rFonts w:ascii="Arial" w:hAnsi="Arial" w:cs="Arial"/>
        </w:rPr>
        <w:t xml:space="preserve">This section provides </w:t>
      </w:r>
      <w:r w:rsidRPr="006E75F9">
        <w:rPr>
          <w:rFonts w:ascii="Arial" w:hAnsi="Arial" w:cs="Arial"/>
        </w:rPr>
        <w:t>abstracts for each example</w:t>
      </w:r>
      <w:r w:rsidR="001A1ABF">
        <w:rPr>
          <w:rFonts w:ascii="Arial" w:hAnsi="Arial" w:cs="Arial"/>
        </w:rPr>
        <w:t xml:space="preserve"> above</w:t>
      </w:r>
      <w:r w:rsidR="007D008F">
        <w:rPr>
          <w:rFonts w:ascii="Arial" w:hAnsi="Arial" w:cs="Arial"/>
        </w:rPr>
        <w:t>. The h</w:t>
      </w:r>
      <w:r w:rsidRPr="006E75F9">
        <w:rPr>
          <w:rFonts w:ascii="Arial" w:hAnsi="Arial" w:cs="Arial"/>
        </w:rPr>
        <w:t>ighlighted parts of the abstract</w:t>
      </w:r>
      <w:r w:rsidR="007D008F">
        <w:rPr>
          <w:rFonts w:ascii="Arial" w:hAnsi="Arial" w:cs="Arial"/>
        </w:rPr>
        <w:t xml:space="preserve"> </w:t>
      </w:r>
      <w:r w:rsidR="008A095C">
        <w:rPr>
          <w:rFonts w:ascii="Arial" w:hAnsi="Arial" w:cs="Arial"/>
        </w:rPr>
        <w:t xml:space="preserve">indicate </w:t>
      </w:r>
      <w:r w:rsidR="001A1ABF">
        <w:rPr>
          <w:rFonts w:ascii="Arial" w:hAnsi="Arial" w:cs="Arial"/>
        </w:rPr>
        <w:t>how</w:t>
      </w:r>
      <w:r w:rsidRPr="006E75F9">
        <w:rPr>
          <w:rFonts w:ascii="Arial" w:hAnsi="Arial" w:cs="Arial"/>
        </w:rPr>
        <w:t xml:space="preserve"> health equity scholarship </w:t>
      </w:r>
      <w:r w:rsidR="008A095C">
        <w:rPr>
          <w:rFonts w:ascii="Arial" w:hAnsi="Arial" w:cs="Arial"/>
        </w:rPr>
        <w:t xml:space="preserve">was identified and how the </w:t>
      </w:r>
      <w:r w:rsidRPr="006E75F9">
        <w:rPr>
          <w:rFonts w:ascii="Arial" w:hAnsi="Arial" w:cs="Arial"/>
        </w:rPr>
        <w:t>generation of health equity scholarship</w:t>
      </w:r>
      <w:r w:rsidR="008A095C">
        <w:rPr>
          <w:rFonts w:ascii="Arial" w:hAnsi="Arial" w:cs="Arial"/>
        </w:rPr>
        <w:t xml:space="preserve"> was determined</w:t>
      </w:r>
      <w:r w:rsidR="001A1ABF">
        <w:rPr>
          <w:rFonts w:ascii="Arial" w:hAnsi="Arial" w:cs="Arial"/>
        </w:rPr>
        <w:t>.</w:t>
      </w:r>
    </w:p>
    <w:p w14:paraId="0FFDF0E9" w14:textId="517FE1E9" w:rsidR="007B2B98" w:rsidRPr="005D10FE" w:rsidRDefault="00DE0814" w:rsidP="005D10FE">
      <w:pPr>
        <w:pStyle w:val="ListParagraph"/>
        <w:numPr>
          <w:ilvl w:val="0"/>
          <w:numId w:val="2"/>
        </w:numPr>
        <w:rPr>
          <w:rFonts w:ascii="Arial" w:hAnsi="Arial" w:cs="Arial"/>
          <w:b/>
          <w:bCs/>
        </w:rPr>
      </w:pPr>
      <w:r w:rsidRPr="005D10FE">
        <w:rPr>
          <w:rFonts w:ascii="Arial" w:hAnsi="Arial" w:cs="Arial"/>
          <w:b/>
          <w:bCs/>
        </w:rPr>
        <w:t xml:space="preserve">Coded as ‘Yes’ health equity </w:t>
      </w:r>
      <w:r w:rsidR="00B82262" w:rsidRPr="005D10FE">
        <w:rPr>
          <w:rFonts w:ascii="Arial" w:hAnsi="Arial" w:cs="Arial"/>
          <w:b/>
          <w:bCs/>
        </w:rPr>
        <w:t>scholarship</w:t>
      </w:r>
      <w:r w:rsidR="00B82262">
        <w:rPr>
          <w:rFonts w:ascii="Arial" w:hAnsi="Arial" w:cs="Arial"/>
          <w:b/>
          <w:bCs/>
        </w:rPr>
        <w:t>,</w:t>
      </w:r>
      <w:r w:rsidR="007D008F">
        <w:rPr>
          <w:rFonts w:ascii="Arial" w:hAnsi="Arial" w:cs="Arial"/>
          <w:b/>
          <w:bCs/>
        </w:rPr>
        <w:t xml:space="preserve"> </w:t>
      </w:r>
      <w:r w:rsidR="007B2B98" w:rsidRPr="005D10FE">
        <w:rPr>
          <w:rFonts w:ascii="Arial" w:hAnsi="Arial" w:cs="Arial"/>
          <w:b/>
          <w:bCs/>
        </w:rPr>
        <w:t>1</w:t>
      </w:r>
      <w:r w:rsidR="007B2B98" w:rsidRPr="005D10FE">
        <w:rPr>
          <w:rFonts w:ascii="Arial" w:hAnsi="Arial" w:cs="Arial"/>
          <w:b/>
          <w:bCs/>
          <w:vertAlign w:val="superscript"/>
        </w:rPr>
        <w:t>st</w:t>
      </w:r>
      <w:r w:rsidR="007B2B98" w:rsidRPr="005D10FE">
        <w:rPr>
          <w:rFonts w:ascii="Arial" w:hAnsi="Arial" w:cs="Arial"/>
          <w:b/>
          <w:bCs/>
        </w:rPr>
        <w:t xml:space="preserve"> generation:</w:t>
      </w:r>
    </w:p>
    <w:p w14:paraId="2199B394" w14:textId="30B0A9DB" w:rsidR="007D008F" w:rsidRDefault="00F96F78" w:rsidP="007D008F">
      <w:pPr>
        <w:rPr>
          <w:rFonts w:ascii="Arial" w:hAnsi="Arial" w:cs="Arial"/>
          <w:sz w:val="20"/>
          <w:szCs w:val="20"/>
          <w:u w:val="single"/>
        </w:rPr>
      </w:pPr>
      <w:r w:rsidRPr="005D10FE">
        <w:rPr>
          <w:rFonts w:ascii="Arial" w:hAnsi="Arial" w:cs="Arial"/>
          <w:sz w:val="20"/>
          <w:szCs w:val="20"/>
          <w:u w:val="single"/>
        </w:rPr>
        <w:t>E.L Neuhaus: Resting State EEG in Youth with ASD: age, sex, and relation to Phenotype</w:t>
      </w:r>
    </w:p>
    <w:p w14:paraId="19082E41" w14:textId="7C49EEE5" w:rsidR="0097645B" w:rsidRPr="00B12F33" w:rsidRDefault="0097645B" w:rsidP="005D10FE">
      <w:pPr>
        <w:rPr>
          <w:rFonts w:ascii="Arial" w:hAnsi="Arial" w:cs="Arial"/>
          <w:sz w:val="20"/>
          <w:szCs w:val="20"/>
          <w:u w:val="single"/>
        </w:rPr>
      </w:pPr>
      <w:r w:rsidRPr="005D10FE">
        <w:rPr>
          <w:rFonts w:ascii="Arial" w:hAnsi="Arial" w:cs="Arial"/>
          <w:sz w:val="20"/>
          <w:szCs w:val="20"/>
        </w:rPr>
        <w:t xml:space="preserve">Identification of ASD biomarkers is a key priority for understanding etiology, facilitating early diagnosis, monitoring developmental trajectories, and targeting </w:t>
      </w:r>
      <w:r w:rsidRPr="00B12F33">
        <w:rPr>
          <w:rFonts w:ascii="Arial" w:hAnsi="Arial" w:cs="Arial"/>
          <w:sz w:val="20"/>
          <w:szCs w:val="20"/>
        </w:rPr>
        <w:t xml:space="preserve">treatment efforts. Efforts have included exploration of resting state encephalography (EEG), which has a variety of relevant neurodevelopmental correlates and can be collected with minimal burden. However, EEG biomarkers may not be equally valid across the autism spectrum, as ASD is strikingly heterogeneous and individual differences may moderate EEG-behavior associations. Biological sex is a particularly important potential moderator, as females with ASD appear to differ from males with ASD in important ways that may influence biomarker accuracy. We examined effects of biological sex, age, and ASD diagnosis on resting state EEG among a large, sex-balanced sample of youth with (N = 142, 43% female) and without (N = 138, 49% female) ASD collected across four research sites. Absolute power was extracted across five frequency bands and nine brain regions, and effects of sex, age, and diagnosis were analyzed using mixed-effects linear regression models. Exploratory partial correlations were computed to examine EEG-behavior associations in ASD, with emphasis on possible sex differences in </w:t>
      </w:r>
      <w:r w:rsidR="00B82262" w:rsidRPr="00B12F33">
        <w:rPr>
          <w:rFonts w:ascii="Arial" w:hAnsi="Arial" w:cs="Arial"/>
          <w:sz w:val="20"/>
          <w:szCs w:val="20"/>
        </w:rPr>
        <w:t>associations. Decreased</w:t>
      </w:r>
      <w:r w:rsidRPr="00B12F33">
        <w:rPr>
          <w:rFonts w:ascii="Arial" w:hAnsi="Arial" w:cs="Arial"/>
          <w:sz w:val="20"/>
          <w:szCs w:val="20"/>
        </w:rPr>
        <w:t xml:space="preserve"> EEG power across multiple frequencies was associated with female sex and older age. Youth with ASD displayed decreased alpha power relative to peers without ASD, suggesting increased neural activation during rest. Associations between EEG and behavior varied by sex. Whereas power across various frequencies correlated with social skills, nonverbal IQ, and repetitive behavior for males with ASD, no such associations were observed for females with </w:t>
      </w:r>
      <w:r w:rsidR="00B82262" w:rsidRPr="00B12F33">
        <w:rPr>
          <w:rFonts w:ascii="Arial" w:hAnsi="Arial" w:cs="Arial"/>
          <w:sz w:val="20"/>
          <w:szCs w:val="20"/>
        </w:rPr>
        <w:t>ASD. Research</w:t>
      </w:r>
      <w:r w:rsidRPr="00B12F33">
        <w:rPr>
          <w:rFonts w:ascii="Arial" w:hAnsi="Arial" w:cs="Arial"/>
          <w:sz w:val="20"/>
          <w:szCs w:val="20"/>
        </w:rPr>
        <w:t xml:space="preserve"> using EEG as a possible ASD biomarker must consider individual differences among participants, as these features influence baseline EEG measures and moderate associations between EEG and important behavioral outcomes. Failure to consider factors such as biological sex in such research risks defining biomarkers that misrepresent females with ASD, hindering understanding of the neurobiology, development, and intervention response of this important population.</w:t>
      </w:r>
    </w:p>
    <w:p w14:paraId="6399338B" w14:textId="7FDCB2BE" w:rsidR="007B2B98" w:rsidRPr="00B12F33" w:rsidRDefault="00AA6FFC" w:rsidP="005D10FE">
      <w:pPr>
        <w:pStyle w:val="ListParagraph"/>
        <w:numPr>
          <w:ilvl w:val="0"/>
          <w:numId w:val="2"/>
        </w:numPr>
        <w:rPr>
          <w:rFonts w:ascii="Arial" w:hAnsi="Arial" w:cs="Arial"/>
          <w:b/>
          <w:bCs/>
        </w:rPr>
      </w:pPr>
      <w:r w:rsidRPr="00B12F33">
        <w:rPr>
          <w:rFonts w:ascii="Arial" w:hAnsi="Arial" w:cs="Arial"/>
          <w:b/>
          <w:bCs/>
        </w:rPr>
        <w:t xml:space="preserve">Coded as ‘Yes’ health equity </w:t>
      </w:r>
      <w:proofErr w:type="gramStart"/>
      <w:r w:rsidRPr="00B12F33">
        <w:rPr>
          <w:rFonts w:ascii="Arial" w:hAnsi="Arial" w:cs="Arial"/>
          <w:b/>
          <w:bCs/>
        </w:rPr>
        <w:t>scholarship</w:t>
      </w:r>
      <w:r w:rsidR="007D008F" w:rsidRPr="00B12F33">
        <w:rPr>
          <w:rFonts w:ascii="Arial" w:hAnsi="Arial" w:cs="Arial"/>
          <w:b/>
          <w:bCs/>
        </w:rPr>
        <w:t>;</w:t>
      </w:r>
      <w:proofErr w:type="gramEnd"/>
      <w:r w:rsidRPr="00B12F33">
        <w:rPr>
          <w:rFonts w:ascii="Arial" w:hAnsi="Arial" w:cs="Arial"/>
          <w:b/>
          <w:bCs/>
        </w:rPr>
        <w:t xml:space="preserve"> </w:t>
      </w:r>
      <w:r w:rsidR="007B2B98" w:rsidRPr="00B12F33">
        <w:rPr>
          <w:rFonts w:ascii="Arial" w:hAnsi="Arial" w:cs="Arial"/>
          <w:b/>
          <w:bCs/>
        </w:rPr>
        <w:t>2</w:t>
      </w:r>
      <w:r w:rsidR="007B2B98" w:rsidRPr="00B12F33">
        <w:rPr>
          <w:rFonts w:ascii="Arial" w:hAnsi="Arial" w:cs="Arial"/>
          <w:b/>
          <w:bCs/>
          <w:vertAlign w:val="superscript"/>
        </w:rPr>
        <w:t>nd</w:t>
      </w:r>
      <w:r w:rsidR="007B2B98" w:rsidRPr="00B12F33">
        <w:rPr>
          <w:rFonts w:ascii="Arial" w:hAnsi="Arial" w:cs="Arial"/>
          <w:b/>
          <w:bCs/>
        </w:rPr>
        <w:t xml:space="preserve"> generation article: </w:t>
      </w:r>
    </w:p>
    <w:p w14:paraId="47B64F65" w14:textId="77777777" w:rsidR="007D008F" w:rsidRPr="00B12F33" w:rsidRDefault="00F96F78" w:rsidP="007D008F">
      <w:pPr>
        <w:rPr>
          <w:rFonts w:ascii="Arial" w:hAnsi="Arial" w:cs="Arial"/>
          <w:sz w:val="20"/>
          <w:szCs w:val="20"/>
          <w:u w:val="single"/>
        </w:rPr>
      </w:pPr>
      <w:r w:rsidRPr="00B12F33">
        <w:rPr>
          <w:rFonts w:ascii="Arial" w:hAnsi="Arial" w:cs="Arial"/>
          <w:sz w:val="20"/>
          <w:szCs w:val="20"/>
          <w:u w:val="single"/>
        </w:rPr>
        <w:t xml:space="preserve">S.M.U </w:t>
      </w:r>
      <w:proofErr w:type="spellStart"/>
      <w:r w:rsidRPr="00B12F33">
        <w:rPr>
          <w:rFonts w:ascii="Arial" w:hAnsi="Arial" w:cs="Arial"/>
          <w:sz w:val="20"/>
          <w:szCs w:val="20"/>
          <w:u w:val="single"/>
        </w:rPr>
        <w:t>Simkovich</w:t>
      </w:r>
      <w:proofErr w:type="spellEnd"/>
      <w:r w:rsidRPr="00B12F33">
        <w:rPr>
          <w:rFonts w:ascii="Arial" w:hAnsi="Arial" w:cs="Arial"/>
          <w:sz w:val="20"/>
          <w:szCs w:val="20"/>
          <w:u w:val="single"/>
        </w:rPr>
        <w:t>: Resources and Geographic Access to Care for Severe Pediatric Pneumonia in Four Resource-limited Settings</w:t>
      </w:r>
    </w:p>
    <w:p w14:paraId="28F11F6D" w14:textId="50C215BD" w:rsidR="0097645B" w:rsidRPr="00B12F33" w:rsidRDefault="0097645B" w:rsidP="005D10FE">
      <w:pPr>
        <w:rPr>
          <w:rFonts w:ascii="Arial" w:hAnsi="Arial" w:cs="Arial"/>
          <w:sz w:val="20"/>
          <w:szCs w:val="20"/>
        </w:rPr>
      </w:pPr>
      <w:r w:rsidRPr="00B12F33">
        <w:rPr>
          <w:rFonts w:ascii="Arial" w:hAnsi="Arial" w:cs="Arial"/>
          <w:sz w:val="20"/>
          <w:szCs w:val="20"/>
        </w:rPr>
        <w:t xml:space="preserve">Pneumonia is the leading cause of death in children worldwide. Identifying and appropriately managing severe pneumonia in a timely manner improves outcomes. Little is known about the readiness of healthcare facilities to manage severe pediatric pneumonia in low-resource settings. As part of the HAPIN (Household Air Pollution Intervention Network) trial, we sought to identify healthcare facilities that were adequately resourced to manage severe pediatric pneumonia in Jalapa, Guatemala (J-GUA); Puno, Peru (P-PER); </w:t>
      </w:r>
      <w:proofErr w:type="spellStart"/>
      <w:r w:rsidRPr="00B12F33">
        <w:rPr>
          <w:rFonts w:ascii="Arial" w:hAnsi="Arial" w:cs="Arial"/>
          <w:sz w:val="20"/>
          <w:szCs w:val="20"/>
        </w:rPr>
        <w:t>Kayonza</w:t>
      </w:r>
      <w:proofErr w:type="spellEnd"/>
      <w:r w:rsidRPr="00B12F33">
        <w:rPr>
          <w:rFonts w:ascii="Arial" w:hAnsi="Arial" w:cs="Arial"/>
          <w:sz w:val="20"/>
          <w:szCs w:val="20"/>
        </w:rPr>
        <w:t>, Rwanda (K-RWA); and Tamil Nadu, India (T-IND). We conducted a facility-based survey of available infrastructure, staff, equipment, and medical consumables. Facilities were georeferenced, and a road network analysis was performed. Of the 350 healthcare facilities surveyed, 13% had adequate resources to manage severe pneumonia, 37% had pulse oximeters, and 44% had supplemental oxygen. Mean (±SD) travel time to an adequately resourced facility was 41 ± 19 minutes in J-GUA, 99 ± 64 minutes in P-PER, 40 ± 19 minutes in K-RWA, and 31 ± 19 minutes in T-IND. Expanding pulse oximetry coverage to all facilities reduced travel time by 44% in J-GUA, 29% in P-PER, 29% in K-RWA, and 11% in T-IND (all P &lt; 0.001). Most healthcare facilities in low-resource settings of the HAPIN study area were inadequately resourced to care for severe pediatric pneumonia. Early identification of cases and timely referral is paramount. The provision of pulse oximeters to all health facilities may be an effective approach to identify cases earlier and refer them for care and in a timely manner.</w:t>
      </w:r>
    </w:p>
    <w:p w14:paraId="6AB14897" w14:textId="76D9B554" w:rsidR="007B2B98" w:rsidRPr="00B12F33" w:rsidRDefault="00AA6FFC" w:rsidP="005D10FE">
      <w:pPr>
        <w:pStyle w:val="ListParagraph"/>
        <w:numPr>
          <w:ilvl w:val="0"/>
          <w:numId w:val="2"/>
        </w:numPr>
        <w:rPr>
          <w:rFonts w:ascii="Arial" w:hAnsi="Arial" w:cs="Arial"/>
          <w:b/>
          <w:bCs/>
        </w:rPr>
      </w:pPr>
      <w:r w:rsidRPr="00B12F33">
        <w:rPr>
          <w:rFonts w:ascii="Arial" w:hAnsi="Arial" w:cs="Arial"/>
          <w:b/>
          <w:bCs/>
        </w:rPr>
        <w:lastRenderedPageBreak/>
        <w:t xml:space="preserve">Coded as ‘Yes’ health equity </w:t>
      </w:r>
      <w:proofErr w:type="gramStart"/>
      <w:r w:rsidRPr="00B12F33">
        <w:rPr>
          <w:rFonts w:ascii="Arial" w:hAnsi="Arial" w:cs="Arial"/>
          <w:b/>
          <w:bCs/>
        </w:rPr>
        <w:t>scholarship</w:t>
      </w:r>
      <w:r w:rsidR="007D008F" w:rsidRPr="00B12F33">
        <w:rPr>
          <w:rFonts w:ascii="Arial" w:hAnsi="Arial" w:cs="Arial"/>
          <w:b/>
          <w:bCs/>
        </w:rPr>
        <w:t>;</w:t>
      </w:r>
      <w:proofErr w:type="gramEnd"/>
      <w:r w:rsidR="007D008F" w:rsidRPr="00B12F33">
        <w:rPr>
          <w:rFonts w:ascii="Arial" w:hAnsi="Arial" w:cs="Arial"/>
          <w:b/>
          <w:bCs/>
        </w:rPr>
        <w:t xml:space="preserve"> </w:t>
      </w:r>
      <w:r w:rsidR="007B2B98" w:rsidRPr="00B12F33">
        <w:rPr>
          <w:rFonts w:ascii="Arial" w:hAnsi="Arial" w:cs="Arial"/>
          <w:b/>
          <w:bCs/>
        </w:rPr>
        <w:t>3</w:t>
      </w:r>
      <w:r w:rsidR="007B2B98" w:rsidRPr="00B12F33">
        <w:rPr>
          <w:rFonts w:ascii="Arial" w:hAnsi="Arial" w:cs="Arial"/>
          <w:b/>
          <w:bCs/>
          <w:vertAlign w:val="superscript"/>
        </w:rPr>
        <w:t>rd</w:t>
      </w:r>
      <w:r w:rsidR="007B2B98" w:rsidRPr="00B12F33">
        <w:rPr>
          <w:rFonts w:ascii="Arial" w:hAnsi="Arial" w:cs="Arial"/>
          <w:b/>
          <w:bCs/>
        </w:rPr>
        <w:t xml:space="preserve"> generation: </w:t>
      </w:r>
    </w:p>
    <w:p w14:paraId="1B468BED" w14:textId="77777777" w:rsidR="007D008F" w:rsidRPr="00B12F33" w:rsidRDefault="00F96F78" w:rsidP="007D008F">
      <w:pPr>
        <w:rPr>
          <w:rFonts w:ascii="Arial" w:hAnsi="Arial" w:cs="Arial"/>
          <w:sz w:val="20"/>
          <w:szCs w:val="20"/>
          <w:u w:val="single"/>
        </w:rPr>
      </w:pPr>
      <w:r w:rsidRPr="00B12F33">
        <w:rPr>
          <w:rFonts w:ascii="Arial" w:hAnsi="Arial" w:cs="Arial"/>
          <w:sz w:val="20"/>
          <w:szCs w:val="20"/>
          <w:u w:val="single"/>
        </w:rPr>
        <w:t>G.M.K Sequeira: Increasing the frequency of Affirmed Name and Pronoun Documentation in Pediatric Emergency Department</w:t>
      </w:r>
    </w:p>
    <w:p w14:paraId="26CBE585" w14:textId="730A72F6" w:rsidR="0097645B" w:rsidRPr="00B12F33" w:rsidRDefault="0097645B" w:rsidP="005D10FE">
      <w:pPr>
        <w:rPr>
          <w:rFonts w:ascii="Arial" w:hAnsi="Arial" w:cs="Arial"/>
          <w:sz w:val="20"/>
          <w:szCs w:val="20"/>
          <w:u w:val="single"/>
        </w:rPr>
      </w:pPr>
      <w:r w:rsidRPr="00B12F33">
        <w:rPr>
          <w:rFonts w:ascii="Arial" w:hAnsi="Arial" w:cs="Arial"/>
          <w:sz w:val="20"/>
          <w:szCs w:val="20"/>
        </w:rPr>
        <w:t xml:space="preserve">In a previous study of 204 transgender and gender diverse youth in our region, 44% reported being made to feel uncomfortable in the emergency department (ED) because of their gender identity. The objective of our study was to conduct a </w:t>
      </w:r>
      <w:proofErr w:type="gramStart"/>
      <w:r w:rsidRPr="00B12F33">
        <w:rPr>
          <w:rFonts w:ascii="Arial" w:hAnsi="Arial" w:cs="Arial"/>
          <w:sz w:val="20"/>
          <w:szCs w:val="20"/>
        </w:rPr>
        <w:t>2 year</w:t>
      </w:r>
      <w:proofErr w:type="gramEnd"/>
      <w:r w:rsidRPr="00B12F33">
        <w:rPr>
          <w:rFonts w:ascii="Arial" w:hAnsi="Arial" w:cs="Arial"/>
          <w:sz w:val="20"/>
          <w:szCs w:val="20"/>
        </w:rPr>
        <w:t xml:space="preserve"> quality improvement project to increase affirmed name and pronoun documentation in the pediatric ED. Using process mapping, we identified 5 key drivers and change ideas. The key driver diagram was updated as interventions were implemented over 3 Plan-Do-Study-Act cycles. Our primary outcome, the percentage of ED visits per month with pronouns documented, was plotted on a run chart with the goal of seeing a 50% increase in form completion from a baseline median of </w:t>
      </w:r>
      <w:r w:rsidRPr="00B12F33">
        <w:rPr>
          <w:rFonts w:ascii="Cambria Math" w:hAnsi="Cambria Math" w:cs="Cambria Math"/>
          <w:sz w:val="20"/>
          <w:szCs w:val="20"/>
        </w:rPr>
        <w:t>∼</w:t>
      </w:r>
      <w:r w:rsidRPr="00B12F33">
        <w:rPr>
          <w:rFonts w:ascii="Arial" w:hAnsi="Arial" w:cs="Arial"/>
          <w:sz w:val="20"/>
          <w:szCs w:val="20"/>
        </w:rPr>
        <w:t xml:space="preserve">14% over the </w:t>
      </w:r>
      <w:proofErr w:type="gramStart"/>
      <w:r w:rsidRPr="00B12F33">
        <w:rPr>
          <w:rFonts w:ascii="Arial" w:hAnsi="Arial" w:cs="Arial"/>
          <w:sz w:val="20"/>
          <w:szCs w:val="20"/>
        </w:rPr>
        <w:t>2 year</w:t>
      </w:r>
      <w:proofErr w:type="gramEnd"/>
      <w:r w:rsidRPr="00B12F33">
        <w:rPr>
          <w:rFonts w:ascii="Arial" w:hAnsi="Arial" w:cs="Arial"/>
          <w:sz w:val="20"/>
          <w:szCs w:val="20"/>
        </w:rPr>
        <w:t xml:space="preserve"> study period. The frequency of pronoun documentation increased from a baseline median of 13.8% to a median of 47.8%. The most significant increase in pronoun documentation occurred in Plan-Do-Study-Act cycle 3, immediately after ED-wide dissemination of a near-miss case and subsequent call for improvement by ED leadership. Roughly 1.7% of all encounters during the study period involved patients whose pronouns were discordant from the sex listed in their electronic health record. This quality-improvement project increased the frequency of pronoun documentation in the ED. This has the potential to improve the quality of care provided to transgender and gender diverse youth in the ED setting and identify patients who may benefit from receiving a referral to a pediatric gender clinic for additional support.</w:t>
      </w:r>
    </w:p>
    <w:p w14:paraId="38F9D24C" w14:textId="190E5BEB" w:rsidR="007B2B98" w:rsidRPr="00B12F33" w:rsidRDefault="00AA6FFC" w:rsidP="005D10FE">
      <w:pPr>
        <w:pStyle w:val="ListParagraph"/>
        <w:numPr>
          <w:ilvl w:val="0"/>
          <w:numId w:val="2"/>
        </w:numPr>
        <w:rPr>
          <w:rFonts w:ascii="Arial" w:hAnsi="Arial" w:cs="Arial"/>
          <w:b/>
          <w:bCs/>
        </w:rPr>
      </w:pPr>
      <w:r w:rsidRPr="00B12F33">
        <w:rPr>
          <w:rFonts w:ascii="Arial" w:hAnsi="Arial" w:cs="Arial"/>
          <w:b/>
          <w:bCs/>
        </w:rPr>
        <w:t xml:space="preserve">Coded as ‘Yes’ health equity </w:t>
      </w:r>
      <w:proofErr w:type="gramStart"/>
      <w:r w:rsidRPr="00B12F33">
        <w:rPr>
          <w:rFonts w:ascii="Arial" w:hAnsi="Arial" w:cs="Arial"/>
          <w:b/>
          <w:bCs/>
        </w:rPr>
        <w:t>scholarship</w:t>
      </w:r>
      <w:r w:rsidR="007D008F" w:rsidRPr="00B12F33">
        <w:rPr>
          <w:rFonts w:ascii="Arial" w:hAnsi="Arial" w:cs="Arial"/>
          <w:b/>
          <w:bCs/>
        </w:rPr>
        <w:t>;</w:t>
      </w:r>
      <w:proofErr w:type="gramEnd"/>
      <w:r w:rsidRPr="00B12F33">
        <w:rPr>
          <w:rFonts w:ascii="Arial" w:hAnsi="Arial" w:cs="Arial"/>
          <w:b/>
          <w:bCs/>
        </w:rPr>
        <w:t xml:space="preserve"> </w:t>
      </w:r>
      <w:r w:rsidR="007B2B98" w:rsidRPr="00B12F33">
        <w:rPr>
          <w:rFonts w:ascii="Arial" w:hAnsi="Arial" w:cs="Arial"/>
          <w:b/>
          <w:bCs/>
        </w:rPr>
        <w:t>4</w:t>
      </w:r>
      <w:r w:rsidR="007B2B98" w:rsidRPr="00B12F33">
        <w:rPr>
          <w:rFonts w:ascii="Arial" w:hAnsi="Arial" w:cs="Arial"/>
          <w:b/>
          <w:bCs/>
          <w:vertAlign w:val="superscript"/>
        </w:rPr>
        <w:t>th</w:t>
      </w:r>
      <w:r w:rsidR="007B2B98" w:rsidRPr="00B12F33">
        <w:rPr>
          <w:rFonts w:ascii="Arial" w:hAnsi="Arial" w:cs="Arial"/>
          <w:b/>
          <w:bCs/>
        </w:rPr>
        <w:t xml:space="preserve"> generation: </w:t>
      </w:r>
    </w:p>
    <w:p w14:paraId="19311113" w14:textId="797448E8" w:rsidR="007D008F" w:rsidRPr="00B12F33" w:rsidRDefault="001A579B" w:rsidP="007D008F">
      <w:pPr>
        <w:rPr>
          <w:rFonts w:ascii="Arial" w:hAnsi="Arial" w:cs="Arial"/>
          <w:sz w:val="20"/>
          <w:szCs w:val="20"/>
          <w:u w:val="single"/>
        </w:rPr>
      </w:pPr>
      <w:r w:rsidRPr="00B12F33">
        <w:rPr>
          <w:rFonts w:ascii="Arial" w:hAnsi="Arial" w:cs="Arial"/>
          <w:sz w:val="20"/>
          <w:szCs w:val="20"/>
          <w:u w:val="single"/>
        </w:rPr>
        <w:t xml:space="preserve">M.I.K. Patel: Association of a Lay Health Worker-Led Intervention on Goals of Care, Quality of Life, and Clinical Trial Participation Among Low-Income and Minority Adults </w:t>
      </w:r>
      <w:proofErr w:type="gramStart"/>
      <w:r w:rsidRPr="00B12F33">
        <w:rPr>
          <w:rFonts w:ascii="Arial" w:hAnsi="Arial" w:cs="Arial"/>
          <w:sz w:val="20"/>
          <w:szCs w:val="20"/>
          <w:u w:val="single"/>
        </w:rPr>
        <w:t>With</w:t>
      </w:r>
      <w:proofErr w:type="gramEnd"/>
      <w:r w:rsidRPr="00B12F33">
        <w:rPr>
          <w:rFonts w:ascii="Arial" w:hAnsi="Arial" w:cs="Arial"/>
          <w:sz w:val="20"/>
          <w:szCs w:val="20"/>
          <w:u w:val="single"/>
        </w:rPr>
        <w:t xml:space="preserve"> Cancer</w:t>
      </w:r>
    </w:p>
    <w:p w14:paraId="613C55E7" w14:textId="646531B6" w:rsidR="001A579B" w:rsidRPr="00B12F33" w:rsidRDefault="001A579B" w:rsidP="005D10FE">
      <w:pPr>
        <w:rPr>
          <w:rFonts w:ascii="Arial" w:hAnsi="Arial" w:cs="Arial"/>
          <w:u w:val="single"/>
        </w:rPr>
      </w:pPr>
      <w:r w:rsidRPr="00B12F33">
        <w:rPr>
          <w:rFonts w:ascii="Arial" w:eastAsia="Times New Roman" w:hAnsi="Arial" w:cs="Arial"/>
          <w:color w:val="212121"/>
          <w:sz w:val="20"/>
          <w:szCs w:val="20"/>
        </w:rPr>
        <w:t>New approaches are needed to overcome low supportive care and clinical trial participation among low-income and minority adults with cancer. The objective of this project was to determine whether a lay health worker intervention was associated with improvements in supportive care and trial participation. We conducted a quality improvement initiative in collaboration with a union organization. We enrolled union members newly diagnosed with cancer into a 6-month lay health worker-led intervention from October 15, 2016, to February 28, 2017. The primary outcome was goals of care. Secondary outcomes were health-related quality of life (HRQOL), health care use, and trial participation. All outcomes except HRQOL were compared with a cohort of union members diagnosed within the 6-month preintervention period. Sixty-six adults participated in the intervention group, and we identified 72 adults in the control group. Demographic characteristics were similar between groups. The mean age was 56.0 years; 47 (34%) were male, and 22 were White (16%). Within 6 months enrollment, more intervention group participants, as compared with the control, had clinician-documented goals of care (94% </w:t>
      </w:r>
      <w:r w:rsidRPr="00B12F33">
        <w:rPr>
          <w:rFonts w:ascii="Arial" w:eastAsia="Times New Roman" w:hAnsi="Arial" w:cs="Arial"/>
          <w:i/>
          <w:iCs/>
          <w:color w:val="212121"/>
          <w:sz w:val="20"/>
          <w:szCs w:val="20"/>
        </w:rPr>
        <w:t>v</w:t>
      </w:r>
      <w:r w:rsidRPr="00B12F33">
        <w:rPr>
          <w:rFonts w:ascii="Arial" w:eastAsia="Times New Roman" w:hAnsi="Arial" w:cs="Arial"/>
          <w:color w:val="212121"/>
          <w:sz w:val="20"/>
          <w:szCs w:val="20"/>
        </w:rPr>
        <w:t> 26%; </w:t>
      </w:r>
      <w:r w:rsidRPr="00B12F33">
        <w:rPr>
          <w:rFonts w:ascii="Arial" w:eastAsia="Times New Roman" w:hAnsi="Arial" w:cs="Arial"/>
          <w:i/>
          <w:iCs/>
          <w:color w:val="212121"/>
          <w:sz w:val="20"/>
          <w:szCs w:val="20"/>
        </w:rPr>
        <w:t>P</w:t>
      </w:r>
      <w:r w:rsidRPr="00B12F33">
        <w:rPr>
          <w:rFonts w:ascii="Arial" w:eastAsia="Times New Roman" w:hAnsi="Arial" w:cs="Arial"/>
          <w:color w:val="212121"/>
          <w:sz w:val="20"/>
          <w:szCs w:val="20"/>
        </w:rPr>
        <w:t> &lt; .001) and participated in cancer clinical trials (72% </w:t>
      </w:r>
      <w:r w:rsidRPr="00B12F33">
        <w:rPr>
          <w:rFonts w:ascii="Arial" w:eastAsia="Times New Roman" w:hAnsi="Arial" w:cs="Arial"/>
          <w:i/>
          <w:iCs/>
          <w:color w:val="212121"/>
          <w:sz w:val="20"/>
          <w:szCs w:val="20"/>
        </w:rPr>
        <w:t>v</w:t>
      </w:r>
      <w:r w:rsidRPr="00B12F33">
        <w:rPr>
          <w:rFonts w:ascii="Arial" w:eastAsia="Times New Roman" w:hAnsi="Arial" w:cs="Arial"/>
          <w:color w:val="212121"/>
          <w:sz w:val="20"/>
          <w:szCs w:val="20"/>
        </w:rPr>
        <w:t> 22%; </w:t>
      </w:r>
      <w:r w:rsidRPr="00B12F33">
        <w:rPr>
          <w:rFonts w:ascii="Arial" w:eastAsia="Times New Roman" w:hAnsi="Arial" w:cs="Arial"/>
          <w:i/>
          <w:iCs/>
          <w:color w:val="212121"/>
          <w:sz w:val="20"/>
          <w:szCs w:val="20"/>
        </w:rPr>
        <w:t>P</w:t>
      </w:r>
      <w:r w:rsidRPr="00B12F33">
        <w:rPr>
          <w:rFonts w:ascii="Arial" w:eastAsia="Times New Roman" w:hAnsi="Arial" w:cs="Arial"/>
          <w:color w:val="212121"/>
          <w:sz w:val="20"/>
          <w:szCs w:val="20"/>
        </w:rPr>
        <w:t xml:space="preserve"> &lt; .001). At 4 months </w:t>
      </w:r>
      <w:proofErr w:type="spellStart"/>
      <w:r w:rsidRPr="00B12F33">
        <w:rPr>
          <w:rFonts w:ascii="Arial" w:eastAsia="Times New Roman" w:hAnsi="Arial" w:cs="Arial"/>
          <w:color w:val="212121"/>
          <w:sz w:val="20"/>
          <w:szCs w:val="20"/>
        </w:rPr>
        <w:t>postenrollment</w:t>
      </w:r>
      <w:proofErr w:type="spellEnd"/>
      <w:r w:rsidRPr="00B12F33">
        <w:rPr>
          <w:rFonts w:ascii="Arial" w:eastAsia="Times New Roman" w:hAnsi="Arial" w:cs="Arial"/>
          <w:color w:val="212121"/>
          <w:sz w:val="20"/>
          <w:szCs w:val="20"/>
        </w:rPr>
        <w:t>, as compared with baseline, intervention participants experienced HRQOL improvements (mean difference, 3.98 points; standard deviation, 2.83; </w:t>
      </w:r>
      <w:r w:rsidRPr="00B12F33">
        <w:rPr>
          <w:rFonts w:ascii="Arial" w:eastAsia="Times New Roman" w:hAnsi="Arial" w:cs="Arial"/>
          <w:i/>
          <w:iCs/>
          <w:color w:val="212121"/>
          <w:sz w:val="20"/>
          <w:szCs w:val="20"/>
        </w:rPr>
        <w:t>P</w:t>
      </w:r>
      <w:r w:rsidRPr="00B12F33">
        <w:rPr>
          <w:rFonts w:ascii="Arial" w:eastAsia="Times New Roman" w:hAnsi="Arial" w:cs="Arial"/>
          <w:color w:val="212121"/>
          <w:sz w:val="20"/>
          <w:szCs w:val="20"/>
        </w:rPr>
        <w:t> &lt; .001). Before death, more intervention group participants used palliative care and hospice than the control group. Lay health worker-led interventions may improve supportive care and clinical trial participation among low-income and minority populations with cancer.</w:t>
      </w:r>
    </w:p>
    <w:p w14:paraId="499DF7ED" w14:textId="7D1DD5DA" w:rsidR="007B2B98" w:rsidRPr="00B12F33" w:rsidRDefault="00AA6FFC" w:rsidP="005D10FE">
      <w:pPr>
        <w:pStyle w:val="ListParagraph"/>
        <w:numPr>
          <w:ilvl w:val="0"/>
          <w:numId w:val="2"/>
        </w:numPr>
        <w:rPr>
          <w:rFonts w:ascii="Arial" w:hAnsi="Arial" w:cs="Arial"/>
          <w:b/>
          <w:bCs/>
        </w:rPr>
      </w:pPr>
      <w:r w:rsidRPr="00B12F33">
        <w:rPr>
          <w:rFonts w:ascii="Arial" w:hAnsi="Arial" w:cs="Arial"/>
          <w:b/>
          <w:bCs/>
        </w:rPr>
        <w:t xml:space="preserve">Coded as ‘Yes’ health equity </w:t>
      </w:r>
      <w:proofErr w:type="gramStart"/>
      <w:r w:rsidRPr="00B12F33">
        <w:rPr>
          <w:rFonts w:ascii="Arial" w:hAnsi="Arial" w:cs="Arial"/>
          <w:b/>
          <w:bCs/>
        </w:rPr>
        <w:t>scholarship</w:t>
      </w:r>
      <w:r w:rsidR="007D008F" w:rsidRPr="00B12F33">
        <w:rPr>
          <w:rFonts w:ascii="Arial" w:hAnsi="Arial" w:cs="Arial"/>
          <w:b/>
          <w:bCs/>
        </w:rPr>
        <w:t>;</w:t>
      </w:r>
      <w:proofErr w:type="gramEnd"/>
      <w:r w:rsidRPr="00B12F33">
        <w:rPr>
          <w:rFonts w:ascii="Arial" w:hAnsi="Arial" w:cs="Arial"/>
          <w:b/>
          <w:bCs/>
        </w:rPr>
        <w:t xml:space="preserve"> </w:t>
      </w:r>
      <w:r w:rsidR="007B2B98" w:rsidRPr="00B12F33">
        <w:rPr>
          <w:rFonts w:ascii="Arial" w:hAnsi="Arial" w:cs="Arial"/>
          <w:b/>
          <w:bCs/>
        </w:rPr>
        <w:t>5</w:t>
      </w:r>
      <w:r w:rsidR="007B2B98" w:rsidRPr="00B12F33">
        <w:rPr>
          <w:rFonts w:ascii="Arial" w:hAnsi="Arial" w:cs="Arial"/>
          <w:b/>
          <w:bCs/>
          <w:vertAlign w:val="superscript"/>
        </w:rPr>
        <w:t>th</w:t>
      </w:r>
      <w:r w:rsidR="007B2B98" w:rsidRPr="00B12F33">
        <w:rPr>
          <w:rFonts w:ascii="Arial" w:hAnsi="Arial" w:cs="Arial"/>
          <w:b/>
          <w:bCs/>
        </w:rPr>
        <w:t xml:space="preserve"> generation article: </w:t>
      </w:r>
    </w:p>
    <w:p w14:paraId="0FF408C1" w14:textId="77777777" w:rsidR="007D008F" w:rsidRPr="00B12F33" w:rsidRDefault="0097645B" w:rsidP="007D008F">
      <w:pPr>
        <w:rPr>
          <w:rFonts w:ascii="Arial" w:hAnsi="Arial" w:cs="Arial"/>
          <w:sz w:val="20"/>
          <w:szCs w:val="20"/>
          <w:u w:val="single"/>
        </w:rPr>
      </w:pPr>
      <w:r w:rsidRPr="00B12F33">
        <w:rPr>
          <w:rFonts w:ascii="Arial" w:hAnsi="Arial" w:cs="Arial"/>
          <w:sz w:val="20"/>
          <w:szCs w:val="20"/>
          <w:u w:val="single"/>
        </w:rPr>
        <w:t xml:space="preserve">R.L.S </w:t>
      </w:r>
      <w:proofErr w:type="spellStart"/>
      <w:r w:rsidRPr="00B12F33">
        <w:rPr>
          <w:rFonts w:ascii="Arial" w:hAnsi="Arial" w:cs="Arial"/>
          <w:sz w:val="20"/>
          <w:szCs w:val="20"/>
          <w:u w:val="single"/>
        </w:rPr>
        <w:t>Drieling</w:t>
      </w:r>
      <w:proofErr w:type="spellEnd"/>
      <w:r w:rsidRPr="00B12F33">
        <w:rPr>
          <w:rFonts w:ascii="Arial" w:hAnsi="Arial" w:cs="Arial"/>
          <w:sz w:val="20"/>
          <w:szCs w:val="20"/>
          <w:u w:val="single"/>
        </w:rPr>
        <w:t>: Randomized trial of a portable HEPA air cleaner intervention to reduce asthma morbidity among Latino children in an agricultural community</w:t>
      </w:r>
    </w:p>
    <w:p w14:paraId="3AE91798" w14:textId="6F60BB32" w:rsidR="007A7270" w:rsidRPr="00B12F33" w:rsidRDefault="007A7270" w:rsidP="005D10FE">
      <w:pPr>
        <w:spacing w:after="0"/>
        <w:rPr>
          <w:rFonts w:ascii="Arial" w:hAnsi="Arial" w:cs="Arial"/>
          <w:sz w:val="20"/>
          <w:szCs w:val="20"/>
          <w:u w:val="single"/>
        </w:rPr>
      </w:pPr>
      <w:r w:rsidRPr="00B12F33">
        <w:rPr>
          <w:rFonts w:ascii="Arial" w:hAnsi="Arial" w:cs="Arial"/>
          <w:sz w:val="20"/>
          <w:szCs w:val="20"/>
        </w:rPr>
        <w:t xml:space="preserve">Data on pediatric asthma morbidity and effective environmental interventions in U.S. agricultural settings are few. We evaluated the effectiveness of HEPA air cleaners on asthma morbidity among a cohort of rural Latino children. Seventy-five children with poorly controlled asthma and living in non-smoking homes were randomly assigned to asthma education alone or along with HEPA air cleaners placed in their sleeping area and home living room. The Asthma Control Test (ACT) score, asthma symptoms in prior 2 weeks, unplanned clinical utilization, creatinine-adjusted urinary leukotriene E4 (uLTE4 [ng/mg]), and additional secondary outcomes were evaluated at baseline, six, and 12 months. Group differences were assessed using multivariable-adjusted generalized estimating </w:t>
      </w:r>
      <w:r w:rsidRPr="00B12F33">
        <w:rPr>
          <w:rFonts w:ascii="Arial" w:hAnsi="Arial" w:cs="Arial"/>
          <w:sz w:val="20"/>
          <w:szCs w:val="20"/>
        </w:rPr>
        <w:lastRenderedPageBreak/>
        <w:t>equations. Incident rate ratios of ever experiencing the metrics of poorer asthma health during follow-up (suboptimal asthma management) were estimated using Poisson regression models in secondary analysis. Mean child age was 9.2 and 8.6 years in intervention and control groups, respectively, and two-thirds of participants were male. Primary analysis of repeated measures of ACT score did not differ between groups (HEPA group mean change compared to controls 10% [95% CI: - 12-39%]). A suggestion of greater decrease in uLTE4 (ng/mg creatinine) was observed (- 10% [95% CI: - 20 -1%]). Secondary analysis showed children with HEPAs were less likely to have an ACT score meeting a clinically defined cutoff for poorly controlled asthma using repeated measures (IRR: 0.45 [95% CI: 0.21-0.97]). In Poisson models, intervention participants had reduced risk of ever meeting this cutoff (IRR: 0.43 [95% CI: 0.21-0.89]), ever having symptoms in the past 2 weeks (IRR: 0.71 [95% CI: 0.52-0.98]), and lower risk of any unplanned clinical utilization (IRR: 0.35 [95% CI: 0.13-0.94]) compared to control participants.</w:t>
      </w:r>
      <w:r w:rsidRPr="00B12F33">
        <w:rPr>
          <w:rStyle w:val="Strong"/>
          <w:rFonts w:ascii="Arial" w:hAnsi="Arial" w:cs="Arial"/>
          <w:sz w:val="20"/>
          <w:szCs w:val="20"/>
        </w:rPr>
        <w:t> </w:t>
      </w:r>
      <w:r w:rsidRPr="00B12F33">
        <w:rPr>
          <w:rFonts w:ascii="Arial" w:hAnsi="Arial" w:cs="Arial"/>
          <w:sz w:val="20"/>
          <w:szCs w:val="20"/>
        </w:rPr>
        <w:t xml:space="preserve">The HAPI study showed generally improved outcomes among children in the HEPA air cleaner group. However, primary analyses did not meet statistical significance and many outcomes were subjective (self-report) in this unblinded study, so findings must be interpreted cautiously. HEPA air cleaners may provide additional benefit for child asthma health where traditional </w:t>
      </w:r>
      <w:proofErr w:type="spellStart"/>
      <w:r w:rsidRPr="00B12F33">
        <w:rPr>
          <w:rFonts w:ascii="Arial" w:hAnsi="Arial" w:cs="Arial"/>
          <w:sz w:val="20"/>
          <w:szCs w:val="20"/>
        </w:rPr>
        <w:t>asthmagens</w:t>
      </w:r>
      <w:proofErr w:type="spellEnd"/>
      <w:r w:rsidRPr="00B12F33">
        <w:rPr>
          <w:rFonts w:ascii="Arial" w:hAnsi="Arial" w:cs="Arial"/>
          <w:sz w:val="20"/>
          <w:szCs w:val="20"/>
        </w:rPr>
        <w:t xml:space="preserve"> (traffic, tobacco smoke) are not prominent factors, but larger studies with more statistical power and blinded designs are needed.</w:t>
      </w:r>
    </w:p>
    <w:p w14:paraId="150B13DD" w14:textId="77777777" w:rsidR="0097645B" w:rsidRPr="00B12F33" w:rsidRDefault="0097645B" w:rsidP="005D10FE">
      <w:pPr>
        <w:pStyle w:val="ListParagraph"/>
        <w:ind w:left="1800"/>
        <w:rPr>
          <w:rFonts w:ascii="Arial" w:hAnsi="Arial" w:cs="Arial"/>
          <w:sz w:val="20"/>
          <w:szCs w:val="20"/>
          <w:u w:val="single"/>
        </w:rPr>
      </w:pPr>
    </w:p>
    <w:p w14:paraId="490E099B" w14:textId="31A261C2" w:rsidR="000B31F1" w:rsidRPr="00B12F33" w:rsidRDefault="00AA6FFC" w:rsidP="005D10FE">
      <w:pPr>
        <w:pStyle w:val="ListParagraph"/>
        <w:numPr>
          <w:ilvl w:val="0"/>
          <w:numId w:val="2"/>
        </w:numPr>
        <w:spacing w:after="0"/>
        <w:rPr>
          <w:rFonts w:ascii="Arial" w:hAnsi="Arial" w:cs="Arial"/>
          <w:b/>
          <w:bCs/>
        </w:rPr>
      </w:pPr>
      <w:r w:rsidRPr="00B12F33">
        <w:rPr>
          <w:rFonts w:ascii="Arial" w:hAnsi="Arial" w:cs="Arial"/>
          <w:b/>
          <w:bCs/>
        </w:rPr>
        <w:t>Coded as ‘Yes’ health equity scholarship and non-investigative</w:t>
      </w:r>
      <w:r w:rsidR="007B2B98" w:rsidRPr="00B12F33">
        <w:rPr>
          <w:rFonts w:ascii="Arial" w:hAnsi="Arial" w:cs="Arial"/>
          <w:b/>
          <w:bCs/>
        </w:rPr>
        <w:t xml:space="preserve"> health equity article</w:t>
      </w:r>
      <w:r w:rsidR="002411F7" w:rsidRPr="00B12F33">
        <w:rPr>
          <w:rFonts w:ascii="Arial" w:hAnsi="Arial" w:cs="Arial"/>
          <w:b/>
          <w:bCs/>
        </w:rPr>
        <w:t>:</w:t>
      </w:r>
      <w:r w:rsidR="00440347" w:rsidRPr="00B12F33">
        <w:rPr>
          <w:rFonts w:ascii="Arial" w:hAnsi="Arial" w:cs="Arial"/>
          <w:b/>
          <w:bCs/>
        </w:rPr>
        <w:t xml:space="preserve"> </w:t>
      </w:r>
    </w:p>
    <w:p w14:paraId="0441C8D0" w14:textId="5D3FCC88" w:rsidR="007B2B98" w:rsidRPr="00B12F33" w:rsidRDefault="00440347" w:rsidP="005D10FE">
      <w:pPr>
        <w:rPr>
          <w:rFonts w:ascii="Arial" w:hAnsi="Arial" w:cs="Arial"/>
          <w:b/>
          <w:bCs/>
        </w:rPr>
      </w:pPr>
      <w:r w:rsidRPr="00B12F33">
        <w:rPr>
          <w:rFonts w:ascii="Arial" w:hAnsi="Arial" w:cs="Arial"/>
          <w:b/>
          <w:bCs/>
        </w:rPr>
        <w:t>1</w:t>
      </w:r>
      <w:r w:rsidRPr="00B12F33">
        <w:rPr>
          <w:rFonts w:ascii="Arial" w:hAnsi="Arial" w:cs="Arial"/>
          <w:b/>
          <w:bCs/>
          <w:vertAlign w:val="superscript"/>
        </w:rPr>
        <w:t>st</w:t>
      </w:r>
      <w:r w:rsidRPr="00B12F33">
        <w:rPr>
          <w:rFonts w:ascii="Arial" w:hAnsi="Arial" w:cs="Arial"/>
          <w:b/>
          <w:bCs/>
        </w:rPr>
        <w:t xml:space="preserve"> generation</w:t>
      </w:r>
    </w:p>
    <w:p w14:paraId="045B1568" w14:textId="73967776" w:rsidR="002411F7" w:rsidRPr="00B12F33" w:rsidRDefault="007A7270" w:rsidP="002411F7">
      <w:pPr>
        <w:rPr>
          <w:rFonts w:ascii="Arial" w:hAnsi="Arial" w:cs="Arial"/>
          <w:sz w:val="20"/>
          <w:szCs w:val="20"/>
          <w:u w:val="single"/>
        </w:rPr>
      </w:pPr>
      <w:r w:rsidRPr="00B12F33">
        <w:rPr>
          <w:rFonts w:ascii="Arial" w:hAnsi="Arial" w:cs="Arial"/>
          <w:sz w:val="20"/>
          <w:szCs w:val="20"/>
          <w:u w:val="single"/>
        </w:rPr>
        <w:t>Yeboah: Language Matters: Why We Should Reconsider the Term Limited English Proficiency</w:t>
      </w:r>
    </w:p>
    <w:p w14:paraId="190922F2" w14:textId="228F6D53" w:rsidR="000B31F1" w:rsidRPr="00B12F33" w:rsidRDefault="007A7270" w:rsidP="005D10FE">
      <w:pPr>
        <w:rPr>
          <w:b/>
          <w:bCs/>
        </w:rPr>
      </w:pPr>
      <w:r w:rsidRPr="00B12F33">
        <w:rPr>
          <w:rFonts w:ascii="Arial" w:hAnsi="Arial" w:cs="Arial"/>
          <w:sz w:val="20"/>
          <w:szCs w:val="20"/>
        </w:rPr>
        <w:t xml:space="preserve">Health care systems in the United States continue to face challenges in optimizing medical care for a diverse and growing multilingual patient population. Research has demonstrated numerous health disparities in the medical care provided to patients who use a non-English language for medical </w:t>
      </w:r>
      <w:r w:rsidR="00A75DB6" w:rsidRPr="00B12F33">
        <w:rPr>
          <w:rFonts w:ascii="Arial" w:hAnsi="Arial" w:cs="Arial"/>
          <w:sz w:val="20"/>
          <w:szCs w:val="20"/>
        </w:rPr>
        <w:t>communication. Differences</w:t>
      </w:r>
      <w:r w:rsidRPr="00B12F33">
        <w:rPr>
          <w:rFonts w:ascii="Arial" w:hAnsi="Arial" w:cs="Arial"/>
          <w:sz w:val="20"/>
          <w:szCs w:val="20"/>
        </w:rPr>
        <w:t xml:space="preserve"> in care have led to more serious adverse events, longer hospital stays, and lower patient satisfaction for individuals who use a non-English language for medical care. A commitment to providing equitable care for non–English-speaking patients requires removing the label “limited English proficiency” (LEP) that has been widely used in clinical care and research for decades. It is time to examine the negative connotations embedded within this terminology and propose new terminology that reflects a respectful and responsive approach to providing high-quality care, regardless of patients’ language needs.</w:t>
      </w:r>
      <w:r w:rsidR="00A75DB6" w:rsidRPr="00B12F33">
        <w:rPr>
          <w:rFonts w:ascii="Arial" w:hAnsi="Arial" w:cs="Arial"/>
          <w:sz w:val="20"/>
          <w:szCs w:val="20"/>
        </w:rPr>
        <w:t xml:space="preserve"> In an article published in the Journal of Immigrant and Minority Health by Ortega et al, the authors explain key concepts about the problematic assumptions of the LEP terminology. The language surrounding the term LEP reinforces an ethnocentric view of English as the ideal language.  Language can be used as an instrument to demonstrate our relative positions of power or lack thereof in a particular setting. When patients who use a non-English language are labeled as LEP, it centers on English and reinforces its importance as the dominant language within the health care setting. This notion inadvertently implies that speaking English is central to good communication and thus crucial to quality services and appropriate care. This dominant language ideology contributes to further marginalization of patients who use a non-English language for medical care.</w:t>
      </w:r>
    </w:p>
    <w:p w14:paraId="72A5B48A" w14:textId="0CB882AC" w:rsidR="000B31F1" w:rsidRPr="00B12F33" w:rsidRDefault="000B31F1" w:rsidP="005D10FE">
      <w:pPr>
        <w:rPr>
          <w:rFonts w:ascii="Arial" w:hAnsi="Arial" w:cs="Arial"/>
          <w:b/>
          <w:bCs/>
        </w:rPr>
      </w:pPr>
      <w:r w:rsidRPr="00B12F33">
        <w:rPr>
          <w:rFonts w:ascii="Arial" w:hAnsi="Arial" w:cs="Arial"/>
          <w:b/>
          <w:bCs/>
        </w:rPr>
        <w:t>2</w:t>
      </w:r>
      <w:r w:rsidRPr="00B12F33">
        <w:rPr>
          <w:rFonts w:ascii="Arial" w:hAnsi="Arial" w:cs="Arial"/>
          <w:b/>
          <w:bCs/>
          <w:vertAlign w:val="superscript"/>
        </w:rPr>
        <w:t>nd</w:t>
      </w:r>
      <w:r w:rsidRPr="00B12F33">
        <w:rPr>
          <w:rFonts w:ascii="Arial" w:hAnsi="Arial" w:cs="Arial"/>
          <w:b/>
          <w:bCs/>
        </w:rPr>
        <w:t xml:space="preserve"> generation</w:t>
      </w:r>
    </w:p>
    <w:p w14:paraId="13527CB4" w14:textId="0A10EAB9" w:rsidR="002411F7" w:rsidRPr="00B12F33" w:rsidRDefault="00440347" w:rsidP="002411F7">
      <w:pPr>
        <w:rPr>
          <w:rFonts w:ascii="Arial" w:hAnsi="Arial" w:cs="Arial"/>
          <w:sz w:val="20"/>
          <w:szCs w:val="20"/>
          <w:u w:val="single"/>
        </w:rPr>
      </w:pPr>
      <w:r w:rsidRPr="00B12F33">
        <w:rPr>
          <w:rFonts w:ascii="Arial" w:hAnsi="Arial" w:cs="Arial"/>
          <w:sz w:val="20"/>
          <w:szCs w:val="20"/>
          <w:u w:val="single"/>
        </w:rPr>
        <w:t xml:space="preserve">Kamath: Tailoring the perioperative surgical home for refugee </w:t>
      </w:r>
      <w:r w:rsidR="00B82262" w:rsidRPr="00B12F33">
        <w:rPr>
          <w:rFonts w:ascii="Arial" w:hAnsi="Arial" w:cs="Arial"/>
          <w:sz w:val="20"/>
          <w:szCs w:val="20"/>
          <w:u w:val="single"/>
        </w:rPr>
        <w:t>families.</w:t>
      </w:r>
    </w:p>
    <w:p w14:paraId="0D382301" w14:textId="481B2487" w:rsidR="00F96F78" w:rsidRPr="00B12F33" w:rsidRDefault="00EC4152" w:rsidP="005D10FE">
      <w:pPr>
        <w:rPr>
          <w:rFonts w:ascii="Arial" w:hAnsi="Arial" w:cs="Arial"/>
          <w:sz w:val="20"/>
          <w:szCs w:val="20"/>
        </w:rPr>
      </w:pPr>
      <w:r w:rsidRPr="00B12F33">
        <w:rPr>
          <w:rFonts w:ascii="Arial" w:hAnsi="Arial" w:cs="Arial"/>
          <w:sz w:val="20"/>
          <w:szCs w:val="20"/>
        </w:rPr>
        <w:t>According to recent United Nations High Commissioner for Refugees (UNHCR) estimates, ~90 million people are forcibly displaced due to conflict, persecution, violence, human rights violations, public disorder, natural disasters, or famine. Of those forcibly displaced, 27.1 million are refugees.</w:t>
      </w:r>
      <w:r w:rsidRPr="00B12F33">
        <w:rPr>
          <w:rFonts w:ascii="Arial" w:hAnsi="Arial" w:cs="Arial"/>
          <w:sz w:val="20"/>
          <w:szCs w:val="20"/>
          <w:vertAlign w:val="superscript"/>
        </w:rPr>
        <w:t>1</w:t>
      </w:r>
      <w:r w:rsidRPr="00B12F33">
        <w:rPr>
          <w:rFonts w:ascii="Arial" w:hAnsi="Arial" w:cs="Arial"/>
          <w:sz w:val="20"/>
          <w:szCs w:val="20"/>
        </w:rPr>
        <w:t xml:space="preserve"> By the 1951 Refugee Convention, a refugee is defined as a person, who, “owing to a well-founded fear of persecution for reasons of race, religion, nationality, membership of a particular social group or political opinion, is outside the country of his nationality and is unable or, owing to such fear, is unwilling to avail himself of the protection of that country.” More than half of all refugees are children. Refugees worldwide have steadily increased, almost tripling over the past decade. Most refugees today, roughly 80%, are hosted by low- and middle-income countries, while the United States receives the largest applications of refugees worldwide. Regardless </w:t>
      </w:r>
      <w:r w:rsidRPr="00B12F33">
        <w:rPr>
          <w:rFonts w:ascii="Arial" w:hAnsi="Arial" w:cs="Arial"/>
          <w:sz w:val="20"/>
          <w:szCs w:val="20"/>
        </w:rPr>
        <w:lastRenderedPageBreak/>
        <w:t xml:space="preserve">of a host country’s health system capacity, refugees universally face barriers to access and delivery of quality health services. Children are considered among the most vulnerable throughout the migration process, </w:t>
      </w:r>
      <w:proofErr w:type="gramStart"/>
      <w:r w:rsidRPr="00B12F33">
        <w:rPr>
          <w:rFonts w:ascii="Arial" w:hAnsi="Arial" w:cs="Arial"/>
          <w:sz w:val="20"/>
          <w:szCs w:val="20"/>
        </w:rPr>
        <w:t>with regard to</w:t>
      </w:r>
      <w:proofErr w:type="gramEnd"/>
      <w:r w:rsidRPr="00B12F33">
        <w:rPr>
          <w:rFonts w:ascii="Arial" w:hAnsi="Arial" w:cs="Arial"/>
          <w:sz w:val="20"/>
          <w:szCs w:val="20"/>
        </w:rPr>
        <w:t xml:space="preserve"> health risks, physical and mental well-being, and adverse outcomes. Surgical conditions comprise a large and rising portion of the global burden of disease, but </w:t>
      </w:r>
      <w:proofErr w:type="gramStart"/>
      <w:r w:rsidRPr="00B12F33">
        <w:rPr>
          <w:rFonts w:ascii="Arial" w:hAnsi="Arial" w:cs="Arial"/>
          <w:sz w:val="20"/>
          <w:szCs w:val="20"/>
        </w:rPr>
        <w:t>the majority of</w:t>
      </w:r>
      <w:proofErr w:type="gramEnd"/>
      <w:r w:rsidRPr="00B12F33">
        <w:rPr>
          <w:rFonts w:ascii="Arial" w:hAnsi="Arial" w:cs="Arial"/>
          <w:sz w:val="20"/>
          <w:szCs w:val="20"/>
        </w:rPr>
        <w:t xml:space="preserve"> people around the world, including refugee children, cannot receive safe surgical and anesthesia care when needed. For forcibly displaced persons, there is an estimated surgical need of 3 million procedures annually. At least 60% of refugees live in urban settings, with resettlement in host communities. The area of focus for this work is based on an urban tertiary care center and partnering primary care clinic in the United States. First, we present the conceptual frameworks </w:t>
      </w:r>
      <w:proofErr w:type="gramStart"/>
      <w:r w:rsidRPr="00B12F33">
        <w:rPr>
          <w:rFonts w:ascii="Arial" w:hAnsi="Arial" w:cs="Arial"/>
          <w:sz w:val="20"/>
          <w:szCs w:val="20"/>
        </w:rPr>
        <w:t>with regard to</w:t>
      </w:r>
      <w:proofErr w:type="gramEnd"/>
      <w:r w:rsidRPr="00B12F33">
        <w:rPr>
          <w:rFonts w:ascii="Arial" w:hAnsi="Arial" w:cs="Arial"/>
          <w:sz w:val="20"/>
          <w:szCs w:val="20"/>
        </w:rPr>
        <w:t xml:space="preserve"> refugee policies and perioperative care. Next, we examine the health considerations of refugee children and a case scenario to illustrate this. Finally, we propose an integrated, patient-centered care model to equitably address the perioperative health care of refugee childre</w:t>
      </w:r>
      <w:r w:rsidR="007D008F" w:rsidRPr="00B12F33">
        <w:rPr>
          <w:rFonts w:ascii="Arial" w:hAnsi="Arial" w:cs="Arial"/>
          <w:sz w:val="20"/>
          <w:szCs w:val="20"/>
        </w:rPr>
        <w:t>n.</w:t>
      </w:r>
    </w:p>
    <w:p w14:paraId="68FA682E" w14:textId="33CD2616" w:rsidR="00471823" w:rsidRPr="00B12F33" w:rsidRDefault="00471823" w:rsidP="005D10FE"/>
    <w:p w14:paraId="6C0012F5" w14:textId="32F887E1" w:rsidR="00471823" w:rsidRPr="00B12F33" w:rsidRDefault="00471823" w:rsidP="005D10FE">
      <w:pPr>
        <w:rPr>
          <w:rFonts w:ascii="Arial" w:hAnsi="Arial" w:cs="Arial"/>
          <w:b/>
          <w:bCs/>
          <w:sz w:val="20"/>
          <w:szCs w:val="20"/>
        </w:rPr>
      </w:pPr>
      <w:r w:rsidRPr="00B12F33">
        <w:rPr>
          <w:rFonts w:ascii="Arial" w:hAnsi="Arial" w:cs="Arial"/>
          <w:b/>
          <w:bCs/>
          <w:sz w:val="20"/>
          <w:szCs w:val="20"/>
        </w:rPr>
        <w:t>Examples of when tests of difference in identity characteristics are or are not health equity scholarship</w:t>
      </w:r>
    </w:p>
    <w:p w14:paraId="2FE97F93" w14:textId="1CC2FF3D" w:rsidR="00471823" w:rsidRPr="006F5834" w:rsidRDefault="00471823" w:rsidP="005D10FE">
      <w:pPr>
        <w:rPr>
          <w:rFonts w:ascii="Arial" w:hAnsi="Arial" w:cs="Arial"/>
          <w:sz w:val="20"/>
          <w:szCs w:val="20"/>
        </w:rPr>
      </w:pPr>
      <w:r w:rsidRPr="00B12F33">
        <w:rPr>
          <w:rFonts w:ascii="Arial" w:hAnsi="Arial" w:cs="Arial"/>
          <w:sz w:val="20"/>
          <w:szCs w:val="20"/>
        </w:rPr>
        <w:t xml:space="preserve">The </w:t>
      </w:r>
      <w:r w:rsidR="00D068C9" w:rsidRPr="00B12F33">
        <w:rPr>
          <w:rFonts w:ascii="Arial" w:hAnsi="Arial" w:cs="Arial"/>
          <w:sz w:val="20"/>
          <w:szCs w:val="20"/>
        </w:rPr>
        <w:t xml:space="preserve">part of </w:t>
      </w:r>
      <w:r w:rsidRPr="00B12F33">
        <w:rPr>
          <w:rFonts w:ascii="Arial" w:hAnsi="Arial" w:cs="Arial"/>
          <w:sz w:val="20"/>
          <w:szCs w:val="20"/>
        </w:rPr>
        <w:t>Table 1</w:t>
      </w:r>
      <w:r w:rsidR="00D068C9" w:rsidRPr="00B12F33">
        <w:rPr>
          <w:rFonts w:ascii="Arial" w:hAnsi="Arial" w:cs="Arial"/>
          <w:sz w:val="20"/>
          <w:szCs w:val="20"/>
        </w:rPr>
        <w:t xml:space="preserve"> below</w:t>
      </w:r>
      <w:r w:rsidRPr="00B12F33">
        <w:rPr>
          <w:rFonts w:ascii="Arial" w:hAnsi="Arial" w:cs="Arial"/>
          <w:sz w:val="20"/>
          <w:szCs w:val="20"/>
        </w:rPr>
        <w:t xml:space="preserve"> (from Brown et al. 2023 </w:t>
      </w:r>
      <w:r w:rsidRPr="00B12F33">
        <w:rPr>
          <w:rFonts w:ascii="Arial" w:hAnsi="Arial" w:cs="Arial"/>
          <w:i/>
          <w:iCs/>
          <w:sz w:val="20"/>
          <w:szCs w:val="20"/>
        </w:rPr>
        <w:t>Critical Care Medicine</w:t>
      </w:r>
      <w:r w:rsidRPr="00B12F33">
        <w:rPr>
          <w:rFonts w:ascii="Arial" w:hAnsi="Arial" w:cs="Arial"/>
          <w:sz w:val="20"/>
          <w:szCs w:val="20"/>
        </w:rPr>
        <w:t xml:space="preserve">) is reporting of </w:t>
      </w:r>
      <w:r w:rsidR="00D068C9" w:rsidRPr="00B12F33">
        <w:rPr>
          <w:rFonts w:ascii="Arial" w:hAnsi="Arial" w:cs="Arial"/>
          <w:sz w:val="20"/>
          <w:szCs w:val="20"/>
        </w:rPr>
        <w:t xml:space="preserve">tests for differences (as suggested by the p value) in </w:t>
      </w:r>
      <w:r w:rsidRPr="00B12F33">
        <w:rPr>
          <w:rFonts w:ascii="Arial" w:hAnsi="Arial" w:cs="Arial"/>
          <w:sz w:val="20"/>
          <w:szCs w:val="20"/>
        </w:rPr>
        <w:t>sex and race</w:t>
      </w:r>
      <w:r w:rsidRPr="006F5834">
        <w:rPr>
          <w:rFonts w:ascii="Arial" w:hAnsi="Arial" w:cs="Arial"/>
          <w:sz w:val="20"/>
          <w:szCs w:val="20"/>
        </w:rPr>
        <w:t xml:space="preserve"> differences between the two samples (teens, young adults) that are being examined in this study. It is NOT evidence of health equity scholarship between sex and race differences are not being explored for health, health outcomes, or health care differences based on these identity characteristics. </w:t>
      </w:r>
    </w:p>
    <w:p w14:paraId="28B686F2" w14:textId="30984325" w:rsidR="00471823" w:rsidRPr="006F5834" w:rsidRDefault="00471823" w:rsidP="005D10FE">
      <w:pPr>
        <w:rPr>
          <w:rFonts w:ascii="Arial" w:hAnsi="Arial" w:cs="Arial"/>
          <w:sz w:val="20"/>
          <w:szCs w:val="20"/>
        </w:rPr>
      </w:pPr>
      <w:r w:rsidRPr="006F5834">
        <w:rPr>
          <w:rFonts w:ascii="Arial" w:hAnsi="Arial" w:cs="Arial"/>
          <w:noProof/>
          <w:sz w:val="20"/>
          <w:szCs w:val="20"/>
        </w:rPr>
        <w:drawing>
          <wp:anchor distT="0" distB="0" distL="114300" distR="114300" simplePos="0" relativeHeight="251663360" behindDoc="0" locked="0" layoutInCell="1" allowOverlap="1" wp14:anchorId="105DA7C8" wp14:editId="6C792C57">
            <wp:simplePos x="0" y="0"/>
            <wp:positionH relativeFrom="margin">
              <wp:align>left</wp:align>
            </wp:positionH>
            <wp:positionV relativeFrom="paragraph">
              <wp:posOffset>106680</wp:posOffset>
            </wp:positionV>
            <wp:extent cx="3848100" cy="3014345"/>
            <wp:effectExtent l="0" t="0" r="0" b="0"/>
            <wp:wrapThrough wrapText="bothSides">
              <wp:wrapPolygon edited="0">
                <wp:start x="0" y="0"/>
                <wp:lineTo x="0" y="21432"/>
                <wp:lineTo x="21493" y="21432"/>
                <wp:lineTo x="2149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4567" cy="301977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8E5B06" w14:textId="6396F094" w:rsidR="00471823" w:rsidRPr="006F5834" w:rsidRDefault="00471823" w:rsidP="005D10FE">
      <w:pPr>
        <w:rPr>
          <w:rFonts w:ascii="Arial" w:hAnsi="Arial" w:cs="Arial"/>
          <w:sz w:val="20"/>
          <w:szCs w:val="20"/>
        </w:rPr>
      </w:pPr>
    </w:p>
    <w:p w14:paraId="78F79BFA" w14:textId="77777777" w:rsidR="00D068C9" w:rsidRPr="006F5834" w:rsidRDefault="00D068C9" w:rsidP="005D10FE">
      <w:pPr>
        <w:rPr>
          <w:rFonts w:ascii="Arial" w:hAnsi="Arial" w:cs="Arial"/>
          <w:sz w:val="20"/>
          <w:szCs w:val="20"/>
        </w:rPr>
      </w:pPr>
    </w:p>
    <w:p w14:paraId="2E566B84" w14:textId="77777777" w:rsidR="00D068C9" w:rsidRPr="006F5834" w:rsidRDefault="00D068C9" w:rsidP="005D10FE">
      <w:pPr>
        <w:rPr>
          <w:rFonts w:ascii="Arial" w:hAnsi="Arial" w:cs="Arial"/>
          <w:sz w:val="20"/>
          <w:szCs w:val="20"/>
        </w:rPr>
      </w:pPr>
    </w:p>
    <w:p w14:paraId="589C2EF2" w14:textId="77777777" w:rsidR="00D068C9" w:rsidRPr="006F5834" w:rsidRDefault="00D068C9" w:rsidP="005D10FE">
      <w:pPr>
        <w:rPr>
          <w:rFonts w:ascii="Arial" w:hAnsi="Arial" w:cs="Arial"/>
          <w:sz w:val="20"/>
          <w:szCs w:val="20"/>
        </w:rPr>
      </w:pPr>
    </w:p>
    <w:p w14:paraId="7080A9F5" w14:textId="77777777" w:rsidR="00D068C9" w:rsidRPr="006F5834" w:rsidRDefault="00D068C9" w:rsidP="005D10FE">
      <w:pPr>
        <w:rPr>
          <w:rFonts w:ascii="Arial" w:hAnsi="Arial" w:cs="Arial"/>
          <w:sz w:val="20"/>
          <w:szCs w:val="20"/>
        </w:rPr>
      </w:pPr>
    </w:p>
    <w:p w14:paraId="79E07BBA" w14:textId="77777777" w:rsidR="00D068C9" w:rsidRPr="006F5834" w:rsidRDefault="00D068C9" w:rsidP="005D10FE">
      <w:pPr>
        <w:rPr>
          <w:rFonts w:ascii="Arial" w:hAnsi="Arial" w:cs="Arial"/>
          <w:sz w:val="20"/>
          <w:szCs w:val="20"/>
        </w:rPr>
      </w:pPr>
    </w:p>
    <w:p w14:paraId="6AD46172" w14:textId="77777777" w:rsidR="00D068C9" w:rsidRPr="006F5834" w:rsidRDefault="00D068C9" w:rsidP="005D10FE">
      <w:pPr>
        <w:rPr>
          <w:rFonts w:ascii="Arial" w:hAnsi="Arial" w:cs="Arial"/>
          <w:sz w:val="20"/>
          <w:szCs w:val="20"/>
        </w:rPr>
      </w:pPr>
    </w:p>
    <w:p w14:paraId="71F4B2CE" w14:textId="77777777" w:rsidR="00D068C9" w:rsidRPr="006F5834" w:rsidRDefault="00D068C9" w:rsidP="005D10FE">
      <w:pPr>
        <w:rPr>
          <w:rFonts w:ascii="Arial" w:hAnsi="Arial" w:cs="Arial"/>
          <w:sz w:val="20"/>
          <w:szCs w:val="20"/>
        </w:rPr>
      </w:pPr>
    </w:p>
    <w:p w14:paraId="65ED6FCC" w14:textId="77777777" w:rsidR="00D068C9" w:rsidRPr="006F5834" w:rsidRDefault="00D068C9" w:rsidP="005D10FE">
      <w:pPr>
        <w:rPr>
          <w:rFonts w:ascii="Arial" w:hAnsi="Arial" w:cs="Arial"/>
          <w:sz w:val="20"/>
          <w:szCs w:val="20"/>
        </w:rPr>
      </w:pPr>
    </w:p>
    <w:p w14:paraId="28C23903" w14:textId="77777777" w:rsidR="00D068C9" w:rsidRPr="006F5834" w:rsidRDefault="00D068C9" w:rsidP="005D10FE">
      <w:pPr>
        <w:rPr>
          <w:rFonts w:ascii="Arial" w:hAnsi="Arial" w:cs="Arial"/>
          <w:sz w:val="20"/>
          <w:szCs w:val="20"/>
        </w:rPr>
      </w:pPr>
    </w:p>
    <w:p w14:paraId="7026EAE8" w14:textId="77777777" w:rsidR="00D068C9" w:rsidRPr="006F5834" w:rsidRDefault="00D068C9" w:rsidP="005D10FE">
      <w:pPr>
        <w:rPr>
          <w:rFonts w:ascii="Arial" w:hAnsi="Arial" w:cs="Arial"/>
          <w:sz w:val="20"/>
          <w:szCs w:val="20"/>
        </w:rPr>
      </w:pPr>
    </w:p>
    <w:p w14:paraId="0E64D78B" w14:textId="2BA5A6D0" w:rsidR="00D068C9" w:rsidRPr="006F5834" w:rsidRDefault="00D068C9">
      <w:pPr>
        <w:rPr>
          <w:rFonts w:ascii="Arial" w:hAnsi="Arial" w:cs="Arial"/>
          <w:sz w:val="20"/>
          <w:szCs w:val="20"/>
        </w:rPr>
      </w:pPr>
      <w:r w:rsidRPr="006F5834">
        <w:rPr>
          <w:rFonts w:ascii="Arial" w:hAnsi="Arial" w:cs="Arial"/>
          <w:sz w:val="20"/>
          <w:szCs w:val="20"/>
        </w:rPr>
        <w:br w:type="page"/>
      </w:r>
    </w:p>
    <w:p w14:paraId="26C9D5B9" w14:textId="49007108" w:rsidR="00D068C9" w:rsidRPr="006F5834" w:rsidRDefault="00D068C9" w:rsidP="005D10FE">
      <w:pPr>
        <w:rPr>
          <w:rFonts w:ascii="Arial" w:hAnsi="Arial" w:cs="Arial"/>
          <w:sz w:val="20"/>
          <w:szCs w:val="20"/>
        </w:rPr>
      </w:pPr>
      <w:r w:rsidRPr="006F5834">
        <w:rPr>
          <w:rFonts w:ascii="Arial" w:hAnsi="Arial" w:cs="Arial"/>
          <w:sz w:val="20"/>
          <w:szCs w:val="20"/>
        </w:rPr>
        <w:lastRenderedPageBreak/>
        <w:t xml:space="preserve">In contrast, in the part of Table 5 below (also from Brown et al. 2023 </w:t>
      </w:r>
      <w:r w:rsidRPr="006F5834">
        <w:rPr>
          <w:rFonts w:ascii="Arial" w:hAnsi="Arial" w:cs="Arial"/>
          <w:i/>
          <w:iCs/>
          <w:sz w:val="20"/>
          <w:szCs w:val="20"/>
        </w:rPr>
        <w:t>Critical Care Medicine</w:t>
      </w:r>
      <w:r w:rsidRPr="006F5834">
        <w:rPr>
          <w:rFonts w:ascii="Arial" w:hAnsi="Arial" w:cs="Arial"/>
          <w:sz w:val="20"/>
          <w:szCs w:val="20"/>
        </w:rPr>
        <w:t>), the analysis examines and reports out the racial/ethnic differences in survival (a health outcome) based on this identity characteristic, making this health equity scholarship</w:t>
      </w:r>
      <w:r w:rsidR="00515A84" w:rsidRPr="006F5834">
        <w:rPr>
          <w:rFonts w:ascii="Arial" w:hAnsi="Arial" w:cs="Arial"/>
          <w:sz w:val="20"/>
          <w:szCs w:val="20"/>
        </w:rPr>
        <w:t xml:space="preserve"> (2</w:t>
      </w:r>
      <w:r w:rsidR="00515A84" w:rsidRPr="006F5834">
        <w:rPr>
          <w:rFonts w:ascii="Arial" w:hAnsi="Arial" w:cs="Arial"/>
          <w:sz w:val="20"/>
          <w:szCs w:val="20"/>
          <w:vertAlign w:val="superscript"/>
        </w:rPr>
        <w:t>nd</w:t>
      </w:r>
      <w:r w:rsidR="00515A84" w:rsidRPr="006F5834">
        <w:rPr>
          <w:rFonts w:ascii="Arial" w:hAnsi="Arial" w:cs="Arial"/>
          <w:sz w:val="20"/>
          <w:szCs w:val="20"/>
        </w:rPr>
        <w:t xml:space="preserve"> generation because it explores the existing intervention of life support and racial/ethnic differences of survival from this intervention)</w:t>
      </w:r>
      <w:r w:rsidRPr="006F5834">
        <w:rPr>
          <w:rFonts w:ascii="Arial" w:hAnsi="Arial" w:cs="Arial"/>
          <w:sz w:val="20"/>
          <w:szCs w:val="20"/>
        </w:rPr>
        <w:t>.</w:t>
      </w:r>
    </w:p>
    <w:p w14:paraId="1B91D215" w14:textId="32A02E01" w:rsidR="00D068C9" w:rsidRPr="00D068C9" w:rsidRDefault="00D068C9" w:rsidP="005D10FE">
      <w:r w:rsidRPr="00D068C9">
        <w:rPr>
          <w:noProof/>
        </w:rPr>
        <w:drawing>
          <wp:inline distT="0" distB="0" distL="0" distR="0" wp14:anchorId="511B5BA5" wp14:editId="7404D006">
            <wp:extent cx="9144000" cy="29660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0" cy="2966085"/>
                    </a:xfrm>
                    <a:prstGeom prst="rect">
                      <a:avLst/>
                    </a:prstGeom>
                    <a:noFill/>
                    <a:ln>
                      <a:noFill/>
                    </a:ln>
                  </pic:spPr>
                </pic:pic>
              </a:graphicData>
            </a:graphic>
          </wp:inline>
        </w:drawing>
      </w:r>
    </w:p>
    <w:sectPr w:rsidR="00D068C9" w:rsidRPr="00D068C9" w:rsidSect="005D10FE">
      <w:headerReference w:type="default" r:id="rId11"/>
      <w:footerReference w:type="default" r:id="rId12"/>
      <w:pgSz w:w="15840" w:h="12240" w:orient="landscape"/>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07603" w14:textId="77777777" w:rsidR="005B1309" w:rsidRDefault="005B1309" w:rsidP="009044F8">
      <w:pPr>
        <w:spacing w:after="0" w:line="240" w:lineRule="auto"/>
      </w:pPr>
      <w:r>
        <w:separator/>
      </w:r>
    </w:p>
  </w:endnote>
  <w:endnote w:type="continuationSeparator" w:id="0">
    <w:p w14:paraId="4E4BC86C" w14:textId="77777777" w:rsidR="005B1309" w:rsidRDefault="005B1309" w:rsidP="00904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7849621"/>
      <w:docPartObj>
        <w:docPartGallery w:val="Page Numbers (Bottom of Page)"/>
        <w:docPartUnique/>
      </w:docPartObj>
    </w:sdtPr>
    <w:sdtEndPr>
      <w:rPr>
        <w:noProof/>
      </w:rPr>
    </w:sdtEndPr>
    <w:sdtContent>
      <w:p w14:paraId="6D1D61E4" w14:textId="5CB3781B" w:rsidR="00055DD1" w:rsidRDefault="00055DD1">
        <w:pPr>
          <w:pStyle w:val="Footer"/>
          <w:jc w:val="right"/>
        </w:pPr>
        <w:r w:rsidRPr="000F4E58">
          <w:rPr>
            <w:rFonts w:ascii="Arial" w:hAnsi="Arial" w:cs="Arial"/>
          </w:rPr>
          <w:fldChar w:fldCharType="begin"/>
        </w:r>
        <w:r w:rsidRPr="000F4E58">
          <w:rPr>
            <w:rFonts w:ascii="Arial" w:hAnsi="Arial" w:cs="Arial"/>
          </w:rPr>
          <w:instrText xml:space="preserve"> PAGE   \* MERGEFORMAT </w:instrText>
        </w:r>
        <w:r w:rsidRPr="000F4E58">
          <w:rPr>
            <w:rFonts w:ascii="Arial" w:hAnsi="Arial" w:cs="Arial"/>
          </w:rPr>
          <w:fldChar w:fldCharType="separate"/>
        </w:r>
        <w:r w:rsidRPr="000F4E58">
          <w:rPr>
            <w:rFonts w:ascii="Arial" w:hAnsi="Arial" w:cs="Arial"/>
            <w:noProof/>
          </w:rPr>
          <w:t>2</w:t>
        </w:r>
        <w:r w:rsidRPr="000F4E58">
          <w:rPr>
            <w:rFonts w:ascii="Arial" w:hAnsi="Arial" w:cs="Arial"/>
            <w:noProof/>
          </w:rPr>
          <w:fldChar w:fldCharType="end"/>
        </w:r>
      </w:p>
    </w:sdtContent>
  </w:sdt>
  <w:p w14:paraId="281B4721" w14:textId="77777777" w:rsidR="00055DD1" w:rsidRDefault="00055D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BEACB" w14:textId="77777777" w:rsidR="005B1309" w:rsidRDefault="005B1309" w:rsidP="009044F8">
      <w:pPr>
        <w:spacing w:after="0" w:line="240" w:lineRule="auto"/>
      </w:pPr>
      <w:r>
        <w:separator/>
      </w:r>
    </w:p>
  </w:footnote>
  <w:footnote w:type="continuationSeparator" w:id="0">
    <w:p w14:paraId="2A886A1B" w14:textId="77777777" w:rsidR="005B1309" w:rsidRDefault="005B1309" w:rsidP="00904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1E2F9" w14:textId="2BDC7A56" w:rsidR="002E386C" w:rsidRPr="000F4E58" w:rsidRDefault="00B86905" w:rsidP="00B86905">
    <w:pPr>
      <w:pStyle w:val="Header"/>
      <w:jc w:val="right"/>
      <w:rPr>
        <w:rFonts w:ascii="Arial" w:hAnsi="Arial" w:cs="Arial"/>
      </w:rPr>
    </w:pPr>
    <w:r w:rsidRPr="000F4E58">
      <w:rPr>
        <w:rFonts w:ascii="Arial" w:hAnsi="Arial" w:cs="Arial"/>
      </w:rPr>
      <w:t xml:space="preserve">Updated </w:t>
    </w:r>
    <w:r w:rsidR="00471823">
      <w:rPr>
        <w:rFonts w:ascii="Arial" w:hAnsi="Arial" w:cs="Arial"/>
      </w:rPr>
      <w:t>2/8/24</w:t>
    </w:r>
  </w:p>
  <w:p w14:paraId="165F957E" w14:textId="77777777" w:rsidR="00E83E91" w:rsidRDefault="00E83E91" w:rsidP="005D10F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7ADE"/>
    <w:multiLevelType w:val="hybridMultilevel"/>
    <w:tmpl w:val="C4687B34"/>
    <w:lvl w:ilvl="0" w:tplc="FFFFFFFF">
      <w:start w:val="1"/>
      <w:numFmt w:val="decimal"/>
      <w:lvlText w:val="%1."/>
      <w:lvlJc w:val="left"/>
      <w:pPr>
        <w:ind w:left="360" w:hanging="360"/>
      </w:pPr>
      <w:rPr>
        <w:rFonts w:hint="default"/>
      </w:rPr>
    </w:lvl>
    <w:lvl w:ilvl="1" w:tplc="04090015">
      <w:start w:val="1"/>
      <w:numFmt w:val="upperLetter"/>
      <w:lvlText w:val="%2."/>
      <w:lvlJc w:val="left"/>
      <w:pPr>
        <w:ind w:left="1080" w:hanging="360"/>
      </w:pPr>
    </w:lvl>
    <w:lvl w:ilvl="2" w:tplc="04090001">
      <w:start w:val="1"/>
      <w:numFmt w:val="bullet"/>
      <w:lvlText w:val=""/>
      <w:lvlJc w:val="left"/>
      <w:pPr>
        <w:ind w:left="360" w:hanging="360"/>
      </w:pPr>
      <w:rPr>
        <w:rFonts w:ascii="Symbol" w:hAnsi="Symbol"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36035D8"/>
    <w:multiLevelType w:val="hybridMultilevel"/>
    <w:tmpl w:val="EA4E4F8C"/>
    <w:lvl w:ilvl="0" w:tplc="FFFFFFFF">
      <w:start w:val="1"/>
      <w:numFmt w:val="decimal"/>
      <w:lvlText w:val="%1."/>
      <w:lvlJc w:val="left"/>
      <w:pPr>
        <w:ind w:left="360" w:hanging="360"/>
      </w:pPr>
      <w:rPr>
        <w:rFonts w:hint="default"/>
      </w:rPr>
    </w:lvl>
    <w:lvl w:ilvl="1" w:tplc="FFFFFFFF">
      <w:start w:val="1"/>
      <w:numFmt w:val="upperLetter"/>
      <w:lvlText w:val="%2."/>
      <w:lvlJc w:val="left"/>
      <w:pPr>
        <w:ind w:left="1080" w:hanging="360"/>
      </w:pPr>
    </w:lvl>
    <w:lvl w:ilvl="2" w:tplc="04090001">
      <w:start w:val="1"/>
      <w:numFmt w:val="bullet"/>
      <w:lvlText w:val=""/>
      <w:lvlJc w:val="left"/>
      <w:pPr>
        <w:ind w:left="360" w:hanging="360"/>
      </w:pPr>
      <w:rPr>
        <w:rFonts w:ascii="Symbol" w:hAnsi="Symbol"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BAE3359"/>
    <w:multiLevelType w:val="hybridMultilevel"/>
    <w:tmpl w:val="E8D84B7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01A7ADA"/>
    <w:multiLevelType w:val="hybridMultilevel"/>
    <w:tmpl w:val="350C5A58"/>
    <w:lvl w:ilvl="0" w:tplc="04090003">
      <w:start w:val="1"/>
      <w:numFmt w:val="bullet"/>
      <w:lvlText w:val="o"/>
      <w:lvlJc w:val="left"/>
      <w:pPr>
        <w:ind w:left="720" w:hanging="360"/>
      </w:pPr>
      <w:rPr>
        <w:rFonts w:ascii="Courier New" w:hAnsi="Courier New" w:cs="Courier New" w:hint="default"/>
      </w:rPr>
    </w:lvl>
    <w:lvl w:ilvl="1" w:tplc="38D6CAD6">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6399A"/>
    <w:multiLevelType w:val="hybridMultilevel"/>
    <w:tmpl w:val="934A14C0"/>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D340E54"/>
    <w:multiLevelType w:val="hybridMultilevel"/>
    <w:tmpl w:val="2F2AC3D4"/>
    <w:lvl w:ilvl="0" w:tplc="FFFFFFF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FFFFFFFF">
      <w:start w:val="1"/>
      <w:numFmt w:val="bullet"/>
      <w:lvlText w:val="o"/>
      <w:lvlJc w:val="left"/>
      <w:pPr>
        <w:ind w:left="1980" w:hanging="360"/>
      </w:pPr>
      <w:rPr>
        <w:rFonts w:ascii="Courier New" w:hAnsi="Courier New" w:cs="Courier New"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25B46CE"/>
    <w:multiLevelType w:val="hybridMultilevel"/>
    <w:tmpl w:val="05DAEFB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19">
      <w:start w:val="1"/>
      <w:numFmt w:val="lowerLetter"/>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147A57"/>
    <w:multiLevelType w:val="hybridMultilevel"/>
    <w:tmpl w:val="805A64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0A237A"/>
    <w:multiLevelType w:val="hybridMultilevel"/>
    <w:tmpl w:val="43407ECC"/>
    <w:lvl w:ilvl="0" w:tplc="FFFFFFFF">
      <w:start w:val="1"/>
      <w:numFmt w:val="decimal"/>
      <w:lvlText w:val="%1."/>
      <w:lvlJc w:val="left"/>
      <w:pPr>
        <w:ind w:left="360" w:hanging="360"/>
      </w:pPr>
      <w:rPr>
        <w:rFonts w:hint="default"/>
      </w:rPr>
    </w:lvl>
    <w:lvl w:ilvl="1" w:tplc="FFFFFFFF">
      <w:start w:val="1"/>
      <w:numFmt w:val="upperLetter"/>
      <w:lvlText w:val="%2."/>
      <w:lvlJc w:val="left"/>
      <w:pPr>
        <w:ind w:left="1080" w:hanging="360"/>
      </w:pPr>
    </w:lvl>
    <w:lvl w:ilvl="2" w:tplc="FFFFFFFF">
      <w:start w:val="1"/>
      <w:numFmt w:val="bullet"/>
      <w:lvlText w:val=""/>
      <w:lvlJc w:val="left"/>
      <w:pPr>
        <w:ind w:left="360" w:hanging="360"/>
      </w:pPr>
      <w:rPr>
        <w:rFonts w:ascii="Symbol" w:hAnsi="Symbol" w:hint="default"/>
      </w:rPr>
    </w:lvl>
    <w:lvl w:ilvl="3" w:tplc="04090003">
      <w:start w:val="1"/>
      <w:numFmt w:val="bullet"/>
      <w:lvlText w:val="o"/>
      <w:lvlJc w:val="left"/>
      <w:pPr>
        <w:ind w:left="360" w:hanging="360"/>
      </w:pPr>
      <w:rPr>
        <w:rFonts w:ascii="Courier New" w:hAnsi="Courier New" w:cs="Courier New" w:hint="default"/>
      </w:r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55B3AF0"/>
    <w:multiLevelType w:val="hybridMultilevel"/>
    <w:tmpl w:val="8160B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CE555F"/>
    <w:multiLevelType w:val="hybridMultilevel"/>
    <w:tmpl w:val="6B7AA2D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2B2862B1"/>
    <w:multiLevelType w:val="hybridMultilevel"/>
    <w:tmpl w:val="602A8A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B32E0A"/>
    <w:multiLevelType w:val="hybridMultilevel"/>
    <w:tmpl w:val="58228156"/>
    <w:lvl w:ilvl="0" w:tplc="9BE8C34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CC4269F"/>
    <w:multiLevelType w:val="hybridMultilevel"/>
    <w:tmpl w:val="C3BA50F4"/>
    <w:lvl w:ilvl="0" w:tplc="04090001">
      <w:start w:val="1"/>
      <w:numFmt w:val="bullet"/>
      <w:lvlText w:val=""/>
      <w:lvlJc w:val="left"/>
      <w:pPr>
        <w:ind w:left="360" w:hanging="360"/>
      </w:pPr>
      <w:rPr>
        <w:rFonts w:ascii="Symbol" w:hAnsi="Symbol" w:hint="default"/>
      </w:rPr>
    </w:lvl>
    <w:lvl w:ilvl="1" w:tplc="FFFFFFFF">
      <w:start w:val="1"/>
      <w:numFmt w:val="upp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EC279FA"/>
    <w:multiLevelType w:val="hybridMultilevel"/>
    <w:tmpl w:val="B74C5638"/>
    <w:lvl w:ilvl="0" w:tplc="FFFFFFFF">
      <w:start w:val="1"/>
      <w:numFmt w:val="decimal"/>
      <w:lvlText w:val="%1."/>
      <w:lvlJc w:val="left"/>
      <w:pPr>
        <w:ind w:left="360" w:hanging="360"/>
      </w:pPr>
      <w:rPr>
        <w:rFonts w:hint="default"/>
      </w:rPr>
    </w:lvl>
    <w:lvl w:ilvl="1" w:tplc="FFFFFFFF">
      <w:start w:val="1"/>
      <w:numFmt w:val="upperLetter"/>
      <w:lvlText w:val="%2."/>
      <w:lvlJc w:val="left"/>
      <w:pPr>
        <w:ind w:left="1080" w:hanging="360"/>
      </w:pPr>
    </w:lvl>
    <w:lvl w:ilvl="2" w:tplc="04090003">
      <w:start w:val="1"/>
      <w:numFmt w:val="bullet"/>
      <w:lvlText w:val="o"/>
      <w:lvlJc w:val="left"/>
      <w:pPr>
        <w:ind w:left="360" w:hanging="360"/>
      </w:pPr>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1FE21C4"/>
    <w:multiLevelType w:val="hybridMultilevel"/>
    <w:tmpl w:val="1EA63686"/>
    <w:lvl w:ilvl="0" w:tplc="5F36095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4535BC"/>
    <w:multiLevelType w:val="hybridMultilevel"/>
    <w:tmpl w:val="B58C6C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8A1434"/>
    <w:multiLevelType w:val="hybridMultilevel"/>
    <w:tmpl w:val="2C8A377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1C309AF"/>
    <w:multiLevelType w:val="hybridMultilevel"/>
    <w:tmpl w:val="B14E784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04090003">
      <w:start w:val="1"/>
      <w:numFmt w:val="bullet"/>
      <w:lvlText w:val="o"/>
      <w:lvlJc w:val="left"/>
      <w:pPr>
        <w:ind w:left="1980" w:hanging="360"/>
      </w:pPr>
      <w:rPr>
        <w:rFonts w:ascii="Courier New" w:hAnsi="Courier New" w:cs="Courier New"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2B01AC9"/>
    <w:multiLevelType w:val="hybridMultilevel"/>
    <w:tmpl w:val="8572DEB6"/>
    <w:lvl w:ilvl="0" w:tplc="5F36095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3496831"/>
    <w:multiLevelType w:val="hybridMultilevel"/>
    <w:tmpl w:val="1A0C94F6"/>
    <w:lvl w:ilvl="0" w:tplc="1CBE099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98734A"/>
    <w:multiLevelType w:val="hybridMultilevel"/>
    <w:tmpl w:val="67E8B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B112729"/>
    <w:multiLevelType w:val="hybridMultilevel"/>
    <w:tmpl w:val="76F4E782"/>
    <w:lvl w:ilvl="0" w:tplc="FFFFFFFF">
      <w:start w:val="1"/>
      <w:numFmt w:val="decimal"/>
      <w:lvlText w:val="%1."/>
      <w:lvlJc w:val="left"/>
      <w:pPr>
        <w:ind w:left="360" w:hanging="36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bullet"/>
      <w:lvlText w:val="o"/>
      <w:lvlJc w:val="left"/>
      <w:pPr>
        <w:ind w:left="1980" w:hanging="360"/>
      </w:pPr>
      <w:rPr>
        <w:rFonts w:ascii="Courier New" w:hAnsi="Courier New" w:cs="Courier New"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DCA3E89"/>
    <w:multiLevelType w:val="hybridMultilevel"/>
    <w:tmpl w:val="F3CC92A2"/>
    <w:lvl w:ilvl="0" w:tplc="FFFFFFFF">
      <w:start w:val="1"/>
      <w:numFmt w:val="decimal"/>
      <w:lvlText w:val="%1."/>
      <w:lvlJc w:val="left"/>
      <w:pPr>
        <w:ind w:left="360" w:hanging="360"/>
      </w:pPr>
      <w:rPr>
        <w:rFonts w:hint="default"/>
      </w:rPr>
    </w:lvl>
    <w:lvl w:ilvl="1" w:tplc="FFFFFFFF">
      <w:start w:val="1"/>
      <w:numFmt w:val="upperLetter"/>
      <w:lvlText w:val="%2."/>
      <w:lvlJc w:val="left"/>
      <w:pPr>
        <w:ind w:left="1080" w:hanging="360"/>
      </w:pPr>
    </w:lvl>
    <w:lvl w:ilvl="2" w:tplc="FFFFFFFF">
      <w:start w:val="1"/>
      <w:numFmt w:val="bullet"/>
      <w:lvlText w:val=""/>
      <w:lvlJc w:val="left"/>
      <w:pPr>
        <w:ind w:left="36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6EE16BF6"/>
    <w:multiLevelType w:val="hybridMultilevel"/>
    <w:tmpl w:val="24AC1B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611C5E"/>
    <w:multiLevelType w:val="hybridMultilevel"/>
    <w:tmpl w:val="460E1240"/>
    <w:lvl w:ilvl="0" w:tplc="04090003">
      <w:start w:val="1"/>
      <w:numFmt w:val="bullet"/>
      <w:lvlText w:val="o"/>
      <w:lvlJc w:val="left"/>
      <w:pPr>
        <w:ind w:left="360" w:hanging="360"/>
      </w:pPr>
      <w:rPr>
        <w:rFonts w:ascii="Courier New" w:hAnsi="Courier New" w:cs="Courier New" w:hint="default"/>
      </w:rPr>
    </w:lvl>
    <w:lvl w:ilvl="1" w:tplc="FFFFFFFF">
      <w:start w:val="1"/>
      <w:numFmt w:val="upp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1650FC9"/>
    <w:multiLevelType w:val="hybridMultilevel"/>
    <w:tmpl w:val="E9BA04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AD5292"/>
    <w:multiLevelType w:val="hybridMultilevel"/>
    <w:tmpl w:val="110AFA3E"/>
    <w:lvl w:ilvl="0" w:tplc="6E7057C2">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40479577">
    <w:abstractNumId w:val="9"/>
  </w:num>
  <w:num w:numId="2" w16cid:durableId="802187450">
    <w:abstractNumId w:val="6"/>
  </w:num>
  <w:num w:numId="3" w16cid:durableId="175073550">
    <w:abstractNumId w:val="0"/>
  </w:num>
  <w:num w:numId="4" w16cid:durableId="266354296">
    <w:abstractNumId w:val="16"/>
  </w:num>
  <w:num w:numId="5" w16cid:durableId="1250239501">
    <w:abstractNumId w:val="15"/>
  </w:num>
  <w:num w:numId="6" w16cid:durableId="1867215347">
    <w:abstractNumId w:val="19"/>
  </w:num>
  <w:num w:numId="7" w16cid:durableId="2085493495">
    <w:abstractNumId w:val="27"/>
  </w:num>
  <w:num w:numId="8" w16cid:durableId="14825815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45191748">
    <w:abstractNumId w:val="20"/>
  </w:num>
  <w:num w:numId="10" w16cid:durableId="1544058325">
    <w:abstractNumId w:val="3"/>
  </w:num>
  <w:num w:numId="11" w16cid:durableId="411466640">
    <w:abstractNumId w:val="24"/>
  </w:num>
  <w:num w:numId="12" w16cid:durableId="1581211406">
    <w:abstractNumId w:val="26"/>
  </w:num>
  <w:num w:numId="13" w16cid:durableId="529756644">
    <w:abstractNumId w:val="17"/>
  </w:num>
  <w:num w:numId="14" w16cid:durableId="2085376503">
    <w:abstractNumId w:val="4"/>
  </w:num>
  <w:num w:numId="15" w16cid:durableId="1034618044">
    <w:abstractNumId w:val="18"/>
  </w:num>
  <w:num w:numId="16" w16cid:durableId="1584142844">
    <w:abstractNumId w:val="5"/>
  </w:num>
  <w:num w:numId="17" w16cid:durableId="10693282">
    <w:abstractNumId w:val="22"/>
  </w:num>
  <w:num w:numId="18" w16cid:durableId="1981689052">
    <w:abstractNumId w:val="10"/>
  </w:num>
  <w:num w:numId="19" w16cid:durableId="343558364">
    <w:abstractNumId w:val="2"/>
  </w:num>
  <w:num w:numId="20" w16cid:durableId="107160405">
    <w:abstractNumId w:val="25"/>
  </w:num>
  <w:num w:numId="21" w16cid:durableId="688220110">
    <w:abstractNumId w:val="8"/>
  </w:num>
  <w:num w:numId="22" w16cid:durableId="1362974280">
    <w:abstractNumId w:val="14"/>
  </w:num>
  <w:num w:numId="23" w16cid:durableId="1679768925">
    <w:abstractNumId w:val="13"/>
  </w:num>
  <w:num w:numId="24" w16cid:durableId="1360664833">
    <w:abstractNumId w:val="1"/>
  </w:num>
  <w:num w:numId="25" w16cid:durableId="1462529473">
    <w:abstractNumId w:val="21"/>
  </w:num>
  <w:num w:numId="26" w16cid:durableId="1326931580">
    <w:abstractNumId w:val="23"/>
  </w:num>
  <w:num w:numId="27" w16cid:durableId="237442800">
    <w:abstractNumId w:val="7"/>
  </w:num>
  <w:num w:numId="28" w16cid:durableId="7412955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C3D"/>
    <w:rsid w:val="000049B2"/>
    <w:rsid w:val="00010119"/>
    <w:rsid w:val="00011C75"/>
    <w:rsid w:val="00013E22"/>
    <w:rsid w:val="00016CB8"/>
    <w:rsid w:val="00030AE5"/>
    <w:rsid w:val="00033BE1"/>
    <w:rsid w:val="00036398"/>
    <w:rsid w:val="00044857"/>
    <w:rsid w:val="00050DDD"/>
    <w:rsid w:val="000555C6"/>
    <w:rsid w:val="00055DD1"/>
    <w:rsid w:val="0007219C"/>
    <w:rsid w:val="000B31F1"/>
    <w:rsid w:val="000B3DCB"/>
    <w:rsid w:val="000C3072"/>
    <w:rsid w:val="000E3248"/>
    <w:rsid w:val="000E36E9"/>
    <w:rsid w:val="000E742D"/>
    <w:rsid w:val="000F2308"/>
    <w:rsid w:val="000F4E58"/>
    <w:rsid w:val="001014C6"/>
    <w:rsid w:val="00107263"/>
    <w:rsid w:val="00125E46"/>
    <w:rsid w:val="00146998"/>
    <w:rsid w:val="00151F04"/>
    <w:rsid w:val="001679B5"/>
    <w:rsid w:val="00170684"/>
    <w:rsid w:val="00173ADB"/>
    <w:rsid w:val="00174DE5"/>
    <w:rsid w:val="00195DC0"/>
    <w:rsid w:val="001964B5"/>
    <w:rsid w:val="001A1ABF"/>
    <w:rsid w:val="001A579B"/>
    <w:rsid w:val="001B17F5"/>
    <w:rsid w:val="001C5A8B"/>
    <w:rsid w:val="001C719D"/>
    <w:rsid w:val="001C7AC4"/>
    <w:rsid w:val="001D1799"/>
    <w:rsid w:val="001D3209"/>
    <w:rsid w:val="001D76DD"/>
    <w:rsid w:val="001E0B38"/>
    <w:rsid w:val="001E0C4F"/>
    <w:rsid w:val="001E4391"/>
    <w:rsid w:val="001F7C58"/>
    <w:rsid w:val="0020048C"/>
    <w:rsid w:val="0020421F"/>
    <w:rsid w:val="00206173"/>
    <w:rsid w:val="00207AD8"/>
    <w:rsid w:val="00210219"/>
    <w:rsid w:val="002129D1"/>
    <w:rsid w:val="00215AA3"/>
    <w:rsid w:val="00220CEA"/>
    <w:rsid w:val="0022263A"/>
    <w:rsid w:val="00222B4D"/>
    <w:rsid w:val="00226497"/>
    <w:rsid w:val="00231285"/>
    <w:rsid w:val="002411F7"/>
    <w:rsid w:val="002441B1"/>
    <w:rsid w:val="0025490E"/>
    <w:rsid w:val="00266EEF"/>
    <w:rsid w:val="00272A73"/>
    <w:rsid w:val="0027337A"/>
    <w:rsid w:val="00276346"/>
    <w:rsid w:val="00282D8F"/>
    <w:rsid w:val="0029171F"/>
    <w:rsid w:val="002A1600"/>
    <w:rsid w:val="002A2AE1"/>
    <w:rsid w:val="002A3357"/>
    <w:rsid w:val="002A6DD1"/>
    <w:rsid w:val="002C102F"/>
    <w:rsid w:val="002C3813"/>
    <w:rsid w:val="002C7736"/>
    <w:rsid w:val="002D0C4A"/>
    <w:rsid w:val="002D4F72"/>
    <w:rsid w:val="002D615E"/>
    <w:rsid w:val="002E1D89"/>
    <w:rsid w:val="002E1F0F"/>
    <w:rsid w:val="002E386C"/>
    <w:rsid w:val="002E5575"/>
    <w:rsid w:val="002E6D78"/>
    <w:rsid w:val="002F2663"/>
    <w:rsid w:val="00302281"/>
    <w:rsid w:val="003059C0"/>
    <w:rsid w:val="00307EA2"/>
    <w:rsid w:val="00332873"/>
    <w:rsid w:val="003415C4"/>
    <w:rsid w:val="003458FC"/>
    <w:rsid w:val="00346CA2"/>
    <w:rsid w:val="00364C3A"/>
    <w:rsid w:val="00367418"/>
    <w:rsid w:val="00370177"/>
    <w:rsid w:val="00377030"/>
    <w:rsid w:val="0037778E"/>
    <w:rsid w:val="00377E52"/>
    <w:rsid w:val="0038063B"/>
    <w:rsid w:val="00382F20"/>
    <w:rsid w:val="00382F74"/>
    <w:rsid w:val="003905A2"/>
    <w:rsid w:val="0039364C"/>
    <w:rsid w:val="00395678"/>
    <w:rsid w:val="003A0E5E"/>
    <w:rsid w:val="003B4A88"/>
    <w:rsid w:val="003D2239"/>
    <w:rsid w:val="003D3D71"/>
    <w:rsid w:val="003E37B1"/>
    <w:rsid w:val="003F5D81"/>
    <w:rsid w:val="004011BF"/>
    <w:rsid w:val="00407CC0"/>
    <w:rsid w:val="0041343F"/>
    <w:rsid w:val="00414A84"/>
    <w:rsid w:val="00422547"/>
    <w:rsid w:val="00436586"/>
    <w:rsid w:val="004379D6"/>
    <w:rsid w:val="00440347"/>
    <w:rsid w:val="004515FB"/>
    <w:rsid w:val="004630BA"/>
    <w:rsid w:val="00465A21"/>
    <w:rsid w:val="00471823"/>
    <w:rsid w:val="00471835"/>
    <w:rsid w:val="00475329"/>
    <w:rsid w:val="00495ACE"/>
    <w:rsid w:val="004A1D09"/>
    <w:rsid w:val="004A2144"/>
    <w:rsid w:val="004A4BC1"/>
    <w:rsid w:val="004A5D10"/>
    <w:rsid w:val="004C2616"/>
    <w:rsid w:val="004C3E4C"/>
    <w:rsid w:val="004D0789"/>
    <w:rsid w:val="004D5F88"/>
    <w:rsid w:val="004D63AC"/>
    <w:rsid w:val="004D6523"/>
    <w:rsid w:val="004D7253"/>
    <w:rsid w:val="004D74B6"/>
    <w:rsid w:val="004F02CA"/>
    <w:rsid w:val="004F73DA"/>
    <w:rsid w:val="005109A0"/>
    <w:rsid w:val="00515A84"/>
    <w:rsid w:val="0051633D"/>
    <w:rsid w:val="00516C5F"/>
    <w:rsid w:val="00517814"/>
    <w:rsid w:val="005258E5"/>
    <w:rsid w:val="00527A82"/>
    <w:rsid w:val="00533863"/>
    <w:rsid w:val="00533EAA"/>
    <w:rsid w:val="005502BE"/>
    <w:rsid w:val="00553D36"/>
    <w:rsid w:val="005574C9"/>
    <w:rsid w:val="00566A27"/>
    <w:rsid w:val="00571E90"/>
    <w:rsid w:val="00573EB4"/>
    <w:rsid w:val="005749D3"/>
    <w:rsid w:val="005838CA"/>
    <w:rsid w:val="00590273"/>
    <w:rsid w:val="005A0A0A"/>
    <w:rsid w:val="005B1309"/>
    <w:rsid w:val="005B67BD"/>
    <w:rsid w:val="005C4D24"/>
    <w:rsid w:val="005C5E4C"/>
    <w:rsid w:val="005D10FE"/>
    <w:rsid w:val="005D2298"/>
    <w:rsid w:val="005D4577"/>
    <w:rsid w:val="005D726E"/>
    <w:rsid w:val="005E1AFC"/>
    <w:rsid w:val="005F3106"/>
    <w:rsid w:val="005F4D9F"/>
    <w:rsid w:val="00601463"/>
    <w:rsid w:val="0060419C"/>
    <w:rsid w:val="006043A6"/>
    <w:rsid w:val="00605CF6"/>
    <w:rsid w:val="00617057"/>
    <w:rsid w:val="006430F5"/>
    <w:rsid w:val="006460A3"/>
    <w:rsid w:val="00646B36"/>
    <w:rsid w:val="006555BC"/>
    <w:rsid w:val="00672A6C"/>
    <w:rsid w:val="00676568"/>
    <w:rsid w:val="006766AA"/>
    <w:rsid w:val="006840AF"/>
    <w:rsid w:val="00690B48"/>
    <w:rsid w:val="006973DC"/>
    <w:rsid w:val="006A4D5D"/>
    <w:rsid w:val="006B2CC3"/>
    <w:rsid w:val="006C32CD"/>
    <w:rsid w:val="006D0F18"/>
    <w:rsid w:val="006D1FA3"/>
    <w:rsid w:val="006D5058"/>
    <w:rsid w:val="006D5492"/>
    <w:rsid w:val="006E5025"/>
    <w:rsid w:val="006E7258"/>
    <w:rsid w:val="006F290B"/>
    <w:rsid w:val="006F5834"/>
    <w:rsid w:val="00717D74"/>
    <w:rsid w:val="0072539F"/>
    <w:rsid w:val="007302A1"/>
    <w:rsid w:val="0073676D"/>
    <w:rsid w:val="00741779"/>
    <w:rsid w:val="00745BD3"/>
    <w:rsid w:val="00745D36"/>
    <w:rsid w:val="00746DBB"/>
    <w:rsid w:val="00751709"/>
    <w:rsid w:val="007517D3"/>
    <w:rsid w:val="007548D0"/>
    <w:rsid w:val="00756C56"/>
    <w:rsid w:val="007723C8"/>
    <w:rsid w:val="00781037"/>
    <w:rsid w:val="00782EA7"/>
    <w:rsid w:val="00786A38"/>
    <w:rsid w:val="007946A6"/>
    <w:rsid w:val="007A7270"/>
    <w:rsid w:val="007B2B98"/>
    <w:rsid w:val="007C1BBF"/>
    <w:rsid w:val="007C7158"/>
    <w:rsid w:val="007C721B"/>
    <w:rsid w:val="007D008F"/>
    <w:rsid w:val="007D1254"/>
    <w:rsid w:val="007E384B"/>
    <w:rsid w:val="007F4771"/>
    <w:rsid w:val="007F5561"/>
    <w:rsid w:val="007F6E92"/>
    <w:rsid w:val="00801FCC"/>
    <w:rsid w:val="008101CF"/>
    <w:rsid w:val="00817EA0"/>
    <w:rsid w:val="0083256A"/>
    <w:rsid w:val="008341E0"/>
    <w:rsid w:val="008464B6"/>
    <w:rsid w:val="00851290"/>
    <w:rsid w:val="00851413"/>
    <w:rsid w:val="00853760"/>
    <w:rsid w:val="008548DD"/>
    <w:rsid w:val="00870C98"/>
    <w:rsid w:val="00875C36"/>
    <w:rsid w:val="00880201"/>
    <w:rsid w:val="00882A44"/>
    <w:rsid w:val="008830E8"/>
    <w:rsid w:val="00884D83"/>
    <w:rsid w:val="0088734F"/>
    <w:rsid w:val="008A095C"/>
    <w:rsid w:val="008A140F"/>
    <w:rsid w:val="008B4F14"/>
    <w:rsid w:val="008C5F82"/>
    <w:rsid w:val="008D2F45"/>
    <w:rsid w:val="008E6DAF"/>
    <w:rsid w:val="008F6238"/>
    <w:rsid w:val="00900DDC"/>
    <w:rsid w:val="009044F8"/>
    <w:rsid w:val="00905369"/>
    <w:rsid w:val="009248D5"/>
    <w:rsid w:val="00932A5F"/>
    <w:rsid w:val="00933DAF"/>
    <w:rsid w:val="0094577B"/>
    <w:rsid w:val="00945886"/>
    <w:rsid w:val="00947C3D"/>
    <w:rsid w:val="0097645B"/>
    <w:rsid w:val="00976E07"/>
    <w:rsid w:val="00995195"/>
    <w:rsid w:val="009A4680"/>
    <w:rsid w:val="009B19F1"/>
    <w:rsid w:val="009B2C71"/>
    <w:rsid w:val="009B33C8"/>
    <w:rsid w:val="009B6B3E"/>
    <w:rsid w:val="009C0A91"/>
    <w:rsid w:val="009C13CE"/>
    <w:rsid w:val="009D163B"/>
    <w:rsid w:val="009D7ECA"/>
    <w:rsid w:val="009E02EC"/>
    <w:rsid w:val="009E4D1F"/>
    <w:rsid w:val="009F0E3E"/>
    <w:rsid w:val="009F58BE"/>
    <w:rsid w:val="00A1252C"/>
    <w:rsid w:val="00A17C2B"/>
    <w:rsid w:val="00A32176"/>
    <w:rsid w:val="00A4526B"/>
    <w:rsid w:val="00A461BE"/>
    <w:rsid w:val="00A55409"/>
    <w:rsid w:val="00A60089"/>
    <w:rsid w:val="00A711AE"/>
    <w:rsid w:val="00A75DB6"/>
    <w:rsid w:val="00A81B85"/>
    <w:rsid w:val="00A91320"/>
    <w:rsid w:val="00A91FEA"/>
    <w:rsid w:val="00AA3588"/>
    <w:rsid w:val="00AA51B0"/>
    <w:rsid w:val="00AA6FFC"/>
    <w:rsid w:val="00AB32CF"/>
    <w:rsid w:val="00AB7D0A"/>
    <w:rsid w:val="00AD697A"/>
    <w:rsid w:val="00AE75F1"/>
    <w:rsid w:val="00AF2C6A"/>
    <w:rsid w:val="00AF4D65"/>
    <w:rsid w:val="00B00ED9"/>
    <w:rsid w:val="00B12F33"/>
    <w:rsid w:val="00B13141"/>
    <w:rsid w:val="00B1624E"/>
    <w:rsid w:val="00B176AE"/>
    <w:rsid w:val="00B176BB"/>
    <w:rsid w:val="00B203FD"/>
    <w:rsid w:val="00B213DB"/>
    <w:rsid w:val="00B52F31"/>
    <w:rsid w:val="00B60279"/>
    <w:rsid w:val="00B75696"/>
    <w:rsid w:val="00B7C76A"/>
    <w:rsid w:val="00B82262"/>
    <w:rsid w:val="00B83CAA"/>
    <w:rsid w:val="00B86905"/>
    <w:rsid w:val="00BA60F0"/>
    <w:rsid w:val="00BB1938"/>
    <w:rsid w:val="00BB2BA2"/>
    <w:rsid w:val="00BB2DDA"/>
    <w:rsid w:val="00BB58ED"/>
    <w:rsid w:val="00BC1D2A"/>
    <w:rsid w:val="00BC3239"/>
    <w:rsid w:val="00BC5178"/>
    <w:rsid w:val="00BC74FA"/>
    <w:rsid w:val="00BD74EB"/>
    <w:rsid w:val="00BE2964"/>
    <w:rsid w:val="00BE3445"/>
    <w:rsid w:val="00BE3896"/>
    <w:rsid w:val="00BF20F9"/>
    <w:rsid w:val="00C005F5"/>
    <w:rsid w:val="00C06C97"/>
    <w:rsid w:val="00C24A34"/>
    <w:rsid w:val="00C2776A"/>
    <w:rsid w:val="00C31A16"/>
    <w:rsid w:val="00C33D71"/>
    <w:rsid w:val="00C46F54"/>
    <w:rsid w:val="00C477F9"/>
    <w:rsid w:val="00C54CB4"/>
    <w:rsid w:val="00C65AA7"/>
    <w:rsid w:val="00C71E6D"/>
    <w:rsid w:val="00C76BEC"/>
    <w:rsid w:val="00C946B9"/>
    <w:rsid w:val="00C977CB"/>
    <w:rsid w:val="00CA7F21"/>
    <w:rsid w:val="00CB046D"/>
    <w:rsid w:val="00CB67E8"/>
    <w:rsid w:val="00CC3E76"/>
    <w:rsid w:val="00CE1CF6"/>
    <w:rsid w:val="00CE4DDB"/>
    <w:rsid w:val="00CE5B39"/>
    <w:rsid w:val="00D05DD4"/>
    <w:rsid w:val="00D068C9"/>
    <w:rsid w:val="00D232D8"/>
    <w:rsid w:val="00D23A27"/>
    <w:rsid w:val="00D35569"/>
    <w:rsid w:val="00D418F9"/>
    <w:rsid w:val="00D5243B"/>
    <w:rsid w:val="00D5469B"/>
    <w:rsid w:val="00D634DB"/>
    <w:rsid w:val="00D80C4B"/>
    <w:rsid w:val="00D80EEA"/>
    <w:rsid w:val="00D8798C"/>
    <w:rsid w:val="00D90318"/>
    <w:rsid w:val="00D908AC"/>
    <w:rsid w:val="00D95D6D"/>
    <w:rsid w:val="00DA20B4"/>
    <w:rsid w:val="00DA29A0"/>
    <w:rsid w:val="00DA74BD"/>
    <w:rsid w:val="00DB1F60"/>
    <w:rsid w:val="00DB6A4B"/>
    <w:rsid w:val="00DC58A9"/>
    <w:rsid w:val="00DC6A11"/>
    <w:rsid w:val="00DD6CC5"/>
    <w:rsid w:val="00DE0814"/>
    <w:rsid w:val="00DE7493"/>
    <w:rsid w:val="00E11999"/>
    <w:rsid w:val="00E23B82"/>
    <w:rsid w:val="00E25231"/>
    <w:rsid w:val="00E349DA"/>
    <w:rsid w:val="00E448F6"/>
    <w:rsid w:val="00E453E5"/>
    <w:rsid w:val="00E523C4"/>
    <w:rsid w:val="00E57199"/>
    <w:rsid w:val="00E610C1"/>
    <w:rsid w:val="00E70CAC"/>
    <w:rsid w:val="00E7248F"/>
    <w:rsid w:val="00E75E1D"/>
    <w:rsid w:val="00E80A4C"/>
    <w:rsid w:val="00E81F9E"/>
    <w:rsid w:val="00E83E91"/>
    <w:rsid w:val="00EB0A96"/>
    <w:rsid w:val="00EB44DB"/>
    <w:rsid w:val="00EC0844"/>
    <w:rsid w:val="00EC2F6B"/>
    <w:rsid w:val="00EC4152"/>
    <w:rsid w:val="00EC654D"/>
    <w:rsid w:val="00EE3591"/>
    <w:rsid w:val="00EF051C"/>
    <w:rsid w:val="00EF1D80"/>
    <w:rsid w:val="00F004D8"/>
    <w:rsid w:val="00F12893"/>
    <w:rsid w:val="00F12928"/>
    <w:rsid w:val="00F131A1"/>
    <w:rsid w:val="00F25DA6"/>
    <w:rsid w:val="00F4297A"/>
    <w:rsid w:val="00F525FA"/>
    <w:rsid w:val="00F6100D"/>
    <w:rsid w:val="00F76544"/>
    <w:rsid w:val="00F77028"/>
    <w:rsid w:val="00F77244"/>
    <w:rsid w:val="00F77463"/>
    <w:rsid w:val="00F84D0A"/>
    <w:rsid w:val="00F85B77"/>
    <w:rsid w:val="00F96F78"/>
    <w:rsid w:val="00FA4771"/>
    <w:rsid w:val="00FB1A6A"/>
    <w:rsid w:val="00FB3263"/>
    <w:rsid w:val="00FB4F20"/>
    <w:rsid w:val="00FB77AF"/>
    <w:rsid w:val="00FC5D9E"/>
    <w:rsid w:val="00FC5F19"/>
    <w:rsid w:val="00FD2D94"/>
    <w:rsid w:val="00FD5558"/>
    <w:rsid w:val="00FE289F"/>
    <w:rsid w:val="00FE3CD4"/>
    <w:rsid w:val="00FE43FE"/>
    <w:rsid w:val="00FE7CC4"/>
    <w:rsid w:val="00FF3412"/>
    <w:rsid w:val="00FF7E73"/>
    <w:rsid w:val="02E768A8"/>
    <w:rsid w:val="0613974D"/>
    <w:rsid w:val="2940333D"/>
    <w:rsid w:val="2B0354D4"/>
    <w:rsid w:val="3089F673"/>
    <w:rsid w:val="336D14B8"/>
    <w:rsid w:val="43B11678"/>
    <w:rsid w:val="4751ABDB"/>
    <w:rsid w:val="4AA919DA"/>
    <w:rsid w:val="4B7FCF49"/>
    <w:rsid w:val="4C56168F"/>
    <w:rsid w:val="4C745B8A"/>
    <w:rsid w:val="4E102BEB"/>
    <w:rsid w:val="4F92D3EF"/>
    <w:rsid w:val="512EA450"/>
    <w:rsid w:val="55F0E09A"/>
    <w:rsid w:val="56021573"/>
    <w:rsid w:val="56646112"/>
    <w:rsid w:val="62DFCF2D"/>
    <w:rsid w:val="68A071A4"/>
    <w:rsid w:val="6957C785"/>
    <w:rsid w:val="6DD40C71"/>
    <w:rsid w:val="72803929"/>
    <w:rsid w:val="7B09A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426D2"/>
  <w15:docId w15:val="{070E30FD-971F-4BB1-8589-BE4A5E6C0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69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869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E324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C3D"/>
    <w:pPr>
      <w:ind w:left="720"/>
      <w:contextualSpacing/>
    </w:pPr>
  </w:style>
  <w:style w:type="paragraph" w:styleId="Revision">
    <w:name w:val="Revision"/>
    <w:hidden/>
    <w:uiPriority w:val="99"/>
    <w:semiHidden/>
    <w:rsid w:val="004C2616"/>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E52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C323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
    <w:name w:val="para"/>
    <w:basedOn w:val="Normal"/>
    <w:rsid w:val="00F96F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rop-cap">
    <w:name w:val="drop-cap"/>
    <w:basedOn w:val="DefaultParagraphFont"/>
    <w:rsid w:val="00F96F78"/>
  </w:style>
  <w:style w:type="paragraph" w:styleId="Header">
    <w:name w:val="header"/>
    <w:basedOn w:val="Normal"/>
    <w:link w:val="HeaderChar"/>
    <w:uiPriority w:val="99"/>
    <w:unhideWhenUsed/>
    <w:rsid w:val="00F96F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F78"/>
  </w:style>
  <w:style w:type="paragraph" w:styleId="Footer">
    <w:name w:val="footer"/>
    <w:basedOn w:val="Normal"/>
    <w:link w:val="FooterChar"/>
    <w:uiPriority w:val="99"/>
    <w:unhideWhenUsed/>
    <w:rsid w:val="00F96F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F78"/>
  </w:style>
  <w:style w:type="paragraph" w:styleId="NormalWeb">
    <w:name w:val="Normal (Web)"/>
    <w:basedOn w:val="Normal"/>
    <w:uiPriority w:val="99"/>
    <w:semiHidden/>
    <w:unhideWhenUsed/>
    <w:rsid w:val="00F96F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6F78"/>
    <w:rPr>
      <w:b/>
      <w:bCs/>
    </w:rPr>
  </w:style>
  <w:style w:type="paragraph" w:styleId="CommentSubject">
    <w:name w:val="annotation subject"/>
    <w:basedOn w:val="CommentText"/>
    <w:next w:val="CommentText"/>
    <w:link w:val="CommentSubjectChar"/>
    <w:uiPriority w:val="99"/>
    <w:semiHidden/>
    <w:unhideWhenUsed/>
    <w:rsid w:val="0097645B"/>
    <w:rPr>
      <w:b/>
      <w:bCs/>
    </w:rPr>
  </w:style>
  <w:style w:type="character" w:customStyle="1" w:styleId="CommentSubjectChar">
    <w:name w:val="Comment Subject Char"/>
    <w:basedOn w:val="CommentTextChar"/>
    <w:link w:val="CommentSubject"/>
    <w:uiPriority w:val="99"/>
    <w:semiHidden/>
    <w:rsid w:val="0097645B"/>
    <w:rPr>
      <w:b/>
      <w:bCs/>
      <w:sz w:val="20"/>
      <w:szCs w:val="20"/>
    </w:rPr>
  </w:style>
  <w:style w:type="character" w:customStyle="1" w:styleId="Heading1Char">
    <w:name w:val="Heading 1 Char"/>
    <w:basedOn w:val="DefaultParagraphFont"/>
    <w:link w:val="Heading1"/>
    <w:uiPriority w:val="9"/>
    <w:rsid w:val="00B86905"/>
    <w:rPr>
      <w:rFonts w:asciiTheme="majorHAnsi" w:eastAsiaTheme="majorEastAsia" w:hAnsiTheme="majorHAnsi" w:cstheme="majorBidi"/>
      <w:color w:val="2F5496" w:themeColor="accent1" w:themeShade="BF"/>
      <w:sz w:val="32"/>
      <w:szCs w:val="32"/>
    </w:rPr>
  </w:style>
  <w:style w:type="character" w:styleId="IntenseReference">
    <w:name w:val="Intense Reference"/>
    <w:basedOn w:val="DefaultParagraphFont"/>
    <w:uiPriority w:val="32"/>
    <w:qFormat/>
    <w:rsid w:val="00B86905"/>
    <w:rPr>
      <w:b/>
      <w:bCs/>
      <w:smallCaps/>
      <w:color w:val="4472C4" w:themeColor="accent1"/>
      <w:spacing w:val="5"/>
    </w:rPr>
  </w:style>
  <w:style w:type="character" w:customStyle="1" w:styleId="Heading2Char">
    <w:name w:val="Heading 2 Char"/>
    <w:basedOn w:val="DefaultParagraphFont"/>
    <w:link w:val="Heading2"/>
    <w:uiPriority w:val="9"/>
    <w:rsid w:val="00B86905"/>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E83E9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3E91"/>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0E3248"/>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2411F7"/>
    <w:pPr>
      <w:outlineLvl w:val="9"/>
    </w:pPr>
  </w:style>
  <w:style w:type="paragraph" w:styleId="TOC1">
    <w:name w:val="toc 1"/>
    <w:basedOn w:val="Normal"/>
    <w:next w:val="Normal"/>
    <w:autoRedefine/>
    <w:uiPriority w:val="39"/>
    <w:unhideWhenUsed/>
    <w:rsid w:val="002411F7"/>
    <w:pPr>
      <w:spacing w:after="100"/>
    </w:pPr>
  </w:style>
  <w:style w:type="paragraph" w:styleId="TOC2">
    <w:name w:val="toc 2"/>
    <w:basedOn w:val="Normal"/>
    <w:next w:val="Normal"/>
    <w:autoRedefine/>
    <w:uiPriority w:val="39"/>
    <w:unhideWhenUsed/>
    <w:rsid w:val="002411F7"/>
    <w:pPr>
      <w:spacing w:after="100"/>
      <w:ind w:left="220"/>
    </w:pPr>
  </w:style>
  <w:style w:type="paragraph" w:styleId="TOC3">
    <w:name w:val="toc 3"/>
    <w:basedOn w:val="Normal"/>
    <w:next w:val="Normal"/>
    <w:autoRedefine/>
    <w:uiPriority w:val="39"/>
    <w:unhideWhenUsed/>
    <w:rsid w:val="002411F7"/>
    <w:pPr>
      <w:spacing w:after="100"/>
      <w:ind w:left="440"/>
    </w:pPr>
  </w:style>
  <w:style w:type="character" w:styleId="Hyperlink">
    <w:name w:val="Hyperlink"/>
    <w:basedOn w:val="DefaultParagraphFont"/>
    <w:uiPriority w:val="99"/>
    <w:unhideWhenUsed/>
    <w:rsid w:val="002411F7"/>
    <w:rPr>
      <w:color w:val="0563C1" w:themeColor="hyperlink"/>
      <w:u w:val="single"/>
    </w:rPr>
  </w:style>
  <w:style w:type="paragraph" w:styleId="NoSpacing">
    <w:name w:val="No Spacing"/>
    <w:link w:val="NoSpacingChar"/>
    <w:uiPriority w:val="1"/>
    <w:qFormat/>
    <w:rsid w:val="00EF051C"/>
    <w:pPr>
      <w:spacing w:after="0" w:line="240" w:lineRule="auto"/>
    </w:pPr>
    <w:rPr>
      <w:rFonts w:eastAsiaTheme="minorEastAsia"/>
    </w:rPr>
  </w:style>
  <w:style w:type="character" w:customStyle="1" w:styleId="NoSpacingChar">
    <w:name w:val="No Spacing Char"/>
    <w:basedOn w:val="DefaultParagraphFont"/>
    <w:link w:val="NoSpacing"/>
    <w:uiPriority w:val="1"/>
    <w:rsid w:val="00EF051C"/>
    <w:rPr>
      <w:rFonts w:eastAsiaTheme="minorEastAsia"/>
    </w:rPr>
  </w:style>
  <w:style w:type="character" w:styleId="UnresolvedMention">
    <w:name w:val="Unresolved Mention"/>
    <w:basedOn w:val="DefaultParagraphFont"/>
    <w:uiPriority w:val="99"/>
    <w:semiHidden/>
    <w:unhideWhenUsed/>
    <w:rsid w:val="00195D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55">
      <w:bodyDiv w:val="1"/>
      <w:marLeft w:val="0"/>
      <w:marRight w:val="0"/>
      <w:marTop w:val="0"/>
      <w:marBottom w:val="0"/>
      <w:divBdr>
        <w:top w:val="none" w:sz="0" w:space="0" w:color="auto"/>
        <w:left w:val="none" w:sz="0" w:space="0" w:color="auto"/>
        <w:bottom w:val="none" w:sz="0" w:space="0" w:color="auto"/>
        <w:right w:val="none" w:sz="0" w:space="0" w:color="auto"/>
      </w:divBdr>
    </w:div>
    <w:div w:id="128059600">
      <w:bodyDiv w:val="1"/>
      <w:marLeft w:val="0"/>
      <w:marRight w:val="0"/>
      <w:marTop w:val="0"/>
      <w:marBottom w:val="0"/>
      <w:divBdr>
        <w:top w:val="none" w:sz="0" w:space="0" w:color="auto"/>
        <w:left w:val="none" w:sz="0" w:space="0" w:color="auto"/>
        <w:bottom w:val="none" w:sz="0" w:space="0" w:color="auto"/>
        <w:right w:val="none" w:sz="0" w:space="0" w:color="auto"/>
      </w:divBdr>
    </w:div>
    <w:div w:id="262735232">
      <w:bodyDiv w:val="1"/>
      <w:marLeft w:val="0"/>
      <w:marRight w:val="0"/>
      <w:marTop w:val="0"/>
      <w:marBottom w:val="0"/>
      <w:divBdr>
        <w:top w:val="none" w:sz="0" w:space="0" w:color="auto"/>
        <w:left w:val="none" w:sz="0" w:space="0" w:color="auto"/>
        <w:bottom w:val="none" w:sz="0" w:space="0" w:color="auto"/>
        <w:right w:val="none" w:sz="0" w:space="0" w:color="auto"/>
      </w:divBdr>
    </w:div>
    <w:div w:id="323363750">
      <w:bodyDiv w:val="1"/>
      <w:marLeft w:val="0"/>
      <w:marRight w:val="0"/>
      <w:marTop w:val="0"/>
      <w:marBottom w:val="0"/>
      <w:divBdr>
        <w:top w:val="none" w:sz="0" w:space="0" w:color="auto"/>
        <w:left w:val="none" w:sz="0" w:space="0" w:color="auto"/>
        <w:bottom w:val="none" w:sz="0" w:space="0" w:color="auto"/>
        <w:right w:val="none" w:sz="0" w:space="0" w:color="auto"/>
      </w:divBdr>
    </w:div>
    <w:div w:id="326787118">
      <w:bodyDiv w:val="1"/>
      <w:marLeft w:val="0"/>
      <w:marRight w:val="0"/>
      <w:marTop w:val="0"/>
      <w:marBottom w:val="0"/>
      <w:divBdr>
        <w:top w:val="none" w:sz="0" w:space="0" w:color="auto"/>
        <w:left w:val="none" w:sz="0" w:space="0" w:color="auto"/>
        <w:bottom w:val="none" w:sz="0" w:space="0" w:color="auto"/>
        <w:right w:val="none" w:sz="0" w:space="0" w:color="auto"/>
      </w:divBdr>
    </w:div>
    <w:div w:id="354691746">
      <w:bodyDiv w:val="1"/>
      <w:marLeft w:val="0"/>
      <w:marRight w:val="0"/>
      <w:marTop w:val="0"/>
      <w:marBottom w:val="0"/>
      <w:divBdr>
        <w:top w:val="none" w:sz="0" w:space="0" w:color="auto"/>
        <w:left w:val="none" w:sz="0" w:space="0" w:color="auto"/>
        <w:bottom w:val="none" w:sz="0" w:space="0" w:color="auto"/>
        <w:right w:val="none" w:sz="0" w:space="0" w:color="auto"/>
      </w:divBdr>
    </w:div>
    <w:div w:id="468132852">
      <w:bodyDiv w:val="1"/>
      <w:marLeft w:val="0"/>
      <w:marRight w:val="0"/>
      <w:marTop w:val="0"/>
      <w:marBottom w:val="0"/>
      <w:divBdr>
        <w:top w:val="none" w:sz="0" w:space="0" w:color="auto"/>
        <w:left w:val="none" w:sz="0" w:space="0" w:color="auto"/>
        <w:bottom w:val="none" w:sz="0" w:space="0" w:color="auto"/>
        <w:right w:val="none" w:sz="0" w:space="0" w:color="auto"/>
      </w:divBdr>
    </w:div>
    <w:div w:id="588580715">
      <w:bodyDiv w:val="1"/>
      <w:marLeft w:val="0"/>
      <w:marRight w:val="0"/>
      <w:marTop w:val="0"/>
      <w:marBottom w:val="0"/>
      <w:divBdr>
        <w:top w:val="none" w:sz="0" w:space="0" w:color="auto"/>
        <w:left w:val="none" w:sz="0" w:space="0" w:color="auto"/>
        <w:bottom w:val="none" w:sz="0" w:space="0" w:color="auto"/>
        <w:right w:val="none" w:sz="0" w:space="0" w:color="auto"/>
      </w:divBdr>
    </w:div>
    <w:div w:id="611668569">
      <w:bodyDiv w:val="1"/>
      <w:marLeft w:val="0"/>
      <w:marRight w:val="0"/>
      <w:marTop w:val="0"/>
      <w:marBottom w:val="0"/>
      <w:divBdr>
        <w:top w:val="none" w:sz="0" w:space="0" w:color="auto"/>
        <w:left w:val="none" w:sz="0" w:space="0" w:color="auto"/>
        <w:bottom w:val="none" w:sz="0" w:space="0" w:color="auto"/>
        <w:right w:val="none" w:sz="0" w:space="0" w:color="auto"/>
      </w:divBdr>
    </w:div>
    <w:div w:id="624971925">
      <w:bodyDiv w:val="1"/>
      <w:marLeft w:val="0"/>
      <w:marRight w:val="0"/>
      <w:marTop w:val="0"/>
      <w:marBottom w:val="0"/>
      <w:divBdr>
        <w:top w:val="none" w:sz="0" w:space="0" w:color="auto"/>
        <w:left w:val="none" w:sz="0" w:space="0" w:color="auto"/>
        <w:bottom w:val="none" w:sz="0" w:space="0" w:color="auto"/>
        <w:right w:val="none" w:sz="0" w:space="0" w:color="auto"/>
      </w:divBdr>
    </w:div>
    <w:div w:id="1862089083">
      <w:bodyDiv w:val="1"/>
      <w:marLeft w:val="0"/>
      <w:marRight w:val="0"/>
      <w:marTop w:val="0"/>
      <w:marBottom w:val="0"/>
      <w:divBdr>
        <w:top w:val="none" w:sz="0" w:space="0" w:color="auto"/>
        <w:left w:val="none" w:sz="0" w:space="0" w:color="auto"/>
        <w:bottom w:val="none" w:sz="0" w:space="0" w:color="auto"/>
        <w:right w:val="none" w:sz="0" w:space="0" w:color="auto"/>
      </w:divBdr>
    </w:div>
    <w:div w:id="1867064647">
      <w:bodyDiv w:val="1"/>
      <w:marLeft w:val="0"/>
      <w:marRight w:val="0"/>
      <w:marTop w:val="0"/>
      <w:marBottom w:val="0"/>
      <w:divBdr>
        <w:top w:val="none" w:sz="0" w:space="0" w:color="auto"/>
        <w:left w:val="none" w:sz="0" w:space="0" w:color="auto"/>
        <w:bottom w:val="none" w:sz="0" w:space="0" w:color="auto"/>
        <w:right w:val="none" w:sz="0" w:space="0" w:color="auto"/>
      </w:divBdr>
    </w:div>
    <w:div w:id="1961565970">
      <w:bodyDiv w:val="1"/>
      <w:marLeft w:val="0"/>
      <w:marRight w:val="0"/>
      <w:marTop w:val="0"/>
      <w:marBottom w:val="0"/>
      <w:divBdr>
        <w:top w:val="none" w:sz="0" w:space="0" w:color="auto"/>
        <w:left w:val="none" w:sz="0" w:space="0" w:color="auto"/>
        <w:bottom w:val="none" w:sz="0" w:space="0" w:color="auto"/>
        <w:right w:val="none" w:sz="0" w:space="0" w:color="auto"/>
      </w:divBdr>
    </w:div>
    <w:div w:id="2145654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2024-06-18T00:00:00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4363D6-1703-40DB-AAE3-BB13FD6BD80D}">
  <ds:schemaRefs>
    <ds:schemaRef ds:uri="http://schemas.openxmlformats.org/officeDocument/2006/bibliography"/>
  </ds:schemaRefs>
</ds:datastoreItem>
</file>

<file path=docMetadata/LabelInfo.xml><?xml version="1.0" encoding="utf-8"?>
<clbl:labelList xmlns:clbl="http://schemas.microsoft.com/office/2020/mipLabelMetadata">
  <clbl:label id="{046da4d3-ba20-4986-879c-49e262eff745}" enabled="1" method="Standard" siteId="{9f693e63-5e9e-4ced-98a4-8ab28f9d0c2d}"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20</Pages>
  <Words>7548</Words>
  <Characters>43030</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Coding scholarship for its health equity focus</vt:lpstr>
    </vt:vector>
  </TitlesOfParts>
  <Company>Seattle Chidlren’s Research institute</Company>
  <LinksUpToDate>false</LinksUpToDate>
  <CharactersWithSpaces>50478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Coding scholarship for its health equity focus</dc:title>
  <dc:subject/>
  <dc:creator>Brian Saelens, Najma Abdi</dc:creator>
  <cp:keywords/>
  <dc:description/>
  <cp:lastModifiedBy>Najma Abdi</cp:lastModifiedBy>
  <cp:revision>4</cp:revision>
  <cp:lastPrinted>2023-02-28T01:45:00Z</cp:lastPrinted>
  <dcterms:created xsi:type="dcterms:W3CDTF">2024-06-18T04:11:00Z</dcterms:created>
  <dcterms:modified xsi:type="dcterms:W3CDTF">2024-07-30T11:21:00Z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46da4d3-ba20-4986-879c-49e262eff745_Enabled">
    <vt:lpwstr>true</vt:lpwstr>
  </property>
  <property fmtid="{D5CDD505-2E9C-101B-9397-08002B2CF9AE}" pid="3" name="MSIP_Label_046da4d3-ba20-4986-879c-49e262eff745_SetDate">
    <vt:lpwstr>2023-02-08T20:03:04Z</vt:lpwstr>
  </property>
  <property fmtid="{D5CDD505-2E9C-101B-9397-08002B2CF9AE}" pid="4" name="MSIP_Label_046da4d3-ba20-4986-879c-49e262eff745_Method">
    <vt:lpwstr>Standard</vt:lpwstr>
  </property>
  <property fmtid="{D5CDD505-2E9C-101B-9397-08002B2CF9AE}" pid="5" name="MSIP_Label_046da4d3-ba20-4986-879c-49e262eff745_Name">
    <vt:lpwstr>Internal</vt:lpwstr>
  </property>
  <property fmtid="{D5CDD505-2E9C-101B-9397-08002B2CF9AE}" pid="6" name="MSIP_Label_046da4d3-ba20-4986-879c-49e262eff745_SiteId">
    <vt:lpwstr>9f693e63-5e9e-4ced-98a4-8ab28f9d0c2d</vt:lpwstr>
  </property>
  <property fmtid="{D5CDD505-2E9C-101B-9397-08002B2CF9AE}" pid="7" name="MSIP_Label_046da4d3-ba20-4986-879c-49e262eff745_ActionId">
    <vt:lpwstr>08e0d9d8-9bcc-4d42-84ae-6a90b46575c1</vt:lpwstr>
  </property>
  <property fmtid="{D5CDD505-2E9C-101B-9397-08002B2CF9AE}" pid="8" name="MSIP_Label_046da4d3-ba20-4986-879c-49e262eff745_ContentBits">
    <vt:lpwstr>0</vt:lpwstr>
  </property>
</Properties>
</file>