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064A9" w14:textId="494E0491" w:rsidR="008E74B6" w:rsidRPr="00B20139" w:rsidRDefault="00B20139" w:rsidP="00B20139">
      <w:pPr>
        <w:rPr>
          <w:rFonts w:ascii="Arial" w:hAnsi="Arial" w:cs="Arial"/>
          <w:sz w:val="22"/>
          <w:szCs w:val="22"/>
        </w:rPr>
      </w:pPr>
      <w:r>
        <w:rPr>
          <w:rFonts w:ascii="Arial" w:hAnsi="Arial" w:cs="Arial"/>
          <w:sz w:val="22"/>
          <w:szCs w:val="22"/>
        </w:rPr>
        <w:t xml:space="preserve">Appendix </w:t>
      </w:r>
      <w:r w:rsidR="0002580A">
        <w:rPr>
          <w:rFonts w:ascii="Arial" w:hAnsi="Arial" w:cs="Arial"/>
          <w:sz w:val="22"/>
          <w:szCs w:val="22"/>
        </w:rPr>
        <w:t>4</w:t>
      </w:r>
      <w:r w:rsidR="00216425">
        <w:rPr>
          <w:rFonts w:ascii="Arial" w:hAnsi="Arial" w:cs="Arial"/>
          <w:sz w:val="22"/>
          <w:szCs w:val="22"/>
        </w:rPr>
        <w:t xml:space="preserve">: </w:t>
      </w:r>
      <w:r>
        <w:rPr>
          <w:rFonts w:ascii="Arial" w:hAnsi="Arial" w:cs="Arial"/>
          <w:sz w:val="22"/>
          <w:szCs w:val="22"/>
        </w:rPr>
        <w:t>Surveys</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2160"/>
        <w:gridCol w:w="1980"/>
        <w:gridCol w:w="4017"/>
      </w:tblGrid>
      <w:tr w:rsidR="00C60AA0" w14:paraId="3170D7D0" w14:textId="77777777" w:rsidTr="00B20139">
        <w:tc>
          <w:tcPr>
            <w:tcW w:w="1558" w:type="dxa"/>
            <w:tcBorders>
              <w:top w:val="single" w:sz="8" w:space="0" w:color="auto"/>
              <w:bottom w:val="single" w:sz="8" w:space="0" w:color="auto"/>
            </w:tcBorders>
          </w:tcPr>
          <w:p w14:paraId="412F8F2C" w14:textId="77777777" w:rsidR="00C60AA0" w:rsidRPr="001D18E6" w:rsidRDefault="00C60AA0" w:rsidP="00BC68C8">
            <w:pPr>
              <w:rPr>
                <w:rFonts w:ascii="Arial" w:hAnsi="Arial" w:cs="Arial"/>
                <w:sz w:val="18"/>
                <w:szCs w:val="18"/>
              </w:rPr>
            </w:pPr>
          </w:p>
        </w:tc>
        <w:tc>
          <w:tcPr>
            <w:tcW w:w="2160" w:type="dxa"/>
            <w:tcBorders>
              <w:top w:val="single" w:sz="8" w:space="0" w:color="auto"/>
              <w:bottom w:val="single" w:sz="8" w:space="0" w:color="auto"/>
            </w:tcBorders>
          </w:tcPr>
          <w:p w14:paraId="589451A4" w14:textId="77777777" w:rsidR="00C60AA0" w:rsidRPr="001D18E6" w:rsidRDefault="00C60AA0" w:rsidP="00BC68C8">
            <w:pPr>
              <w:rPr>
                <w:rFonts w:ascii="Arial" w:hAnsi="Arial" w:cs="Arial"/>
                <w:sz w:val="18"/>
                <w:szCs w:val="18"/>
              </w:rPr>
            </w:pPr>
            <w:r w:rsidRPr="001D18E6">
              <w:rPr>
                <w:rFonts w:ascii="Arial" w:hAnsi="Arial" w:cs="Arial"/>
                <w:sz w:val="18"/>
                <w:szCs w:val="18"/>
              </w:rPr>
              <w:t>Respondents</w:t>
            </w:r>
          </w:p>
        </w:tc>
        <w:tc>
          <w:tcPr>
            <w:tcW w:w="1980" w:type="dxa"/>
            <w:tcBorders>
              <w:top w:val="single" w:sz="8" w:space="0" w:color="auto"/>
              <w:bottom w:val="single" w:sz="8" w:space="0" w:color="auto"/>
            </w:tcBorders>
          </w:tcPr>
          <w:p w14:paraId="4D0CE56E" w14:textId="77777777" w:rsidR="00C60AA0" w:rsidRPr="001D18E6" w:rsidRDefault="00C60AA0" w:rsidP="00BC68C8">
            <w:pPr>
              <w:rPr>
                <w:rFonts w:ascii="Arial" w:hAnsi="Arial" w:cs="Arial"/>
                <w:sz w:val="18"/>
                <w:szCs w:val="18"/>
              </w:rPr>
            </w:pPr>
            <w:r w:rsidRPr="001D18E6">
              <w:rPr>
                <w:rFonts w:ascii="Arial" w:hAnsi="Arial" w:cs="Arial"/>
                <w:sz w:val="18"/>
                <w:szCs w:val="18"/>
              </w:rPr>
              <w:t xml:space="preserve">Focus </w:t>
            </w:r>
          </w:p>
        </w:tc>
        <w:tc>
          <w:tcPr>
            <w:tcW w:w="4017" w:type="dxa"/>
            <w:tcBorders>
              <w:top w:val="single" w:sz="8" w:space="0" w:color="auto"/>
              <w:bottom w:val="single" w:sz="8" w:space="0" w:color="auto"/>
            </w:tcBorders>
          </w:tcPr>
          <w:p w14:paraId="02CA9989" w14:textId="77777777" w:rsidR="00C60AA0" w:rsidRPr="001D18E6" w:rsidRDefault="00C60AA0" w:rsidP="00BC68C8">
            <w:pPr>
              <w:rPr>
                <w:rFonts w:ascii="Arial" w:hAnsi="Arial" w:cs="Arial"/>
                <w:sz w:val="18"/>
                <w:szCs w:val="18"/>
              </w:rPr>
            </w:pPr>
            <w:r>
              <w:rPr>
                <w:rFonts w:ascii="Arial" w:hAnsi="Arial" w:cs="Arial"/>
                <w:sz w:val="18"/>
                <w:szCs w:val="18"/>
              </w:rPr>
              <w:t>Major Findings Relevant to SDV Quality</w:t>
            </w:r>
          </w:p>
        </w:tc>
      </w:tr>
      <w:tr w:rsidR="00C60AA0" w14:paraId="0A699722" w14:textId="77777777" w:rsidTr="00B20139">
        <w:tc>
          <w:tcPr>
            <w:tcW w:w="1558" w:type="dxa"/>
            <w:tcBorders>
              <w:top w:val="single" w:sz="8" w:space="0" w:color="auto"/>
            </w:tcBorders>
          </w:tcPr>
          <w:p w14:paraId="51142580" w14:textId="77777777" w:rsidR="00C60AA0" w:rsidRPr="001D18E6" w:rsidRDefault="00C60AA0" w:rsidP="00BC68C8">
            <w:pPr>
              <w:rPr>
                <w:rFonts w:ascii="Arial" w:hAnsi="Arial" w:cs="Arial"/>
                <w:sz w:val="18"/>
                <w:szCs w:val="18"/>
              </w:rPr>
            </w:pPr>
            <w:r w:rsidRPr="001D18E6">
              <w:rPr>
                <w:rFonts w:ascii="Arial" w:hAnsi="Arial" w:cs="Arial"/>
                <w:sz w:val="18"/>
                <w:szCs w:val="18"/>
              </w:rPr>
              <w:t>Jochems</w:t>
            </w:r>
            <w:r>
              <w:rPr>
                <w:rFonts w:ascii="Arial" w:hAnsi="Arial" w:cs="Arial"/>
                <w:sz w:val="18"/>
                <w:szCs w:val="18"/>
              </w:rPr>
              <w:t xml:space="preserve"> </w:t>
            </w:r>
            <w:r w:rsidRPr="001D18E6">
              <w:rPr>
                <w:rFonts w:ascii="Arial" w:hAnsi="Arial" w:cs="Arial"/>
                <w:i/>
                <w:iCs/>
                <w:sz w:val="18"/>
                <w:szCs w:val="18"/>
              </w:rPr>
              <w:t>et al</w:t>
            </w:r>
            <w:r>
              <w:rPr>
                <w:rFonts w:ascii="Arial" w:hAnsi="Arial" w:cs="Arial"/>
                <w:sz w:val="18"/>
                <w:szCs w:val="18"/>
              </w:rPr>
              <w:t>.</w:t>
            </w:r>
            <w:r w:rsidRPr="001D18E6">
              <w:rPr>
                <w:rFonts w:ascii="Arial" w:hAnsi="Arial" w:cs="Arial"/>
                <w:sz w:val="18"/>
                <w:szCs w:val="18"/>
              </w:rPr>
              <w:t xml:space="preserve"> 1993</w:t>
            </w:r>
          </w:p>
        </w:tc>
        <w:tc>
          <w:tcPr>
            <w:tcW w:w="2160" w:type="dxa"/>
            <w:tcBorders>
              <w:top w:val="single" w:sz="8" w:space="0" w:color="auto"/>
            </w:tcBorders>
          </w:tcPr>
          <w:p w14:paraId="0CEF6F4D" w14:textId="510383BB" w:rsidR="00C60AA0" w:rsidRPr="001D18E6" w:rsidRDefault="00C60AA0" w:rsidP="00BC68C8">
            <w:pPr>
              <w:rPr>
                <w:rFonts w:ascii="Arial" w:hAnsi="Arial" w:cs="Arial"/>
                <w:sz w:val="18"/>
                <w:szCs w:val="18"/>
              </w:rPr>
            </w:pPr>
            <w:r w:rsidRPr="001D18E6">
              <w:rPr>
                <w:rFonts w:ascii="Arial" w:hAnsi="Arial" w:cs="Arial"/>
                <w:sz w:val="18"/>
                <w:szCs w:val="18"/>
              </w:rPr>
              <w:t xml:space="preserve">Responses from 50 major </w:t>
            </w:r>
            <w:r w:rsidR="00B20139" w:rsidRPr="001D18E6">
              <w:rPr>
                <w:rFonts w:ascii="Arial" w:hAnsi="Arial" w:cs="Arial"/>
                <w:sz w:val="18"/>
                <w:szCs w:val="18"/>
              </w:rPr>
              <w:t>pharmaceutical</w:t>
            </w:r>
            <w:r w:rsidRPr="001D18E6">
              <w:rPr>
                <w:rFonts w:ascii="Arial" w:hAnsi="Arial" w:cs="Arial"/>
                <w:sz w:val="18"/>
                <w:szCs w:val="18"/>
              </w:rPr>
              <w:t xml:space="preserve"> companies in Belgium, The Netherlands and the UK</w:t>
            </w:r>
          </w:p>
        </w:tc>
        <w:tc>
          <w:tcPr>
            <w:tcW w:w="1980" w:type="dxa"/>
            <w:tcBorders>
              <w:top w:val="single" w:sz="8" w:space="0" w:color="auto"/>
            </w:tcBorders>
          </w:tcPr>
          <w:p w14:paraId="588DA19B" w14:textId="7D1A3EA1" w:rsidR="00C60AA0" w:rsidRPr="001D18E6" w:rsidRDefault="00C60AA0" w:rsidP="00BC68C8">
            <w:pPr>
              <w:rPr>
                <w:rFonts w:ascii="Arial" w:hAnsi="Arial" w:cs="Arial"/>
                <w:sz w:val="18"/>
                <w:szCs w:val="18"/>
              </w:rPr>
            </w:pPr>
            <w:r w:rsidRPr="001D18E6">
              <w:rPr>
                <w:rFonts w:ascii="Arial" w:hAnsi="Arial" w:cs="Arial"/>
                <w:sz w:val="18"/>
                <w:szCs w:val="18"/>
              </w:rPr>
              <w:t>“</w:t>
            </w:r>
            <w:r w:rsidR="00B20139" w:rsidRPr="001D18E6">
              <w:rPr>
                <w:rFonts w:ascii="Arial" w:hAnsi="Arial" w:cs="Arial"/>
                <w:sz w:val="18"/>
                <w:szCs w:val="18"/>
              </w:rPr>
              <w:t>Attitudes</w:t>
            </w:r>
            <w:r w:rsidRPr="001D18E6">
              <w:rPr>
                <w:rFonts w:ascii="Arial" w:hAnsi="Arial" w:cs="Arial"/>
                <w:sz w:val="18"/>
                <w:szCs w:val="18"/>
              </w:rPr>
              <w:t xml:space="preserve"> of investigators and companies towards undertaking direct SDV”, “how much data companies verify in their clinical trials” and SDV methods </w:t>
            </w:r>
          </w:p>
        </w:tc>
        <w:tc>
          <w:tcPr>
            <w:tcW w:w="4017" w:type="dxa"/>
            <w:tcBorders>
              <w:top w:val="single" w:sz="8" w:space="0" w:color="auto"/>
            </w:tcBorders>
          </w:tcPr>
          <w:p w14:paraId="4C7D9FD5" w14:textId="77777777" w:rsidR="00C60AA0" w:rsidRPr="001D18E6" w:rsidRDefault="00C60AA0" w:rsidP="00BC68C8">
            <w:pPr>
              <w:rPr>
                <w:rFonts w:ascii="Arial" w:hAnsi="Arial" w:cs="Arial"/>
                <w:sz w:val="18"/>
                <w:szCs w:val="18"/>
              </w:rPr>
            </w:pPr>
            <w:r w:rsidRPr="001D18E6">
              <w:rPr>
                <w:rFonts w:ascii="Arial" w:hAnsi="Arial" w:cs="Arial"/>
                <w:sz w:val="18"/>
                <w:szCs w:val="18"/>
              </w:rPr>
              <w:t>Most respondents had SOPs covering SDV. a smaller but still majority detailed SDV methods with the remainder leaving how SDV was to be carried out to the monitor’s judgement. SDV was performed at each site by roughly half of responding companies suggesting early risk-based approaches.</w:t>
            </w:r>
          </w:p>
        </w:tc>
      </w:tr>
      <w:tr w:rsidR="00C60AA0" w14:paraId="16A63362" w14:textId="77777777" w:rsidTr="00B20139">
        <w:tc>
          <w:tcPr>
            <w:tcW w:w="1558" w:type="dxa"/>
          </w:tcPr>
          <w:p w14:paraId="0FD7A448" w14:textId="77777777" w:rsidR="00C60AA0" w:rsidRPr="001D18E6" w:rsidRDefault="00C60AA0" w:rsidP="00BC68C8">
            <w:pPr>
              <w:rPr>
                <w:rFonts w:ascii="Arial" w:hAnsi="Arial" w:cs="Arial"/>
                <w:sz w:val="18"/>
                <w:szCs w:val="18"/>
              </w:rPr>
            </w:pPr>
            <w:r w:rsidRPr="001D18E6">
              <w:rPr>
                <w:rFonts w:ascii="Arial" w:hAnsi="Arial" w:cs="Arial"/>
                <w:sz w:val="18"/>
                <w:szCs w:val="18"/>
              </w:rPr>
              <w:t>Hamrell</w:t>
            </w:r>
            <w:r>
              <w:rPr>
                <w:rFonts w:ascii="Arial" w:hAnsi="Arial" w:cs="Arial"/>
                <w:sz w:val="18"/>
                <w:szCs w:val="18"/>
              </w:rPr>
              <w:t xml:space="preserve"> </w:t>
            </w:r>
            <w:r w:rsidRPr="001D18E6">
              <w:rPr>
                <w:rFonts w:ascii="Arial" w:hAnsi="Arial" w:cs="Arial"/>
                <w:i/>
                <w:iCs/>
                <w:sz w:val="18"/>
                <w:szCs w:val="18"/>
              </w:rPr>
              <w:t>et al</w:t>
            </w:r>
            <w:r>
              <w:rPr>
                <w:rFonts w:ascii="Arial" w:hAnsi="Arial" w:cs="Arial"/>
                <w:sz w:val="18"/>
                <w:szCs w:val="18"/>
              </w:rPr>
              <w:t>.</w:t>
            </w:r>
            <w:r w:rsidRPr="001D18E6">
              <w:rPr>
                <w:rFonts w:ascii="Arial" w:hAnsi="Arial" w:cs="Arial"/>
                <w:sz w:val="18"/>
                <w:szCs w:val="18"/>
              </w:rPr>
              <w:t xml:space="preserve"> 2016</w:t>
            </w:r>
          </w:p>
        </w:tc>
        <w:tc>
          <w:tcPr>
            <w:tcW w:w="2160" w:type="dxa"/>
          </w:tcPr>
          <w:p w14:paraId="5EC62915" w14:textId="77777777" w:rsidR="00C60AA0" w:rsidRPr="001D18E6" w:rsidRDefault="00C60AA0" w:rsidP="00BC68C8">
            <w:pPr>
              <w:rPr>
                <w:rFonts w:ascii="Arial" w:hAnsi="Arial" w:cs="Arial"/>
                <w:sz w:val="18"/>
                <w:szCs w:val="18"/>
              </w:rPr>
            </w:pPr>
            <w:r w:rsidRPr="001D18E6">
              <w:rPr>
                <w:rFonts w:ascii="Arial" w:hAnsi="Arial" w:cs="Arial"/>
                <w:sz w:val="18"/>
                <w:szCs w:val="18"/>
              </w:rPr>
              <w:t>The survey was publicized to Association of Clinical Research Professionals (ACRP) members. There were 199 responses, 88.9% of which were from the US. One fourth of the respondents reported working for study Sponsors with the remainder reporting working for sites.</w:t>
            </w:r>
          </w:p>
        </w:tc>
        <w:tc>
          <w:tcPr>
            <w:tcW w:w="1980" w:type="dxa"/>
          </w:tcPr>
          <w:p w14:paraId="7322FD0B" w14:textId="55576AF6" w:rsidR="00C60AA0" w:rsidRPr="001D18E6" w:rsidRDefault="00C60AA0" w:rsidP="00BC68C8">
            <w:pPr>
              <w:rPr>
                <w:rFonts w:ascii="Arial" w:hAnsi="Arial" w:cs="Arial"/>
                <w:sz w:val="18"/>
                <w:szCs w:val="18"/>
              </w:rPr>
            </w:pPr>
            <w:r w:rsidRPr="001D18E6">
              <w:rPr>
                <w:rFonts w:ascii="Arial" w:hAnsi="Arial" w:cs="Arial"/>
                <w:sz w:val="18"/>
                <w:szCs w:val="18"/>
              </w:rPr>
              <w:t>“</w:t>
            </w:r>
            <w:r w:rsidR="00B20139" w:rsidRPr="001D18E6">
              <w:rPr>
                <w:rFonts w:ascii="Arial" w:hAnsi="Arial" w:cs="Arial"/>
                <w:sz w:val="18"/>
                <w:szCs w:val="18"/>
              </w:rPr>
              <w:t>Utilization</w:t>
            </w:r>
            <w:r w:rsidRPr="001D18E6">
              <w:rPr>
                <w:rFonts w:ascii="Arial" w:hAnsi="Arial" w:cs="Arial"/>
                <w:sz w:val="18"/>
                <w:szCs w:val="18"/>
              </w:rPr>
              <w:t xml:space="preserve"> and considerations related to remote monitoring activities and their impacts on clinical data quality.”</w:t>
            </w:r>
          </w:p>
        </w:tc>
        <w:tc>
          <w:tcPr>
            <w:tcW w:w="4017" w:type="dxa"/>
          </w:tcPr>
          <w:p w14:paraId="205276D9" w14:textId="77777777" w:rsidR="00C60AA0" w:rsidRPr="001D18E6" w:rsidRDefault="00C60AA0" w:rsidP="00BC68C8">
            <w:pPr>
              <w:rPr>
                <w:rFonts w:ascii="Arial" w:hAnsi="Arial" w:cs="Arial"/>
                <w:sz w:val="18"/>
                <w:szCs w:val="18"/>
              </w:rPr>
            </w:pPr>
            <w:r w:rsidRPr="001D18E6">
              <w:rPr>
                <w:rFonts w:ascii="Arial" w:hAnsi="Arial" w:cs="Arial"/>
                <w:sz w:val="18"/>
                <w:szCs w:val="18"/>
              </w:rPr>
              <w:t>When asked, “Do you believe that remote monitoring can have an impact on the quality of data collected for a clinical trial?”, 11.1% responded that they anticipated a positive impact, 26.6% responded that they didn’t anticipate any impact, and 62.3% responded that they anticipated a negative impact.</w:t>
            </w:r>
          </w:p>
        </w:tc>
      </w:tr>
      <w:tr w:rsidR="00C60AA0" w14:paraId="42E943FD" w14:textId="77777777" w:rsidTr="00B20139">
        <w:tc>
          <w:tcPr>
            <w:tcW w:w="1558" w:type="dxa"/>
          </w:tcPr>
          <w:p w14:paraId="010DF432" w14:textId="77777777" w:rsidR="00C60AA0" w:rsidRPr="001D18E6" w:rsidRDefault="00C60AA0" w:rsidP="00BC68C8">
            <w:pPr>
              <w:rPr>
                <w:rFonts w:ascii="Arial" w:hAnsi="Arial" w:cs="Arial"/>
                <w:sz w:val="18"/>
                <w:szCs w:val="18"/>
              </w:rPr>
            </w:pPr>
            <w:r>
              <w:rPr>
                <w:rFonts w:ascii="Arial" w:hAnsi="Arial" w:cs="Arial"/>
                <w:sz w:val="18"/>
                <w:szCs w:val="18"/>
              </w:rPr>
              <w:t xml:space="preserve">Hurley </w:t>
            </w:r>
            <w:r w:rsidRPr="001D18E6">
              <w:rPr>
                <w:rFonts w:ascii="Arial" w:hAnsi="Arial" w:cs="Arial"/>
                <w:i/>
                <w:iCs/>
                <w:sz w:val="18"/>
                <w:szCs w:val="18"/>
              </w:rPr>
              <w:t>et al</w:t>
            </w:r>
            <w:r>
              <w:rPr>
                <w:rFonts w:ascii="Arial" w:hAnsi="Arial" w:cs="Arial"/>
                <w:sz w:val="18"/>
                <w:szCs w:val="18"/>
              </w:rPr>
              <w:t>. 2017</w:t>
            </w:r>
          </w:p>
        </w:tc>
        <w:tc>
          <w:tcPr>
            <w:tcW w:w="2160" w:type="dxa"/>
          </w:tcPr>
          <w:p w14:paraId="0F5DE17B" w14:textId="77777777" w:rsidR="00C60AA0" w:rsidRPr="001D18E6" w:rsidRDefault="00C60AA0" w:rsidP="00BC68C8">
            <w:pPr>
              <w:rPr>
                <w:rFonts w:ascii="Arial" w:hAnsi="Arial" w:cs="Arial"/>
                <w:sz w:val="18"/>
                <w:szCs w:val="18"/>
              </w:rPr>
            </w:pPr>
            <w:r>
              <w:rPr>
                <w:rFonts w:ascii="Arial" w:hAnsi="Arial" w:cs="Arial"/>
                <w:sz w:val="18"/>
                <w:szCs w:val="18"/>
              </w:rPr>
              <w:t>132 academic clinical researchers working in Ireland were surveyed with a response rate of 49%. A sample of respondents were interviewed following the survey.</w:t>
            </w:r>
          </w:p>
        </w:tc>
        <w:tc>
          <w:tcPr>
            <w:tcW w:w="1980" w:type="dxa"/>
          </w:tcPr>
          <w:p w14:paraId="1F9FF1D2" w14:textId="77777777" w:rsidR="00C60AA0" w:rsidRPr="001D18E6" w:rsidRDefault="00C60AA0" w:rsidP="00BC68C8">
            <w:pPr>
              <w:rPr>
                <w:rFonts w:ascii="Arial" w:hAnsi="Arial" w:cs="Arial"/>
                <w:sz w:val="18"/>
                <w:szCs w:val="18"/>
              </w:rPr>
            </w:pPr>
            <w:r>
              <w:rPr>
                <w:rFonts w:ascii="Arial" w:hAnsi="Arial" w:cs="Arial"/>
                <w:sz w:val="18"/>
                <w:szCs w:val="18"/>
              </w:rPr>
              <w:t>“To identify attitudes and perceived barriers and facilitators to the implementation of RBM in academic-led clinical trials.”</w:t>
            </w:r>
          </w:p>
        </w:tc>
        <w:tc>
          <w:tcPr>
            <w:tcW w:w="4017" w:type="dxa"/>
          </w:tcPr>
          <w:p w14:paraId="560CC4DD" w14:textId="77777777" w:rsidR="00C60AA0" w:rsidRPr="001D18E6" w:rsidRDefault="00C60AA0" w:rsidP="00BC68C8">
            <w:pPr>
              <w:rPr>
                <w:rFonts w:ascii="Arial" w:hAnsi="Arial" w:cs="Arial"/>
                <w:sz w:val="18"/>
                <w:szCs w:val="18"/>
              </w:rPr>
            </w:pPr>
            <w:r>
              <w:rPr>
                <w:rFonts w:ascii="Arial" w:hAnsi="Arial" w:cs="Arial"/>
                <w:sz w:val="18"/>
                <w:szCs w:val="18"/>
              </w:rPr>
              <w:t>“Many [respondents] felt that sufficient proof did not exist to confirm that RBM was at least as effective and efficient as the 100% on-site monitoring process that they currently used.” “Many [respondents] felt that the merits of centralized monitoring had yet to be proven and so were not comfortable conducting RBM in future trials if it meant fewer on-site visits.”</w:t>
            </w:r>
          </w:p>
        </w:tc>
      </w:tr>
      <w:tr w:rsidR="00C60AA0" w14:paraId="394B20A6" w14:textId="77777777" w:rsidTr="00B20139">
        <w:tc>
          <w:tcPr>
            <w:tcW w:w="1558" w:type="dxa"/>
          </w:tcPr>
          <w:p w14:paraId="09E22013" w14:textId="77777777" w:rsidR="00C60AA0" w:rsidRPr="001D18E6" w:rsidRDefault="00C60AA0" w:rsidP="00BC68C8">
            <w:pPr>
              <w:rPr>
                <w:rFonts w:ascii="Arial" w:hAnsi="Arial" w:cs="Arial"/>
                <w:sz w:val="18"/>
                <w:szCs w:val="18"/>
              </w:rPr>
            </w:pPr>
            <w:r>
              <w:rPr>
                <w:rFonts w:ascii="Arial" w:hAnsi="Arial" w:cs="Arial"/>
                <w:sz w:val="18"/>
                <w:szCs w:val="18"/>
              </w:rPr>
              <w:t xml:space="preserve">Houston </w:t>
            </w:r>
            <w:r w:rsidRPr="006843CF">
              <w:rPr>
                <w:rFonts w:ascii="Arial" w:hAnsi="Arial" w:cs="Arial"/>
                <w:i/>
                <w:iCs/>
                <w:sz w:val="18"/>
                <w:szCs w:val="18"/>
              </w:rPr>
              <w:t>et al</w:t>
            </w:r>
            <w:r>
              <w:rPr>
                <w:rFonts w:ascii="Arial" w:hAnsi="Arial" w:cs="Arial"/>
                <w:sz w:val="18"/>
                <w:szCs w:val="18"/>
              </w:rPr>
              <w:t>. 2018</w:t>
            </w:r>
          </w:p>
        </w:tc>
        <w:tc>
          <w:tcPr>
            <w:tcW w:w="2160" w:type="dxa"/>
          </w:tcPr>
          <w:p w14:paraId="42F5203D" w14:textId="77777777" w:rsidR="00C60AA0" w:rsidRPr="001D18E6" w:rsidRDefault="00C60AA0" w:rsidP="00BC68C8">
            <w:pPr>
              <w:rPr>
                <w:rFonts w:ascii="Arial" w:hAnsi="Arial" w:cs="Arial"/>
                <w:sz w:val="18"/>
                <w:szCs w:val="18"/>
              </w:rPr>
            </w:pPr>
            <w:r>
              <w:rPr>
                <w:rFonts w:ascii="Arial" w:hAnsi="Arial" w:cs="Arial"/>
                <w:sz w:val="18"/>
                <w:szCs w:val="18"/>
              </w:rPr>
              <w:t>Identified contact persons from 142 clinical trials listed on the National Health and Medical Research Council (NHMRC) clinical trials website were invited to participate. The response rate was 14%.</w:t>
            </w:r>
          </w:p>
        </w:tc>
        <w:tc>
          <w:tcPr>
            <w:tcW w:w="1980" w:type="dxa"/>
          </w:tcPr>
          <w:p w14:paraId="50E2ABDC" w14:textId="77777777" w:rsidR="00C60AA0" w:rsidRPr="001D18E6" w:rsidRDefault="00C60AA0" w:rsidP="00BC68C8">
            <w:pPr>
              <w:rPr>
                <w:rFonts w:ascii="Arial" w:hAnsi="Arial" w:cs="Arial"/>
                <w:sz w:val="18"/>
                <w:szCs w:val="18"/>
              </w:rPr>
            </w:pPr>
            <w:r>
              <w:rPr>
                <w:rFonts w:ascii="Arial" w:hAnsi="Arial" w:cs="Arial"/>
                <w:sz w:val="18"/>
                <w:szCs w:val="18"/>
              </w:rPr>
              <w:t>To characterize current data quality tools and procedures used within Australian clinical trial sites.</w:t>
            </w:r>
          </w:p>
        </w:tc>
        <w:tc>
          <w:tcPr>
            <w:tcW w:w="4017" w:type="dxa"/>
          </w:tcPr>
          <w:p w14:paraId="22E7FFC0" w14:textId="77777777" w:rsidR="00C60AA0" w:rsidRPr="001D18E6" w:rsidRDefault="00C60AA0" w:rsidP="00BC68C8">
            <w:pPr>
              <w:rPr>
                <w:rFonts w:ascii="Arial" w:hAnsi="Arial" w:cs="Arial"/>
                <w:sz w:val="18"/>
                <w:szCs w:val="18"/>
              </w:rPr>
            </w:pPr>
            <w:r>
              <w:rPr>
                <w:rFonts w:ascii="Arial" w:hAnsi="Arial" w:cs="Arial"/>
                <w:sz w:val="18"/>
                <w:szCs w:val="18"/>
              </w:rPr>
              <w:t>The survey concluded that clinical trial sites used ad hoc methods to ensure data quality and that standardized data quality monitoring procedures were needed.</w:t>
            </w:r>
          </w:p>
        </w:tc>
      </w:tr>
      <w:tr w:rsidR="00C60AA0" w14:paraId="299D1A2F" w14:textId="77777777" w:rsidTr="00B20139">
        <w:tc>
          <w:tcPr>
            <w:tcW w:w="1558" w:type="dxa"/>
          </w:tcPr>
          <w:p w14:paraId="1230471D" w14:textId="77777777" w:rsidR="00C60AA0" w:rsidRPr="001D18E6" w:rsidRDefault="00C60AA0" w:rsidP="00BC68C8">
            <w:pPr>
              <w:rPr>
                <w:rFonts w:ascii="Arial" w:hAnsi="Arial" w:cs="Arial"/>
                <w:sz w:val="18"/>
                <w:szCs w:val="18"/>
              </w:rPr>
            </w:pPr>
            <w:r>
              <w:rPr>
                <w:rFonts w:ascii="Arial" w:hAnsi="Arial" w:cs="Arial"/>
                <w:sz w:val="18"/>
                <w:szCs w:val="18"/>
              </w:rPr>
              <w:t xml:space="preserve">Kunzi </w:t>
            </w:r>
            <w:r w:rsidRPr="00D36657">
              <w:rPr>
                <w:rFonts w:ascii="Arial" w:hAnsi="Arial" w:cs="Arial"/>
                <w:i/>
                <w:iCs/>
                <w:sz w:val="18"/>
                <w:szCs w:val="18"/>
              </w:rPr>
              <w:t>et al</w:t>
            </w:r>
            <w:r>
              <w:rPr>
                <w:rFonts w:ascii="Arial" w:hAnsi="Arial" w:cs="Arial"/>
                <w:sz w:val="18"/>
                <w:szCs w:val="18"/>
              </w:rPr>
              <w:t>. 2017</w:t>
            </w:r>
          </w:p>
        </w:tc>
        <w:tc>
          <w:tcPr>
            <w:tcW w:w="2160" w:type="dxa"/>
          </w:tcPr>
          <w:p w14:paraId="6124EFF6" w14:textId="77777777" w:rsidR="00C60AA0" w:rsidRPr="001D18E6" w:rsidRDefault="00C60AA0" w:rsidP="00BC68C8">
            <w:pPr>
              <w:rPr>
                <w:rFonts w:ascii="Arial" w:hAnsi="Arial" w:cs="Arial"/>
                <w:sz w:val="18"/>
                <w:szCs w:val="18"/>
              </w:rPr>
            </w:pPr>
            <w:r>
              <w:rPr>
                <w:rFonts w:ascii="Arial" w:hAnsi="Arial" w:cs="Arial"/>
                <w:sz w:val="18"/>
                <w:szCs w:val="18"/>
              </w:rPr>
              <w:t>Clinical Research Associates in Europe.</w:t>
            </w:r>
          </w:p>
        </w:tc>
        <w:tc>
          <w:tcPr>
            <w:tcW w:w="1980" w:type="dxa"/>
          </w:tcPr>
          <w:p w14:paraId="611694B2" w14:textId="77777777" w:rsidR="00C60AA0" w:rsidRPr="001D18E6" w:rsidRDefault="00C60AA0" w:rsidP="00BC68C8">
            <w:pPr>
              <w:rPr>
                <w:rFonts w:ascii="Arial" w:hAnsi="Arial" w:cs="Arial"/>
                <w:sz w:val="18"/>
                <w:szCs w:val="18"/>
              </w:rPr>
            </w:pPr>
            <w:r>
              <w:rPr>
                <w:rFonts w:ascii="Arial" w:hAnsi="Arial" w:cs="Arial"/>
                <w:sz w:val="18"/>
                <w:szCs w:val="18"/>
              </w:rPr>
              <w:t xml:space="preserve">To determine how knowledge and practical experience with RBM have changed from 2014 (180 respondents) to 2016 (231 respondents). </w:t>
            </w:r>
          </w:p>
        </w:tc>
        <w:tc>
          <w:tcPr>
            <w:tcW w:w="4017" w:type="dxa"/>
          </w:tcPr>
          <w:p w14:paraId="3A5352D2" w14:textId="3BB7CDE5" w:rsidR="00C60AA0" w:rsidRPr="001D18E6" w:rsidRDefault="00C60AA0" w:rsidP="00BC68C8">
            <w:pPr>
              <w:rPr>
                <w:rFonts w:ascii="Arial" w:hAnsi="Arial" w:cs="Arial"/>
                <w:sz w:val="18"/>
                <w:szCs w:val="18"/>
              </w:rPr>
            </w:pPr>
            <w:r>
              <w:rPr>
                <w:rFonts w:ascii="Arial" w:hAnsi="Arial" w:cs="Arial"/>
                <w:sz w:val="18"/>
                <w:szCs w:val="18"/>
              </w:rPr>
              <w:t xml:space="preserve">The surveys reported “persisting skepticism regarding data quality in RBM studies” with 73% of RBM-experienced CRAs answering the question reporting that they did not believe RBM improves data quality in 2014 and slightly higher, 81% indicating such in 2016. Similarly, in 2014, 59% </w:t>
            </w:r>
            <w:r w:rsidR="00B20139">
              <w:rPr>
                <w:rFonts w:ascii="Arial" w:hAnsi="Arial" w:cs="Arial"/>
                <w:sz w:val="18"/>
                <w:szCs w:val="18"/>
              </w:rPr>
              <w:t>indicated</w:t>
            </w:r>
            <w:r>
              <w:rPr>
                <w:rFonts w:ascii="Arial" w:hAnsi="Arial" w:cs="Arial"/>
                <w:sz w:val="18"/>
                <w:szCs w:val="18"/>
              </w:rPr>
              <w:t xml:space="preserve"> a concern that SAEs might be overlooked with reduced SDV</w:t>
            </w:r>
            <w:r w:rsidR="00B20139">
              <w:rPr>
                <w:rFonts w:ascii="Arial" w:hAnsi="Arial" w:cs="Arial"/>
                <w:sz w:val="18"/>
                <w:szCs w:val="18"/>
              </w:rPr>
              <w:t>,</w:t>
            </w:r>
            <w:r>
              <w:rPr>
                <w:rFonts w:ascii="Arial" w:hAnsi="Arial" w:cs="Arial"/>
                <w:sz w:val="18"/>
                <w:szCs w:val="18"/>
              </w:rPr>
              <w:t xml:space="preserve"> and 64% </w:t>
            </w:r>
            <w:r w:rsidR="00B20139">
              <w:rPr>
                <w:rFonts w:ascii="Arial" w:hAnsi="Arial" w:cs="Arial"/>
                <w:sz w:val="18"/>
                <w:szCs w:val="18"/>
              </w:rPr>
              <w:t>indicated</w:t>
            </w:r>
            <w:r>
              <w:rPr>
                <w:rFonts w:ascii="Arial" w:hAnsi="Arial" w:cs="Arial"/>
                <w:sz w:val="18"/>
                <w:szCs w:val="18"/>
              </w:rPr>
              <w:t xml:space="preserve"> </w:t>
            </w:r>
            <w:r w:rsidR="00B20139">
              <w:rPr>
                <w:rFonts w:ascii="Arial" w:hAnsi="Arial" w:cs="Arial"/>
                <w:sz w:val="18"/>
                <w:szCs w:val="18"/>
              </w:rPr>
              <w:t xml:space="preserve">a </w:t>
            </w:r>
            <w:r>
              <w:rPr>
                <w:rFonts w:ascii="Arial" w:hAnsi="Arial" w:cs="Arial"/>
                <w:sz w:val="18"/>
                <w:szCs w:val="18"/>
              </w:rPr>
              <w:t>similar in 2016.  In both years 60% indicated a concern that protocol deviations might be overlooked with reduced SDV.</w:t>
            </w:r>
          </w:p>
        </w:tc>
      </w:tr>
      <w:tr w:rsidR="00C60AA0" w14:paraId="69882FBA" w14:textId="77777777" w:rsidTr="00B20139">
        <w:tc>
          <w:tcPr>
            <w:tcW w:w="1558" w:type="dxa"/>
          </w:tcPr>
          <w:p w14:paraId="0B023307" w14:textId="77777777" w:rsidR="00C60AA0" w:rsidRPr="001D18E6" w:rsidRDefault="00C60AA0" w:rsidP="00BC68C8">
            <w:pPr>
              <w:rPr>
                <w:rFonts w:ascii="Arial" w:hAnsi="Arial" w:cs="Arial"/>
                <w:sz w:val="18"/>
                <w:szCs w:val="18"/>
              </w:rPr>
            </w:pPr>
            <w:r>
              <w:rPr>
                <w:rFonts w:ascii="Arial" w:hAnsi="Arial" w:cs="Arial"/>
                <w:sz w:val="18"/>
                <w:szCs w:val="18"/>
              </w:rPr>
              <w:t xml:space="preserve">Funning </w:t>
            </w:r>
            <w:r w:rsidRPr="00A57907">
              <w:rPr>
                <w:rFonts w:ascii="Arial" w:hAnsi="Arial" w:cs="Arial"/>
                <w:i/>
                <w:iCs/>
                <w:sz w:val="18"/>
                <w:szCs w:val="18"/>
              </w:rPr>
              <w:t>et al</w:t>
            </w:r>
            <w:r>
              <w:rPr>
                <w:rFonts w:ascii="Arial" w:hAnsi="Arial" w:cs="Arial"/>
                <w:sz w:val="18"/>
                <w:szCs w:val="18"/>
              </w:rPr>
              <w:t>. 2009</w:t>
            </w:r>
          </w:p>
        </w:tc>
        <w:tc>
          <w:tcPr>
            <w:tcW w:w="2160" w:type="dxa"/>
          </w:tcPr>
          <w:p w14:paraId="6E6C3EA0" w14:textId="77777777" w:rsidR="00C60AA0" w:rsidRPr="001D18E6" w:rsidRDefault="00C60AA0" w:rsidP="00BC68C8">
            <w:pPr>
              <w:rPr>
                <w:rFonts w:ascii="Arial" w:hAnsi="Arial" w:cs="Arial"/>
                <w:sz w:val="18"/>
                <w:szCs w:val="18"/>
              </w:rPr>
            </w:pPr>
            <w:r>
              <w:rPr>
                <w:rFonts w:ascii="Arial" w:hAnsi="Arial" w:cs="Arial"/>
                <w:sz w:val="18"/>
                <w:szCs w:val="18"/>
              </w:rPr>
              <w:t xml:space="preserve">The survey was distributed to 47 of the 60 member companies of the Swedish Association of the Pharmaceutical Industry (LIF) with a response rate of 62% covering </w:t>
            </w:r>
            <w:r>
              <w:rPr>
                <w:rFonts w:ascii="Arial" w:hAnsi="Arial" w:cs="Arial"/>
                <w:sz w:val="18"/>
                <w:szCs w:val="18"/>
              </w:rPr>
              <w:lastRenderedPageBreak/>
              <w:t>97% of the phase III clinical trials performed in Sweden in 2005.</w:t>
            </w:r>
          </w:p>
        </w:tc>
        <w:tc>
          <w:tcPr>
            <w:tcW w:w="1980" w:type="dxa"/>
          </w:tcPr>
          <w:p w14:paraId="49AB6AF9" w14:textId="77777777" w:rsidR="00C60AA0" w:rsidRPr="001D18E6" w:rsidRDefault="00C60AA0" w:rsidP="00BC68C8">
            <w:pPr>
              <w:rPr>
                <w:rFonts w:ascii="Arial" w:hAnsi="Arial" w:cs="Arial"/>
                <w:sz w:val="18"/>
                <w:szCs w:val="18"/>
              </w:rPr>
            </w:pPr>
            <w:r>
              <w:rPr>
                <w:rFonts w:ascii="Arial" w:hAnsi="Arial" w:cs="Arial"/>
                <w:sz w:val="18"/>
                <w:szCs w:val="18"/>
              </w:rPr>
              <w:lastRenderedPageBreak/>
              <w:t>To estimate the portion of phase III trial costs attributable to GCP-related activities.</w:t>
            </w:r>
          </w:p>
        </w:tc>
        <w:tc>
          <w:tcPr>
            <w:tcW w:w="4017" w:type="dxa"/>
          </w:tcPr>
          <w:p w14:paraId="5033AD32" w14:textId="6D8B6C8E" w:rsidR="00C60AA0" w:rsidRPr="001D18E6" w:rsidRDefault="00C60AA0" w:rsidP="00BC68C8">
            <w:pPr>
              <w:rPr>
                <w:rFonts w:ascii="Arial" w:hAnsi="Arial" w:cs="Arial"/>
                <w:sz w:val="18"/>
                <w:szCs w:val="18"/>
              </w:rPr>
            </w:pPr>
            <w:r>
              <w:rPr>
                <w:rFonts w:ascii="Arial" w:hAnsi="Arial" w:cs="Arial"/>
                <w:sz w:val="18"/>
                <w:szCs w:val="18"/>
              </w:rPr>
              <w:t>“A solid majority (72%, n=</w:t>
            </w:r>
            <w:r w:rsidR="00B20139">
              <w:rPr>
                <w:rFonts w:ascii="Arial" w:hAnsi="Arial" w:cs="Arial"/>
                <w:sz w:val="18"/>
                <w:szCs w:val="18"/>
              </w:rPr>
              <w:t>28) did</w:t>
            </w:r>
            <w:r>
              <w:rPr>
                <w:rFonts w:ascii="Arial" w:hAnsi="Arial" w:cs="Arial"/>
                <w:sz w:val="18"/>
                <w:szCs w:val="18"/>
              </w:rPr>
              <w:t xml:space="preserve"> not agree that the present quality system (as applied by industry) for clinical trials is designed to guarantee a reliable scientific outcome.</w:t>
            </w:r>
          </w:p>
        </w:tc>
      </w:tr>
      <w:tr w:rsidR="00C60AA0" w14:paraId="5551AB5B" w14:textId="77777777" w:rsidTr="00B20139">
        <w:tc>
          <w:tcPr>
            <w:tcW w:w="1558" w:type="dxa"/>
          </w:tcPr>
          <w:p w14:paraId="289BE73C" w14:textId="77777777" w:rsidR="00C60AA0" w:rsidRPr="001D18E6" w:rsidRDefault="00C60AA0" w:rsidP="00BC68C8">
            <w:pPr>
              <w:rPr>
                <w:rFonts w:ascii="Arial" w:hAnsi="Arial" w:cs="Arial"/>
                <w:sz w:val="18"/>
                <w:szCs w:val="18"/>
              </w:rPr>
            </w:pPr>
            <w:r>
              <w:rPr>
                <w:rFonts w:ascii="Arial" w:hAnsi="Arial" w:cs="Arial"/>
                <w:sz w:val="18"/>
                <w:szCs w:val="18"/>
              </w:rPr>
              <w:t xml:space="preserve">Morrison </w:t>
            </w:r>
            <w:r w:rsidRPr="00FC46D4">
              <w:rPr>
                <w:rFonts w:ascii="Arial" w:hAnsi="Arial" w:cs="Arial"/>
                <w:i/>
                <w:iCs/>
                <w:sz w:val="18"/>
                <w:szCs w:val="18"/>
              </w:rPr>
              <w:t>et al</w:t>
            </w:r>
            <w:r>
              <w:rPr>
                <w:rFonts w:ascii="Arial" w:hAnsi="Arial" w:cs="Arial"/>
                <w:sz w:val="18"/>
                <w:szCs w:val="18"/>
              </w:rPr>
              <w:t>. 2021</w:t>
            </w:r>
          </w:p>
        </w:tc>
        <w:tc>
          <w:tcPr>
            <w:tcW w:w="2160" w:type="dxa"/>
          </w:tcPr>
          <w:p w14:paraId="0002BB86" w14:textId="77777777" w:rsidR="00C60AA0" w:rsidRPr="001D18E6" w:rsidRDefault="00C60AA0" w:rsidP="00BC68C8">
            <w:pPr>
              <w:rPr>
                <w:rFonts w:ascii="Arial" w:hAnsi="Arial" w:cs="Arial"/>
                <w:sz w:val="18"/>
                <w:szCs w:val="18"/>
              </w:rPr>
            </w:pPr>
            <w:r>
              <w:rPr>
                <w:rFonts w:ascii="Arial" w:hAnsi="Arial" w:cs="Arial"/>
                <w:sz w:val="18"/>
                <w:szCs w:val="18"/>
              </w:rPr>
              <w:t>The survey was distributed to 216 organizations involved in conducting clinical research with a 37% response rate.</w:t>
            </w:r>
          </w:p>
        </w:tc>
        <w:tc>
          <w:tcPr>
            <w:tcW w:w="1980" w:type="dxa"/>
          </w:tcPr>
          <w:p w14:paraId="03E0A52D" w14:textId="77777777" w:rsidR="00C60AA0" w:rsidRPr="001D18E6" w:rsidRDefault="00C60AA0" w:rsidP="00BC68C8">
            <w:pPr>
              <w:rPr>
                <w:rFonts w:ascii="Arial" w:hAnsi="Arial" w:cs="Arial"/>
                <w:sz w:val="18"/>
                <w:szCs w:val="18"/>
              </w:rPr>
            </w:pPr>
            <w:r>
              <w:rPr>
                <w:rFonts w:ascii="Arial" w:hAnsi="Arial" w:cs="Arial"/>
                <w:sz w:val="18"/>
                <w:szCs w:val="18"/>
              </w:rPr>
              <w:t>To describe current methods of monitoring clinical trials and to explore rationale for the use of those methods.</w:t>
            </w:r>
          </w:p>
        </w:tc>
        <w:tc>
          <w:tcPr>
            <w:tcW w:w="4017" w:type="dxa"/>
          </w:tcPr>
          <w:p w14:paraId="5C2D6A3E" w14:textId="41FA8705" w:rsidR="00C60AA0" w:rsidRPr="001D18E6" w:rsidRDefault="00C60AA0" w:rsidP="00BC68C8">
            <w:pPr>
              <w:rPr>
                <w:rFonts w:ascii="Arial" w:hAnsi="Arial" w:cs="Arial"/>
                <w:sz w:val="18"/>
                <w:szCs w:val="18"/>
              </w:rPr>
            </w:pPr>
            <w:r>
              <w:rPr>
                <w:rFonts w:ascii="Arial" w:hAnsi="Arial" w:cs="Arial"/>
                <w:sz w:val="18"/>
                <w:szCs w:val="18"/>
              </w:rPr>
              <w:t xml:space="preserve">On-site monitoring is routinely performed by industry and CROs </w:t>
            </w:r>
            <w:r w:rsidR="00B20139">
              <w:rPr>
                <w:rFonts w:ascii="Arial" w:hAnsi="Arial" w:cs="Arial"/>
                <w:sz w:val="18"/>
                <w:szCs w:val="18"/>
              </w:rPr>
              <w:t>even though</w:t>
            </w:r>
            <w:r>
              <w:rPr>
                <w:rFonts w:ascii="Arial" w:hAnsi="Arial" w:cs="Arial"/>
                <w:sz w:val="18"/>
                <w:szCs w:val="18"/>
              </w:rPr>
              <w:t xml:space="preserve"> it is widely accepted among Clinical Trial Transformation Initiative (CTTI) members that current on-site clinical monitoring practices do not always lead to increased quality in clinical trials and that “more research is need to assess the potential impact of the variations in the monitoring practices observed”.</w:t>
            </w:r>
          </w:p>
        </w:tc>
      </w:tr>
      <w:tr w:rsidR="00C60AA0" w14:paraId="171E53D3" w14:textId="77777777" w:rsidTr="00B20139">
        <w:tc>
          <w:tcPr>
            <w:tcW w:w="1558" w:type="dxa"/>
            <w:tcBorders>
              <w:bottom w:val="single" w:sz="8" w:space="0" w:color="auto"/>
            </w:tcBorders>
          </w:tcPr>
          <w:p w14:paraId="392792D5" w14:textId="77777777" w:rsidR="00C60AA0" w:rsidRDefault="00C60AA0" w:rsidP="00BC68C8">
            <w:pPr>
              <w:rPr>
                <w:rFonts w:ascii="Arial" w:hAnsi="Arial" w:cs="Arial"/>
                <w:sz w:val="18"/>
                <w:szCs w:val="18"/>
              </w:rPr>
            </w:pPr>
            <w:r>
              <w:rPr>
                <w:rFonts w:ascii="Arial" w:hAnsi="Arial" w:cs="Arial"/>
                <w:sz w:val="18"/>
                <w:szCs w:val="18"/>
              </w:rPr>
              <w:t>Ward (2013)</w:t>
            </w:r>
          </w:p>
        </w:tc>
        <w:tc>
          <w:tcPr>
            <w:tcW w:w="2160" w:type="dxa"/>
            <w:tcBorders>
              <w:bottom w:val="single" w:sz="8" w:space="0" w:color="auto"/>
            </w:tcBorders>
          </w:tcPr>
          <w:p w14:paraId="3E38C7E0" w14:textId="77777777" w:rsidR="00C60AA0" w:rsidRDefault="00C60AA0" w:rsidP="00BC68C8">
            <w:pPr>
              <w:rPr>
                <w:rFonts w:ascii="Arial" w:hAnsi="Arial" w:cs="Arial"/>
                <w:sz w:val="18"/>
                <w:szCs w:val="18"/>
              </w:rPr>
            </w:pPr>
            <w:r>
              <w:rPr>
                <w:rFonts w:ascii="Arial" w:hAnsi="Arial" w:cs="Arial"/>
                <w:sz w:val="18"/>
                <w:szCs w:val="18"/>
              </w:rPr>
              <w:t>The survey was distributed to 313 critical care investigators and research coordinators reported to be working with the Canadian Critical Care Trials Group with a response rate of 46.3%.</w:t>
            </w:r>
          </w:p>
        </w:tc>
        <w:tc>
          <w:tcPr>
            <w:tcW w:w="1980" w:type="dxa"/>
            <w:tcBorders>
              <w:bottom w:val="single" w:sz="8" w:space="0" w:color="auto"/>
            </w:tcBorders>
          </w:tcPr>
          <w:p w14:paraId="2358B5B1" w14:textId="77777777" w:rsidR="00C60AA0" w:rsidRDefault="00C60AA0" w:rsidP="00BC68C8">
            <w:pPr>
              <w:rPr>
                <w:rFonts w:ascii="Arial" w:hAnsi="Arial" w:cs="Arial"/>
                <w:sz w:val="18"/>
                <w:szCs w:val="18"/>
              </w:rPr>
            </w:pPr>
            <w:r>
              <w:rPr>
                <w:rFonts w:ascii="Arial" w:hAnsi="Arial" w:cs="Arial"/>
                <w:sz w:val="18"/>
                <w:szCs w:val="18"/>
              </w:rPr>
              <w:t>To describe attitudes and beliefs regarding source data verification within RCTs of the Canadian Critical Care Trials Group.</w:t>
            </w:r>
          </w:p>
        </w:tc>
        <w:tc>
          <w:tcPr>
            <w:tcW w:w="4017" w:type="dxa"/>
            <w:tcBorders>
              <w:bottom w:val="single" w:sz="8" w:space="0" w:color="auto"/>
            </w:tcBorders>
          </w:tcPr>
          <w:p w14:paraId="1D3F0E8F" w14:textId="70035483" w:rsidR="00C60AA0" w:rsidRDefault="00C60AA0" w:rsidP="00BC68C8">
            <w:pPr>
              <w:rPr>
                <w:rFonts w:ascii="Arial" w:hAnsi="Arial" w:cs="Arial"/>
                <w:sz w:val="18"/>
                <w:szCs w:val="18"/>
              </w:rPr>
            </w:pPr>
            <w:r>
              <w:rPr>
                <w:rFonts w:ascii="Arial" w:hAnsi="Arial" w:cs="Arial"/>
                <w:sz w:val="18"/>
                <w:szCs w:val="18"/>
              </w:rPr>
              <w:t xml:space="preserve">98.5% of respondents indicated that SDV is an important part of QA, and 99.2% of respondents indicated that SDV helps ensure data reliability and validity while only 43.6% agreed that SDV was a </w:t>
            </w:r>
            <w:r w:rsidR="00B20139">
              <w:rPr>
                <w:rFonts w:ascii="Arial" w:hAnsi="Arial" w:cs="Arial"/>
                <w:sz w:val="18"/>
                <w:szCs w:val="18"/>
              </w:rPr>
              <w:t>cost-effective</w:t>
            </w:r>
            <w:r>
              <w:rPr>
                <w:rFonts w:ascii="Arial" w:hAnsi="Arial" w:cs="Arial"/>
                <w:sz w:val="18"/>
                <w:szCs w:val="18"/>
              </w:rPr>
              <w:t xml:space="preserve"> way of doing so. High percentages of respondents, ranging from 82.9% to 91.4%, indicted that evidence-based guidelines were needed for the amount and frequency of SDV and that more research was need on the effect of SDV on data validity, cost effectiveness of SDV, and the effect of SDV on study outcomes.</w:t>
            </w:r>
          </w:p>
        </w:tc>
      </w:tr>
    </w:tbl>
    <w:p w14:paraId="6D0DB041" w14:textId="77777777" w:rsidR="00C60AA0" w:rsidRDefault="00C60AA0"/>
    <w:sectPr w:rsidR="00C60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4F"/>
    <w:rsid w:val="0001386D"/>
    <w:rsid w:val="0002580A"/>
    <w:rsid w:val="000B34AA"/>
    <w:rsid w:val="000C058D"/>
    <w:rsid w:val="000D71D2"/>
    <w:rsid w:val="002009C3"/>
    <w:rsid w:val="00216425"/>
    <w:rsid w:val="00273E57"/>
    <w:rsid w:val="00334530"/>
    <w:rsid w:val="00382960"/>
    <w:rsid w:val="003C4753"/>
    <w:rsid w:val="00430CFB"/>
    <w:rsid w:val="00533963"/>
    <w:rsid w:val="0062023B"/>
    <w:rsid w:val="0064764F"/>
    <w:rsid w:val="0067385E"/>
    <w:rsid w:val="006A4451"/>
    <w:rsid w:val="006C7655"/>
    <w:rsid w:val="0074576D"/>
    <w:rsid w:val="00760429"/>
    <w:rsid w:val="007C2373"/>
    <w:rsid w:val="00804203"/>
    <w:rsid w:val="00885234"/>
    <w:rsid w:val="008E74B6"/>
    <w:rsid w:val="0092522F"/>
    <w:rsid w:val="009410F3"/>
    <w:rsid w:val="00A16C29"/>
    <w:rsid w:val="00A42FF9"/>
    <w:rsid w:val="00A9707A"/>
    <w:rsid w:val="00AB594C"/>
    <w:rsid w:val="00AE501A"/>
    <w:rsid w:val="00AF0E45"/>
    <w:rsid w:val="00B20139"/>
    <w:rsid w:val="00BC3C5A"/>
    <w:rsid w:val="00BE7C29"/>
    <w:rsid w:val="00C60AA0"/>
    <w:rsid w:val="00E658CF"/>
    <w:rsid w:val="00EB55B5"/>
    <w:rsid w:val="00EC6792"/>
    <w:rsid w:val="00F11667"/>
    <w:rsid w:val="00FA2A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A2E3889"/>
  <w15:chartTrackingRefBased/>
  <w15:docId w15:val="{FE23D804-891E-E74B-B85D-25DB3F4C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AA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0AA0"/>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Maallah, Muayad M</dc:creator>
  <cp:keywords/>
  <dc:description/>
  <cp:lastModifiedBy>Maallah, Muayad M</cp:lastModifiedBy>
  <cp:revision>2</cp:revision>
  <dcterms:created xsi:type="dcterms:W3CDTF">2023-10-25T17:51:00Z</dcterms:created>
  <dcterms:modified xsi:type="dcterms:W3CDTF">2023-10-25T17:51:00Z</dcterms:modified>
  <cp:category/>
</cp:coreProperties>
</file>