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F99C0" w14:textId="77777777" w:rsidR="007C377B" w:rsidRDefault="007C377B">
      <w:pPr>
        <w:rPr>
          <w:vertAlign w:val="superscript"/>
        </w:rPr>
        <w:sectPr w:rsidR="007C377B" w:rsidSect="001469EF">
          <w:pgSz w:w="12240" w:h="15840"/>
          <w:pgMar w:top="1440" w:right="1440" w:bottom="1440" w:left="1440" w:header="720" w:footer="720" w:gutter="0"/>
          <w:pgNumType w:start="1"/>
          <w:cols w:space="720"/>
        </w:sectPr>
      </w:pPr>
    </w:p>
    <w:p w14:paraId="7B8A14BE" w14:textId="77777777" w:rsidR="007C377B" w:rsidRDefault="00000000">
      <w:pPr>
        <w:widowControl w:val="0"/>
        <w:spacing w:line="480" w:lineRule="auto"/>
        <w:ind w:right="-1440"/>
        <w:jc w:val="both"/>
        <w:rPr>
          <w:b/>
          <w:sz w:val="24"/>
          <w:szCs w:val="24"/>
        </w:rPr>
      </w:pPr>
      <w:r>
        <w:rPr>
          <w:b/>
          <w:sz w:val="24"/>
          <w:szCs w:val="24"/>
        </w:rPr>
        <w:t>Supplementary Text</w:t>
      </w:r>
    </w:p>
    <w:p w14:paraId="7B4AAD7D" w14:textId="77777777" w:rsidR="007C377B" w:rsidRDefault="00000000">
      <w:pPr>
        <w:spacing w:line="480" w:lineRule="auto"/>
        <w:ind w:right="-1440"/>
        <w:jc w:val="both"/>
        <w:rPr>
          <w:b/>
          <w:sz w:val="24"/>
          <w:szCs w:val="24"/>
        </w:rPr>
      </w:pPr>
      <w:r>
        <w:rPr>
          <w:b/>
          <w:sz w:val="24"/>
          <w:szCs w:val="24"/>
        </w:rPr>
        <w:t>Methods (cont.)</w:t>
      </w:r>
    </w:p>
    <w:p w14:paraId="7AEE86F9" w14:textId="77777777" w:rsidR="007C377B" w:rsidRDefault="00000000">
      <w:pPr>
        <w:spacing w:line="480" w:lineRule="auto"/>
        <w:jc w:val="both"/>
        <w:rPr>
          <w:i/>
          <w:color w:val="222222"/>
          <w:sz w:val="24"/>
          <w:szCs w:val="24"/>
        </w:rPr>
      </w:pPr>
      <w:r>
        <w:rPr>
          <w:i/>
          <w:color w:val="222222"/>
          <w:sz w:val="24"/>
          <w:szCs w:val="24"/>
        </w:rPr>
        <w:t>Study Design and Analytic Sample(cont.)</w:t>
      </w:r>
    </w:p>
    <w:p w14:paraId="2BBCF452" w14:textId="77777777" w:rsidR="007C377B" w:rsidRDefault="00000000">
      <w:pPr>
        <w:spacing w:line="480" w:lineRule="auto"/>
        <w:ind w:right="-1440"/>
        <w:rPr>
          <w:sz w:val="24"/>
          <w:szCs w:val="24"/>
        </w:rPr>
      </w:pPr>
      <w:r>
        <w:rPr>
          <w:sz w:val="24"/>
          <w:szCs w:val="24"/>
        </w:rPr>
        <w:t>In collaboration with HIV specialists on our team, we developed a four-tiered classification system to ascertain the HIV status of each person with HIV (PWH) in our study. This system assigned a confidence level ranging from 1 (highest confidence) to 4 (lowest confidence) based on various criteria. Level 1, indicating the highest confidence, included cases with an HIV viral load RNA quantification above 50 copies/mL at any point. Level 2 represented the next highest confidence, encompassing individuals who met at least two criteria from diagnosis, medication, or laboratory measures. Level 3 was assigned to cases with only medication evidence, and level 4, the lowest confidence, included individuals with exposure solely to ritonavir without meeting any other conditions or laboratory criteria. To minimize the risk of misclassifying HIV status in our analysis, we included only persons with HIV (PWH) classified at the higher confidence levels 1 and 2.</w:t>
      </w:r>
    </w:p>
    <w:p w14:paraId="0AF5BCFE" w14:textId="77777777" w:rsidR="007C377B" w:rsidRDefault="007C377B">
      <w:pPr>
        <w:spacing w:line="480" w:lineRule="auto"/>
        <w:jc w:val="both"/>
        <w:rPr>
          <w:color w:val="222222"/>
          <w:sz w:val="24"/>
          <w:szCs w:val="24"/>
        </w:rPr>
      </w:pPr>
    </w:p>
    <w:p w14:paraId="10600F87" w14:textId="77777777" w:rsidR="007C377B" w:rsidRDefault="007C377B">
      <w:pPr>
        <w:spacing w:line="480" w:lineRule="auto"/>
        <w:jc w:val="both"/>
        <w:rPr>
          <w:i/>
          <w:sz w:val="24"/>
          <w:szCs w:val="24"/>
        </w:rPr>
      </w:pPr>
    </w:p>
    <w:p w14:paraId="50406ACF" w14:textId="77777777" w:rsidR="007C377B" w:rsidRDefault="00000000">
      <w:pPr>
        <w:spacing w:line="480" w:lineRule="auto"/>
        <w:jc w:val="both"/>
        <w:rPr>
          <w:i/>
          <w:sz w:val="24"/>
          <w:szCs w:val="24"/>
        </w:rPr>
      </w:pPr>
      <w:r>
        <w:rPr>
          <w:i/>
          <w:sz w:val="24"/>
          <w:szCs w:val="24"/>
        </w:rPr>
        <w:t>Covariates (cont.)</w:t>
      </w:r>
    </w:p>
    <w:p w14:paraId="524E6CF3" w14:textId="77777777" w:rsidR="007C377B" w:rsidRDefault="00000000">
      <w:pPr>
        <w:pBdr>
          <w:top w:val="none" w:sz="0" w:space="0" w:color="D9D9E3"/>
          <w:left w:val="none" w:sz="0" w:space="0" w:color="D9D9E3"/>
          <w:bottom w:val="none" w:sz="0" w:space="0" w:color="D9D9E3"/>
          <w:right w:val="none" w:sz="0" w:space="0" w:color="D9D9E3"/>
          <w:between w:val="none" w:sz="0" w:space="0" w:color="D9D9E3"/>
        </w:pBdr>
        <w:spacing w:after="300" w:line="480" w:lineRule="auto"/>
        <w:ind w:right="-1440"/>
        <w:jc w:val="both"/>
        <w:rPr>
          <w:sz w:val="24"/>
          <w:szCs w:val="24"/>
        </w:rPr>
      </w:pPr>
      <w:r>
        <w:rPr>
          <w:sz w:val="24"/>
          <w:szCs w:val="24"/>
        </w:rPr>
        <w:t xml:space="preserve">Below details ascertainment for variables descriptively summarized in Table 1 and Supplementary Table 2. Please note that those variables whose nonzero counts, after cross-classifying with key study factors such as race/ethnicity, are less than 20 have been suppressed both in counts and percentages. Further obfuscation is made of other counts in the same cross-classification by the following method: perturbing all but one of </w:t>
      </w:r>
      <w:r>
        <w:rPr>
          <w:sz w:val="24"/>
          <w:szCs w:val="24"/>
        </w:rPr>
        <w:lastRenderedPageBreak/>
        <w:t>remaining counts, randomly selected, that share the same row total by an amount randomly selected from {-5,-4,-3,-2,-1,0,1,2,3,4,5} that maintains the same, fixed row total; percentages get recalculated accordingly.</w:t>
      </w:r>
    </w:p>
    <w:p w14:paraId="25B699BE" w14:textId="77777777" w:rsidR="007C377B" w:rsidRDefault="00000000">
      <w:pPr>
        <w:spacing w:line="480" w:lineRule="auto"/>
        <w:ind w:right="-1440"/>
        <w:jc w:val="both"/>
        <w:rPr>
          <w:sz w:val="24"/>
          <w:szCs w:val="24"/>
        </w:rPr>
      </w:pPr>
      <w:r>
        <w:rPr>
          <w:sz w:val="24"/>
          <w:szCs w:val="24"/>
        </w:rPr>
        <w:t>Insurance Coverage: Insurance coverage information for individuals aged 19-64 was obtained from the American Community Survey data. This data was categorized into three levels – 'high,' 'medium,' and 'low.' These categories were established using tertile cut offs across the entire United States. The designation of 'high' indicates a high rate of health insurance coverage within the ZIP code, 'medium' represents an intermediate level, and 'low' signifies a low rate of health insurance coverage, specifically for people aged 19-64.</w:t>
      </w:r>
      <w:hyperlink r:id="rId4">
        <w:r>
          <w:rPr>
            <w:sz w:val="24"/>
            <w:szCs w:val="24"/>
            <w:vertAlign w:val="superscript"/>
          </w:rPr>
          <w:t>1,2</w:t>
        </w:r>
      </w:hyperlink>
      <w:r>
        <w:rPr>
          <w:sz w:val="24"/>
          <w:szCs w:val="24"/>
        </w:rPr>
        <w:t xml:space="preserve"> </w:t>
      </w:r>
    </w:p>
    <w:p w14:paraId="6934E457" w14:textId="77777777" w:rsidR="007C377B" w:rsidRDefault="007C377B">
      <w:pPr>
        <w:spacing w:line="480" w:lineRule="auto"/>
        <w:ind w:right="-1440"/>
        <w:jc w:val="both"/>
        <w:rPr>
          <w:sz w:val="24"/>
          <w:szCs w:val="24"/>
        </w:rPr>
      </w:pPr>
    </w:p>
    <w:p w14:paraId="2D28C109" w14:textId="77777777" w:rsidR="007C377B" w:rsidRDefault="00000000">
      <w:pPr>
        <w:spacing w:line="480" w:lineRule="auto"/>
        <w:ind w:right="-1440"/>
        <w:jc w:val="both"/>
        <w:rPr>
          <w:sz w:val="24"/>
          <w:szCs w:val="24"/>
        </w:rPr>
      </w:pPr>
      <w:r>
        <w:rPr>
          <w:sz w:val="24"/>
          <w:szCs w:val="24"/>
        </w:rPr>
        <w:t>Region: U.S. residency regions were classified into four categories – Northeast, Midwest, West, or South, based on the person's residential ZIP code</w:t>
      </w:r>
      <w:hyperlink r:id="rId5">
        <w:r>
          <w:rPr>
            <w:sz w:val="24"/>
            <w:szCs w:val="24"/>
            <w:vertAlign w:val="superscript"/>
          </w:rPr>
          <w:t>3</w:t>
        </w:r>
      </w:hyperlink>
      <w:r>
        <w:rPr>
          <w:sz w:val="24"/>
          <w:szCs w:val="24"/>
        </w:rPr>
        <w:t>.</w:t>
      </w:r>
    </w:p>
    <w:p w14:paraId="0F825189" w14:textId="77777777" w:rsidR="007C377B" w:rsidRDefault="007C377B">
      <w:pPr>
        <w:spacing w:line="480" w:lineRule="auto"/>
        <w:ind w:right="-1440"/>
        <w:jc w:val="both"/>
        <w:rPr>
          <w:sz w:val="24"/>
          <w:szCs w:val="24"/>
        </w:rPr>
      </w:pPr>
    </w:p>
    <w:p w14:paraId="157EB164" w14:textId="77777777" w:rsidR="007C377B" w:rsidRDefault="00000000">
      <w:pPr>
        <w:spacing w:line="480" w:lineRule="auto"/>
        <w:ind w:right="-1440"/>
        <w:jc w:val="both"/>
        <w:rPr>
          <w:sz w:val="24"/>
          <w:szCs w:val="24"/>
        </w:rPr>
      </w:pPr>
      <w:r>
        <w:rPr>
          <w:rFonts w:ascii="Arial Unicode MS" w:eastAsia="Arial Unicode MS" w:hAnsi="Arial Unicode MS" w:cs="Arial Unicode MS"/>
          <w:sz w:val="24"/>
          <w:szCs w:val="24"/>
        </w:rPr>
        <w:t>Body mass index (BMI): BMI was categorized into four groups: underweight (&lt;18.5), healthy weight (≥18.5 and &lt;25), overweight (25-30), and obese (≥30).</w:t>
      </w:r>
      <w:hyperlink r:id="rId6">
        <w:r>
          <w:rPr>
            <w:sz w:val="24"/>
            <w:szCs w:val="24"/>
            <w:vertAlign w:val="superscript"/>
          </w:rPr>
          <w:t>4</w:t>
        </w:r>
      </w:hyperlink>
    </w:p>
    <w:p w14:paraId="3867FAC8" w14:textId="77777777" w:rsidR="007C377B" w:rsidRDefault="007C377B">
      <w:pPr>
        <w:spacing w:line="480" w:lineRule="auto"/>
        <w:ind w:right="-1440"/>
        <w:jc w:val="both"/>
        <w:rPr>
          <w:sz w:val="24"/>
          <w:szCs w:val="24"/>
        </w:rPr>
      </w:pPr>
    </w:p>
    <w:p w14:paraId="080CA001" w14:textId="77777777" w:rsidR="007C377B" w:rsidRDefault="00000000">
      <w:pPr>
        <w:spacing w:line="480" w:lineRule="auto"/>
        <w:ind w:right="-1440"/>
        <w:jc w:val="both"/>
        <w:rPr>
          <w:sz w:val="24"/>
          <w:szCs w:val="24"/>
        </w:rPr>
      </w:pPr>
      <w:r>
        <w:rPr>
          <w:sz w:val="24"/>
          <w:szCs w:val="24"/>
        </w:rPr>
        <w:t>Number of COVID-19 vaccines received: The number of COVID-19 vaccines received by individuals was classified into four categories: 0, 1, 2, and 3 or more.</w:t>
      </w:r>
    </w:p>
    <w:p w14:paraId="6762F591" w14:textId="77777777" w:rsidR="007C377B" w:rsidRDefault="007C377B">
      <w:pPr>
        <w:spacing w:line="480" w:lineRule="auto"/>
        <w:ind w:right="-1440"/>
        <w:jc w:val="both"/>
        <w:rPr>
          <w:sz w:val="24"/>
          <w:szCs w:val="24"/>
        </w:rPr>
      </w:pPr>
    </w:p>
    <w:p w14:paraId="5A73A626" w14:textId="77777777" w:rsidR="007C377B" w:rsidRDefault="00000000">
      <w:pPr>
        <w:spacing w:line="480" w:lineRule="auto"/>
        <w:jc w:val="both"/>
        <w:rPr>
          <w:color w:val="0F0F0F"/>
          <w:sz w:val="24"/>
          <w:szCs w:val="24"/>
        </w:rPr>
      </w:pPr>
      <w:r>
        <w:rPr>
          <w:i/>
          <w:color w:val="0F0F0F"/>
          <w:sz w:val="24"/>
          <w:szCs w:val="24"/>
        </w:rPr>
        <w:t>Statistical analyses (cont.)</w:t>
      </w:r>
    </w:p>
    <w:p w14:paraId="21B9DDEB" w14:textId="77777777" w:rsidR="007C377B" w:rsidRDefault="00000000">
      <w:pPr>
        <w:spacing w:line="480" w:lineRule="auto"/>
        <w:ind w:right="-1440"/>
        <w:jc w:val="both"/>
        <w:rPr>
          <w:sz w:val="24"/>
          <w:szCs w:val="24"/>
        </w:rPr>
      </w:pPr>
      <w:r>
        <w:rPr>
          <w:i/>
          <w:sz w:val="24"/>
          <w:szCs w:val="24"/>
        </w:rPr>
        <w:t>Stepwise modeling process.</w:t>
      </w:r>
      <w:r>
        <w:rPr>
          <w:sz w:val="24"/>
          <w:szCs w:val="24"/>
        </w:rPr>
        <w:t xml:space="preserve"> Our stepwise modeling process utilized three main steps.  Our first step modeled each SDoH factor, with a </w:t>
      </w:r>
      <w:proofErr w:type="gramStart"/>
      <w:r>
        <w:rPr>
          <w:sz w:val="24"/>
          <w:szCs w:val="24"/>
        </w:rPr>
        <w:t>hierarchically-nested</w:t>
      </w:r>
      <w:proofErr w:type="gramEnd"/>
      <w:r>
        <w:rPr>
          <w:sz w:val="24"/>
          <w:szCs w:val="24"/>
        </w:rPr>
        <w:t xml:space="preserve"> set of added </w:t>
      </w:r>
      <w:r>
        <w:rPr>
          <w:sz w:val="24"/>
          <w:szCs w:val="24"/>
        </w:rPr>
        <w:lastRenderedPageBreak/>
        <w:t xml:space="preserve">variables for adjustments, for all individuals included in the analytic sample (Table 2). Our second step modeled each SDoH factor individually stratified by HIV status (Table 3).  Our third, and final, step modeled all three SDoH factors, HIV status, and covariates stratified by race/ethnicity groups (Table 3). Below, we detail each stepwise modeling approach. </w:t>
      </w:r>
    </w:p>
    <w:p w14:paraId="7283393D" w14:textId="77777777" w:rsidR="007C377B" w:rsidRDefault="007C377B">
      <w:pPr>
        <w:spacing w:line="480" w:lineRule="auto"/>
        <w:ind w:right="-1440"/>
        <w:jc w:val="both"/>
        <w:rPr>
          <w:sz w:val="24"/>
          <w:szCs w:val="24"/>
        </w:rPr>
      </w:pPr>
    </w:p>
    <w:p w14:paraId="2F37D432" w14:textId="77777777" w:rsidR="007C377B" w:rsidRDefault="00000000">
      <w:pPr>
        <w:spacing w:line="480" w:lineRule="auto"/>
        <w:ind w:right="-1440"/>
        <w:jc w:val="both"/>
        <w:rPr>
          <w:sz w:val="24"/>
          <w:szCs w:val="24"/>
        </w:rPr>
      </w:pPr>
      <w:r>
        <w:rPr>
          <w:i/>
          <w:color w:val="0F0F0F"/>
          <w:sz w:val="24"/>
          <w:szCs w:val="24"/>
        </w:rPr>
        <w:t xml:space="preserve">Step 1- Modeling of each SDoH factor individually and COVID-19-related hospitalization for all individuals.  </w:t>
      </w:r>
      <w:r>
        <w:rPr>
          <w:color w:val="0F0F0F"/>
          <w:sz w:val="24"/>
          <w:szCs w:val="24"/>
        </w:rPr>
        <w:t>In this first step, we individually model each SDoH factor with the outcome, with first model entirely univariate (Model 1) and then incremental hierarchically-nested models adjusting for age, sex, and CCI (Model 2), HIV status (Model 3), and race/ethnicity (Model 4).</w:t>
      </w:r>
    </w:p>
    <w:p w14:paraId="0BD43F89" w14:textId="77777777" w:rsidR="007C377B" w:rsidRDefault="007C377B">
      <w:pPr>
        <w:spacing w:line="480" w:lineRule="auto"/>
        <w:ind w:right="-1440"/>
        <w:jc w:val="both"/>
        <w:rPr>
          <w:sz w:val="24"/>
          <w:szCs w:val="24"/>
        </w:rPr>
      </w:pPr>
    </w:p>
    <w:p w14:paraId="6896152D" w14:textId="77777777" w:rsidR="007C377B" w:rsidRDefault="00000000">
      <w:pPr>
        <w:spacing w:line="480" w:lineRule="auto"/>
        <w:ind w:right="-1440"/>
        <w:jc w:val="both"/>
        <w:rPr>
          <w:sz w:val="24"/>
          <w:szCs w:val="24"/>
        </w:rPr>
      </w:pPr>
      <w:r>
        <w:rPr>
          <w:i/>
          <w:color w:val="0F0F0F"/>
          <w:sz w:val="24"/>
          <w:szCs w:val="24"/>
        </w:rPr>
        <w:t xml:space="preserve">Step 2- Modeling for each SDoH factor individually and COVID-19-related hospitalization stratified by HIV status.  </w:t>
      </w:r>
      <w:r>
        <w:rPr>
          <w:color w:val="0F0F0F"/>
          <w:sz w:val="24"/>
          <w:szCs w:val="24"/>
        </w:rPr>
        <w:t xml:space="preserve">In this second step, we conducted </w:t>
      </w:r>
      <w:r>
        <w:rPr>
          <w:sz w:val="24"/>
          <w:szCs w:val="24"/>
        </w:rPr>
        <w:t>a univariate mixed effects logistic regression for each SDoH factor individually, stratified by HIV status, assuming a Gaussian-distributed random intercept across individual data partner sites.</w:t>
      </w:r>
      <w:hyperlink r:id="rId7">
        <w:r>
          <w:rPr>
            <w:sz w:val="24"/>
            <w:szCs w:val="24"/>
            <w:vertAlign w:val="superscript"/>
          </w:rPr>
          <w:t>5</w:t>
        </w:r>
      </w:hyperlink>
      <w:r>
        <w:rPr>
          <w:sz w:val="24"/>
          <w:szCs w:val="24"/>
        </w:rPr>
        <w:t xml:space="preserve"> This analysis aimed to explore the relationship between HIV status (as model stratification factor), each SDoH factor (as single predictors of outcome), and COVID-19-related hospitalization (outcome of interest); this in contrast to our later multivariable modeling, which was conducted stagewise. Our HIV-stratified “unadjusted” models still account for latent features that vary across data partner healthcare systems.  By considering healthcare system-specific association estimates and accommodating heterogeneity within data systems, the analyses were effectively clustered by data partner site, providing nuanced </w:t>
      </w:r>
      <w:r>
        <w:rPr>
          <w:sz w:val="24"/>
          <w:szCs w:val="24"/>
        </w:rPr>
        <w:lastRenderedPageBreak/>
        <w:t xml:space="preserve">insights into the conditional associations that are of direct interest to practicing clinicians and the patients they care for.  </w:t>
      </w:r>
    </w:p>
    <w:p w14:paraId="60B75835" w14:textId="77777777" w:rsidR="007C377B" w:rsidRDefault="007C377B">
      <w:pPr>
        <w:spacing w:line="480" w:lineRule="auto"/>
        <w:ind w:right="-1440"/>
        <w:jc w:val="both"/>
        <w:rPr>
          <w:sz w:val="24"/>
          <w:szCs w:val="24"/>
        </w:rPr>
      </w:pPr>
    </w:p>
    <w:p w14:paraId="74BFC291" w14:textId="0A812A23" w:rsidR="007C377B" w:rsidRDefault="00000000">
      <w:pPr>
        <w:spacing w:line="480" w:lineRule="auto"/>
        <w:ind w:right="-1440"/>
        <w:jc w:val="both"/>
        <w:rPr>
          <w:sz w:val="24"/>
          <w:szCs w:val="24"/>
        </w:rPr>
      </w:pPr>
      <w:r>
        <w:rPr>
          <w:i/>
          <w:color w:val="0F0F0F"/>
          <w:sz w:val="24"/>
          <w:szCs w:val="24"/>
        </w:rPr>
        <w:t xml:space="preserve">Step 3- Modeling jointly for all SDoH factors and HIV status stratified by race/ethnicity.  </w:t>
      </w:r>
      <w:r>
        <w:rPr>
          <w:sz w:val="24"/>
          <w:szCs w:val="24"/>
        </w:rPr>
        <w:t>Next, we conducted multivariable modeling analyses, stratified by race/ethnicity. Models were fit to each stratum’s data in a stagewise manner via both data-driven, minimally-adjusted models (denoted as  “unadjusted” within each stratum) and fuller, clinical-risk-driven multivariable age-, sex-, and CCI-adjusted models (denoted “adjusted” within each stratum) to yield conditional-on-healthcare-system odds ratios for each SDoH factor and HIV status determined to be predictive of COVID-19 hospitalization via cross-validation.   A number of other measured variables might have been considered, such as BMI and COVID-19 vaccination status, yet as such variables may well exhibit association in part due to their own association with upstream SDoH factors of primary interest – whose total effects constitute our primary estimands – we have not adjusted for these; see discussion in the epidemiologic methods literature</w:t>
      </w:r>
      <w:hyperlink r:id="rId8">
        <w:r>
          <w:rPr>
            <w:sz w:val="24"/>
            <w:szCs w:val="24"/>
            <w:vertAlign w:val="superscript"/>
          </w:rPr>
          <w:t>6</w:t>
        </w:r>
      </w:hyperlink>
      <w:hyperlink r:id="rId9">
        <w:r>
          <w:rPr>
            <w:sz w:val="24"/>
            <w:szCs w:val="24"/>
            <w:vertAlign w:val="superscript"/>
          </w:rPr>
          <w:t>,7</w:t>
        </w:r>
      </w:hyperlink>
      <w:r>
        <w:rPr>
          <w:sz w:val="24"/>
          <w:szCs w:val="24"/>
        </w:rPr>
        <w:t xml:space="preserve"> for more on this rationale. Key </w:t>
      </w:r>
      <w:proofErr w:type="gramStart"/>
      <w:r>
        <w:rPr>
          <w:sz w:val="24"/>
          <w:szCs w:val="24"/>
        </w:rPr>
        <w:t>exposures’</w:t>
      </w:r>
      <w:proofErr w:type="gramEnd"/>
      <w:r>
        <w:rPr>
          <w:sz w:val="24"/>
          <w:szCs w:val="24"/>
        </w:rPr>
        <w:t xml:space="preserve"> targeted total effects would appear attenuated in their regression coefficient estimates somewhat when (over-)adjusting for ‘intermediate’ variables, further supporting our rationale to exclude them along with others. To concretely confirm this latter issue during our investigations, we explored as </w:t>
      </w:r>
      <w:r>
        <w:rPr>
          <w:i/>
          <w:sz w:val="24"/>
          <w:szCs w:val="24"/>
        </w:rPr>
        <w:t>supplemental</w:t>
      </w:r>
      <w:r>
        <w:rPr>
          <w:sz w:val="24"/>
          <w:szCs w:val="24"/>
        </w:rPr>
        <w:t xml:space="preserve"> analyses (ones targeting distinct, alternate association estimands), yielding results not shown that affirmed our rationale, as we next explain. It was most markedly confirmed by adjusting for an additional individual-level SDOH factor that falls outside the</w:t>
      </w:r>
      <w:r>
        <w:rPr>
          <w:color w:val="0F0F0F"/>
          <w:sz w:val="24"/>
          <w:szCs w:val="24"/>
        </w:rPr>
        <w:t xml:space="preserve"> Healthy People 2030 domain areas, stress (excluded per rationale mentioned in the main paper). Notably, </w:t>
      </w:r>
      <w:r w:rsidR="00991395">
        <w:rPr>
          <w:color w:val="0F0F0F"/>
          <w:sz w:val="24"/>
          <w:szCs w:val="24"/>
        </w:rPr>
        <w:t>these items</w:t>
      </w:r>
      <w:r>
        <w:rPr>
          <w:color w:val="0F0F0F"/>
          <w:sz w:val="24"/>
          <w:szCs w:val="24"/>
        </w:rPr>
        <w:t xml:space="preserve"> — </w:t>
      </w:r>
      <w:r>
        <w:rPr>
          <w:color w:val="0F0F0F"/>
          <w:sz w:val="24"/>
          <w:szCs w:val="24"/>
        </w:rPr>
        <w:lastRenderedPageBreak/>
        <w:t xml:space="preserve">posed to individuals in a time-limited way (see Epic wheel questions in Supplemental Table 1) such that it seems unclear how to resolve temporally relative to COVID-19 incidence via EHR records — it may have a mediating or moderating effect on both HIV status and targeted SDOH exposures (1-3) outlined above. Notably ‘adjustment’ may obscure true association effects of interest so, while we have not provided these supplemental estimates, we note this as a way to quantitatively explore this potential pitfall of overadjustment to readers of this report, should they endeavor to conduct similar </w:t>
      </w:r>
      <w:r>
        <w:rPr>
          <w:sz w:val="24"/>
          <w:szCs w:val="24"/>
        </w:rPr>
        <w:t xml:space="preserve">analyses using other comparable data resources. </w:t>
      </w:r>
    </w:p>
    <w:p w14:paraId="7B98224B" w14:textId="77777777" w:rsidR="007C377B" w:rsidRDefault="007C377B">
      <w:pPr>
        <w:spacing w:line="480" w:lineRule="auto"/>
        <w:ind w:right="-1440"/>
        <w:jc w:val="both"/>
        <w:rPr>
          <w:sz w:val="24"/>
          <w:szCs w:val="24"/>
        </w:rPr>
      </w:pPr>
    </w:p>
    <w:p w14:paraId="16688D90" w14:textId="36F72557" w:rsidR="007C377B" w:rsidRDefault="00000000">
      <w:pPr>
        <w:spacing w:line="480" w:lineRule="auto"/>
        <w:ind w:right="-1440"/>
        <w:jc w:val="both"/>
        <w:rPr>
          <w:color w:val="0F0F0F"/>
          <w:sz w:val="24"/>
          <w:szCs w:val="24"/>
        </w:rPr>
      </w:pPr>
      <w:r>
        <w:rPr>
          <w:sz w:val="24"/>
          <w:szCs w:val="24"/>
        </w:rPr>
        <w:t xml:space="preserve">For all final multivariable models targeting our primary estimands, we chose to employ </w:t>
      </w:r>
      <w:r>
        <w:rPr>
          <w:color w:val="0F0F0F"/>
          <w:sz w:val="24"/>
          <w:szCs w:val="24"/>
        </w:rPr>
        <w:t>a data-driven approach to restricting the set of final covariates employed for adjustment within each stratum, primarily to mitigate the potential for overadjustment bias</w:t>
      </w:r>
      <w:hyperlink r:id="rId10">
        <w:r>
          <w:rPr>
            <w:sz w:val="24"/>
            <w:szCs w:val="24"/>
            <w:vertAlign w:val="superscript"/>
          </w:rPr>
          <w:t>8</w:t>
        </w:r>
      </w:hyperlink>
      <w:r>
        <w:rPr>
          <w:color w:val="0F0F0F"/>
          <w:sz w:val="24"/>
          <w:szCs w:val="24"/>
        </w:rPr>
        <w:t xml:space="preserve"> and, secondarily, due to concerns about certain strata’s limited amount of outcome information. Some covariate-induced substrata determined by a unique combination of covariate values, may face challenges due to sparse data, which hinders estimation (i.e., small or imbalanced expected cell counts for observed outcomes)</w:t>
      </w:r>
      <w:hyperlink r:id="rId11">
        <w:r>
          <w:rPr>
            <w:sz w:val="24"/>
            <w:szCs w:val="24"/>
            <w:vertAlign w:val="superscript"/>
          </w:rPr>
          <w:t>9–11</w:t>
        </w:r>
      </w:hyperlink>
      <w:r>
        <w:rPr>
          <w:color w:val="0F0F0F"/>
          <w:sz w:val="24"/>
          <w:szCs w:val="24"/>
        </w:rPr>
        <w:t>. Therefore, we restricted adjustments to those mean log-odds models consistent with a LASSO-regularized generalized linear model (GLM, binomial family).  We chose the regularization parameter value that determined our final covariate set to be the optimal value selected via ten-fold cross-validation to yield performant discrimination between those with and without outcomes (i.e., per area under the receiver operating characteristic, or ROC, curve)</w:t>
      </w:r>
      <w:r>
        <w:rPr>
          <w:sz w:val="24"/>
          <w:szCs w:val="24"/>
        </w:rPr>
        <w:t xml:space="preserve"> (see, for example James, G., Witten, D., Hastie, T., Tibshirani, R. (2013). An Introduction to Statistical Learning: With Applications in R.)</w:t>
      </w:r>
      <w:r>
        <w:rPr>
          <w:color w:val="0F0F0F"/>
          <w:sz w:val="24"/>
          <w:szCs w:val="24"/>
        </w:rPr>
        <w:t xml:space="preserve">  We chose this optimal-</w:t>
      </w:r>
      <w:r>
        <w:rPr>
          <w:color w:val="0F0F0F"/>
          <w:sz w:val="24"/>
          <w:szCs w:val="24"/>
        </w:rPr>
        <w:lastRenderedPageBreak/>
        <w:t>penalization approach in contrast with some practices, such as largest value within a single Monte Carlo standard error of the optimal value, that induce additional parsimony, since we do not entertain a large number of predictors and this strategy for increased parsimony (when studied via simulation with continuous outcomes) does not appear to outperform our chosen approach.</w:t>
      </w:r>
      <w:hyperlink r:id="rId12">
        <w:r>
          <w:rPr>
            <w:sz w:val="24"/>
            <w:szCs w:val="24"/>
            <w:vertAlign w:val="superscript"/>
          </w:rPr>
          <w:t>12</w:t>
        </w:r>
      </w:hyperlink>
      <w:r>
        <w:rPr>
          <w:color w:val="0F0F0F"/>
          <w:sz w:val="24"/>
          <w:szCs w:val="24"/>
        </w:rPr>
        <w:t xml:space="preserve"> An additional consideration may be the limited number of available data partner healthcare systems contributing to data heterogeneity for certain race/ethnicity strata (e.g., </w:t>
      </w:r>
      <w:r>
        <w:rPr>
          <w:sz w:val="24"/>
          <w:szCs w:val="24"/>
        </w:rPr>
        <w:t>NH-AIAN</w:t>
      </w:r>
      <w:r>
        <w:rPr>
          <w:color w:val="0F0F0F"/>
          <w:sz w:val="24"/>
          <w:szCs w:val="24"/>
        </w:rPr>
        <w:t>), yet given the scale of N3C the smallest such number is 18 distinct healthcare systems, well within ranges in which GLMMs are deemed worthwhile (see, for example, Gelman &amp; Hill 2007, Chapters 11 &amp; 12)</w:t>
      </w:r>
      <w:hyperlink r:id="rId13">
        <w:r>
          <w:rPr>
            <w:sz w:val="24"/>
            <w:szCs w:val="24"/>
            <w:vertAlign w:val="superscript"/>
          </w:rPr>
          <w:t>13</w:t>
        </w:r>
      </w:hyperlink>
      <w:r w:rsidR="00991395">
        <w:rPr>
          <w:color w:val="0F0F0F"/>
          <w:sz w:val="24"/>
          <w:szCs w:val="24"/>
        </w:rPr>
        <w:t>.</w:t>
      </w:r>
      <w:r>
        <w:rPr>
          <w:color w:val="0F0F0F"/>
          <w:sz w:val="24"/>
          <w:szCs w:val="24"/>
        </w:rPr>
        <w:t xml:space="preserve"> For the sake of visibility into each model’s provenance in terms of features selected as additive adjustment terms, we have reported the resulting estimates for each mean model’s GLM fit at the optimal regularization value, exhibiting values on both the log-odds (logit) scale as well as the odds ratio scale for direct comparison with final model fits, in Supplemental Table 5 below.</w:t>
      </w:r>
    </w:p>
    <w:p w14:paraId="440B7998" w14:textId="77777777" w:rsidR="007C377B" w:rsidRDefault="007C377B">
      <w:pPr>
        <w:spacing w:line="480" w:lineRule="auto"/>
        <w:ind w:right="-1440"/>
        <w:jc w:val="both"/>
        <w:rPr>
          <w:color w:val="0F0F0F"/>
          <w:sz w:val="24"/>
          <w:szCs w:val="24"/>
        </w:rPr>
      </w:pPr>
    </w:p>
    <w:p w14:paraId="0744A379" w14:textId="77777777" w:rsidR="007C377B" w:rsidRDefault="00000000">
      <w:pPr>
        <w:spacing w:line="480" w:lineRule="auto"/>
        <w:ind w:right="-1440"/>
        <w:jc w:val="both"/>
        <w:rPr>
          <w:sz w:val="24"/>
          <w:szCs w:val="24"/>
          <w:highlight w:val="white"/>
        </w:rPr>
      </w:pPr>
      <w:r>
        <w:rPr>
          <w:sz w:val="24"/>
          <w:szCs w:val="24"/>
          <w:highlight w:val="white"/>
        </w:rPr>
        <w:t xml:space="preserve">Due to large amount of missingness and our inability to assume missingness at random regarding the SDoH variables for the overall cohort, we proceeded with a subcohort for which one or more SDoH data were available, such that our results generalize to a population for which the individual was screened for one or more SDoH factors in the clinical setting and that data partner site included that data for ingestion in N3C. Our modeling approach accommodates missingness for all other variables (which is already shown descriptively in Table 1 and supplementary Table 2) as missing at random, by using all available data from the same healthcare system (from all instances whose data </w:t>
      </w:r>
      <w:r>
        <w:rPr>
          <w:sz w:val="24"/>
          <w:szCs w:val="24"/>
          <w:highlight w:val="white"/>
        </w:rPr>
        <w:lastRenderedPageBreak/>
        <w:t>capture processes in their respective EHRs follow a shared workflow).  Thus, assuming that, conditional on all other variables observed for this subcohort, any missing values within all other variables were modeled as missing at random by our likelihood-based framework of a mixed-effects generalized linear model (an available-case analysis, less restrictive in its tacit assumptions than a complete-case analysis; it is a rather subtle distinction to those less familiar with missing data methods literature yet mathematical subtleties are further explained in papers such as Thijs &amp; al. 2002</w:t>
      </w:r>
      <w:hyperlink r:id="rId14">
        <w:r>
          <w:rPr>
            <w:sz w:val="24"/>
            <w:szCs w:val="24"/>
            <w:highlight w:val="white"/>
            <w:vertAlign w:val="superscript"/>
          </w:rPr>
          <w:t>14</w:t>
        </w:r>
      </w:hyperlink>
      <w:r>
        <w:rPr>
          <w:sz w:val="24"/>
          <w:szCs w:val="24"/>
          <w:highlight w:val="white"/>
        </w:rPr>
        <w:t xml:space="preserve"> and Molenberghs &amp; al., 1998</w:t>
      </w:r>
      <w:hyperlink r:id="rId15">
        <w:r>
          <w:rPr>
            <w:sz w:val="24"/>
            <w:szCs w:val="24"/>
            <w:highlight w:val="white"/>
            <w:vertAlign w:val="superscript"/>
          </w:rPr>
          <w:t>15</w:t>
        </w:r>
      </w:hyperlink>
      <w:r>
        <w:rPr>
          <w:sz w:val="24"/>
          <w:szCs w:val="24"/>
          <w:highlight w:val="white"/>
        </w:rPr>
        <w:t>; additional subtleties on how some complete-case analyses can be sufficiently ‘adjusted’ while multiple imputation may be, in fact, biased – see, for example: Mathur &amp; al., 2023</w:t>
      </w:r>
      <w:hyperlink r:id="rId16">
        <w:r>
          <w:rPr>
            <w:sz w:val="24"/>
            <w:szCs w:val="24"/>
            <w:highlight w:val="white"/>
            <w:vertAlign w:val="superscript"/>
          </w:rPr>
          <w:t>16</w:t>
        </w:r>
      </w:hyperlink>
      <w:r>
        <w:rPr>
          <w:sz w:val="24"/>
          <w:szCs w:val="24"/>
          <w:highlight w:val="white"/>
        </w:rPr>
        <w:t>). Such an approach as ours is akin to methods that employ multiple imputation while assuming that values are missing at random (see, for example, Gabrio &amp; al., 2022</w:t>
      </w:r>
      <w:hyperlink r:id="rId17">
        <w:r>
          <w:rPr>
            <w:sz w:val="24"/>
            <w:szCs w:val="24"/>
            <w:highlight w:val="white"/>
            <w:vertAlign w:val="superscript"/>
          </w:rPr>
          <w:t>17</w:t>
        </w:r>
      </w:hyperlink>
      <w:r>
        <w:rPr>
          <w:sz w:val="24"/>
          <w:szCs w:val="24"/>
          <w:highlight w:val="white"/>
        </w:rPr>
        <w:t xml:space="preserve"> and Siddique &amp;al., 2011</w:t>
      </w:r>
      <w:hyperlink r:id="rId18">
        <w:r>
          <w:rPr>
            <w:sz w:val="24"/>
            <w:szCs w:val="24"/>
            <w:highlight w:val="white"/>
            <w:vertAlign w:val="superscript"/>
          </w:rPr>
          <w:t>18</w:t>
        </w:r>
      </w:hyperlink>
      <w:r>
        <w:rPr>
          <w:sz w:val="24"/>
          <w:szCs w:val="24"/>
          <w:highlight w:val="white"/>
        </w:rPr>
        <w:t xml:space="preserve">).  Thus, our overall approach uses available-case analysis for the SDoH data </w:t>
      </w:r>
      <w:r>
        <w:rPr>
          <w:i/>
          <w:sz w:val="24"/>
          <w:szCs w:val="24"/>
          <w:highlight w:val="white"/>
        </w:rPr>
        <w:t>at a data-contributing healthcare-system level</w:t>
      </w:r>
      <w:r>
        <w:rPr>
          <w:sz w:val="24"/>
          <w:szCs w:val="24"/>
          <w:highlight w:val="white"/>
        </w:rPr>
        <w:t xml:space="preserve"> even if considered complete-case at a participant level, but our models functionally consider other missing data as missing at random. </w:t>
      </w:r>
    </w:p>
    <w:p w14:paraId="6F4017F8" w14:textId="77777777" w:rsidR="007C377B" w:rsidRDefault="007C377B">
      <w:pPr>
        <w:spacing w:line="480" w:lineRule="auto"/>
        <w:ind w:right="-1440"/>
        <w:jc w:val="both"/>
        <w:rPr>
          <w:sz w:val="24"/>
          <w:szCs w:val="24"/>
        </w:rPr>
      </w:pPr>
    </w:p>
    <w:p w14:paraId="08E47C15" w14:textId="77777777" w:rsidR="007C377B" w:rsidRDefault="00000000">
      <w:pPr>
        <w:spacing w:line="480" w:lineRule="auto"/>
        <w:ind w:right="-1440"/>
        <w:jc w:val="both"/>
        <w:rPr>
          <w:sz w:val="24"/>
          <w:szCs w:val="24"/>
        </w:rPr>
        <w:sectPr w:rsidR="007C377B" w:rsidSect="001469EF">
          <w:type w:val="continuous"/>
          <w:pgSz w:w="12240" w:h="15840"/>
          <w:pgMar w:top="1440" w:right="2880" w:bottom="1440" w:left="1440" w:header="720" w:footer="720" w:gutter="0"/>
          <w:cols w:space="720"/>
        </w:sectPr>
      </w:pPr>
      <w:r>
        <w:rPr>
          <w:sz w:val="24"/>
          <w:szCs w:val="24"/>
        </w:rPr>
        <w:t xml:space="preserve">Finally, we outline our rationale for using conditional-on-data-partners odds ratios. Our chosen method involves both an association effect measure that, while part of formal training for healthcare providers and associated with emerging standards like equalized odds as measures for fair/unbiased use of data important to racialized and marginalized communities, may not be universally employed (among research efforts reported in this journal) and, additionally, an extension to conventional regression methods that may not be familiar to all journal readers – employing mixed (fixed and random) effects. Recall </w:t>
      </w:r>
      <w:r>
        <w:rPr>
          <w:sz w:val="24"/>
          <w:szCs w:val="24"/>
        </w:rPr>
        <w:lastRenderedPageBreak/>
        <w:t>that we have purposefully chosen estimands of association – odds ratios – that are familiar to a broad majority of clinical providers who constituted the largest part of decision making (admission to hospital at time of COVID-19 diagnosis) throughout the stages of the COVID-19 pandemic; schools of medicine, nursing, and allied health sciences have maintained odds ratios as a measure of association between two binary (dichotomous) variables within their quantitative curricula for decades, as well as within current examinations required for board certification</w:t>
      </w:r>
      <w:hyperlink r:id="rId19">
        <w:r>
          <w:rPr>
            <w:sz w:val="24"/>
            <w:szCs w:val="24"/>
            <w:vertAlign w:val="superscript"/>
          </w:rPr>
          <w:t>19</w:t>
        </w:r>
      </w:hyperlink>
      <w:hyperlink r:id="rId20">
        <w:r>
          <w:rPr>
            <w:sz w:val="24"/>
            <w:szCs w:val="24"/>
            <w:vertAlign w:val="superscript"/>
          </w:rPr>
          <w:t>,20</w:t>
        </w:r>
      </w:hyperlink>
      <w:r>
        <w:rPr>
          <w:sz w:val="24"/>
          <w:szCs w:val="24"/>
        </w:rPr>
        <w:t xml:space="preserve">, and despite recognized challenges in immediacy of interpretation by broader audiences, this choice was intentionally made to align with care providers’ expectations for quantifying disparities in outcomes like admission and mortality, including their expectations regarding a retrospective design like the current study. We look to take advantage of the odds ratio's symmetry, allowing for its interpretability across distinct types of prospective as well as retrospective designs, so this study's findings can inform the design of a greater variety of follow-on studies. Further, despite potential interpretability issues when generalizing, by being non-collapsible itself </w:t>
      </w:r>
      <w:r>
        <w:rPr>
          <w:i/>
          <w:sz w:val="24"/>
          <w:szCs w:val="24"/>
        </w:rPr>
        <w:t xml:space="preserve">and </w:t>
      </w:r>
      <w:r>
        <w:rPr>
          <w:sz w:val="24"/>
          <w:szCs w:val="24"/>
        </w:rPr>
        <w:t>being conditional on the referent log-odds of hospitalization for a given data partner healthcare system, collapsible measures of association (risk ratios) can be derived from model estimates (e.g., Hedeker &amp; al., 2018</w:t>
      </w:r>
      <w:hyperlink r:id="rId21">
        <w:r>
          <w:rPr>
            <w:sz w:val="24"/>
            <w:szCs w:val="24"/>
            <w:vertAlign w:val="superscript"/>
          </w:rPr>
          <w:t>21</w:t>
        </w:r>
      </w:hyperlink>
      <w:r>
        <w:rPr>
          <w:sz w:val="24"/>
          <w:szCs w:val="24"/>
        </w:rPr>
        <w:t>; Daniel &amp; al.</w:t>
      </w:r>
      <w:hyperlink r:id="rId22">
        <w:r>
          <w:rPr>
            <w:sz w:val="24"/>
            <w:szCs w:val="24"/>
            <w:vertAlign w:val="superscript"/>
          </w:rPr>
          <w:t>22</w:t>
        </w:r>
      </w:hyperlink>
      <w:r>
        <w:rPr>
          <w:sz w:val="24"/>
          <w:szCs w:val="24"/>
        </w:rPr>
        <w:t>); for example, should interested parties within a  N3C-data-contributing partner system take interest, the predicted realization of their random referent log-odds could be useful in seeing how our findings could be placed in the context of their system.</w:t>
      </w:r>
    </w:p>
    <w:p w14:paraId="4078F630" w14:textId="77777777" w:rsidR="007C377B" w:rsidRDefault="00000000">
      <w:pPr>
        <w:rPr>
          <w:b/>
          <w:sz w:val="24"/>
          <w:szCs w:val="24"/>
        </w:rPr>
      </w:pPr>
      <w:r>
        <w:rPr>
          <w:b/>
          <w:sz w:val="24"/>
          <w:szCs w:val="24"/>
        </w:rPr>
        <w:lastRenderedPageBreak/>
        <w:t>References</w:t>
      </w:r>
    </w:p>
    <w:p w14:paraId="7B8970FE"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23">
        <w:r>
          <w:rPr>
            <w:sz w:val="24"/>
            <w:szCs w:val="24"/>
          </w:rPr>
          <w:t>1.</w:t>
        </w:r>
        <w:r>
          <w:rPr>
            <w:sz w:val="24"/>
            <w:szCs w:val="24"/>
          </w:rPr>
          <w:tab/>
          <w:t>Bureau UC. Health Insurance Coverage in the United States: 2021. Census.gov. Accessed January 8, 2024. https://www.census.gov/library/publications/2022/demo/p60-278.html</w:t>
        </w:r>
      </w:hyperlink>
    </w:p>
    <w:p w14:paraId="62C0AD24"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24">
        <w:r>
          <w:rPr>
            <w:sz w:val="24"/>
            <w:szCs w:val="24"/>
          </w:rPr>
          <w:t>2.</w:t>
        </w:r>
        <w:r>
          <w:rPr>
            <w:sz w:val="24"/>
            <w:szCs w:val="24"/>
          </w:rPr>
          <w:tab/>
          <w:t>Bureau UC. American Community Survey Tables for Health Insurance Coverage. Census.gov. Accessed January 8, 2024. https://www.census.gov/data/tables/time-series/demo/health-insurance/acs-hi.html</w:t>
        </w:r>
      </w:hyperlink>
    </w:p>
    <w:p w14:paraId="14BF3B70"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25">
        <w:r>
          <w:rPr>
            <w:sz w:val="24"/>
            <w:szCs w:val="24"/>
          </w:rPr>
          <w:t>3.</w:t>
        </w:r>
        <w:r>
          <w:rPr>
            <w:sz w:val="24"/>
            <w:szCs w:val="24"/>
          </w:rPr>
          <w:tab/>
          <w:t>us_regdiv.pdf. Accessed January 26, 2024. https://www2.census.gov/geo/pdfs/maps-data/maps/reference/us_regdiv.pdf</w:t>
        </w:r>
      </w:hyperlink>
    </w:p>
    <w:p w14:paraId="0757E6BF"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26">
        <w:r>
          <w:rPr>
            <w:sz w:val="24"/>
            <w:szCs w:val="24"/>
          </w:rPr>
          <w:t>4.</w:t>
        </w:r>
        <w:r>
          <w:rPr>
            <w:sz w:val="24"/>
            <w:szCs w:val="24"/>
          </w:rPr>
          <w:tab/>
          <w:t>CDC. Assessing Your Weight. Centers for Disease Control and Prevention. Published June 9, 2023. Accessed January 26, 2024. https://www.cdc.gov/healthyweight/assessing/index.html</w:t>
        </w:r>
      </w:hyperlink>
    </w:p>
    <w:p w14:paraId="523BE38F"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27">
        <w:r>
          <w:rPr>
            <w:sz w:val="24"/>
            <w:szCs w:val="24"/>
          </w:rPr>
          <w:t>5.</w:t>
        </w:r>
        <w:r>
          <w:rPr>
            <w:sz w:val="24"/>
            <w:szCs w:val="24"/>
          </w:rPr>
          <w:tab/>
          <w:t>A note on marginalization of regression parameters from mixed models of binary outcomes - Hedeker - 2018 - Biometrics - Wiley Online Library. Accessed January 5, 2024. https://onlinelibrary.wiley.com/doi/10.1111/biom.12707</w:t>
        </w:r>
      </w:hyperlink>
    </w:p>
    <w:p w14:paraId="5E95CB4D"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28">
        <w:r>
          <w:rPr>
            <w:sz w:val="24"/>
            <w:szCs w:val="24"/>
          </w:rPr>
          <w:t>6.</w:t>
        </w:r>
        <w:r>
          <w:rPr>
            <w:sz w:val="24"/>
            <w:szCs w:val="24"/>
          </w:rPr>
          <w:tab/>
          <w:t xml:space="preserve">Rothman KJ, Greenland S, Lash TL. </w:t>
        </w:r>
      </w:hyperlink>
      <w:hyperlink r:id="rId29">
        <w:r>
          <w:rPr>
            <w:i/>
            <w:sz w:val="24"/>
            <w:szCs w:val="24"/>
          </w:rPr>
          <w:t>Modern Epidemiology</w:t>
        </w:r>
      </w:hyperlink>
      <w:hyperlink r:id="rId30">
        <w:r>
          <w:rPr>
            <w:sz w:val="24"/>
            <w:szCs w:val="24"/>
          </w:rPr>
          <w:t>. Third edition. Wolters Kluwer Health/Lippincott Williams &amp; Wilkins; 2008. Accessed January 5, 2024. http://www.r2library.com/public/ResourceDetail.aspx?authCheck=true&amp;resid=2127</w:t>
        </w:r>
      </w:hyperlink>
    </w:p>
    <w:p w14:paraId="33A52775"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31">
        <w:r>
          <w:rPr>
            <w:sz w:val="24"/>
            <w:szCs w:val="24"/>
          </w:rPr>
          <w:t>7.</w:t>
        </w:r>
        <w:r>
          <w:rPr>
            <w:sz w:val="24"/>
            <w:szCs w:val="24"/>
          </w:rPr>
          <w:tab/>
          <w:t>Explanation in Causal Inference. Accessed January 7, 2024. https://global.oup.com/us/companion.websites/9780199325870/</w:t>
        </w:r>
      </w:hyperlink>
    </w:p>
    <w:p w14:paraId="61E78F37"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32">
        <w:r>
          <w:rPr>
            <w:sz w:val="24"/>
            <w:szCs w:val="24"/>
          </w:rPr>
          <w:t>8.</w:t>
        </w:r>
        <w:r>
          <w:rPr>
            <w:sz w:val="24"/>
            <w:szCs w:val="24"/>
          </w:rPr>
          <w:tab/>
        </w:r>
        <w:proofErr w:type="spellStart"/>
        <w:r>
          <w:rPr>
            <w:sz w:val="24"/>
            <w:szCs w:val="24"/>
          </w:rPr>
          <w:t>Schisterman</w:t>
        </w:r>
        <w:proofErr w:type="spellEnd"/>
        <w:r>
          <w:rPr>
            <w:sz w:val="24"/>
            <w:szCs w:val="24"/>
          </w:rPr>
          <w:t xml:space="preserve"> EF, Cole SR, Platt RW. Overadjustment Bias and Unnecessary Adjustment in Epidemiologic Studies. </w:t>
        </w:r>
      </w:hyperlink>
      <w:hyperlink r:id="rId33">
        <w:r>
          <w:rPr>
            <w:i/>
            <w:sz w:val="24"/>
            <w:szCs w:val="24"/>
          </w:rPr>
          <w:t>Epidemiology</w:t>
        </w:r>
      </w:hyperlink>
      <w:hyperlink r:id="rId34">
        <w:r>
          <w:rPr>
            <w:sz w:val="24"/>
            <w:szCs w:val="24"/>
          </w:rPr>
          <w:t>. 2009;20(4):488. doi:10.1097/EDE.0b013e3181a819a1</w:t>
        </w:r>
      </w:hyperlink>
    </w:p>
    <w:p w14:paraId="0B6E1769"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35">
        <w:r>
          <w:rPr>
            <w:sz w:val="24"/>
            <w:szCs w:val="24"/>
          </w:rPr>
          <w:t>9.</w:t>
        </w:r>
        <w:r>
          <w:rPr>
            <w:sz w:val="24"/>
            <w:szCs w:val="24"/>
          </w:rPr>
          <w:tab/>
        </w:r>
        <w:proofErr w:type="spellStart"/>
        <w:r>
          <w:rPr>
            <w:sz w:val="24"/>
            <w:szCs w:val="24"/>
          </w:rPr>
          <w:t>Lesaffre</w:t>
        </w:r>
        <w:proofErr w:type="spellEnd"/>
        <w:r>
          <w:rPr>
            <w:sz w:val="24"/>
            <w:szCs w:val="24"/>
          </w:rPr>
          <w:t xml:space="preserve"> E, Albert A. Partial Separation in Logistic Discrimination. </w:t>
        </w:r>
      </w:hyperlink>
      <w:hyperlink r:id="rId36">
        <w:r>
          <w:rPr>
            <w:i/>
            <w:sz w:val="24"/>
            <w:szCs w:val="24"/>
          </w:rPr>
          <w:t>Journal of the Royal Statistical Society Series B (Methodological)</w:t>
        </w:r>
      </w:hyperlink>
      <w:hyperlink r:id="rId37">
        <w:r>
          <w:rPr>
            <w:sz w:val="24"/>
            <w:szCs w:val="24"/>
          </w:rPr>
          <w:t>. 1989;51(1):109-116.</w:t>
        </w:r>
      </w:hyperlink>
    </w:p>
    <w:p w14:paraId="1984D63D"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38">
        <w:r>
          <w:rPr>
            <w:sz w:val="24"/>
            <w:szCs w:val="24"/>
          </w:rPr>
          <w:t>10.</w:t>
        </w:r>
        <w:r>
          <w:rPr>
            <w:sz w:val="24"/>
            <w:szCs w:val="24"/>
          </w:rPr>
          <w:tab/>
          <w:t xml:space="preserve">Mehta CR, Patel N, </w:t>
        </w:r>
        <w:proofErr w:type="spellStart"/>
        <w:r>
          <w:rPr>
            <w:sz w:val="24"/>
            <w:szCs w:val="24"/>
          </w:rPr>
          <w:t>Senchaudhuri</w:t>
        </w:r>
        <w:proofErr w:type="spellEnd"/>
        <w:r>
          <w:rPr>
            <w:sz w:val="24"/>
            <w:szCs w:val="24"/>
          </w:rPr>
          <w:t xml:space="preserve"> P. Exact Stratified Linear Rank Tests for Ordered Categorical and Binary Data. </w:t>
        </w:r>
      </w:hyperlink>
      <w:hyperlink r:id="rId39">
        <w:r>
          <w:rPr>
            <w:i/>
            <w:sz w:val="24"/>
            <w:szCs w:val="24"/>
          </w:rPr>
          <w:t>Journal of Computational and Graphical Statistics</w:t>
        </w:r>
      </w:hyperlink>
      <w:hyperlink r:id="rId40">
        <w:r>
          <w:rPr>
            <w:sz w:val="24"/>
            <w:szCs w:val="24"/>
          </w:rPr>
          <w:t>. 1992;1(1):21-40. doi:10.2307/1390598</w:t>
        </w:r>
      </w:hyperlink>
    </w:p>
    <w:p w14:paraId="181B9364"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41">
        <w:r>
          <w:rPr>
            <w:sz w:val="24"/>
            <w:szCs w:val="24"/>
          </w:rPr>
          <w:t>11.</w:t>
        </w:r>
        <w:r>
          <w:rPr>
            <w:sz w:val="24"/>
            <w:szCs w:val="24"/>
          </w:rPr>
          <w:tab/>
          <w:t xml:space="preserve">Hirji KF, Mehta CR, Patel NR. Computing Distributions for Exact Logistic Regression. </w:t>
        </w:r>
      </w:hyperlink>
      <w:hyperlink r:id="rId42">
        <w:r>
          <w:rPr>
            <w:i/>
            <w:sz w:val="24"/>
            <w:szCs w:val="24"/>
          </w:rPr>
          <w:t>Journal of the American Statistical Association</w:t>
        </w:r>
      </w:hyperlink>
      <w:hyperlink r:id="rId43">
        <w:r>
          <w:rPr>
            <w:sz w:val="24"/>
            <w:szCs w:val="24"/>
          </w:rPr>
          <w:t>. 1987;82(400):1110-1117. doi:10.2307/2289388</w:t>
        </w:r>
      </w:hyperlink>
    </w:p>
    <w:p w14:paraId="74F223C3"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44">
        <w:r>
          <w:rPr>
            <w:sz w:val="24"/>
            <w:szCs w:val="24"/>
          </w:rPr>
          <w:t>12.</w:t>
        </w:r>
        <w:r>
          <w:rPr>
            <w:sz w:val="24"/>
            <w:szCs w:val="24"/>
          </w:rPr>
          <w:tab/>
          <w:t xml:space="preserve">Chen Y, Yang Y. The One Standard Error Rule for Model Selection: Does It Work? </w:t>
        </w:r>
      </w:hyperlink>
      <w:hyperlink r:id="rId45">
        <w:r>
          <w:rPr>
            <w:i/>
            <w:sz w:val="24"/>
            <w:szCs w:val="24"/>
          </w:rPr>
          <w:t>Stats</w:t>
        </w:r>
      </w:hyperlink>
      <w:hyperlink r:id="rId46">
        <w:r>
          <w:rPr>
            <w:sz w:val="24"/>
            <w:szCs w:val="24"/>
          </w:rPr>
          <w:t>. 2021;4(4):868-892. doi:10.3390/stats4040051</w:t>
        </w:r>
      </w:hyperlink>
    </w:p>
    <w:p w14:paraId="0852F823"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47">
        <w:r>
          <w:rPr>
            <w:sz w:val="24"/>
            <w:szCs w:val="24"/>
          </w:rPr>
          <w:t>13.</w:t>
        </w:r>
        <w:r>
          <w:rPr>
            <w:sz w:val="24"/>
            <w:szCs w:val="24"/>
          </w:rPr>
          <w:tab/>
          <w:t>Gelman A, Hill J. Data Analysis Using Regression and Multilevel/Hierarchical Models. Higher Education from Cambridge University Press. doi:10.1017/CBO9780511790942</w:t>
        </w:r>
      </w:hyperlink>
    </w:p>
    <w:p w14:paraId="720619C6"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48">
        <w:r>
          <w:rPr>
            <w:sz w:val="24"/>
            <w:szCs w:val="24"/>
          </w:rPr>
          <w:t>14.</w:t>
        </w:r>
        <w:r>
          <w:rPr>
            <w:sz w:val="24"/>
            <w:szCs w:val="24"/>
          </w:rPr>
          <w:tab/>
          <w:t xml:space="preserve">Thijs H, Molenberghs G, Michiels B, Verbeke G, Curran D. Strategies to fit pattern‐mixture models. </w:t>
        </w:r>
      </w:hyperlink>
      <w:hyperlink r:id="rId49">
        <w:r>
          <w:rPr>
            <w:i/>
            <w:sz w:val="24"/>
            <w:szCs w:val="24"/>
          </w:rPr>
          <w:t>Biostatistics</w:t>
        </w:r>
      </w:hyperlink>
      <w:hyperlink r:id="rId50">
        <w:r>
          <w:rPr>
            <w:sz w:val="24"/>
            <w:szCs w:val="24"/>
          </w:rPr>
          <w:t>. 2002;3(2):245-265. doi:10.1093/biostatistics/3.2.245</w:t>
        </w:r>
      </w:hyperlink>
    </w:p>
    <w:p w14:paraId="6F17B092"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51">
        <w:r>
          <w:rPr>
            <w:sz w:val="24"/>
            <w:szCs w:val="24"/>
          </w:rPr>
          <w:t>15.</w:t>
        </w:r>
        <w:r>
          <w:rPr>
            <w:sz w:val="24"/>
            <w:szCs w:val="24"/>
          </w:rPr>
          <w:tab/>
          <w:t>Monotone missing data and pattern‐mixture models - Molenberghs - 1998 - Statistica Neerlandica - Wiley Online Library. Accessed April 12, 2024. https://onlinelibrary.wiley.com/doi/abs/10.1111/1467-9574.00075</w:t>
        </w:r>
      </w:hyperlink>
    </w:p>
    <w:p w14:paraId="7ADDC3C0"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52">
        <w:r>
          <w:rPr>
            <w:sz w:val="24"/>
            <w:szCs w:val="24"/>
          </w:rPr>
          <w:t>16.</w:t>
        </w:r>
        <w:r>
          <w:rPr>
            <w:sz w:val="24"/>
            <w:szCs w:val="24"/>
          </w:rPr>
          <w:tab/>
          <w:t xml:space="preserve">Mathur M, </w:t>
        </w:r>
        <w:proofErr w:type="spellStart"/>
        <w:r>
          <w:rPr>
            <w:sz w:val="24"/>
            <w:szCs w:val="24"/>
          </w:rPr>
          <w:t>Shpitser</w:t>
        </w:r>
        <w:proofErr w:type="spellEnd"/>
        <w:r>
          <w:rPr>
            <w:sz w:val="24"/>
            <w:szCs w:val="24"/>
          </w:rPr>
          <w:t xml:space="preserve"> I, VanderWeele TJ. A common-cause principle for eliminating selection bias in causal estimands through covariate adjustment. Published online January 31, 2023. doi:10.31219/osf.io/ths4e</w:t>
        </w:r>
      </w:hyperlink>
    </w:p>
    <w:p w14:paraId="28ABA08D"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53">
        <w:r>
          <w:rPr>
            <w:sz w:val="24"/>
            <w:szCs w:val="24"/>
          </w:rPr>
          <w:t>17.</w:t>
        </w:r>
        <w:r>
          <w:rPr>
            <w:sz w:val="24"/>
            <w:szCs w:val="24"/>
          </w:rPr>
          <w:tab/>
          <w:t xml:space="preserve">Linear mixed models to handle missing at random data in trial‐based economic evaluations - Gabrio - 2022 - Health Economics - Wiley Online Library. Accessed </w:t>
        </w:r>
        <w:r>
          <w:rPr>
            <w:sz w:val="24"/>
            <w:szCs w:val="24"/>
          </w:rPr>
          <w:lastRenderedPageBreak/>
          <w:t>April 12, 2024. https://onlinelibrary.wiley.com/doi/full/10.1002/hec.4510</w:t>
        </w:r>
      </w:hyperlink>
    </w:p>
    <w:p w14:paraId="5B3B082E"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54">
        <w:r>
          <w:rPr>
            <w:sz w:val="24"/>
            <w:szCs w:val="24"/>
          </w:rPr>
          <w:t>18.</w:t>
        </w:r>
        <w:r>
          <w:rPr>
            <w:sz w:val="24"/>
            <w:szCs w:val="24"/>
          </w:rPr>
          <w:tab/>
          <w:t xml:space="preserve">Siddiqui O. MMRM versus MI in Dealing with Missing Data—A Comparison Based on 25 NDA Data Sets. </w:t>
        </w:r>
      </w:hyperlink>
      <w:hyperlink r:id="rId55">
        <w:r>
          <w:rPr>
            <w:i/>
            <w:sz w:val="24"/>
            <w:szCs w:val="24"/>
          </w:rPr>
          <w:t>Journal of Biopharmaceutical Statistics</w:t>
        </w:r>
      </w:hyperlink>
      <w:hyperlink r:id="rId56">
        <w:r>
          <w:rPr>
            <w:sz w:val="24"/>
            <w:szCs w:val="24"/>
          </w:rPr>
          <w:t>. 2011;21(3):423-436. doi:10.1080/10543401003777995</w:t>
        </w:r>
      </w:hyperlink>
    </w:p>
    <w:p w14:paraId="02B5A714"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57">
        <w:r>
          <w:rPr>
            <w:sz w:val="24"/>
            <w:szCs w:val="24"/>
          </w:rPr>
          <w:t>19.</w:t>
        </w:r>
        <w:r>
          <w:rPr>
            <w:sz w:val="24"/>
            <w:szCs w:val="24"/>
          </w:rPr>
          <w:tab/>
          <w:t>NCLEX &amp; Other Exams. NCSBN. Accessed February 2, 2024. https://www.ncsbn.org/nclex.page</w:t>
        </w:r>
      </w:hyperlink>
    </w:p>
    <w:p w14:paraId="0DD75FFE"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58">
        <w:r>
          <w:rPr>
            <w:sz w:val="24"/>
            <w:szCs w:val="24"/>
          </w:rPr>
          <w:t>20.</w:t>
        </w:r>
        <w:r>
          <w:rPr>
            <w:sz w:val="24"/>
            <w:szCs w:val="24"/>
          </w:rPr>
          <w:tab/>
          <w:t>Corrigan B. USMLE Content Outline.</w:t>
        </w:r>
      </w:hyperlink>
    </w:p>
    <w:p w14:paraId="1A8A4FD2"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59">
        <w:r>
          <w:rPr>
            <w:sz w:val="24"/>
            <w:szCs w:val="24"/>
          </w:rPr>
          <w:t>21.</w:t>
        </w:r>
        <w:r>
          <w:rPr>
            <w:sz w:val="24"/>
            <w:szCs w:val="24"/>
          </w:rPr>
          <w:tab/>
          <w:t xml:space="preserve">Hedeker D, du Toit SHC, Demirtas H, Gibbons RD. A Note on Marginalization of Regression Parameters from Mixed Models of Binary Outcomes. </w:t>
        </w:r>
      </w:hyperlink>
      <w:hyperlink r:id="rId60">
        <w:r>
          <w:rPr>
            <w:i/>
            <w:sz w:val="24"/>
            <w:szCs w:val="24"/>
          </w:rPr>
          <w:t>Biometrics</w:t>
        </w:r>
      </w:hyperlink>
      <w:hyperlink r:id="rId61">
        <w:r>
          <w:rPr>
            <w:sz w:val="24"/>
            <w:szCs w:val="24"/>
          </w:rPr>
          <w:t>. 2018;74(1):354-361. doi:10.1111/biom.12707</w:t>
        </w:r>
      </w:hyperlink>
    </w:p>
    <w:p w14:paraId="4724ECC7" w14:textId="77777777" w:rsidR="007C377B" w:rsidRDefault="00000000">
      <w:pPr>
        <w:widowControl w:val="0"/>
        <w:pBdr>
          <w:top w:val="nil"/>
          <w:left w:val="nil"/>
          <w:bottom w:val="nil"/>
          <w:right w:val="nil"/>
          <w:between w:val="nil"/>
        </w:pBdr>
        <w:spacing w:line="240" w:lineRule="auto"/>
        <w:ind w:left="384" w:hanging="384"/>
        <w:rPr>
          <w:sz w:val="24"/>
          <w:szCs w:val="24"/>
        </w:rPr>
      </w:pPr>
      <w:hyperlink r:id="rId62">
        <w:r>
          <w:rPr>
            <w:sz w:val="24"/>
            <w:szCs w:val="24"/>
          </w:rPr>
          <w:t>22.</w:t>
        </w:r>
        <w:r>
          <w:rPr>
            <w:sz w:val="24"/>
            <w:szCs w:val="24"/>
          </w:rPr>
          <w:tab/>
          <w:t>Making apples from oranges: Comparing noncollapsible effect estimators and their standard errors after adjustment for different covariate sets - Daniel - 2021 - Biometrical Journal - Wiley Online Library. Accessed February 2, 2024. https://onlinelibrary.wiley.com/doi/10.1002/bimj.201900297</w:t>
        </w:r>
      </w:hyperlink>
    </w:p>
    <w:p w14:paraId="6468AABE" w14:textId="77777777" w:rsidR="007C377B" w:rsidRDefault="007C377B">
      <w:pPr>
        <w:spacing w:line="240" w:lineRule="auto"/>
        <w:ind w:right="-1440"/>
        <w:jc w:val="both"/>
        <w:sectPr w:rsidR="007C377B" w:rsidSect="001469EF">
          <w:pgSz w:w="12240" w:h="15840"/>
          <w:pgMar w:top="1440" w:right="1440" w:bottom="1440" w:left="1440" w:header="720" w:footer="720" w:gutter="0"/>
          <w:cols w:space="720"/>
        </w:sectPr>
      </w:pPr>
    </w:p>
    <w:p w14:paraId="45453B7F" w14:textId="77777777" w:rsidR="00572628" w:rsidRDefault="00572628">
      <w:pPr>
        <w:rPr>
          <w:b/>
          <w:sz w:val="24"/>
          <w:szCs w:val="24"/>
        </w:rPr>
      </w:pPr>
      <w:bookmarkStart w:id="0" w:name="_fex5z66jf7y1" w:colFirst="0" w:colLast="0"/>
      <w:bookmarkStart w:id="1" w:name="_w8rj00q14vsa" w:colFirst="0" w:colLast="0"/>
      <w:bookmarkStart w:id="2" w:name="_2atxn3aj5tv" w:colFirst="0" w:colLast="0"/>
      <w:bookmarkStart w:id="3" w:name="_pemk1k2iljoh" w:colFirst="0" w:colLast="0"/>
      <w:bookmarkStart w:id="4" w:name="_mihwm7cnq2hy" w:colFirst="0" w:colLast="0"/>
      <w:bookmarkStart w:id="5" w:name="_b91re8ervio6" w:colFirst="0" w:colLast="0"/>
      <w:bookmarkStart w:id="6" w:name="_pca2fpn1ew9n" w:colFirst="0" w:colLast="0"/>
      <w:bookmarkStart w:id="7" w:name="_x2b7hi1axzot" w:colFirst="0" w:colLast="0"/>
      <w:bookmarkStart w:id="8" w:name="_bhfx7x5yrvy4" w:colFirst="0" w:colLast="0"/>
      <w:bookmarkStart w:id="9" w:name="_9xkokmbiaqfp" w:colFirst="0" w:colLast="0"/>
      <w:bookmarkStart w:id="10" w:name="_f3kxsxml11x2" w:colFirst="0" w:colLast="0"/>
      <w:bookmarkStart w:id="11" w:name="_txq24hfhhsqt" w:colFirst="0" w:colLast="0"/>
      <w:bookmarkStart w:id="12" w:name="_hycspt25w2rx" w:colFirst="0" w:colLast="0"/>
      <w:bookmarkStart w:id="13" w:name="_xindbbz7wsix" w:colFirst="0" w:colLast="0"/>
      <w:bookmarkStart w:id="14" w:name="_617pxpr9uf7" w:colFirst="0" w:colLast="0"/>
      <w:bookmarkStart w:id="15" w:name="_gba651ksgizy" w:colFirst="0" w:colLast="0"/>
      <w:bookmarkStart w:id="16" w:name="_qtayrdw6pft1" w:colFirst="0" w:colLast="0"/>
      <w:bookmarkStart w:id="17" w:name="_lz24fj1n7751" w:colFirst="0" w:colLast="0"/>
      <w:bookmarkStart w:id="18" w:name="_qvl9n0gbrtgj" w:colFirst="0" w:colLast="0"/>
      <w:bookmarkStart w:id="19" w:name="_nj4rb9fv7t8c" w:colFirst="0" w:colLast="0"/>
      <w:bookmarkStart w:id="20" w:name="_ilq2u1g9103n"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b/>
          <w:sz w:val="24"/>
          <w:szCs w:val="24"/>
        </w:rPr>
        <w:br w:type="page"/>
      </w:r>
    </w:p>
    <w:p w14:paraId="27F67F15" w14:textId="18F68B28" w:rsidR="007C377B" w:rsidRDefault="00000000">
      <w:pPr>
        <w:pStyle w:val="Heading2"/>
        <w:widowControl w:val="0"/>
        <w:spacing w:line="240" w:lineRule="auto"/>
        <w:rPr>
          <w:b/>
          <w:sz w:val="24"/>
          <w:szCs w:val="24"/>
        </w:rPr>
      </w:pPr>
      <w:r>
        <w:rPr>
          <w:b/>
          <w:sz w:val="24"/>
          <w:szCs w:val="24"/>
        </w:rPr>
        <w:lastRenderedPageBreak/>
        <w:t xml:space="preserve">Supplementary Tables &amp; Figures </w:t>
      </w:r>
    </w:p>
    <w:p w14:paraId="36761D00" w14:textId="77777777" w:rsidR="007C377B" w:rsidRDefault="00000000">
      <w:pPr>
        <w:widowControl w:val="0"/>
        <w:spacing w:before="240" w:after="240" w:line="240" w:lineRule="auto"/>
        <w:jc w:val="both"/>
        <w:rPr>
          <w:b/>
          <w:color w:val="0F0F0F"/>
        </w:rPr>
      </w:pPr>
      <w:r>
        <w:rPr>
          <w:b/>
          <w:color w:val="0F0F0F"/>
        </w:rPr>
        <w:t xml:space="preserve">Supplementary Table 1. Individual-level SDoH domains assessed via Epic Wheel questions and responses with mapping to Healthy People 2030 categorization and study </w:t>
      </w:r>
      <w:proofErr w:type="gramStart"/>
      <w:r>
        <w:rPr>
          <w:b/>
          <w:color w:val="0F0F0F"/>
        </w:rPr>
        <w:t>metadata</w:t>
      </w:r>
      <w:proofErr w:type="gramEnd"/>
    </w:p>
    <w:tbl>
      <w:tblPr>
        <w:tblStyle w:val="a"/>
        <w:tblW w:w="9360" w:type="dxa"/>
        <w:tblBorders>
          <w:top w:val="single" w:sz="8" w:space="0" w:color="0F0F0F"/>
          <w:left w:val="single" w:sz="8" w:space="0" w:color="0F0F0F"/>
          <w:bottom w:val="single" w:sz="8" w:space="0" w:color="0F0F0F"/>
          <w:right w:val="single" w:sz="8" w:space="0" w:color="0F0F0F"/>
          <w:insideH w:val="single" w:sz="8" w:space="0" w:color="0F0F0F"/>
          <w:insideV w:val="single" w:sz="8" w:space="0" w:color="0F0F0F"/>
        </w:tblBorders>
        <w:tblLayout w:type="fixed"/>
        <w:tblLook w:val="0600" w:firstRow="0" w:lastRow="0" w:firstColumn="0" w:lastColumn="0" w:noHBand="1" w:noVBand="1"/>
      </w:tblPr>
      <w:tblGrid>
        <w:gridCol w:w="1185"/>
        <w:gridCol w:w="1380"/>
        <w:gridCol w:w="2685"/>
        <w:gridCol w:w="2565"/>
        <w:gridCol w:w="1545"/>
      </w:tblGrid>
      <w:tr w:rsidR="007C377B" w14:paraId="57118494" w14:textId="77777777">
        <w:trPr>
          <w:trHeight w:val="799"/>
        </w:trPr>
        <w:tc>
          <w:tcPr>
            <w:tcW w:w="1185" w:type="dxa"/>
            <w:shd w:val="clear" w:color="auto" w:fill="FFFFFF"/>
            <w:tcMar>
              <w:top w:w="40" w:type="dxa"/>
              <w:left w:w="80" w:type="dxa"/>
              <w:bottom w:w="40" w:type="dxa"/>
              <w:right w:w="80" w:type="dxa"/>
            </w:tcMar>
            <w:vAlign w:val="center"/>
          </w:tcPr>
          <w:p w14:paraId="6C4350B4" w14:textId="77777777" w:rsidR="007C377B" w:rsidRDefault="00000000">
            <w:pPr>
              <w:widowControl w:val="0"/>
              <w:spacing w:before="240" w:after="240" w:line="229" w:lineRule="auto"/>
              <w:rPr>
                <w:b/>
                <w:color w:val="0F0F0F"/>
                <w:sz w:val="20"/>
                <w:szCs w:val="20"/>
              </w:rPr>
            </w:pPr>
            <w:r>
              <w:rPr>
                <w:b/>
                <w:color w:val="0F0F0F"/>
                <w:sz w:val="20"/>
                <w:szCs w:val="20"/>
              </w:rPr>
              <w:t>Epic Wheel category</w:t>
            </w:r>
          </w:p>
        </w:tc>
        <w:tc>
          <w:tcPr>
            <w:tcW w:w="1380" w:type="dxa"/>
            <w:tcBorders>
              <w:left w:val="single" w:sz="8" w:space="0" w:color="0F0F0F"/>
            </w:tcBorders>
            <w:shd w:val="clear" w:color="auto" w:fill="FFFFFF"/>
            <w:tcMar>
              <w:top w:w="40" w:type="dxa"/>
              <w:left w:w="80" w:type="dxa"/>
              <w:bottom w:w="40" w:type="dxa"/>
              <w:right w:w="80" w:type="dxa"/>
            </w:tcMar>
            <w:vAlign w:val="center"/>
          </w:tcPr>
          <w:p w14:paraId="6D7C0312" w14:textId="77777777" w:rsidR="007C377B" w:rsidRDefault="00000000">
            <w:pPr>
              <w:widowControl w:val="0"/>
              <w:spacing w:before="240" w:after="240" w:line="229" w:lineRule="auto"/>
              <w:rPr>
                <w:b/>
                <w:color w:val="0F0F0F"/>
                <w:sz w:val="20"/>
                <w:szCs w:val="20"/>
              </w:rPr>
            </w:pPr>
            <w:r>
              <w:rPr>
                <w:b/>
                <w:color w:val="0F0F0F"/>
                <w:sz w:val="20"/>
                <w:szCs w:val="20"/>
              </w:rPr>
              <w:t>Healthy People 2030 domain</w:t>
            </w:r>
          </w:p>
        </w:tc>
        <w:tc>
          <w:tcPr>
            <w:tcW w:w="2685" w:type="dxa"/>
            <w:tcBorders>
              <w:left w:val="single" w:sz="8" w:space="0" w:color="0F0F0F"/>
            </w:tcBorders>
            <w:shd w:val="clear" w:color="auto" w:fill="FFFFFF"/>
            <w:tcMar>
              <w:top w:w="40" w:type="dxa"/>
              <w:left w:w="80" w:type="dxa"/>
              <w:bottom w:w="40" w:type="dxa"/>
              <w:right w:w="80" w:type="dxa"/>
            </w:tcMar>
            <w:vAlign w:val="center"/>
          </w:tcPr>
          <w:p w14:paraId="498EC924" w14:textId="77777777" w:rsidR="007C377B" w:rsidRDefault="00000000">
            <w:pPr>
              <w:widowControl w:val="0"/>
              <w:spacing w:before="240" w:after="240" w:line="229" w:lineRule="auto"/>
              <w:rPr>
                <w:b/>
                <w:color w:val="0F0F0F"/>
                <w:sz w:val="20"/>
                <w:szCs w:val="20"/>
              </w:rPr>
            </w:pPr>
            <w:r>
              <w:rPr>
                <w:b/>
                <w:color w:val="0F0F0F"/>
                <w:sz w:val="20"/>
                <w:szCs w:val="20"/>
              </w:rPr>
              <w:t>Question</w:t>
            </w:r>
          </w:p>
        </w:tc>
        <w:tc>
          <w:tcPr>
            <w:tcW w:w="2565" w:type="dxa"/>
            <w:tcBorders>
              <w:left w:val="single" w:sz="8" w:space="0" w:color="0F0F0F"/>
            </w:tcBorders>
            <w:shd w:val="clear" w:color="auto" w:fill="FFFFFF"/>
            <w:tcMar>
              <w:top w:w="40" w:type="dxa"/>
              <w:left w:w="80" w:type="dxa"/>
              <w:bottom w:w="40" w:type="dxa"/>
              <w:right w:w="80" w:type="dxa"/>
            </w:tcMar>
            <w:vAlign w:val="center"/>
          </w:tcPr>
          <w:p w14:paraId="05C750CF" w14:textId="77777777" w:rsidR="007C377B" w:rsidRDefault="00000000">
            <w:pPr>
              <w:widowControl w:val="0"/>
              <w:spacing w:before="240" w:after="240" w:line="229" w:lineRule="auto"/>
              <w:rPr>
                <w:b/>
                <w:color w:val="0F0F0F"/>
                <w:sz w:val="20"/>
                <w:szCs w:val="20"/>
              </w:rPr>
            </w:pPr>
            <w:r>
              <w:rPr>
                <w:b/>
                <w:color w:val="0F0F0F"/>
                <w:sz w:val="20"/>
                <w:szCs w:val="20"/>
              </w:rPr>
              <w:t>Responses</w:t>
            </w:r>
          </w:p>
        </w:tc>
        <w:tc>
          <w:tcPr>
            <w:tcW w:w="1545" w:type="dxa"/>
            <w:tcBorders>
              <w:left w:val="single" w:sz="8" w:space="0" w:color="0F0F0F"/>
            </w:tcBorders>
            <w:shd w:val="clear" w:color="auto" w:fill="FFFFFF"/>
            <w:tcMar>
              <w:top w:w="40" w:type="dxa"/>
              <w:left w:w="80" w:type="dxa"/>
              <w:bottom w:w="40" w:type="dxa"/>
              <w:right w:w="80" w:type="dxa"/>
            </w:tcMar>
            <w:vAlign w:val="center"/>
          </w:tcPr>
          <w:p w14:paraId="4A73C9CC" w14:textId="77777777" w:rsidR="007C377B" w:rsidRDefault="00000000">
            <w:pPr>
              <w:widowControl w:val="0"/>
              <w:spacing w:before="240" w:after="240" w:line="229" w:lineRule="auto"/>
              <w:rPr>
                <w:b/>
                <w:color w:val="0F0F0F"/>
                <w:sz w:val="20"/>
                <w:szCs w:val="20"/>
              </w:rPr>
            </w:pPr>
            <w:r>
              <w:rPr>
                <w:b/>
                <w:color w:val="0F0F0F"/>
                <w:sz w:val="20"/>
                <w:szCs w:val="20"/>
              </w:rPr>
              <w:t xml:space="preserve">Indicates need, </w:t>
            </w:r>
            <w:proofErr w:type="gramStart"/>
            <w:r>
              <w:rPr>
                <w:b/>
                <w:color w:val="0F0F0F"/>
                <w:sz w:val="20"/>
                <w:szCs w:val="20"/>
              </w:rPr>
              <w:t>risk</w:t>
            </w:r>
            <w:proofErr w:type="gramEnd"/>
            <w:r>
              <w:rPr>
                <w:b/>
                <w:color w:val="0F0F0F"/>
                <w:sz w:val="20"/>
                <w:szCs w:val="20"/>
              </w:rPr>
              <w:t xml:space="preserve"> or instability</w:t>
            </w:r>
          </w:p>
        </w:tc>
      </w:tr>
      <w:tr w:rsidR="007C377B" w14:paraId="1D5D089A" w14:textId="77777777">
        <w:trPr>
          <w:trHeight w:val="390"/>
        </w:trPr>
        <w:tc>
          <w:tcPr>
            <w:tcW w:w="1185" w:type="dxa"/>
            <w:vMerge w:val="restart"/>
            <w:shd w:val="clear" w:color="auto" w:fill="FFFFFF"/>
            <w:tcMar>
              <w:top w:w="40" w:type="dxa"/>
              <w:left w:w="80" w:type="dxa"/>
              <w:bottom w:w="40" w:type="dxa"/>
              <w:right w:w="80" w:type="dxa"/>
            </w:tcMar>
            <w:vAlign w:val="center"/>
          </w:tcPr>
          <w:p w14:paraId="56180A11" w14:textId="77777777" w:rsidR="007C377B" w:rsidRDefault="00000000">
            <w:pPr>
              <w:widowControl w:val="0"/>
              <w:spacing w:line="229" w:lineRule="auto"/>
              <w:rPr>
                <w:color w:val="0F0F0F"/>
                <w:sz w:val="20"/>
                <w:szCs w:val="20"/>
              </w:rPr>
            </w:pPr>
            <w:r>
              <w:rPr>
                <w:color w:val="0F0F0F"/>
                <w:sz w:val="20"/>
                <w:szCs w:val="20"/>
              </w:rPr>
              <w:t>Housing</w:t>
            </w:r>
          </w:p>
          <w:p w14:paraId="73470205" w14:textId="77777777" w:rsidR="007C377B" w:rsidRDefault="007C377B">
            <w:pPr>
              <w:widowControl w:val="0"/>
              <w:spacing w:line="229" w:lineRule="auto"/>
              <w:rPr>
                <w:color w:val="0F0F0F"/>
                <w:sz w:val="20"/>
                <w:szCs w:val="20"/>
              </w:rPr>
            </w:pPr>
          </w:p>
        </w:tc>
        <w:tc>
          <w:tcPr>
            <w:tcW w:w="1380" w:type="dxa"/>
            <w:vMerge w:val="restart"/>
            <w:tcBorders>
              <w:left w:val="single" w:sz="8" w:space="0" w:color="0F0F0F"/>
            </w:tcBorders>
            <w:shd w:val="clear" w:color="auto" w:fill="FFFFFF"/>
            <w:tcMar>
              <w:top w:w="40" w:type="dxa"/>
              <w:left w:w="80" w:type="dxa"/>
              <w:bottom w:w="40" w:type="dxa"/>
              <w:right w:w="80" w:type="dxa"/>
            </w:tcMar>
            <w:vAlign w:val="center"/>
          </w:tcPr>
          <w:p w14:paraId="06255D7A" w14:textId="77777777" w:rsidR="007C377B" w:rsidRDefault="00000000">
            <w:pPr>
              <w:widowControl w:val="0"/>
              <w:spacing w:line="229" w:lineRule="auto"/>
              <w:rPr>
                <w:color w:val="0F0F0F"/>
                <w:sz w:val="20"/>
                <w:szCs w:val="20"/>
              </w:rPr>
            </w:pPr>
            <w:r>
              <w:rPr>
                <w:color w:val="0F0F0F"/>
                <w:sz w:val="20"/>
                <w:szCs w:val="20"/>
              </w:rPr>
              <w:t>Economic stability</w:t>
            </w:r>
          </w:p>
        </w:tc>
        <w:tc>
          <w:tcPr>
            <w:tcW w:w="2685" w:type="dxa"/>
            <w:vMerge w:val="restart"/>
            <w:tcBorders>
              <w:left w:val="single" w:sz="8" w:space="0" w:color="0F0F0F"/>
            </w:tcBorders>
            <w:shd w:val="clear" w:color="auto" w:fill="FFFFFF"/>
            <w:tcMar>
              <w:top w:w="40" w:type="dxa"/>
              <w:left w:w="80" w:type="dxa"/>
              <w:bottom w:w="40" w:type="dxa"/>
              <w:right w:w="80" w:type="dxa"/>
            </w:tcMar>
            <w:vAlign w:val="center"/>
          </w:tcPr>
          <w:p w14:paraId="627FB4E9" w14:textId="77777777" w:rsidR="007C377B" w:rsidRDefault="00000000">
            <w:pPr>
              <w:widowControl w:val="0"/>
              <w:spacing w:line="229" w:lineRule="auto"/>
              <w:rPr>
                <w:color w:val="0F0F0F"/>
                <w:sz w:val="20"/>
                <w:szCs w:val="20"/>
              </w:rPr>
            </w:pPr>
            <w:r>
              <w:rPr>
                <w:color w:val="0F0F0F"/>
                <w:sz w:val="20"/>
                <w:szCs w:val="20"/>
              </w:rPr>
              <w:t>Are you worried about losing your housing [PRAPARE]</w:t>
            </w:r>
          </w:p>
        </w:tc>
        <w:tc>
          <w:tcPr>
            <w:tcW w:w="2565" w:type="dxa"/>
            <w:tcBorders>
              <w:left w:val="single" w:sz="8" w:space="0" w:color="0F0F0F"/>
            </w:tcBorders>
            <w:shd w:val="clear" w:color="auto" w:fill="FFFFFF"/>
            <w:tcMar>
              <w:top w:w="40" w:type="dxa"/>
              <w:left w:w="80" w:type="dxa"/>
              <w:bottom w:w="40" w:type="dxa"/>
              <w:right w:w="80" w:type="dxa"/>
            </w:tcMar>
            <w:vAlign w:val="center"/>
          </w:tcPr>
          <w:p w14:paraId="584C3332" w14:textId="77777777" w:rsidR="007C377B" w:rsidRDefault="00000000">
            <w:pPr>
              <w:widowControl w:val="0"/>
              <w:spacing w:line="229" w:lineRule="auto"/>
              <w:rPr>
                <w:color w:val="0F0F0F"/>
                <w:sz w:val="20"/>
                <w:szCs w:val="20"/>
              </w:rPr>
            </w:pPr>
            <w:r>
              <w:rPr>
                <w:color w:val="0F0F0F"/>
                <w:sz w:val="20"/>
                <w:szCs w:val="20"/>
              </w:rPr>
              <w:t>I choose not to answer this question</w:t>
            </w:r>
          </w:p>
        </w:tc>
        <w:tc>
          <w:tcPr>
            <w:tcW w:w="1545" w:type="dxa"/>
            <w:tcBorders>
              <w:left w:val="single" w:sz="8" w:space="0" w:color="0F0F0F"/>
            </w:tcBorders>
            <w:shd w:val="clear" w:color="auto" w:fill="FFFFFF"/>
            <w:tcMar>
              <w:top w:w="40" w:type="dxa"/>
              <w:left w:w="80" w:type="dxa"/>
              <w:bottom w:w="40" w:type="dxa"/>
              <w:right w:w="80" w:type="dxa"/>
            </w:tcMar>
            <w:vAlign w:val="center"/>
          </w:tcPr>
          <w:p w14:paraId="7E54FC39" w14:textId="77777777" w:rsidR="007C377B" w:rsidRDefault="00000000">
            <w:pPr>
              <w:widowControl w:val="0"/>
              <w:spacing w:line="229" w:lineRule="auto"/>
              <w:rPr>
                <w:color w:val="0F0F0F"/>
                <w:sz w:val="20"/>
                <w:szCs w:val="20"/>
              </w:rPr>
            </w:pPr>
            <w:r>
              <w:rPr>
                <w:color w:val="0F0F0F"/>
                <w:sz w:val="20"/>
                <w:szCs w:val="20"/>
              </w:rPr>
              <w:t>Unknown</w:t>
            </w:r>
          </w:p>
        </w:tc>
      </w:tr>
      <w:tr w:rsidR="007C377B" w14:paraId="59628142" w14:textId="77777777">
        <w:trPr>
          <w:trHeight w:val="37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151FB305"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C238DB2"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AFFDF6B"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52B1284" w14:textId="77777777" w:rsidR="007C377B" w:rsidRDefault="00000000">
            <w:pPr>
              <w:widowControl w:val="0"/>
              <w:spacing w:line="229" w:lineRule="auto"/>
              <w:rPr>
                <w:color w:val="0F0F0F"/>
                <w:sz w:val="20"/>
                <w:szCs w:val="20"/>
              </w:rPr>
            </w:pPr>
            <w:r>
              <w:rPr>
                <w:color w:val="0F0F0F"/>
                <w:sz w:val="20"/>
                <w:szCs w:val="20"/>
              </w:rPr>
              <w:t>Negative</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0723B88" w14:textId="77777777" w:rsidR="007C377B" w:rsidRDefault="00000000">
            <w:pPr>
              <w:widowControl w:val="0"/>
              <w:spacing w:line="229" w:lineRule="auto"/>
              <w:rPr>
                <w:color w:val="0F0F0F"/>
                <w:sz w:val="20"/>
                <w:szCs w:val="20"/>
              </w:rPr>
            </w:pPr>
            <w:r>
              <w:rPr>
                <w:color w:val="0F0F0F"/>
                <w:sz w:val="20"/>
                <w:szCs w:val="20"/>
              </w:rPr>
              <w:t>No</w:t>
            </w:r>
          </w:p>
        </w:tc>
      </w:tr>
      <w:tr w:rsidR="007C377B" w14:paraId="2873ADCD" w14:textId="77777777">
        <w:trPr>
          <w:trHeight w:val="36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3305AB4D"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B897925"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3F967EA"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214765D" w14:textId="77777777" w:rsidR="007C377B" w:rsidRDefault="00000000">
            <w:pPr>
              <w:widowControl w:val="0"/>
              <w:spacing w:line="229" w:lineRule="auto"/>
              <w:rPr>
                <w:color w:val="0F0F0F"/>
                <w:sz w:val="20"/>
                <w:szCs w:val="20"/>
              </w:rPr>
            </w:pPr>
            <w:r>
              <w:rPr>
                <w:color w:val="0F0F0F"/>
                <w:sz w:val="20"/>
                <w:szCs w:val="20"/>
              </w:rPr>
              <w:t>Positive</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60DBF61" w14:textId="77777777" w:rsidR="007C377B" w:rsidRDefault="00000000">
            <w:pPr>
              <w:widowControl w:val="0"/>
              <w:spacing w:line="229" w:lineRule="auto"/>
              <w:rPr>
                <w:color w:val="0F0F0F"/>
                <w:sz w:val="20"/>
                <w:szCs w:val="20"/>
              </w:rPr>
            </w:pPr>
            <w:r>
              <w:rPr>
                <w:color w:val="0F0F0F"/>
                <w:sz w:val="20"/>
                <w:szCs w:val="20"/>
              </w:rPr>
              <w:t>Yes</w:t>
            </w:r>
          </w:p>
        </w:tc>
      </w:tr>
      <w:tr w:rsidR="007C377B" w14:paraId="457EBE5B" w14:textId="77777777">
        <w:trPr>
          <w:trHeight w:val="36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78DF68D6"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DC5D201"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916385F"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47D5D59" w14:textId="77777777" w:rsidR="007C377B" w:rsidRDefault="00000000">
            <w:pPr>
              <w:widowControl w:val="0"/>
              <w:spacing w:line="229" w:lineRule="auto"/>
              <w:rPr>
                <w:color w:val="0F0F0F"/>
                <w:sz w:val="20"/>
                <w:szCs w:val="20"/>
              </w:rPr>
            </w:pPr>
            <w:r>
              <w:rPr>
                <w:color w:val="0F0F0F"/>
                <w:sz w:val="20"/>
                <w:szCs w:val="20"/>
              </w:rPr>
              <w:t>No</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872C1B9" w14:textId="77777777" w:rsidR="007C377B" w:rsidRDefault="00000000">
            <w:pPr>
              <w:widowControl w:val="0"/>
              <w:spacing w:line="229" w:lineRule="auto"/>
              <w:rPr>
                <w:color w:val="0F0F0F"/>
                <w:sz w:val="20"/>
                <w:szCs w:val="20"/>
              </w:rPr>
            </w:pPr>
            <w:r>
              <w:rPr>
                <w:color w:val="0F0F0F"/>
                <w:sz w:val="20"/>
                <w:szCs w:val="20"/>
              </w:rPr>
              <w:t>No</w:t>
            </w:r>
          </w:p>
        </w:tc>
      </w:tr>
      <w:tr w:rsidR="007C377B" w14:paraId="3EF356FE" w14:textId="77777777">
        <w:trPr>
          <w:trHeight w:val="36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2A599555"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9C2A369"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B03E290"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F178BF8" w14:textId="77777777" w:rsidR="007C377B" w:rsidRDefault="00000000">
            <w:pPr>
              <w:widowControl w:val="0"/>
              <w:spacing w:line="229" w:lineRule="auto"/>
              <w:rPr>
                <w:color w:val="0F0F0F"/>
                <w:sz w:val="20"/>
                <w:szCs w:val="20"/>
              </w:rPr>
            </w:pPr>
            <w:r>
              <w:rPr>
                <w:color w:val="0F0F0F"/>
                <w:sz w:val="20"/>
                <w:szCs w:val="20"/>
              </w:rPr>
              <w:t>Yes</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561AB3E" w14:textId="77777777" w:rsidR="007C377B" w:rsidRDefault="00000000">
            <w:pPr>
              <w:widowControl w:val="0"/>
              <w:spacing w:line="229" w:lineRule="auto"/>
              <w:rPr>
                <w:color w:val="0F0F0F"/>
                <w:sz w:val="20"/>
                <w:szCs w:val="20"/>
              </w:rPr>
            </w:pPr>
            <w:r>
              <w:rPr>
                <w:color w:val="0F0F0F"/>
                <w:sz w:val="20"/>
                <w:szCs w:val="20"/>
              </w:rPr>
              <w:t>Yes</w:t>
            </w:r>
          </w:p>
        </w:tc>
      </w:tr>
      <w:tr w:rsidR="007C377B" w14:paraId="534417B4" w14:textId="77777777">
        <w:trPr>
          <w:trHeight w:val="36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185D36A7"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B06591E" w14:textId="77777777" w:rsidR="007C377B" w:rsidRDefault="007C377B">
            <w:pPr>
              <w:widowControl w:val="0"/>
              <w:spacing w:line="240" w:lineRule="auto"/>
              <w:rPr>
                <w:color w:val="0F0F0F"/>
                <w:sz w:val="20"/>
                <w:szCs w:val="20"/>
              </w:rPr>
            </w:pPr>
          </w:p>
        </w:tc>
        <w:tc>
          <w:tcPr>
            <w:tcW w:w="2685" w:type="dxa"/>
            <w:vMerge w:val="restart"/>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D95B36E" w14:textId="77777777" w:rsidR="007C377B" w:rsidRDefault="00000000">
            <w:pPr>
              <w:widowControl w:val="0"/>
              <w:spacing w:line="229" w:lineRule="auto"/>
              <w:rPr>
                <w:color w:val="0F0F0F"/>
                <w:sz w:val="20"/>
                <w:szCs w:val="20"/>
              </w:rPr>
            </w:pPr>
            <w:r>
              <w:rPr>
                <w:color w:val="0F0F0F"/>
                <w:sz w:val="20"/>
                <w:szCs w:val="20"/>
              </w:rPr>
              <w:t>Housing status</w:t>
            </w: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3117382" w14:textId="77777777" w:rsidR="007C377B" w:rsidRDefault="00000000">
            <w:pPr>
              <w:widowControl w:val="0"/>
              <w:spacing w:line="229" w:lineRule="auto"/>
              <w:rPr>
                <w:color w:val="0F0F0F"/>
                <w:sz w:val="20"/>
                <w:szCs w:val="20"/>
              </w:rPr>
            </w:pPr>
            <w:r>
              <w:rPr>
                <w:color w:val="0F0F0F"/>
                <w:sz w:val="20"/>
                <w:szCs w:val="20"/>
              </w:rPr>
              <w:t>I have housing</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F88EEF5" w14:textId="77777777" w:rsidR="007C377B" w:rsidRDefault="00000000">
            <w:pPr>
              <w:widowControl w:val="0"/>
              <w:spacing w:line="229" w:lineRule="auto"/>
              <w:rPr>
                <w:color w:val="0F0F0F"/>
                <w:sz w:val="20"/>
                <w:szCs w:val="20"/>
              </w:rPr>
            </w:pPr>
            <w:r>
              <w:rPr>
                <w:color w:val="0F0F0F"/>
                <w:sz w:val="20"/>
                <w:szCs w:val="20"/>
              </w:rPr>
              <w:t>No</w:t>
            </w:r>
          </w:p>
        </w:tc>
      </w:tr>
      <w:tr w:rsidR="007C377B" w14:paraId="446AA293" w14:textId="77777777">
        <w:trPr>
          <w:trHeight w:val="36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764E380B"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1C8EE2A"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46597F4"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883252F" w14:textId="77777777" w:rsidR="007C377B" w:rsidRDefault="00000000">
            <w:pPr>
              <w:widowControl w:val="0"/>
              <w:spacing w:line="229" w:lineRule="auto"/>
              <w:rPr>
                <w:color w:val="0F0F0F"/>
                <w:sz w:val="20"/>
                <w:szCs w:val="20"/>
              </w:rPr>
            </w:pPr>
            <w:r>
              <w:rPr>
                <w:color w:val="0F0F0F"/>
                <w:sz w:val="20"/>
                <w:szCs w:val="20"/>
              </w:rPr>
              <w:t>I do not have housing (staying with others, in a hotel, in a shelter, living outside on the street, on a beach, in a car, or in a park)</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A366918" w14:textId="77777777" w:rsidR="007C377B" w:rsidRDefault="00000000">
            <w:pPr>
              <w:widowControl w:val="0"/>
              <w:spacing w:line="229" w:lineRule="auto"/>
              <w:rPr>
                <w:color w:val="0F0F0F"/>
                <w:sz w:val="20"/>
                <w:szCs w:val="20"/>
              </w:rPr>
            </w:pPr>
            <w:r>
              <w:rPr>
                <w:color w:val="0F0F0F"/>
                <w:sz w:val="20"/>
                <w:szCs w:val="20"/>
              </w:rPr>
              <w:t>Yes</w:t>
            </w:r>
          </w:p>
        </w:tc>
      </w:tr>
      <w:tr w:rsidR="007C377B" w14:paraId="41DEA5AD" w14:textId="77777777">
        <w:trPr>
          <w:trHeight w:val="36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49EBA79C"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089ED13"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658F732"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E103EC3" w14:textId="77777777" w:rsidR="007C377B" w:rsidRDefault="00000000">
            <w:pPr>
              <w:widowControl w:val="0"/>
              <w:spacing w:line="229" w:lineRule="auto"/>
              <w:rPr>
                <w:color w:val="0F0F0F"/>
                <w:sz w:val="20"/>
                <w:szCs w:val="20"/>
              </w:rPr>
            </w:pPr>
            <w:r>
              <w:rPr>
                <w:color w:val="0F0F0F"/>
                <w:sz w:val="20"/>
                <w:szCs w:val="20"/>
              </w:rPr>
              <w:t>At risk</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0449395" w14:textId="77777777" w:rsidR="007C377B" w:rsidRDefault="00000000">
            <w:pPr>
              <w:widowControl w:val="0"/>
              <w:spacing w:line="229" w:lineRule="auto"/>
              <w:rPr>
                <w:color w:val="0F0F0F"/>
                <w:sz w:val="20"/>
                <w:szCs w:val="20"/>
              </w:rPr>
            </w:pPr>
            <w:r>
              <w:rPr>
                <w:color w:val="0F0F0F"/>
                <w:sz w:val="20"/>
                <w:szCs w:val="20"/>
              </w:rPr>
              <w:t>Yes</w:t>
            </w:r>
          </w:p>
        </w:tc>
      </w:tr>
      <w:tr w:rsidR="007C377B" w14:paraId="1DCAE0CD" w14:textId="77777777">
        <w:trPr>
          <w:trHeight w:val="36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1586C2EE"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DF0D935"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BC9C1A9"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6175088" w14:textId="77777777" w:rsidR="007C377B" w:rsidRDefault="00000000">
            <w:pPr>
              <w:widowControl w:val="0"/>
              <w:spacing w:line="229" w:lineRule="auto"/>
              <w:rPr>
                <w:color w:val="0F0F0F"/>
                <w:sz w:val="20"/>
                <w:szCs w:val="20"/>
              </w:rPr>
            </w:pPr>
            <w:r>
              <w:rPr>
                <w:color w:val="0F0F0F"/>
                <w:sz w:val="20"/>
                <w:szCs w:val="20"/>
              </w:rPr>
              <w:t>I have a place to live today, but I am worried about losing it in the future</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779269C" w14:textId="77777777" w:rsidR="007C377B" w:rsidRDefault="00000000">
            <w:pPr>
              <w:widowControl w:val="0"/>
              <w:spacing w:line="229" w:lineRule="auto"/>
              <w:rPr>
                <w:color w:val="0F0F0F"/>
                <w:sz w:val="20"/>
                <w:szCs w:val="20"/>
              </w:rPr>
            </w:pPr>
            <w:r>
              <w:rPr>
                <w:color w:val="0F0F0F"/>
                <w:sz w:val="20"/>
                <w:szCs w:val="20"/>
              </w:rPr>
              <w:t>Yes</w:t>
            </w:r>
          </w:p>
        </w:tc>
      </w:tr>
      <w:tr w:rsidR="007C377B" w14:paraId="0AAA7B2E" w14:textId="77777777">
        <w:trPr>
          <w:trHeight w:val="36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0B1EDFCF"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A7CB8AE"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DC5B2B1"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4651515" w14:textId="77777777" w:rsidR="007C377B" w:rsidRDefault="00000000">
            <w:pPr>
              <w:widowControl w:val="0"/>
              <w:spacing w:line="229" w:lineRule="auto"/>
              <w:rPr>
                <w:color w:val="0F0F0F"/>
                <w:sz w:val="20"/>
                <w:szCs w:val="20"/>
              </w:rPr>
            </w:pPr>
            <w:r>
              <w:rPr>
                <w:color w:val="0F0F0F"/>
                <w:sz w:val="20"/>
                <w:szCs w:val="20"/>
              </w:rPr>
              <w:t>No matching concept</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4E685DF" w14:textId="77777777" w:rsidR="007C377B" w:rsidRDefault="00000000">
            <w:pPr>
              <w:widowControl w:val="0"/>
              <w:spacing w:line="229" w:lineRule="auto"/>
              <w:rPr>
                <w:color w:val="0F0F0F"/>
                <w:sz w:val="20"/>
                <w:szCs w:val="20"/>
              </w:rPr>
            </w:pPr>
            <w:r>
              <w:rPr>
                <w:color w:val="0F0F0F"/>
                <w:sz w:val="20"/>
                <w:szCs w:val="20"/>
              </w:rPr>
              <w:t>Unknown</w:t>
            </w:r>
          </w:p>
        </w:tc>
      </w:tr>
      <w:tr w:rsidR="007C377B" w14:paraId="39A6736B" w14:textId="77777777">
        <w:trPr>
          <w:trHeight w:val="420"/>
        </w:trPr>
        <w:tc>
          <w:tcPr>
            <w:tcW w:w="1185" w:type="dxa"/>
            <w:vMerge w:val="restart"/>
            <w:tcBorders>
              <w:top w:val="single" w:sz="8" w:space="0" w:color="0F0F0F"/>
            </w:tcBorders>
            <w:shd w:val="clear" w:color="auto" w:fill="FFFFFF"/>
            <w:tcMar>
              <w:top w:w="40" w:type="dxa"/>
              <w:left w:w="80" w:type="dxa"/>
              <w:bottom w:w="40" w:type="dxa"/>
              <w:right w:w="80" w:type="dxa"/>
            </w:tcMar>
            <w:vAlign w:val="center"/>
          </w:tcPr>
          <w:p w14:paraId="49444BE8" w14:textId="77777777" w:rsidR="007C377B" w:rsidRDefault="00000000">
            <w:pPr>
              <w:widowControl w:val="0"/>
              <w:spacing w:line="229" w:lineRule="auto"/>
              <w:rPr>
                <w:color w:val="0F0F0F"/>
                <w:sz w:val="20"/>
                <w:szCs w:val="20"/>
              </w:rPr>
            </w:pPr>
            <w:r>
              <w:rPr>
                <w:color w:val="0F0F0F"/>
                <w:sz w:val="20"/>
                <w:szCs w:val="20"/>
              </w:rPr>
              <w:t>Social connectedness</w:t>
            </w:r>
          </w:p>
        </w:tc>
        <w:tc>
          <w:tcPr>
            <w:tcW w:w="1380" w:type="dxa"/>
            <w:vMerge w:val="restart"/>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C20E5F6" w14:textId="77777777" w:rsidR="007C377B" w:rsidRDefault="00000000">
            <w:pPr>
              <w:widowControl w:val="0"/>
              <w:spacing w:line="229" w:lineRule="auto"/>
              <w:rPr>
                <w:color w:val="0F0F0F"/>
                <w:sz w:val="20"/>
                <w:szCs w:val="20"/>
              </w:rPr>
            </w:pPr>
            <w:r>
              <w:rPr>
                <w:color w:val="0F0F0F"/>
                <w:sz w:val="20"/>
                <w:szCs w:val="20"/>
              </w:rPr>
              <w:t>Social cohesion</w:t>
            </w:r>
          </w:p>
        </w:tc>
        <w:tc>
          <w:tcPr>
            <w:tcW w:w="2685" w:type="dxa"/>
            <w:vMerge w:val="restart"/>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522F0AC" w14:textId="77777777" w:rsidR="007C377B" w:rsidRDefault="00000000">
            <w:pPr>
              <w:widowControl w:val="0"/>
              <w:spacing w:line="229" w:lineRule="auto"/>
              <w:rPr>
                <w:color w:val="0F0F0F"/>
                <w:sz w:val="20"/>
                <w:szCs w:val="20"/>
              </w:rPr>
            </w:pPr>
            <w:r>
              <w:rPr>
                <w:color w:val="0F0F0F"/>
                <w:sz w:val="20"/>
                <w:szCs w:val="20"/>
              </w:rPr>
              <w:t>Marital status [NHANES]</w:t>
            </w: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877DC50" w14:textId="77777777" w:rsidR="007C377B" w:rsidRDefault="00000000">
            <w:pPr>
              <w:widowControl w:val="0"/>
              <w:spacing w:line="229" w:lineRule="auto"/>
              <w:rPr>
                <w:color w:val="0F0F0F"/>
                <w:sz w:val="20"/>
                <w:szCs w:val="20"/>
              </w:rPr>
            </w:pPr>
            <w:r>
              <w:rPr>
                <w:color w:val="0F0F0F"/>
                <w:sz w:val="20"/>
                <w:szCs w:val="20"/>
              </w:rPr>
              <w:t>Married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94BBD36" w14:textId="77777777" w:rsidR="007C377B" w:rsidRDefault="00000000">
            <w:pPr>
              <w:widowControl w:val="0"/>
              <w:spacing w:line="229" w:lineRule="auto"/>
              <w:rPr>
                <w:color w:val="0F0F0F"/>
                <w:sz w:val="20"/>
                <w:szCs w:val="20"/>
              </w:rPr>
            </w:pPr>
            <w:r>
              <w:rPr>
                <w:color w:val="0F0F0F"/>
                <w:sz w:val="20"/>
                <w:szCs w:val="20"/>
              </w:rPr>
              <w:t>No</w:t>
            </w:r>
          </w:p>
        </w:tc>
      </w:tr>
      <w:tr w:rsidR="007C377B" w14:paraId="32DE0711" w14:textId="77777777">
        <w:trPr>
          <w:trHeight w:val="409"/>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41A6AF8E"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2A9B2B4"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3396E3F"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D472BF9" w14:textId="77777777" w:rsidR="007C377B" w:rsidRDefault="00000000">
            <w:pPr>
              <w:widowControl w:val="0"/>
              <w:spacing w:line="229" w:lineRule="auto"/>
              <w:rPr>
                <w:color w:val="0F0F0F"/>
                <w:sz w:val="20"/>
                <w:szCs w:val="20"/>
              </w:rPr>
            </w:pPr>
            <w:r>
              <w:rPr>
                <w:color w:val="0F0F0F"/>
                <w:sz w:val="20"/>
                <w:szCs w:val="20"/>
              </w:rPr>
              <w:t>Never married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E6EB510" w14:textId="77777777" w:rsidR="007C377B" w:rsidRDefault="00000000">
            <w:pPr>
              <w:widowControl w:val="0"/>
              <w:spacing w:line="229" w:lineRule="auto"/>
              <w:rPr>
                <w:color w:val="0F0F0F"/>
                <w:sz w:val="20"/>
                <w:szCs w:val="20"/>
              </w:rPr>
            </w:pPr>
            <w:r>
              <w:rPr>
                <w:color w:val="0F0F0F"/>
                <w:sz w:val="20"/>
                <w:szCs w:val="20"/>
              </w:rPr>
              <w:t>No</w:t>
            </w:r>
          </w:p>
          <w:p w14:paraId="28251D33" w14:textId="77777777" w:rsidR="007C377B" w:rsidRDefault="007C377B">
            <w:pPr>
              <w:widowControl w:val="0"/>
              <w:spacing w:line="229" w:lineRule="auto"/>
              <w:rPr>
                <w:color w:val="0F0F0F"/>
                <w:sz w:val="20"/>
                <w:szCs w:val="20"/>
              </w:rPr>
            </w:pPr>
          </w:p>
        </w:tc>
      </w:tr>
      <w:tr w:rsidR="007C377B" w14:paraId="59011FCE" w14:textId="77777777">
        <w:trPr>
          <w:trHeight w:val="36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0AC1F357"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DA1141E"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78D8FA0"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CCBC6F7" w14:textId="77777777" w:rsidR="007C377B" w:rsidRDefault="00000000">
            <w:pPr>
              <w:widowControl w:val="0"/>
              <w:spacing w:line="229" w:lineRule="auto"/>
              <w:rPr>
                <w:color w:val="0F0F0F"/>
                <w:sz w:val="20"/>
                <w:szCs w:val="20"/>
              </w:rPr>
            </w:pPr>
            <w:r>
              <w:rPr>
                <w:color w:val="0F0F0F"/>
                <w:sz w:val="20"/>
                <w:szCs w:val="20"/>
              </w:rPr>
              <w:t>Divorced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09CC367" w14:textId="77777777" w:rsidR="007C377B" w:rsidRDefault="00000000">
            <w:pPr>
              <w:widowControl w:val="0"/>
              <w:spacing w:line="229" w:lineRule="auto"/>
              <w:rPr>
                <w:color w:val="0F0F0F"/>
                <w:sz w:val="20"/>
                <w:szCs w:val="20"/>
              </w:rPr>
            </w:pPr>
            <w:r>
              <w:rPr>
                <w:color w:val="0F0F0F"/>
                <w:sz w:val="20"/>
                <w:szCs w:val="20"/>
              </w:rPr>
              <w:t>Yes</w:t>
            </w:r>
          </w:p>
        </w:tc>
      </w:tr>
      <w:tr w:rsidR="007C377B" w14:paraId="3EF24DC4" w14:textId="77777777">
        <w:trPr>
          <w:trHeight w:val="37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1B2E166D"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21F1F59"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F028BAD"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FB5265D" w14:textId="77777777" w:rsidR="007C377B" w:rsidRDefault="00000000">
            <w:pPr>
              <w:widowControl w:val="0"/>
              <w:spacing w:line="229" w:lineRule="auto"/>
              <w:rPr>
                <w:color w:val="0F0F0F"/>
                <w:sz w:val="20"/>
                <w:szCs w:val="20"/>
              </w:rPr>
            </w:pPr>
            <w:r>
              <w:rPr>
                <w:color w:val="0F0F0F"/>
                <w:sz w:val="20"/>
                <w:szCs w:val="20"/>
              </w:rPr>
              <w:t>Refused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38DB8AC" w14:textId="77777777" w:rsidR="007C377B" w:rsidRDefault="00000000">
            <w:pPr>
              <w:widowControl w:val="0"/>
              <w:spacing w:line="229" w:lineRule="auto"/>
              <w:rPr>
                <w:color w:val="0F0F0F"/>
                <w:sz w:val="20"/>
                <w:szCs w:val="20"/>
              </w:rPr>
            </w:pPr>
            <w:r>
              <w:rPr>
                <w:color w:val="0F0F0F"/>
                <w:sz w:val="20"/>
                <w:szCs w:val="20"/>
              </w:rPr>
              <w:t>Unknown</w:t>
            </w:r>
          </w:p>
        </w:tc>
      </w:tr>
      <w:tr w:rsidR="007C377B" w14:paraId="55EB9AB6" w14:textId="77777777">
        <w:trPr>
          <w:trHeight w:val="334"/>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709E2347"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DBC5B24"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E017A20"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9B6F5D0" w14:textId="77777777" w:rsidR="007C377B" w:rsidRDefault="00000000">
            <w:pPr>
              <w:widowControl w:val="0"/>
              <w:spacing w:line="229" w:lineRule="auto"/>
              <w:rPr>
                <w:color w:val="0F0F0F"/>
                <w:sz w:val="20"/>
                <w:szCs w:val="20"/>
              </w:rPr>
            </w:pPr>
            <w:r>
              <w:rPr>
                <w:color w:val="0F0F0F"/>
                <w:sz w:val="20"/>
                <w:szCs w:val="20"/>
              </w:rPr>
              <w:t>Widowed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B0124BF" w14:textId="77777777" w:rsidR="007C377B" w:rsidRDefault="00000000">
            <w:pPr>
              <w:widowControl w:val="0"/>
              <w:spacing w:line="229" w:lineRule="auto"/>
              <w:rPr>
                <w:color w:val="0F0F0F"/>
                <w:sz w:val="20"/>
                <w:szCs w:val="20"/>
              </w:rPr>
            </w:pPr>
            <w:r>
              <w:rPr>
                <w:color w:val="0F0F0F"/>
                <w:sz w:val="20"/>
                <w:szCs w:val="20"/>
              </w:rPr>
              <w:t>Yes</w:t>
            </w:r>
          </w:p>
        </w:tc>
      </w:tr>
      <w:tr w:rsidR="007C377B" w14:paraId="144EEE96" w14:textId="77777777">
        <w:trPr>
          <w:trHeight w:val="33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4A9B2477"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CD2B5BC"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A92B23A"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8CC5F77" w14:textId="77777777" w:rsidR="007C377B" w:rsidRDefault="00000000">
            <w:pPr>
              <w:widowControl w:val="0"/>
              <w:spacing w:line="229" w:lineRule="auto"/>
              <w:rPr>
                <w:color w:val="0F0F0F"/>
                <w:sz w:val="20"/>
                <w:szCs w:val="20"/>
              </w:rPr>
            </w:pPr>
            <w:r>
              <w:rPr>
                <w:color w:val="0F0F0F"/>
                <w:sz w:val="20"/>
                <w:szCs w:val="20"/>
              </w:rPr>
              <w:t>Living with partner</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37756F0" w14:textId="77777777" w:rsidR="007C377B" w:rsidRDefault="00000000">
            <w:pPr>
              <w:widowControl w:val="0"/>
              <w:spacing w:line="229" w:lineRule="auto"/>
              <w:rPr>
                <w:color w:val="0F0F0F"/>
                <w:sz w:val="20"/>
                <w:szCs w:val="20"/>
              </w:rPr>
            </w:pPr>
            <w:r>
              <w:rPr>
                <w:color w:val="0F0F0F"/>
                <w:sz w:val="20"/>
                <w:szCs w:val="20"/>
              </w:rPr>
              <w:t>No</w:t>
            </w:r>
          </w:p>
        </w:tc>
      </w:tr>
      <w:tr w:rsidR="007C377B" w14:paraId="069196F2" w14:textId="77777777">
        <w:trPr>
          <w:trHeight w:val="33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3323A937"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A1F69B6"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22756F1"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A3F1DB6" w14:textId="77777777" w:rsidR="007C377B" w:rsidRDefault="00000000">
            <w:pPr>
              <w:widowControl w:val="0"/>
              <w:spacing w:line="229" w:lineRule="auto"/>
              <w:rPr>
                <w:color w:val="0F0F0F"/>
                <w:sz w:val="20"/>
                <w:szCs w:val="20"/>
              </w:rPr>
            </w:pPr>
            <w:r>
              <w:rPr>
                <w:color w:val="0F0F0F"/>
                <w:sz w:val="20"/>
                <w:szCs w:val="20"/>
              </w:rPr>
              <w:t>Separated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263B7DE" w14:textId="77777777" w:rsidR="007C377B" w:rsidRDefault="00000000">
            <w:pPr>
              <w:widowControl w:val="0"/>
              <w:spacing w:line="229" w:lineRule="auto"/>
              <w:rPr>
                <w:color w:val="0F0F0F"/>
                <w:sz w:val="20"/>
                <w:szCs w:val="20"/>
              </w:rPr>
            </w:pPr>
            <w:r>
              <w:rPr>
                <w:color w:val="0F0F0F"/>
                <w:sz w:val="20"/>
                <w:szCs w:val="20"/>
              </w:rPr>
              <w:t>Yes</w:t>
            </w:r>
          </w:p>
        </w:tc>
      </w:tr>
      <w:tr w:rsidR="007C377B" w14:paraId="1DF01034" w14:textId="77777777">
        <w:trPr>
          <w:trHeight w:val="39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1A58667B"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C6048BC"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4D33C26"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6B74E34" w14:textId="77777777" w:rsidR="007C377B" w:rsidRDefault="00000000">
            <w:pPr>
              <w:widowControl w:val="0"/>
              <w:spacing w:line="229" w:lineRule="auto"/>
              <w:rPr>
                <w:color w:val="0F0F0F"/>
                <w:sz w:val="20"/>
                <w:szCs w:val="20"/>
              </w:rPr>
            </w:pPr>
            <w:r>
              <w:rPr>
                <w:color w:val="0F0F0F"/>
                <w:sz w:val="20"/>
                <w:szCs w:val="20"/>
              </w:rPr>
              <w:t>No matching concept</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13FF6E8" w14:textId="77777777" w:rsidR="007C377B" w:rsidRDefault="00000000">
            <w:pPr>
              <w:widowControl w:val="0"/>
              <w:spacing w:line="229" w:lineRule="auto"/>
              <w:rPr>
                <w:color w:val="0F0F0F"/>
                <w:sz w:val="20"/>
                <w:szCs w:val="20"/>
              </w:rPr>
            </w:pPr>
            <w:r>
              <w:rPr>
                <w:color w:val="0F0F0F"/>
                <w:sz w:val="20"/>
                <w:szCs w:val="20"/>
              </w:rPr>
              <w:t>Unknown</w:t>
            </w:r>
          </w:p>
        </w:tc>
      </w:tr>
      <w:tr w:rsidR="007C377B" w14:paraId="1EF000AB" w14:textId="77777777">
        <w:trPr>
          <w:trHeight w:val="33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1DAA6047"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C3C3EEA"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E46568D"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B7313E7" w14:textId="77777777" w:rsidR="007C377B" w:rsidRDefault="00000000">
            <w:pPr>
              <w:widowControl w:val="0"/>
              <w:spacing w:line="229" w:lineRule="auto"/>
              <w:rPr>
                <w:color w:val="0F0F0F"/>
                <w:sz w:val="20"/>
                <w:szCs w:val="20"/>
              </w:rPr>
            </w:pPr>
            <w:r>
              <w:rPr>
                <w:color w:val="0F0F0F"/>
                <w:sz w:val="20"/>
                <w:szCs w:val="20"/>
              </w:rPr>
              <w:t>Single</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8CF2CA1" w14:textId="77777777" w:rsidR="007C377B" w:rsidRDefault="00000000">
            <w:pPr>
              <w:widowControl w:val="0"/>
              <w:spacing w:line="229" w:lineRule="auto"/>
              <w:rPr>
                <w:color w:val="0F0F0F"/>
                <w:sz w:val="20"/>
                <w:szCs w:val="20"/>
              </w:rPr>
            </w:pPr>
            <w:r>
              <w:rPr>
                <w:color w:val="0F0F0F"/>
                <w:sz w:val="20"/>
                <w:szCs w:val="20"/>
              </w:rPr>
              <w:t>No</w:t>
            </w:r>
          </w:p>
        </w:tc>
      </w:tr>
      <w:tr w:rsidR="007C377B" w14:paraId="6F863BF7" w14:textId="77777777">
        <w:trPr>
          <w:trHeight w:val="36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78567456"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7BA0DBE"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7ADE74D"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58F2E11" w14:textId="77777777" w:rsidR="007C377B" w:rsidRDefault="00000000">
            <w:pPr>
              <w:widowControl w:val="0"/>
              <w:spacing w:line="229" w:lineRule="auto"/>
              <w:rPr>
                <w:color w:val="0F0F0F"/>
                <w:sz w:val="20"/>
                <w:szCs w:val="20"/>
              </w:rPr>
            </w:pPr>
            <w:r>
              <w:rPr>
                <w:color w:val="0F0F0F"/>
                <w:sz w:val="20"/>
                <w:szCs w:val="20"/>
              </w:rPr>
              <w:t>Living as married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0E72BBF" w14:textId="77777777" w:rsidR="007C377B" w:rsidRDefault="00000000">
            <w:pPr>
              <w:widowControl w:val="0"/>
              <w:spacing w:line="229" w:lineRule="auto"/>
              <w:rPr>
                <w:color w:val="0F0F0F"/>
                <w:sz w:val="20"/>
                <w:szCs w:val="20"/>
              </w:rPr>
            </w:pPr>
            <w:r>
              <w:rPr>
                <w:color w:val="0F0F0F"/>
                <w:sz w:val="20"/>
                <w:szCs w:val="20"/>
              </w:rPr>
              <w:t>No</w:t>
            </w:r>
          </w:p>
        </w:tc>
      </w:tr>
      <w:tr w:rsidR="007C377B" w14:paraId="2E0766F5" w14:textId="77777777">
        <w:trPr>
          <w:trHeight w:val="31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0BB75D0F"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479B256"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BBB5553"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CC520F3" w14:textId="77777777" w:rsidR="007C377B" w:rsidRDefault="00000000">
            <w:pPr>
              <w:widowControl w:val="0"/>
              <w:spacing w:line="229" w:lineRule="auto"/>
              <w:rPr>
                <w:color w:val="0F0F0F"/>
                <w:sz w:val="20"/>
                <w:szCs w:val="20"/>
              </w:rPr>
            </w:pPr>
            <w:r>
              <w:rPr>
                <w:color w:val="0F0F0F"/>
                <w:sz w:val="20"/>
                <w:szCs w:val="20"/>
              </w:rPr>
              <w:t>Don't know</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18DF547" w14:textId="77777777" w:rsidR="007C377B" w:rsidRDefault="00000000">
            <w:pPr>
              <w:widowControl w:val="0"/>
              <w:spacing w:line="229" w:lineRule="auto"/>
              <w:rPr>
                <w:color w:val="0F0F0F"/>
                <w:sz w:val="20"/>
                <w:szCs w:val="20"/>
              </w:rPr>
            </w:pPr>
            <w:r>
              <w:rPr>
                <w:color w:val="0F0F0F"/>
                <w:sz w:val="20"/>
                <w:szCs w:val="20"/>
              </w:rPr>
              <w:t>Unknown</w:t>
            </w:r>
          </w:p>
        </w:tc>
      </w:tr>
      <w:tr w:rsidR="007C377B" w14:paraId="394B2576" w14:textId="77777777">
        <w:trPr>
          <w:trHeight w:val="30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6D058763"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827DEA0" w14:textId="77777777" w:rsidR="007C377B" w:rsidRDefault="007C377B">
            <w:pPr>
              <w:widowControl w:val="0"/>
              <w:spacing w:line="240" w:lineRule="auto"/>
              <w:rPr>
                <w:color w:val="0F0F0F"/>
                <w:sz w:val="20"/>
                <w:szCs w:val="20"/>
              </w:rPr>
            </w:pPr>
          </w:p>
        </w:tc>
        <w:tc>
          <w:tcPr>
            <w:tcW w:w="2685" w:type="dxa"/>
            <w:vMerge w:val="restart"/>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C9444C3" w14:textId="77777777" w:rsidR="007C377B" w:rsidRDefault="00000000">
            <w:pPr>
              <w:widowControl w:val="0"/>
              <w:spacing w:line="229" w:lineRule="auto"/>
              <w:rPr>
                <w:color w:val="0F0F0F"/>
                <w:sz w:val="20"/>
                <w:szCs w:val="20"/>
              </w:rPr>
            </w:pPr>
            <w:r>
              <w:rPr>
                <w:color w:val="0F0F0F"/>
                <w:sz w:val="20"/>
                <w:szCs w:val="20"/>
              </w:rPr>
              <w:t>Do you belong to any clubs or organizations such as church groups unions, fraternal or athletic groups, or school groups [NHANES III]</w:t>
            </w: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F1EE639" w14:textId="77777777" w:rsidR="007C377B" w:rsidRDefault="00000000">
            <w:pPr>
              <w:widowControl w:val="0"/>
              <w:spacing w:line="229" w:lineRule="auto"/>
              <w:rPr>
                <w:color w:val="0F0F0F"/>
                <w:sz w:val="20"/>
                <w:szCs w:val="20"/>
              </w:rPr>
            </w:pPr>
            <w:r>
              <w:rPr>
                <w:color w:val="0F0F0F"/>
                <w:sz w:val="20"/>
                <w:szCs w:val="20"/>
              </w:rPr>
              <w:t>No</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F72FC70" w14:textId="77777777" w:rsidR="007C377B" w:rsidRDefault="00000000">
            <w:pPr>
              <w:widowControl w:val="0"/>
              <w:spacing w:line="229" w:lineRule="auto"/>
              <w:rPr>
                <w:color w:val="0F0F0F"/>
                <w:sz w:val="20"/>
                <w:szCs w:val="20"/>
              </w:rPr>
            </w:pPr>
            <w:r>
              <w:rPr>
                <w:color w:val="0F0F0F"/>
                <w:sz w:val="20"/>
                <w:szCs w:val="20"/>
              </w:rPr>
              <w:t>Yes</w:t>
            </w:r>
          </w:p>
        </w:tc>
      </w:tr>
      <w:tr w:rsidR="007C377B" w14:paraId="6D4C70BD" w14:textId="77777777">
        <w:trPr>
          <w:trHeight w:val="30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12E8F25E"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DA6B31A"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F31B3B4"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0C7D044" w14:textId="77777777" w:rsidR="007C377B" w:rsidRDefault="00000000">
            <w:pPr>
              <w:widowControl w:val="0"/>
              <w:spacing w:line="229" w:lineRule="auto"/>
              <w:rPr>
                <w:color w:val="0F0F0F"/>
                <w:sz w:val="20"/>
                <w:szCs w:val="20"/>
              </w:rPr>
            </w:pPr>
            <w:r>
              <w:rPr>
                <w:color w:val="0F0F0F"/>
                <w:sz w:val="20"/>
                <w:szCs w:val="20"/>
              </w:rPr>
              <w:t>Yes</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C8D8C4E" w14:textId="77777777" w:rsidR="007C377B" w:rsidRDefault="00000000">
            <w:pPr>
              <w:widowControl w:val="0"/>
              <w:spacing w:line="229" w:lineRule="auto"/>
              <w:rPr>
                <w:color w:val="0F0F0F"/>
                <w:sz w:val="20"/>
                <w:szCs w:val="20"/>
              </w:rPr>
            </w:pPr>
            <w:r>
              <w:rPr>
                <w:color w:val="0F0F0F"/>
                <w:sz w:val="20"/>
                <w:szCs w:val="20"/>
              </w:rPr>
              <w:t>No</w:t>
            </w:r>
          </w:p>
        </w:tc>
      </w:tr>
      <w:tr w:rsidR="007C377B" w14:paraId="2DBD3FCA" w14:textId="77777777">
        <w:trPr>
          <w:trHeight w:val="40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288DEBC9"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79B51DD"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CA06EF0"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1CCDD5B" w14:textId="77777777" w:rsidR="007C377B" w:rsidRDefault="00000000">
            <w:pPr>
              <w:widowControl w:val="0"/>
              <w:spacing w:line="229" w:lineRule="auto"/>
              <w:rPr>
                <w:color w:val="0F0F0F"/>
                <w:sz w:val="20"/>
                <w:szCs w:val="20"/>
              </w:rPr>
            </w:pPr>
            <w:r>
              <w:rPr>
                <w:color w:val="0F0F0F"/>
                <w:sz w:val="20"/>
                <w:szCs w:val="20"/>
              </w:rPr>
              <w:t>No matching concept</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B54C2AC" w14:textId="77777777" w:rsidR="007C377B" w:rsidRDefault="00000000">
            <w:pPr>
              <w:widowControl w:val="0"/>
              <w:spacing w:line="229" w:lineRule="auto"/>
              <w:rPr>
                <w:color w:val="0F0F0F"/>
                <w:sz w:val="20"/>
                <w:szCs w:val="20"/>
              </w:rPr>
            </w:pPr>
            <w:r>
              <w:rPr>
                <w:color w:val="0F0F0F"/>
                <w:sz w:val="20"/>
                <w:szCs w:val="20"/>
              </w:rPr>
              <w:t>Unknown</w:t>
            </w:r>
          </w:p>
        </w:tc>
      </w:tr>
      <w:tr w:rsidR="007C377B" w14:paraId="48E281A8" w14:textId="77777777">
        <w:trPr>
          <w:trHeight w:val="37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5044F33C"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0343040"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D2BA67E"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E9F2629" w14:textId="77777777" w:rsidR="007C377B" w:rsidRDefault="00000000">
            <w:pPr>
              <w:widowControl w:val="0"/>
              <w:spacing w:line="229" w:lineRule="auto"/>
              <w:rPr>
                <w:color w:val="0F0F0F"/>
                <w:sz w:val="20"/>
                <w:szCs w:val="20"/>
              </w:rPr>
            </w:pPr>
            <w:r>
              <w:rPr>
                <w:color w:val="0F0F0F"/>
                <w:sz w:val="20"/>
                <w:szCs w:val="20"/>
              </w:rPr>
              <w:t>Patient refused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A87DAD1" w14:textId="77777777" w:rsidR="007C377B" w:rsidRDefault="00000000">
            <w:pPr>
              <w:widowControl w:val="0"/>
              <w:spacing w:line="229" w:lineRule="auto"/>
              <w:rPr>
                <w:color w:val="0F0F0F"/>
                <w:sz w:val="20"/>
                <w:szCs w:val="20"/>
              </w:rPr>
            </w:pPr>
            <w:r>
              <w:rPr>
                <w:color w:val="0F0F0F"/>
                <w:sz w:val="20"/>
                <w:szCs w:val="20"/>
              </w:rPr>
              <w:t>Unknown</w:t>
            </w:r>
          </w:p>
        </w:tc>
      </w:tr>
      <w:tr w:rsidR="007C377B" w14:paraId="7991802E" w14:textId="77777777">
        <w:trPr>
          <w:trHeight w:val="28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3494DC14"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DCBC122"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CBD1556"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CE851DF" w14:textId="77777777" w:rsidR="007C377B" w:rsidRDefault="00000000">
            <w:pPr>
              <w:widowControl w:val="0"/>
              <w:spacing w:line="229" w:lineRule="auto"/>
              <w:rPr>
                <w:color w:val="0F0F0F"/>
                <w:sz w:val="20"/>
                <w:szCs w:val="20"/>
              </w:rPr>
            </w:pPr>
            <w:r>
              <w:rPr>
                <w:color w:val="0F0F0F"/>
                <w:sz w:val="20"/>
                <w:szCs w:val="20"/>
              </w:rPr>
              <w:t>Not asked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7999262" w14:textId="77777777" w:rsidR="007C377B" w:rsidRDefault="00000000">
            <w:pPr>
              <w:widowControl w:val="0"/>
              <w:spacing w:line="229" w:lineRule="auto"/>
              <w:rPr>
                <w:color w:val="0F0F0F"/>
                <w:sz w:val="20"/>
                <w:szCs w:val="20"/>
              </w:rPr>
            </w:pPr>
            <w:r>
              <w:rPr>
                <w:color w:val="0F0F0F"/>
                <w:sz w:val="20"/>
                <w:szCs w:val="20"/>
              </w:rPr>
              <w:t>Unknown</w:t>
            </w:r>
          </w:p>
        </w:tc>
      </w:tr>
      <w:tr w:rsidR="007C377B" w14:paraId="6F5A0DE6" w14:textId="77777777">
        <w:trPr>
          <w:trHeight w:val="414"/>
        </w:trPr>
        <w:tc>
          <w:tcPr>
            <w:tcW w:w="1185" w:type="dxa"/>
            <w:vMerge w:val="restart"/>
            <w:tcBorders>
              <w:top w:val="single" w:sz="8" w:space="0" w:color="0F0F0F"/>
            </w:tcBorders>
            <w:shd w:val="clear" w:color="auto" w:fill="FFFFFF"/>
            <w:tcMar>
              <w:top w:w="40" w:type="dxa"/>
              <w:left w:w="80" w:type="dxa"/>
              <w:bottom w:w="40" w:type="dxa"/>
              <w:right w:w="80" w:type="dxa"/>
            </w:tcMar>
            <w:vAlign w:val="center"/>
          </w:tcPr>
          <w:p w14:paraId="5DEF68F5" w14:textId="77777777" w:rsidR="007C377B" w:rsidRDefault="00000000">
            <w:pPr>
              <w:widowControl w:val="0"/>
              <w:spacing w:line="229" w:lineRule="auto"/>
              <w:rPr>
                <w:color w:val="0F0F0F"/>
                <w:sz w:val="20"/>
                <w:szCs w:val="20"/>
              </w:rPr>
            </w:pPr>
            <w:r>
              <w:rPr>
                <w:color w:val="0F0F0F"/>
                <w:sz w:val="20"/>
                <w:szCs w:val="20"/>
              </w:rPr>
              <w:t>Stress</w:t>
            </w:r>
          </w:p>
        </w:tc>
        <w:tc>
          <w:tcPr>
            <w:tcW w:w="1380" w:type="dxa"/>
            <w:vMerge w:val="restart"/>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49A6FC5" w14:textId="77777777" w:rsidR="007C377B" w:rsidRDefault="00000000">
            <w:pPr>
              <w:widowControl w:val="0"/>
              <w:spacing w:line="229" w:lineRule="auto"/>
              <w:rPr>
                <w:color w:val="0F0F0F"/>
                <w:sz w:val="20"/>
                <w:szCs w:val="20"/>
              </w:rPr>
            </w:pPr>
            <w:r>
              <w:rPr>
                <w:color w:val="0F0F0F"/>
                <w:sz w:val="20"/>
                <w:szCs w:val="20"/>
              </w:rPr>
              <w:t>NA</w:t>
            </w:r>
          </w:p>
        </w:tc>
        <w:tc>
          <w:tcPr>
            <w:tcW w:w="2685" w:type="dxa"/>
            <w:vMerge w:val="restart"/>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3BEC090" w14:textId="77777777" w:rsidR="007C377B" w:rsidRDefault="00000000">
            <w:pPr>
              <w:widowControl w:val="0"/>
              <w:spacing w:line="229" w:lineRule="auto"/>
              <w:rPr>
                <w:color w:val="0F0F0F"/>
                <w:sz w:val="20"/>
                <w:szCs w:val="20"/>
              </w:rPr>
            </w:pPr>
            <w:r>
              <w:rPr>
                <w:color w:val="0F0F0F"/>
                <w:sz w:val="20"/>
                <w:szCs w:val="20"/>
              </w:rPr>
              <w:t>Do you feel stress - tense, restless, nervous, or anxious, or unable to sleep at night because your mind is troubled all the time - these days [OSQ]</w:t>
            </w: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7EE5902" w14:textId="77777777" w:rsidR="007C377B" w:rsidRDefault="00000000">
            <w:pPr>
              <w:widowControl w:val="0"/>
              <w:spacing w:line="229" w:lineRule="auto"/>
              <w:rPr>
                <w:color w:val="0F0F0F"/>
                <w:sz w:val="20"/>
                <w:szCs w:val="20"/>
              </w:rPr>
            </w:pPr>
            <w:r>
              <w:rPr>
                <w:color w:val="0F0F0F"/>
                <w:sz w:val="20"/>
                <w:szCs w:val="20"/>
              </w:rPr>
              <w:t>Not at all</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DD995F2" w14:textId="77777777" w:rsidR="007C377B" w:rsidRDefault="00000000">
            <w:pPr>
              <w:widowControl w:val="0"/>
              <w:spacing w:line="229" w:lineRule="auto"/>
              <w:rPr>
                <w:color w:val="0F0F0F"/>
                <w:sz w:val="20"/>
                <w:szCs w:val="20"/>
              </w:rPr>
            </w:pPr>
            <w:r>
              <w:rPr>
                <w:color w:val="0F0F0F"/>
                <w:sz w:val="20"/>
                <w:szCs w:val="20"/>
              </w:rPr>
              <w:t>No</w:t>
            </w:r>
          </w:p>
        </w:tc>
      </w:tr>
      <w:tr w:rsidR="007C377B" w14:paraId="5C999354" w14:textId="77777777">
        <w:trPr>
          <w:trHeight w:val="31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6CD4181A"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FAD9ED9"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2B3B8FB"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3CC6055" w14:textId="77777777" w:rsidR="007C377B" w:rsidRDefault="00000000">
            <w:pPr>
              <w:widowControl w:val="0"/>
              <w:spacing w:line="229" w:lineRule="auto"/>
              <w:rPr>
                <w:color w:val="0F0F0F"/>
                <w:sz w:val="20"/>
                <w:szCs w:val="20"/>
              </w:rPr>
            </w:pPr>
            <w:r>
              <w:rPr>
                <w:color w:val="0F0F0F"/>
                <w:sz w:val="20"/>
                <w:szCs w:val="20"/>
              </w:rPr>
              <w:t>Only a little</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2986CF9" w14:textId="77777777" w:rsidR="007C377B" w:rsidRDefault="00000000">
            <w:pPr>
              <w:widowControl w:val="0"/>
              <w:spacing w:line="229" w:lineRule="auto"/>
              <w:rPr>
                <w:color w:val="0F0F0F"/>
                <w:sz w:val="20"/>
                <w:szCs w:val="20"/>
              </w:rPr>
            </w:pPr>
            <w:r>
              <w:rPr>
                <w:color w:val="0F0F0F"/>
                <w:sz w:val="20"/>
                <w:szCs w:val="20"/>
              </w:rPr>
              <w:t>No</w:t>
            </w:r>
          </w:p>
        </w:tc>
      </w:tr>
      <w:tr w:rsidR="007C377B" w14:paraId="71654C62" w14:textId="77777777">
        <w:trPr>
          <w:trHeight w:val="25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0AB5D58F"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CCE92D5"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BE3E4F3"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0D30397" w14:textId="77777777" w:rsidR="007C377B" w:rsidRDefault="00000000">
            <w:pPr>
              <w:widowControl w:val="0"/>
              <w:spacing w:line="229" w:lineRule="auto"/>
              <w:rPr>
                <w:color w:val="0F0F0F"/>
                <w:sz w:val="20"/>
                <w:szCs w:val="20"/>
              </w:rPr>
            </w:pPr>
            <w:r>
              <w:rPr>
                <w:color w:val="0F0F0F"/>
                <w:sz w:val="20"/>
                <w:szCs w:val="20"/>
              </w:rPr>
              <w:t>To some extent</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A3D6C02" w14:textId="77777777" w:rsidR="007C377B" w:rsidRDefault="00000000">
            <w:pPr>
              <w:widowControl w:val="0"/>
              <w:spacing w:line="229" w:lineRule="auto"/>
              <w:rPr>
                <w:color w:val="0F0F0F"/>
                <w:sz w:val="20"/>
                <w:szCs w:val="20"/>
              </w:rPr>
            </w:pPr>
            <w:r>
              <w:rPr>
                <w:color w:val="0F0F0F"/>
                <w:sz w:val="20"/>
                <w:szCs w:val="20"/>
              </w:rPr>
              <w:t>Yes</w:t>
            </w:r>
          </w:p>
        </w:tc>
      </w:tr>
      <w:tr w:rsidR="007C377B" w14:paraId="1D6AD94C" w14:textId="77777777">
        <w:trPr>
          <w:trHeight w:val="249"/>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56304CA1"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5F88E3D"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B757427"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3F5ECA2" w14:textId="77777777" w:rsidR="007C377B" w:rsidRDefault="00000000">
            <w:pPr>
              <w:widowControl w:val="0"/>
              <w:spacing w:line="229" w:lineRule="auto"/>
              <w:rPr>
                <w:color w:val="0F0F0F"/>
                <w:sz w:val="20"/>
                <w:szCs w:val="20"/>
              </w:rPr>
            </w:pPr>
            <w:r>
              <w:rPr>
                <w:color w:val="0F0F0F"/>
                <w:sz w:val="20"/>
                <w:szCs w:val="20"/>
              </w:rPr>
              <w:t>Rather much</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C83F56A" w14:textId="77777777" w:rsidR="007C377B" w:rsidRDefault="00000000">
            <w:pPr>
              <w:widowControl w:val="0"/>
              <w:spacing w:line="229" w:lineRule="auto"/>
              <w:rPr>
                <w:color w:val="0F0F0F"/>
                <w:sz w:val="20"/>
                <w:szCs w:val="20"/>
              </w:rPr>
            </w:pPr>
            <w:r>
              <w:rPr>
                <w:color w:val="0F0F0F"/>
                <w:sz w:val="20"/>
                <w:szCs w:val="20"/>
              </w:rPr>
              <w:t>Yes</w:t>
            </w:r>
          </w:p>
        </w:tc>
      </w:tr>
      <w:tr w:rsidR="007C377B" w14:paraId="53D73970" w14:textId="77777777">
        <w:trPr>
          <w:trHeight w:val="30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271F00C4"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B6D35F8"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7BC51F8"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EA18011" w14:textId="77777777" w:rsidR="007C377B" w:rsidRDefault="00000000">
            <w:pPr>
              <w:widowControl w:val="0"/>
              <w:spacing w:line="229" w:lineRule="auto"/>
              <w:rPr>
                <w:color w:val="0F0F0F"/>
                <w:sz w:val="20"/>
                <w:szCs w:val="20"/>
              </w:rPr>
            </w:pPr>
            <w:r>
              <w:rPr>
                <w:color w:val="0F0F0F"/>
                <w:sz w:val="20"/>
                <w:szCs w:val="20"/>
              </w:rPr>
              <w:t>Very much</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4BAF85F" w14:textId="77777777" w:rsidR="007C377B" w:rsidRDefault="00000000">
            <w:pPr>
              <w:widowControl w:val="0"/>
              <w:spacing w:line="229" w:lineRule="auto"/>
              <w:rPr>
                <w:color w:val="0F0F0F"/>
                <w:sz w:val="20"/>
                <w:szCs w:val="20"/>
              </w:rPr>
            </w:pPr>
            <w:r>
              <w:rPr>
                <w:color w:val="0F0F0F"/>
                <w:sz w:val="20"/>
                <w:szCs w:val="20"/>
              </w:rPr>
              <w:t>Yes</w:t>
            </w:r>
          </w:p>
        </w:tc>
      </w:tr>
      <w:tr w:rsidR="007C377B" w14:paraId="64B1C253" w14:textId="77777777">
        <w:trPr>
          <w:trHeight w:val="39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02C3713B"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EDB9B5C"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9E3D15E"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3E3F5C9" w14:textId="77777777" w:rsidR="007C377B" w:rsidRDefault="00000000">
            <w:pPr>
              <w:widowControl w:val="0"/>
              <w:spacing w:line="229" w:lineRule="auto"/>
              <w:rPr>
                <w:color w:val="0F0F0F"/>
                <w:sz w:val="20"/>
                <w:szCs w:val="20"/>
              </w:rPr>
            </w:pPr>
            <w:r>
              <w:rPr>
                <w:color w:val="0F0F0F"/>
                <w:sz w:val="20"/>
                <w:szCs w:val="20"/>
              </w:rPr>
              <w:t>No matching concept</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B591CC7" w14:textId="77777777" w:rsidR="007C377B" w:rsidRDefault="00000000">
            <w:pPr>
              <w:widowControl w:val="0"/>
              <w:spacing w:line="229" w:lineRule="auto"/>
              <w:rPr>
                <w:color w:val="0F0F0F"/>
                <w:sz w:val="20"/>
                <w:szCs w:val="20"/>
              </w:rPr>
            </w:pPr>
            <w:r>
              <w:rPr>
                <w:color w:val="0F0F0F"/>
                <w:sz w:val="20"/>
                <w:szCs w:val="20"/>
              </w:rPr>
              <w:t>Unknown</w:t>
            </w:r>
          </w:p>
        </w:tc>
      </w:tr>
      <w:tr w:rsidR="007C377B" w14:paraId="79E0569E" w14:textId="77777777">
        <w:trPr>
          <w:trHeight w:val="30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1278E7A9"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35BFB63"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AC7D943"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FE6A015" w14:textId="77777777" w:rsidR="007C377B" w:rsidRDefault="00000000">
            <w:pPr>
              <w:widowControl w:val="0"/>
              <w:spacing w:line="229" w:lineRule="auto"/>
              <w:rPr>
                <w:color w:val="0F0F0F"/>
                <w:sz w:val="20"/>
                <w:szCs w:val="20"/>
              </w:rPr>
            </w:pPr>
            <w:r>
              <w:rPr>
                <w:color w:val="0F0F0F"/>
                <w:sz w:val="20"/>
                <w:szCs w:val="20"/>
              </w:rPr>
              <w:t>Patient refused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D97F6B4" w14:textId="77777777" w:rsidR="007C377B" w:rsidRDefault="00000000">
            <w:pPr>
              <w:widowControl w:val="0"/>
              <w:spacing w:line="229" w:lineRule="auto"/>
              <w:rPr>
                <w:color w:val="0F0F0F"/>
                <w:sz w:val="20"/>
                <w:szCs w:val="20"/>
              </w:rPr>
            </w:pPr>
            <w:r>
              <w:rPr>
                <w:color w:val="0F0F0F"/>
                <w:sz w:val="20"/>
                <w:szCs w:val="20"/>
              </w:rPr>
              <w:t>Unknown</w:t>
            </w:r>
          </w:p>
        </w:tc>
      </w:tr>
      <w:tr w:rsidR="007C377B" w14:paraId="53419122" w14:textId="77777777">
        <w:trPr>
          <w:trHeight w:val="34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2E67D5B9"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07EEA74"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FF55295"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16E144C" w14:textId="77777777" w:rsidR="007C377B" w:rsidRDefault="00000000">
            <w:pPr>
              <w:widowControl w:val="0"/>
              <w:spacing w:line="229" w:lineRule="auto"/>
              <w:rPr>
                <w:color w:val="0F0F0F"/>
                <w:sz w:val="20"/>
                <w:szCs w:val="20"/>
              </w:rPr>
            </w:pPr>
            <w:r>
              <w:rPr>
                <w:color w:val="0F0F0F"/>
                <w:sz w:val="20"/>
                <w:szCs w:val="20"/>
              </w:rPr>
              <w:t>Not asked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70D45F4" w14:textId="77777777" w:rsidR="007C377B" w:rsidRDefault="00000000">
            <w:pPr>
              <w:widowControl w:val="0"/>
              <w:spacing w:line="229" w:lineRule="auto"/>
              <w:rPr>
                <w:color w:val="0F0F0F"/>
                <w:sz w:val="20"/>
                <w:szCs w:val="20"/>
              </w:rPr>
            </w:pPr>
            <w:r>
              <w:rPr>
                <w:color w:val="0F0F0F"/>
                <w:sz w:val="20"/>
                <w:szCs w:val="20"/>
              </w:rPr>
              <w:t>Unknown</w:t>
            </w:r>
          </w:p>
        </w:tc>
      </w:tr>
      <w:tr w:rsidR="007C377B" w14:paraId="2C64337D" w14:textId="77777777">
        <w:trPr>
          <w:trHeight w:val="315"/>
        </w:trPr>
        <w:tc>
          <w:tcPr>
            <w:tcW w:w="1185" w:type="dxa"/>
            <w:vMerge w:val="restart"/>
            <w:tcBorders>
              <w:top w:val="single" w:sz="8" w:space="0" w:color="0F0F0F"/>
            </w:tcBorders>
            <w:shd w:val="clear" w:color="auto" w:fill="FFFFFF"/>
            <w:tcMar>
              <w:top w:w="40" w:type="dxa"/>
              <w:left w:w="80" w:type="dxa"/>
              <w:bottom w:w="40" w:type="dxa"/>
              <w:right w:w="80" w:type="dxa"/>
            </w:tcMar>
            <w:vAlign w:val="center"/>
          </w:tcPr>
          <w:p w14:paraId="1569B586" w14:textId="77777777" w:rsidR="007C377B" w:rsidRDefault="00000000">
            <w:pPr>
              <w:widowControl w:val="0"/>
              <w:spacing w:line="229" w:lineRule="auto"/>
              <w:rPr>
                <w:color w:val="0F0F0F"/>
                <w:sz w:val="20"/>
                <w:szCs w:val="20"/>
              </w:rPr>
            </w:pPr>
            <w:r>
              <w:rPr>
                <w:color w:val="0F0F0F"/>
                <w:sz w:val="20"/>
                <w:szCs w:val="20"/>
              </w:rPr>
              <w:t>Transportation</w:t>
            </w:r>
          </w:p>
        </w:tc>
        <w:tc>
          <w:tcPr>
            <w:tcW w:w="1380" w:type="dxa"/>
            <w:vMerge w:val="restart"/>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36585F0" w14:textId="77777777" w:rsidR="007C377B" w:rsidRDefault="00000000">
            <w:pPr>
              <w:widowControl w:val="0"/>
              <w:spacing w:line="229" w:lineRule="auto"/>
              <w:rPr>
                <w:color w:val="0F0F0F"/>
                <w:sz w:val="20"/>
                <w:szCs w:val="20"/>
              </w:rPr>
            </w:pPr>
            <w:r>
              <w:rPr>
                <w:color w:val="0F0F0F"/>
                <w:sz w:val="20"/>
                <w:szCs w:val="20"/>
              </w:rPr>
              <w:t>Access to health services</w:t>
            </w:r>
          </w:p>
        </w:tc>
        <w:tc>
          <w:tcPr>
            <w:tcW w:w="2685" w:type="dxa"/>
            <w:vMerge w:val="restart"/>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8CFFAC4" w14:textId="77777777" w:rsidR="007C377B" w:rsidRDefault="00000000">
            <w:pPr>
              <w:widowControl w:val="0"/>
              <w:spacing w:line="229" w:lineRule="auto"/>
              <w:rPr>
                <w:color w:val="0F0F0F"/>
                <w:sz w:val="20"/>
                <w:szCs w:val="20"/>
              </w:rPr>
            </w:pPr>
            <w:r>
              <w:rPr>
                <w:color w:val="0F0F0F"/>
                <w:sz w:val="20"/>
                <w:szCs w:val="20"/>
              </w:rPr>
              <w:t>Has lack of transportation kept you from medical appointments, meetings, work, or from getting things needed for daily living</w:t>
            </w: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DD3FBFC" w14:textId="77777777" w:rsidR="007C377B" w:rsidRDefault="00000000">
            <w:pPr>
              <w:widowControl w:val="0"/>
              <w:spacing w:line="229" w:lineRule="auto"/>
              <w:rPr>
                <w:color w:val="0F0F0F"/>
                <w:sz w:val="20"/>
                <w:szCs w:val="20"/>
              </w:rPr>
            </w:pPr>
            <w:r>
              <w:rPr>
                <w:color w:val="0F0F0F"/>
                <w:sz w:val="20"/>
                <w:szCs w:val="20"/>
              </w:rPr>
              <w:t>No</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876B0A9" w14:textId="77777777" w:rsidR="007C377B" w:rsidRDefault="00000000">
            <w:pPr>
              <w:widowControl w:val="0"/>
              <w:spacing w:line="229" w:lineRule="auto"/>
              <w:rPr>
                <w:color w:val="0F0F0F"/>
                <w:sz w:val="20"/>
                <w:szCs w:val="20"/>
              </w:rPr>
            </w:pPr>
            <w:r>
              <w:rPr>
                <w:color w:val="0F0F0F"/>
                <w:sz w:val="20"/>
                <w:szCs w:val="20"/>
              </w:rPr>
              <w:t>No</w:t>
            </w:r>
          </w:p>
        </w:tc>
      </w:tr>
      <w:tr w:rsidR="007C377B" w14:paraId="249990FB" w14:textId="77777777">
        <w:trPr>
          <w:trHeight w:val="54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1B181210"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579A684"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6F5B9FF"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BED2D46" w14:textId="77777777" w:rsidR="007C377B" w:rsidRDefault="00000000">
            <w:pPr>
              <w:widowControl w:val="0"/>
              <w:spacing w:line="229" w:lineRule="auto"/>
              <w:rPr>
                <w:color w:val="0F0F0F"/>
                <w:sz w:val="20"/>
                <w:szCs w:val="20"/>
              </w:rPr>
            </w:pPr>
            <w:r>
              <w:rPr>
                <w:color w:val="0F0F0F"/>
                <w:sz w:val="20"/>
                <w:szCs w:val="20"/>
              </w:rPr>
              <w:t>I choose not to answer this question</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4EEB4C4" w14:textId="77777777" w:rsidR="007C377B" w:rsidRDefault="00000000">
            <w:pPr>
              <w:widowControl w:val="0"/>
              <w:spacing w:line="229" w:lineRule="auto"/>
              <w:rPr>
                <w:color w:val="0F0F0F"/>
                <w:sz w:val="20"/>
                <w:szCs w:val="20"/>
              </w:rPr>
            </w:pPr>
            <w:r>
              <w:rPr>
                <w:color w:val="0F0F0F"/>
                <w:sz w:val="20"/>
                <w:szCs w:val="20"/>
              </w:rPr>
              <w:t>Unknown</w:t>
            </w:r>
          </w:p>
        </w:tc>
      </w:tr>
      <w:tr w:rsidR="007C377B" w14:paraId="048BCDA0" w14:textId="77777777">
        <w:trPr>
          <w:trHeight w:val="28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325BB57E"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34E611E"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0F0742B"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3A57F45" w14:textId="77777777" w:rsidR="007C377B" w:rsidRDefault="00000000">
            <w:pPr>
              <w:widowControl w:val="0"/>
              <w:spacing w:line="229" w:lineRule="auto"/>
              <w:rPr>
                <w:color w:val="0F0F0F"/>
                <w:sz w:val="20"/>
                <w:szCs w:val="20"/>
              </w:rPr>
            </w:pPr>
            <w:r>
              <w:rPr>
                <w:color w:val="0F0F0F"/>
                <w:sz w:val="20"/>
                <w:szCs w:val="20"/>
              </w:rPr>
              <w:t>Yes, it has kept me from medical appointments or from getting my medications</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F106F55" w14:textId="77777777" w:rsidR="007C377B" w:rsidRDefault="00000000">
            <w:pPr>
              <w:widowControl w:val="0"/>
              <w:spacing w:line="229" w:lineRule="auto"/>
              <w:rPr>
                <w:color w:val="0F0F0F"/>
                <w:sz w:val="20"/>
                <w:szCs w:val="20"/>
              </w:rPr>
            </w:pPr>
            <w:r>
              <w:rPr>
                <w:color w:val="0F0F0F"/>
                <w:sz w:val="20"/>
                <w:szCs w:val="20"/>
              </w:rPr>
              <w:t>Yes</w:t>
            </w:r>
          </w:p>
        </w:tc>
      </w:tr>
      <w:tr w:rsidR="007C377B" w14:paraId="4B05DDBA" w14:textId="77777777">
        <w:trPr>
          <w:trHeight w:val="28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025C1A04"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25EC959"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95F1029"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EFBC18C" w14:textId="77777777" w:rsidR="007C377B" w:rsidRDefault="00000000">
            <w:pPr>
              <w:widowControl w:val="0"/>
              <w:spacing w:line="229" w:lineRule="auto"/>
              <w:rPr>
                <w:color w:val="0F0F0F"/>
                <w:sz w:val="20"/>
                <w:szCs w:val="20"/>
              </w:rPr>
            </w:pPr>
            <w:r>
              <w:rPr>
                <w:color w:val="0F0F0F"/>
                <w:sz w:val="20"/>
                <w:szCs w:val="20"/>
              </w:rPr>
              <w:t>Yes, it has kept me from non-medical meetings, appointments, work, or from getting things that I need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B3CEABB" w14:textId="77777777" w:rsidR="007C377B" w:rsidRDefault="00000000">
            <w:pPr>
              <w:widowControl w:val="0"/>
              <w:spacing w:line="229" w:lineRule="auto"/>
              <w:rPr>
                <w:color w:val="0F0F0F"/>
                <w:sz w:val="20"/>
                <w:szCs w:val="20"/>
              </w:rPr>
            </w:pPr>
            <w:r>
              <w:rPr>
                <w:color w:val="0F0F0F"/>
                <w:sz w:val="20"/>
                <w:szCs w:val="20"/>
              </w:rPr>
              <w:t>Yes</w:t>
            </w:r>
          </w:p>
        </w:tc>
      </w:tr>
      <w:tr w:rsidR="007C377B" w14:paraId="64546C3D" w14:textId="77777777">
        <w:trPr>
          <w:trHeight w:val="28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3B180196"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301A93E"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1C66985"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3CADD6D" w14:textId="77777777" w:rsidR="007C377B" w:rsidRDefault="00000000">
            <w:pPr>
              <w:widowControl w:val="0"/>
              <w:spacing w:line="229" w:lineRule="auto"/>
              <w:rPr>
                <w:color w:val="0F0F0F"/>
                <w:sz w:val="20"/>
                <w:szCs w:val="20"/>
              </w:rPr>
            </w:pPr>
            <w:r>
              <w:rPr>
                <w:color w:val="0F0F0F"/>
                <w:sz w:val="20"/>
                <w:szCs w:val="20"/>
              </w:rPr>
              <w:t>Yes</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89D445D" w14:textId="77777777" w:rsidR="007C377B" w:rsidRDefault="00000000">
            <w:pPr>
              <w:widowControl w:val="0"/>
              <w:spacing w:line="229" w:lineRule="auto"/>
              <w:rPr>
                <w:color w:val="0F0F0F"/>
                <w:sz w:val="20"/>
                <w:szCs w:val="20"/>
              </w:rPr>
            </w:pPr>
            <w:r>
              <w:rPr>
                <w:color w:val="0F0F0F"/>
                <w:sz w:val="20"/>
                <w:szCs w:val="20"/>
              </w:rPr>
              <w:t>Yes</w:t>
            </w:r>
          </w:p>
        </w:tc>
      </w:tr>
      <w:tr w:rsidR="007C377B" w14:paraId="57772909" w14:textId="77777777">
        <w:trPr>
          <w:trHeight w:val="313"/>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15C952CE"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77A58DD"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BB000AF"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A1710B8" w14:textId="77777777" w:rsidR="007C377B" w:rsidRDefault="00000000">
            <w:pPr>
              <w:widowControl w:val="0"/>
              <w:spacing w:line="229" w:lineRule="auto"/>
              <w:rPr>
                <w:color w:val="0F0F0F"/>
                <w:sz w:val="20"/>
                <w:szCs w:val="20"/>
              </w:rPr>
            </w:pPr>
            <w:r>
              <w:rPr>
                <w:color w:val="0F0F0F"/>
                <w:sz w:val="20"/>
                <w:szCs w:val="20"/>
              </w:rPr>
              <w:t>No matching concept</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1E91FD6" w14:textId="77777777" w:rsidR="007C377B" w:rsidRDefault="00000000">
            <w:pPr>
              <w:widowControl w:val="0"/>
              <w:spacing w:line="229" w:lineRule="auto"/>
              <w:rPr>
                <w:color w:val="0F0F0F"/>
                <w:sz w:val="20"/>
                <w:szCs w:val="20"/>
              </w:rPr>
            </w:pPr>
            <w:r>
              <w:rPr>
                <w:color w:val="0F0F0F"/>
                <w:sz w:val="20"/>
                <w:szCs w:val="20"/>
              </w:rPr>
              <w:t>Unknown</w:t>
            </w:r>
          </w:p>
        </w:tc>
      </w:tr>
      <w:tr w:rsidR="007C377B" w14:paraId="67B9195D" w14:textId="77777777">
        <w:trPr>
          <w:trHeight w:val="40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116E2560"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99C84F4"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4A55D82"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701080A" w14:textId="77777777" w:rsidR="007C377B" w:rsidRDefault="00000000">
            <w:pPr>
              <w:widowControl w:val="0"/>
              <w:spacing w:line="229" w:lineRule="auto"/>
              <w:rPr>
                <w:color w:val="0F0F0F"/>
                <w:sz w:val="20"/>
                <w:szCs w:val="20"/>
              </w:rPr>
            </w:pPr>
            <w:r>
              <w:rPr>
                <w:color w:val="0F0F0F"/>
                <w:sz w:val="20"/>
                <w:szCs w:val="20"/>
              </w:rPr>
              <w:t>Patient refused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D9E29DE" w14:textId="77777777" w:rsidR="007C377B" w:rsidRDefault="00000000">
            <w:pPr>
              <w:widowControl w:val="0"/>
              <w:spacing w:line="229" w:lineRule="auto"/>
              <w:rPr>
                <w:color w:val="0F0F0F"/>
                <w:sz w:val="20"/>
                <w:szCs w:val="20"/>
              </w:rPr>
            </w:pPr>
            <w:r>
              <w:rPr>
                <w:color w:val="0F0F0F"/>
                <w:sz w:val="20"/>
                <w:szCs w:val="20"/>
              </w:rPr>
              <w:t>Unknown</w:t>
            </w:r>
          </w:p>
        </w:tc>
      </w:tr>
      <w:tr w:rsidR="007C377B" w14:paraId="37BC5F76" w14:textId="77777777">
        <w:trPr>
          <w:trHeight w:val="30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430EFE65"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1423AF7"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4DCDA24"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7A96AB3" w14:textId="77777777" w:rsidR="007C377B" w:rsidRDefault="00000000">
            <w:pPr>
              <w:widowControl w:val="0"/>
              <w:spacing w:line="229" w:lineRule="auto"/>
              <w:rPr>
                <w:color w:val="0F0F0F"/>
                <w:sz w:val="20"/>
                <w:szCs w:val="20"/>
              </w:rPr>
            </w:pPr>
            <w:r>
              <w:rPr>
                <w:color w:val="0F0F0F"/>
                <w:sz w:val="20"/>
                <w:szCs w:val="20"/>
              </w:rPr>
              <w:t>Not asked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96F23C6" w14:textId="77777777" w:rsidR="007C377B" w:rsidRDefault="00000000">
            <w:pPr>
              <w:widowControl w:val="0"/>
              <w:spacing w:line="229" w:lineRule="auto"/>
              <w:rPr>
                <w:color w:val="0F0F0F"/>
                <w:sz w:val="20"/>
                <w:szCs w:val="20"/>
              </w:rPr>
            </w:pPr>
            <w:r>
              <w:rPr>
                <w:color w:val="0F0F0F"/>
                <w:sz w:val="20"/>
                <w:szCs w:val="20"/>
              </w:rPr>
              <w:t>Unknown</w:t>
            </w:r>
          </w:p>
        </w:tc>
      </w:tr>
      <w:tr w:rsidR="007C377B" w14:paraId="484214CF" w14:textId="77777777">
        <w:trPr>
          <w:trHeight w:val="300"/>
        </w:trPr>
        <w:tc>
          <w:tcPr>
            <w:tcW w:w="1185" w:type="dxa"/>
            <w:vMerge w:val="restart"/>
            <w:tcBorders>
              <w:top w:val="single" w:sz="8" w:space="0" w:color="0F0F0F"/>
            </w:tcBorders>
            <w:shd w:val="clear" w:color="auto" w:fill="FFFFFF"/>
            <w:tcMar>
              <w:top w:w="40" w:type="dxa"/>
              <w:left w:w="80" w:type="dxa"/>
              <w:bottom w:w="40" w:type="dxa"/>
              <w:right w:w="80" w:type="dxa"/>
            </w:tcMar>
            <w:vAlign w:val="center"/>
          </w:tcPr>
          <w:p w14:paraId="50A70782" w14:textId="77777777" w:rsidR="007C377B" w:rsidRDefault="00000000">
            <w:pPr>
              <w:widowControl w:val="0"/>
              <w:spacing w:line="229" w:lineRule="auto"/>
              <w:rPr>
                <w:color w:val="0F0F0F"/>
                <w:sz w:val="20"/>
                <w:szCs w:val="20"/>
              </w:rPr>
            </w:pPr>
            <w:r>
              <w:rPr>
                <w:color w:val="0F0F0F"/>
                <w:sz w:val="20"/>
                <w:szCs w:val="20"/>
              </w:rPr>
              <w:t>Financial strain</w:t>
            </w:r>
          </w:p>
        </w:tc>
        <w:tc>
          <w:tcPr>
            <w:tcW w:w="1380" w:type="dxa"/>
            <w:vMerge w:val="restart"/>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2D7F7AB" w14:textId="77777777" w:rsidR="007C377B" w:rsidRDefault="00000000">
            <w:pPr>
              <w:widowControl w:val="0"/>
              <w:spacing w:line="229" w:lineRule="auto"/>
              <w:rPr>
                <w:color w:val="0F0F0F"/>
                <w:sz w:val="20"/>
                <w:szCs w:val="20"/>
              </w:rPr>
            </w:pPr>
            <w:r>
              <w:rPr>
                <w:color w:val="0F0F0F"/>
                <w:sz w:val="20"/>
                <w:szCs w:val="20"/>
              </w:rPr>
              <w:t>Economic stability</w:t>
            </w:r>
          </w:p>
        </w:tc>
        <w:tc>
          <w:tcPr>
            <w:tcW w:w="2685" w:type="dxa"/>
            <w:vMerge w:val="restart"/>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245351D" w14:textId="77777777" w:rsidR="007C377B" w:rsidRDefault="00000000">
            <w:pPr>
              <w:widowControl w:val="0"/>
              <w:spacing w:line="229" w:lineRule="auto"/>
              <w:rPr>
                <w:color w:val="0F0F0F"/>
                <w:sz w:val="20"/>
                <w:szCs w:val="20"/>
              </w:rPr>
            </w:pPr>
            <w:r>
              <w:rPr>
                <w:color w:val="0F0F0F"/>
                <w:sz w:val="20"/>
                <w:szCs w:val="20"/>
              </w:rPr>
              <w:t>How hard is it for you to pay for the very basics like food, housing, medical care, and heating</w:t>
            </w: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41352C8" w14:textId="77777777" w:rsidR="007C377B" w:rsidRDefault="00000000">
            <w:pPr>
              <w:widowControl w:val="0"/>
              <w:spacing w:line="229" w:lineRule="auto"/>
              <w:rPr>
                <w:color w:val="0F0F0F"/>
                <w:sz w:val="20"/>
                <w:szCs w:val="20"/>
              </w:rPr>
            </w:pPr>
            <w:r>
              <w:rPr>
                <w:color w:val="0F0F0F"/>
                <w:sz w:val="20"/>
                <w:szCs w:val="20"/>
              </w:rPr>
              <w:t>Not hard at all</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45B93CF" w14:textId="77777777" w:rsidR="007C377B" w:rsidRDefault="00000000">
            <w:pPr>
              <w:widowControl w:val="0"/>
              <w:spacing w:line="229" w:lineRule="auto"/>
              <w:rPr>
                <w:color w:val="0F0F0F"/>
                <w:sz w:val="20"/>
                <w:szCs w:val="20"/>
              </w:rPr>
            </w:pPr>
            <w:r>
              <w:rPr>
                <w:color w:val="0F0F0F"/>
                <w:sz w:val="20"/>
                <w:szCs w:val="20"/>
              </w:rPr>
              <w:t>No</w:t>
            </w:r>
          </w:p>
        </w:tc>
      </w:tr>
      <w:tr w:rsidR="007C377B" w14:paraId="7C6B43C8" w14:textId="77777777">
        <w:trPr>
          <w:trHeight w:val="27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2A253446"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0532A8F"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1949494"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C14C981" w14:textId="77777777" w:rsidR="007C377B" w:rsidRDefault="00000000">
            <w:pPr>
              <w:widowControl w:val="0"/>
              <w:spacing w:line="229" w:lineRule="auto"/>
              <w:rPr>
                <w:color w:val="0F0F0F"/>
                <w:sz w:val="20"/>
                <w:szCs w:val="20"/>
              </w:rPr>
            </w:pPr>
            <w:r>
              <w:rPr>
                <w:color w:val="0F0F0F"/>
                <w:sz w:val="20"/>
                <w:szCs w:val="20"/>
              </w:rPr>
              <w:t>Not very hard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4834E9A" w14:textId="77777777" w:rsidR="007C377B" w:rsidRDefault="00000000">
            <w:pPr>
              <w:widowControl w:val="0"/>
              <w:spacing w:line="229" w:lineRule="auto"/>
              <w:rPr>
                <w:color w:val="0F0F0F"/>
                <w:sz w:val="20"/>
                <w:szCs w:val="20"/>
              </w:rPr>
            </w:pPr>
            <w:r>
              <w:rPr>
                <w:color w:val="0F0F0F"/>
                <w:sz w:val="20"/>
                <w:szCs w:val="20"/>
              </w:rPr>
              <w:t>No</w:t>
            </w:r>
          </w:p>
        </w:tc>
      </w:tr>
      <w:tr w:rsidR="007C377B" w14:paraId="6A0EA59C" w14:textId="77777777">
        <w:trPr>
          <w:trHeight w:val="24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3A1447B1"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70F2AD7"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BEB5644"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E595893" w14:textId="77777777" w:rsidR="007C377B" w:rsidRDefault="00000000">
            <w:pPr>
              <w:widowControl w:val="0"/>
              <w:spacing w:line="229" w:lineRule="auto"/>
              <w:rPr>
                <w:color w:val="0F0F0F"/>
                <w:sz w:val="20"/>
                <w:szCs w:val="20"/>
              </w:rPr>
            </w:pPr>
            <w:r>
              <w:rPr>
                <w:color w:val="0F0F0F"/>
                <w:sz w:val="20"/>
                <w:szCs w:val="20"/>
              </w:rPr>
              <w:t>Somewhat hard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4A7F27D" w14:textId="77777777" w:rsidR="007C377B" w:rsidRDefault="00000000">
            <w:pPr>
              <w:widowControl w:val="0"/>
              <w:spacing w:line="229" w:lineRule="auto"/>
              <w:rPr>
                <w:color w:val="0F0F0F"/>
                <w:sz w:val="20"/>
                <w:szCs w:val="20"/>
              </w:rPr>
            </w:pPr>
            <w:r>
              <w:rPr>
                <w:color w:val="0F0F0F"/>
                <w:sz w:val="20"/>
                <w:szCs w:val="20"/>
              </w:rPr>
              <w:t>Yes</w:t>
            </w:r>
          </w:p>
        </w:tc>
      </w:tr>
      <w:tr w:rsidR="007C377B" w14:paraId="5CC8077C" w14:textId="77777777">
        <w:trPr>
          <w:trHeight w:val="28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4EF449C8"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CBF5E04"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486898F"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857FF13" w14:textId="77777777" w:rsidR="007C377B" w:rsidRDefault="00000000">
            <w:pPr>
              <w:widowControl w:val="0"/>
              <w:spacing w:line="229" w:lineRule="auto"/>
              <w:rPr>
                <w:color w:val="0F0F0F"/>
                <w:sz w:val="20"/>
                <w:szCs w:val="20"/>
              </w:rPr>
            </w:pPr>
            <w:r>
              <w:rPr>
                <w:color w:val="0F0F0F"/>
                <w:sz w:val="20"/>
                <w:szCs w:val="20"/>
              </w:rPr>
              <w:t>Hard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2E16AB9" w14:textId="77777777" w:rsidR="007C377B" w:rsidRDefault="00000000">
            <w:pPr>
              <w:widowControl w:val="0"/>
              <w:spacing w:line="229" w:lineRule="auto"/>
              <w:rPr>
                <w:color w:val="0F0F0F"/>
                <w:sz w:val="20"/>
                <w:szCs w:val="20"/>
              </w:rPr>
            </w:pPr>
            <w:r>
              <w:rPr>
                <w:color w:val="0F0F0F"/>
                <w:sz w:val="20"/>
                <w:szCs w:val="20"/>
              </w:rPr>
              <w:t>Yes</w:t>
            </w:r>
          </w:p>
        </w:tc>
      </w:tr>
      <w:tr w:rsidR="007C377B" w14:paraId="2E1C43E2" w14:textId="77777777">
        <w:trPr>
          <w:trHeight w:val="9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00D3F672"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EA21116"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A765023"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7ED172B" w14:textId="77777777" w:rsidR="007C377B" w:rsidRDefault="00000000">
            <w:pPr>
              <w:widowControl w:val="0"/>
              <w:spacing w:line="229" w:lineRule="auto"/>
              <w:rPr>
                <w:color w:val="0F0F0F"/>
                <w:sz w:val="20"/>
                <w:szCs w:val="20"/>
              </w:rPr>
            </w:pPr>
            <w:r>
              <w:rPr>
                <w:color w:val="0F0F0F"/>
                <w:sz w:val="20"/>
                <w:szCs w:val="20"/>
              </w:rPr>
              <w:t>Very hard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D9EBF43" w14:textId="77777777" w:rsidR="007C377B" w:rsidRDefault="00000000">
            <w:pPr>
              <w:widowControl w:val="0"/>
              <w:spacing w:line="229" w:lineRule="auto"/>
              <w:rPr>
                <w:color w:val="0F0F0F"/>
                <w:sz w:val="20"/>
                <w:szCs w:val="20"/>
              </w:rPr>
            </w:pPr>
            <w:r>
              <w:rPr>
                <w:color w:val="0F0F0F"/>
                <w:sz w:val="20"/>
                <w:szCs w:val="20"/>
              </w:rPr>
              <w:t>Yes</w:t>
            </w:r>
          </w:p>
        </w:tc>
      </w:tr>
      <w:tr w:rsidR="007C377B" w14:paraId="21C054F2" w14:textId="77777777">
        <w:trPr>
          <w:trHeight w:val="21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0D650714"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7CD32CC"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622C694"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F28E904" w14:textId="77777777" w:rsidR="007C377B" w:rsidRDefault="00000000">
            <w:pPr>
              <w:widowControl w:val="0"/>
              <w:spacing w:line="229" w:lineRule="auto"/>
              <w:rPr>
                <w:color w:val="0F0F0F"/>
                <w:sz w:val="20"/>
                <w:szCs w:val="20"/>
              </w:rPr>
            </w:pPr>
            <w:r>
              <w:rPr>
                <w:color w:val="0F0F0F"/>
                <w:sz w:val="20"/>
                <w:szCs w:val="20"/>
              </w:rPr>
              <w:t>No matching concept</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F8022B4" w14:textId="77777777" w:rsidR="007C377B" w:rsidRDefault="00000000">
            <w:pPr>
              <w:widowControl w:val="0"/>
              <w:spacing w:line="229" w:lineRule="auto"/>
              <w:rPr>
                <w:color w:val="0F0F0F"/>
                <w:sz w:val="20"/>
                <w:szCs w:val="20"/>
              </w:rPr>
            </w:pPr>
            <w:r>
              <w:rPr>
                <w:color w:val="0F0F0F"/>
                <w:sz w:val="20"/>
                <w:szCs w:val="20"/>
              </w:rPr>
              <w:t>Unknown</w:t>
            </w:r>
          </w:p>
        </w:tc>
      </w:tr>
      <w:tr w:rsidR="007C377B" w14:paraId="27A3C18A" w14:textId="77777777">
        <w:trPr>
          <w:trHeight w:val="19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6A877DA3"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AEBB91E"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029AB1B"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9962AB7" w14:textId="77777777" w:rsidR="007C377B" w:rsidRDefault="00000000">
            <w:pPr>
              <w:widowControl w:val="0"/>
              <w:spacing w:line="229" w:lineRule="auto"/>
              <w:rPr>
                <w:color w:val="0F0F0F"/>
                <w:sz w:val="20"/>
                <w:szCs w:val="20"/>
              </w:rPr>
            </w:pPr>
            <w:r>
              <w:rPr>
                <w:color w:val="0F0F0F"/>
                <w:sz w:val="20"/>
                <w:szCs w:val="20"/>
              </w:rPr>
              <w:t>Hardly at all</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0F1645A" w14:textId="77777777" w:rsidR="007C377B" w:rsidRDefault="00000000">
            <w:pPr>
              <w:widowControl w:val="0"/>
              <w:spacing w:line="229" w:lineRule="auto"/>
              <w:rPr>
                <w:color w:val="0F0F0F"/>
                <w:sz w:val="20"/>
                <w:szCs w:val="20"/>
              </w:rPr>
            </w:pPr>
            <w:r>
              <w:rPr>
                <w:color w:val="0F0F0F"/>
                <w:sz w:val="20"/>
                <w:szCs w:val="20"/>
              </w:rPr>
              <w:t>No</w:t>
            </w:r>
          </w:p>
        </w:tc>
      </w:tr>
      <w:tr w:rsidR="007C377B" w14:paraId="52B3D8EF" w14:textId="77777777">
        <w:trPr>
          <w:trHeight w:val="25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504493BD"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1E493DF"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909C686"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711EDE7" w14:textId="77777777" w:rsidR="007C377B" w:rsidRDefault="00000000">
            <w:pPr>
              <w:widowControl w:val="0"/>
              <w:spacing w:line="229" w:lineRule="auto"/>
              <w:rPr>
                <w:color w:val="0F0F0F"/>
                <w:sz w:val="20"/>
                <w:szCs w:val="20"/>
              </w:rPr>
            </w:pPr>
            <w:r>
              <w:rPr>
                <w:color w:val="0F0F0F"/>
                <w:sz w:val="20"/>
                <w:szCs w:val="20"/>
              </w:rPr>
              <w:t>Patient refused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5E08DFC" w14:textId="77777777" w:rsidR="007C377B" w:rsidRDefault="00000000">
            <w:pPr>
              <w:widowControl w:val="0"/>
              <w:spacing w:line="229" w:lineRule="auto"/>
              <w:rPr>
                <w:color w:val="0F0F0F"/>
                <w:sz w:val="20"/>
                <w:szCs w:val="20"/>
              </w:rPr>
            </w:pPr>
            <w:r>
              <w:rPr>
                <w:color w:val="0F0F0F"/>
                <w:sz w:val="20"/>
                <w:szCs w:val="20"/>
              </w:rPr>
              <w:t>Unknown</w:t>
            </w:r>
          </w:p>
        </w:tc>
      </w:tr>
      <w:tr w:rsidR="007C377B" w14:paraId="7BC3ED29" w14:textId="77777777">
        <w:trPr>
          <w:trHeight w:val="27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5896213D"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28607E4"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AE96A6E"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7A4C512" w14:textId="77777777" w:rsidR="007C377B" w:rsidRDefault="00000000">
            <w:pPr>
              <w:widowControl w:val="0"/>
              <w:spacing w:line="229" w:lineRule="auto"/>
              <w:rPr>
                <w:color w:val="0F0F0F"/>
                <w:sz w:val="20"/>
                <w:szCs w:val="20"/>
              </w:rPr>
            </w:pPr>
            <w:r>
              <w:rPr>
                <w:color w:val="0F0F0F"/>
                <w:sz w:val="20"/>
                <w:szCs w:val="20"/>
              </w:rPr>
              <w:t>Not asked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7290579" w14:textId="77777777" w:rsidR="007C377B" w:rsidRDefault="00000000">
            <w:pPr>
              <w:widowControl w:val="0"/>
              <w:spacing w:line="229" w:lineRule="auto"/>
              <w:rPr>
                <w:color w:val="0F0F0F"/>
                <w:sz w:val="20"/>
                <w:szCs w:val="20"/>
              </w:rPr>
            </w:pPr>
            <w:r>
              <w:rPr>
                <w:color w:val="0F0F0F"/>
                <w:sz w:val="20"/>
                <w:szCs w:val="20"/>
              </w:rPr>
              <w:t>Unknown</w:t>
            </w:r>
          </w:p>
        </w:tc>
      </w:tr>
      <w:tr w:rsidR="007C377B" w14:paraId="2CEBF8F3" w14:textId="77777777">
        <w:trPr>
          <w:trHeight w:val="34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266E47FD"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FCC85C1"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4343CF2"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312BEE5" w14:textId="77777777" w:rsidR="007C377B" w:rsidRDefault="00000000">
            <w:pPr>
              <w:widowControl w:val="0"/>
              <w:spacing w:line="229" w:lineRule="auto"/>
              <w:rPr>
                <w:color w:val="0F0F0F"/>
                <w:sz w:val="20"/>
                <w:szCs w:val="20"/>
              </w:rPr>
            </w:pPr>
            <w:r>
              <w:rPr>
                <w:color w:val="0F0F0F"/>
                <w:sz w:val="20"/>
                <w:szCs w:val="20"/>
              </w:rPr>
              <w:t>No</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1322CC2" w14:textId="77777777" w:rsidR="007C377B" w:rsidRDefault="00000000">
            <w:pPr>
              <w:widowControl w:val="0"/>
              <w:spacing w:line="229" w:lineRule="auto"/>
              <w:rPr>
                <w:color w:val="0F0F0F"/>
                <w:sz w:val="20"/>
                <w:szCs w:val="20"/>
              </w:rPr>
            </w:pPr>
            <w:r>
              <w:rPr>
                <w:color w:val="0F0F0F"/>
                <w:sz w:val="20"/>
                <w:szCs w:val="20"/>
              </w:rPr>
              <w:t>No</w:t>
            </w:r>
          </w:p>
        </w:tc>
      </w:tr>
      <w:tr w:rsidR="007C377B" w14:paraId="7E186D59" w14:textId="77777777">
        <w:trPr>
          <w:trHeight w:val="31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73BA6076"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0137512"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57F0417"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4CCA3F2" w14:textId="77777777" w:rsidR="007C377B" w:rsidRDefault="00000000">
            <w:pPr>
              <w:widowControl w:val="0"/>
              <w:spacing w:line="229" w:lineRule="auto"/>
              <w:rPr>
                <w:color w:val="0F0F0F"/>
                <w:sz w:val="20"/>
                <w:szCs w:val="20"/>
              </w:rPr>
            </w:pPr>
            <w:r>
              <w:rPr>
                <w:color w:val="0F0F0F"/>
                <w:sz w:val="20"/>
                <w:szCs w:val="20"/>
              </w:rPr>
              <w:t>Yes</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9BA6097" w14:textId="77777777" w:rsidR="007C377B" w:rsidRDefault="00000000">
            <w:pPr>
              <w:widowControl w:val="0"/>
              <w:spacing w:line="229" w:lineRule="auto"/>
              <w:rPr>
                <w:color w:val="0F0F0F"/>
                <w:sz w:val="20"/>
                <w:szCs w:val="20"/>
              </w:rPr>
            </w:pPr>
            <w:r>
              <w:rPr>
                <w:color w:val="0F0F0F"/>
                <w:sz w:val="20"/>
                <w:szCs w:val="20"/>
              </w:rPr>
              <w:t>Yes</w:t>
            </w:r>
          </w:p>
        </w:tc>
      </w:tr>
      <w:tr w:rsidR="007C377B" w14:paraId="7A2E4174" w14:textId="77777777">
        <w:trPr>
          <w:trHeight w:val="27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0A27F023"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9342B7C"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174F370"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EABDCCB" w14:textId="77777777" w:rsidR="007C377B" w:rsidRDefault="00000000">
            <w:pPr>
              <w:widowControl w:val="0"/>
              <w:spacing w:line="229" w:lineRule="auto"/>
              <w:rPr>
                <w:color w:val="0F0F0F"/>
                <w:sz w:val="20"/>
                <w:szCs w:val="20"/>
              </w:rPr>
            </w:pPr>
            <w:r>
              <w:rPr>
                <w:color w:val="0F0F0F"/>
                <w:sz w:val="20"/>
                <w:szCs w:val="20"/>
              </w:rPr>
              <w:t>Already shut off</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24207B3" w14:textId="77777777" w:rsidR="007C377B" w:rsidRDefault="00000000">
            <w:pPr>
              <w:widowControl w:val="0"/>
              <w:spacing w:line="229" w:lineRule="auto"/>
              <w:rPr>
                <w:color w:val="0F0F0F"/>
                <w:sz w:val="20"/>
                <w:szCs w:val="20"/>
              </w:rPr>
            </w:pPr>
            <w:r>
              <w:rPr>
                <w:color w:val="0F0F0F"/>
                <w:sz w:val="20"/>
                <w:szCs w:val="20"/>
              </w:rPr>
              <w:t>Yes</w:t>
            </w:r>
          </w:p>
        </w:tc>
      </w:tr>
      <w:tr w:rsidR="007C377B" w14:paraId="2DB57F4E" w14:textId="77777777">
        <w:trPr>
          <w:trHeight w:val="345"/>
        </w:trPr>
        <w:tc>
          <w:tcPr>
            <w:tcW w:w="1185" w:type="dxa"/>
            <w:vMerge w:val="restart"/>
            <w:tcBorders>
              <w:top w:val="single" w:sz="8" w:space="0" w:color="0F0F0F"/>
            </w:tcBorders>
            <w:shd w:val="clear" w:color="auto" w:fill="FFFFFF"/>
            <w:tcMar>
              <w:top w:w="40" w:type="dxa"/>
              <w:left w:w="80" w:type="dxa"/>
              <w:bottom w:w="40" w:type="dxa"/>
              <w:right w:w="80" w:type="dxa"/>
            </w:tcMar>
            <w:vAlign w:val="center"/>
          </w:tcPr>
          <w:p w14:paraId="5B9200C4" w14:textId="77777777" w:rsidR="007C377B" w:rsidRDefault="00000000">
            <w:pPr>
              <w:widowControl w:val="0"/>
              <w:spacing w:line="229" w:lineRule="auto"/>
              <w:rPr>
                <w:color w:val="0F0F0F"/>
                <w:sz w:val="20"/>
                <w:szCs w:val="20"/>
              </w:rPr>
            </w:pPr>
            <w:r>
              <w:rPr>
                <w:color w:val="0F0F0F"/>
                <w:sz w:val="20"/>
                <w:szCs w:val="20"/>
              </w:rPr>
              <w:t>Food insecurity</w:t>
            </w:r>
          </w:p>
        </w:tc>
        <w:tc>
          <w:tcPr>
            <w:tcW w:w="1380" w:type="dxa"/>
            <w:vMerge w:val="restart"/>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B344256" w14:textId="77777777" w:rsidR="007C377B" w:rsidRDefault="00000000">
            <w:pPr>
              <w:widowControl w:val="0"/>
              <w:spacing w:line="229" w:lineRule="auto"/>
              <w:rPr>
                <w:color w:val="0F0F0F"/>
                <w:sz w:val="20"/>
                <w:szCs w:val="20"/>
              </w:rPr>
            </w:pPr>
            <w:r>
              <w:rPr>
                <w:color w:val="0F0F0F"/>
                <w:sz w:val="20"/>
                <w:szCs w:val="20"/>
              </w:rPr>
              <w:t>Economic stability</w:t>
            </w:r>
          </w:p>
        </w:tc>
        <w:tc>
          <w:tcPr>
            <w:tcW w:w="2685" w:type="dxa"/>
            <w:vMerge w:val="restart"/>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EE19CA1" w14:textId="77777777" w:rsidR="007C377B" w:rsidRDefault="00000000">
            <w:pPr>
              <w:widowControl w:val="0"/>
              <w:spacing w:line="229" w:lineRule="auto"/>
              <w:rPr>
                <w:color w:val="0F0F0F"/>
                <w:sz w:val="20"/>
                <w:szCs w:val="20"/>
              </w:rPr>
            </w:pPr>
            <w:r>
              <w:rPr>
                <w:color w:val="0F0F0F"/>
                <w:sz w:val="20"/>
                <w:szCs w:val="20"/>
              </w:rPr>
              <w:t>Within the past 12 months we worried whether our food would run out before we got money to buy more [U.S. FSS]</w:t>
            </w: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042BFF3" w14:textId="77777777" w:rsidR="007C377B" w:rsidRDefault="00000000">
            <w:pPr>
              <w:widowControl w:val="0"/>
              <w:spacing w:line="229" w:lineRule="auto"/>
              <w:rPr>
                <w:color w:val="0F0F0F"/>
                <w:sz w:val="20"/>
                <w:szCs w:val="20"/>
              </w:rPr>
            </w:pPr>
            <w:r>
              <w:rPr>
                <w:color w:val="0F0F0F"/>
                <w:sz w:val="20"/>
                <w:szCs w:val="20"/>
              </w:rPr>
              <w:t>Never true</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BCACA08" w14:textId="77777777" w:rsidR="007C377B" w:rsidRDefault="00000000">
            <w:pPr>
              <w:widowControl w:val="0"/>
              <w:spacing w:line="229" w:lineRule="auto"/>
              <w:rPr>
                <w:color w:val="0F0F0F"/>
                <w:sz w:val="20"/>
                <w:szCs w:val="20"/>
              </w:rPr>
            </w:pPr>
            <w:r>
              <w:rPr>
                <w:color w:val="0F0F0F"/>
                <w:sz w:val="20"/>
                <w:szCs w:val="20"/>
              </w:rPr>
              <w:t>No</w:t>
            </w:r>
          </w:p>
        </w:tc>
      </w:tr>
      <w:tr w:rsidR="007C377B" w14:paraId="0AAAEB09" w14:textId="77777777">
        <w:trPr>
          <w:trHeight w:val="31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26E1AA7B"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A55EDAD"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D8BDA25"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93C7E2E" w14:textId="77777777" w:rsidR="007C377B" w:rsidRDefault="00000000">
            <w:pPr>
              <w:widowControl w:val="0"/>
              <w:spacing w:line="229" w:lineRule="auto"/>
              <w:rPr>
                <w:color w:val="0F0F0F"/>
                <w:sz w:val="20"/>
                <w:szCs w:val="20"/>
              </w:rPr>
            </w:pPr>
            <w:r>
              <w:rPr>
                <w:color w:val="0F0F0F"/>
                <w:sz w:val="20"/>
                <w:szCs w:val="20"/>
              </w:rPr>
              <w:t>Sometimes true</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0C18227" w14:textId="77777777" w:rsidR="007C377B" w:rsidRDefault="00000000">
            <w:pPr>
              <w:widowControl w:val="0"/>
              <w:spacing w:line="229" w:lineRule="auto"/>
              <w:rPr>
                <w:color w:val="0F0F0F"/>
                <w:sz w:val="20"/>
                <w:szCs w:val="20"/>
              </w:rPr>
            </w:pPr>
            <w:r>
              <w:rPr>
                <w:color w:val="0F0F0F"/>
                <w:sz w:val="20"/>
                <w:szCs w:val="20"/>
              </w:rPr>
              <w:t>Yes</w:t>
            </w:r>
          </w:p>
        </w:tc>
      </w:tr>
      <w:tr w:rsidR="007C377B" w14:paraId="79885C78" w14:textId="77777777">
        <w:trPr>
          <w:trHeight w:val="27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5A077C14"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C2FF3DD"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6AB5502"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5E8DA9B" w14:textId="77777777" w:rsidR="007C377B" w:rsidRDefault="00000000">
            <w:pPr>
              <w:widowControl w:val="0"/>
              <w:spacing w:line="229" w:lineRule="auto"/>
              <w:rPr>
                <w:color w:val="0F0F0F"/>
                <w:sz w:val="20"/>
                <w:szCs w:val="20"/>
              </w:rPr>
            </w:pPr>
            <w:r>
              <w:rPr>
                <w:color w:val="0F0F0F"/>
                <w:sz w:val="20"/>
                <w:szCs w:val="20"/>
              </w:rPr>
              <w:t xml:space="preserve">DK or </w:t>
            </w:r>
            <w:proofErr w:type="gramStart"/>
            <w:r>
              <w:rPr>
                <w:color w:val="0F0F0F"/>
                <w:sz w:val="20"/>
                <w:szCs w:val="20"/>
              </w:rPr>
              <w:t>Refused</w:t>
            </w:r>
            <w:proofErr w:type="gramEnd"/>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11764F3" w14:textId="77777777" w:rsidR="007C377B" w:rsidRDefault="00000000">
            <w:pPr>
              <w:widowControl w:val="0"/>
              <w:spacing w:line="229" w:lineRule="auto"/>
              <w:rPr>
                <w:color w:val="0F0F0F"/>
                <w:sz w:val="20"/>
                <w:szCs w:val="20"/>
              </w:rPr>
            </w:pPr>
            <w:r>
              <w:rPr>
                <w:color w:val="0F0F0F"/>
                <w:sz w:val="20"/>
                <w:szCs w:val="20"/>
              </w:rPr>
              <w:t>Unknown</w:t>
            </w:r>
          </w:p>
        </w:tc>
      </w:tr>
      <w:tr w:rsidR="007C377B" w14:paraId="40E66712" w14:textId="77777777">
        <w:trPr>
          <w:trHeight w:val="25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7F506F83"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BD2ED00"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5DAEEF1"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B0D7A80" w14:textId="77777777" w:rsidR="007C377B" w:rsidRDefault="00000000">
            <w:pPr>
              <w:widowControl w:val="0"/>
              <w:spacing w:line="229" w:lineRule="auto"/>
              <w:rPr>
                <w:color w:val="0F0F0F"/>
                <w:sz w:val="20"/>
                <w:szCs w:val="20"/>
              </w:rPr>
            </w:pPr>
            <w:r>
              <w:rPr>
                <w:color w:val="0F0F0F"/>
                <w:sz w:val="20"/>
                <w:szCs w:val="20"/>
              </w:rPr>
              <w:t>Often true</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F217084" w14:textId="77777777" w:rsidR="007C377B" w:rsidRDefault="00000000">
            <w:pPr>
              <w:widowControl w:val="0"/>
              <w:spacing w:line="229" w:lineRule="auto"/>
              <w:rPr>
                <w:color w:val="0F0F0F"/>
                <w:sz w:val="20"/>
                <w:szCs w:val="20"/>
              </w:rPr>
            </w:pPr>
            <w:r>
              <w:rPr>
                <w:color w:val="0F0F0F"/>
                <w:sz w:val="20"/>
                <w:szCs w:val="20"/>
              </w:rPr>
              <w:t>Unknown</w:t>
            </w:r>
          </w:p>
        </w:tc>
      </w:tr>
      <w:tr w:rsidR="007C377B" w14:paraId="3AA863D8" w14:textId="77777777">
        <w:trPr>
          <w:trHeight w:val="40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620D05C3"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8A2FD15"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FD3D00B"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BE0FF6D" w14:textId="77777777" w:rsidR="007C377B" w:rsidRDefault="00000000">
            <w:pPr>
              <w:widowControl w:val="0"/>
              <w:spacing w:line="229" w:lineRule="auto"/>
              <w:rPr>
                <w:color w:val="0F0F0F"/>
                <w:sz w:val="20"/>
                <w:szCs w:val="20"/>
              </w:rPr>
            </w:pPr>
            <w:r>
              <w:rPr>
                <w:color w:val="0F0F0F"/>
                <w:sz w:val="20"/>
                <w:szCs w:val="20"/>
              </w:rPr>
              <w:t>No matching concept</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1B3D2BD" w14:textId="77777777" w:rsidR="007C377B" w:rsidRDefault="00000000">
            <w:pPr>
              <w:widowControl w:val="0"/>
              <w:spacing w:line="229" w:lineRule="auto"/>
              <w:rPr>
                <w:color w:val="0F0F0F"/>
                <w:sz w:val="20"/>
                <w:szCs w:val="20"/>
              </w:rPr>
            </w:pPr>
            <w:r>
              <w:rPr>
                <w:color w:val="0F0F0F"/>
                <w:sz w:val="20"/>
                <w:szCs w:val="20"/>
              </w:rPr>
              <w:t>Unknown</w:t>
            </w:r>
          </w:p>
        </w:tc>
      </w:tr>
      <w:tr w:rsidR="007C377B" w14:paraId="1FDFB44A" w14:textId="77777777">
        <w:trPr>
          <w:trHeight w:val="21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690B1E5F"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A991899"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E51899D"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9191251" w14:textId="77777777" w:rsidR="007C377B" w:rsidRDefault="00000000">
            <w:pPr>
              <w:widowControl w:val="0"/>
              <w:spacing w:line="229" w:lineRule="auto"/>
              <w:rPr>
                <w:color w:val="0F0F0F"/>
                <w:sz w:val="20"/>
                <w:szCs w:val="20"/>
              </w:rPr>
            </w:pPr>
            <w:r>
              <w:rPr>
                <w:color w:val="0F0F0F"/>
                <w:sz w:val="20"/>
                <w:szCs w:val="20"/>
              </w:rPr>
              <w:t>Patient refused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1E095CE" w14:textId="77777777" w:rsidR="007C377B" w:rsidRDefault="00000000">
            <w:pPr>
              <w:widowControl w:val="0"/>
              <w:spacing w:line="229" w:lineRule="auto"/>
              <w:rPr>
                <w:color w:val="0F0F0F"/>
                <w:sz w:val="20"/>
                <w:szCs w:val="20"/>
              </w:rPr>
            </w:pPr>
            <w:r>
              <w:rPr>
                <w:color w:val="0F0F0F"/>
                <w:sz w:val="20"/>
                <w:szCs w:val="20"/>
              </w:rPr>
              <w:t>Unknown</w:t>
            </w:r>
          </w:p>
        </w:tc>
      </w:tr>
      <w:tr w:rsidR="007C377B" w14:paraId="25DF7338" w14:textId="77777777">
        <w:trPr>
          <w:trHeight w:val="24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6414340E"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61DDE44"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2E4C718"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DB6CF3E" w14:textId="77777777" w:rsidR="007C377B" w:rsidRDefault="00000000">
            <w:pPr>
              <w:widowControl w:val="0"/>
              <w:spacing w:line="229" w:lineRule="auto"/>
              <w:rPr>
                <w:color w:val="0F0F0F"/>
                <w:sz w:val="20"/>
                <w:szCs w:val="20"/>
              </w:rPr>
            </w:pPr>
            <w:r>
              <w:rPr>
                <w:color w:val="0F0F0F"/>
                <w:sz w:val="20"/>
                <w:szCs w:val="20"/>
              </w:rPr>
              <w:t>Not asked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9394A2C" w14:textId="77777777" w:rsidR="007C377B" w:rsidRDefault="00000000">
            <w:pPr>
              <w:widowControl w:val="0"/>
              <w:spacing w:line="229" w:lineRule="auto"/>
              <w:rPr>
                <w:color w:val="0F0F0F"/>
                <w:sz w:val="20"/>
                <w:szCs w:val="20"/>
              </w:rPr>
            </w:pPr>
            <w:r>
              <w:rPr>
                <w:color w:val="0F0F0F"/>
                <w:sz w:val="20"/>
                <w:szCs w:val="20"/>
              </w:rPr>
              <w:t>Unknown</w:t>
            </w:r>
          </w:p>
        </w:tc>
      </w:tr>
      <w:tr w:rsidR="007C377B" w14:paraId="071FAE76" w14:textId="77777777">
        <w:trPr>
          <w:trHeight w:val="16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0854014A"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9C23479"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A63CF76"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21AC2F9" w14:textId="77777777" w:rsidR="007C377B" w:rsidRDefault="00000000">
            <w:pPr>
              <w:widowControl w:val="0"/>
              <w:spacing w:line="229" w:lineRule="auto"/>
              <w:rPr>
                <w:color w:val="0F0F0F"/>
                <w:sz w:val="20"/>
                <w:szCs w:val="20"/>
              </w:rPr>
            </w:pPr>
            <w:r>
              <w:rPr>
                <w:color w:val="0F0F0F"/>
                <w:sz w:val="20"/>
                <w:szCs w:val="20"/>
              </w:rPr>
              <w:t>Don't know/refused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7B6B3E3" w14:textId="77777777" w:rsidR="007C377B" w:rsidRDefault="00000000">
            <w:pPr>
              <w:widowControl w:val="0"/>
              <w:spacing w:line="229" w:lineRule="auto"/>
              <w:rPr>
                <w:color w:val="0F0F0F"/>
                <w:sz w:val="20"/>
                <w:szCs w:val="20"/>
              </w:rPr>
            </w:pPr>
            <w:r>
              <w:rPr>
                <w:color w:val="0F0F0F"/>
                <w:sz w:val="20"/>
                <w:szCs w:val="20"/>
              </w:rPr>
              <w:t>Unknown</w:t>
            </w:r>
          </w:p>
        </w:tc>
      </w:tr>
      <w:tr w:rsidR="007C377B" w14:paraId="22705BF4" w14:textId="77777777">
        <w:trPr>
          <w:trHeight w:val="22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657491AC"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4056527"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E0651B3"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3791345" w14:textId="77777777" w:rsidR="007C377B" w:rsidRDefault="00000000">
            <w:pPr>
              <w:widowControl w:val="0"/>
              <w:spacing w:line="229" w:lineRule="auto"/>
              <w:rPr>
                <w:color w:val="0F0F0F"/>
                <w:sz w:val="20"/>
                <w:szCs w:val="20"/>
              </w:rPr>
            </w:pPr>
            <w:r>
              <w:rPr>
                <w:color w:val="0F0F0F"/>
                <w:sz w:val="20"/>
                <w:szCs w:val="20"/>
              </w:rPr>
              <w:t>Never true</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6E536B4" w14:textId="77777777" w:rsidR="007C377B" w:rsidRDefault="00000000">
            <w:pPr>
              <w:widowControl w:val="0"/>
              <w:spacing w:line="229" w:lineRule="auto"/>
              <w:rPr>
                <w:color w:val="0F0F0F"/>
                <w:sz w:val="20"/>
                <w:szCs w:val="20"/>
              </w:rPr>
            </w:pPr>
            <w:r>
              <w:rPr>
                <w:color w:val="0F0F0F"/>
                <w:sz w:val="20"/>
                <w:szCs w:val="20"/>
              </w:rPr>
              <w:t>No</w:t>
            </w:r>
          </w:p>
        </w:tc>
      </w:tr>
      <w:tr w:rsidR="007C377B" w14:paraId="316FDB4B" w14:textId="77777777">
        <w:trPr>
          <w:trHeight w:val="18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4B845AD5"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F9D8A40"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9CD902B"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E209012" w14:textId="77777777" w:rsidR="007C377B" w:rsidRDefault="00000000">
            <w:pPr>
              <w:widowControl w:val="0"/>
              <w:spacing w:line="229" w:lineRule="auto"/>
              <w:rPr>
                <w:color w:val="0F0F0F"/>
                <w:sz w:val="20"/>
                <w:szCs w:val="20"/>
              </w:rPr>
            </w:pPr>
            <w:r>
              <w:rPr>
                <w:color w:val="0F0F0F"/>
                <w:sz w:val="20"/>
                <w:szCs w:val="20"/>
              </w:rPr>
              <w:t>Sometimes true</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7243E332" w14:textId="77777777" w:rsidR="007C377B" w:rsidRDefault="00000000">
            <w:pPr>
              <w:widowControl w:val="0"/>
              <w:spacing w:line="229" w:lineRule="auto"/>
              <w:rPr>
                <w:color w:val="0F0F0F"/>
                <w:sz w:val="20"/>
                <w:szCs w:val="20"/>
              </w:rPr>
            </w:pPr>
            <w:r>
              <w:rPr>
                <w:color w:val="0F0F0F"/>
                <w:sz w:val="20"/>
                <w:szCs w:val="20"/>
              </w:rPr>
              <w:t>Yes</w:t>
            </w:r>
          </w:p>
        </w:tc>
      </w:tr>
      <w:tr w:rsidR="007C377B" w14:paraId="51256B94" w14:textId="77777777">
        <w:trPr>
          <w:trHeight w:val="37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2B3C95E7"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E4F8799"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C11D9C3"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3DBFE3C" w14:textId="77777777" w:rsidR="007C377B" w:rsidRDefault="00000000">
            <w:pPr>
              <w:widowControl w:val="0"/>
              <w:spacing w:line="229" w:lineRule="auto"/>
              <w:rPr>
                <w:color w:val="0F0F0F"/>
                <w:sz w:val="20"/>
                <w:szCs w:val="20"/>
              </w:rPr>
            </w:pPr>
            <w:r>
              <w:rPr>
                <w:color w:val="0F0F0F"/>
                <w:sz w:val="20"/>
                <w:szCs w:val="20"/>
              </w:rPr>
              <w:t xml:space="preserve">DK or </w:t>
            </w:r>
            <w:proofErr w:type="gramStart"/>
            <w:r>
              <w:rPr>
                <w:color w:val="0F0F0F"/>
                <w:sz w:val="20"/>
                <w:szCs w:val="20"/>
              </w:rPr>
              <w:t>Refused</w:t>
            </w:r>
            <w:proofErr w:type="gramEnd"/>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19B508F5" w14:textId="77777777" w:rsidR="007C377B" w:rsidRDefault="00000000">
            <w:pPr>
              <w:widowControl w:val="0"/>
              <w:spacing w:line="229" w:lineRule="auto"/>
              <w:rPr>
                <w:color w:val="0F0F0F"/>
                <w:sz w:val="20"/>
                <w:szCs w:val="20"/>
              </w:rPr>
            </w:pPr>
            <w:r>
              <w:rPr>
                <w:color w:val="0F0F0F"/>
                <w:sz w:val="20"/>
                <w:szCs w:val="20"/>
              </w:rPr>
              <w:t>Unknown</w:t>
            </w:r>
          </w:p>
        </w:tc>
      </w:tr>
      <w:tr w:rsidR="007C377B" w14:paraId="598A7A00" w14:textId="77777777">
        <w:trPr>
          <w:trHeight w:val="270"/>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239CFF09"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8F0AFD2"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495E3EE"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555F6BB" w14:textId="77777777" w:rsidR="007C377B" w:rsidRDefault="00000000">
            <w:pPr>
              <w:widowControl w:val="0"/>
              <w:spacing w:line="229" w:lineRule="auto"/>
              <w:rPr>
                <w:color w:val="0F0F0F"/>
                <w:sz w:val="20"/>
                <w:szCs w:val="20"/>
              </w:rPr>
            </w:pPr>
            <w:r>
              <w:rPr>
                <w:color w:val="0F0F0F"/>
                <w:sz w:val="20"/>
                <w:szCs w:val="20"/>
              </w:rPr>
              <w:t>Often true</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DE73288" w14:textId="77777777" w:rsidR="007C377B" w:rsidRDefault="00000000">
            <w:pPr>
              <w:widowControl w:val="0"/>
              <w:spacing w:line="229" w:lineRule="auto"/>
              <w:rPr>
                <w:color w:val="0F0F0F"/>
                <w:sz w:val="20"/>
                <w:szCs w:val="20"/>
              </w:rPr>
            </w:pPr>
            <w:r>
              <w:rPr>
                <w:color w:val="0F0F0F"/>
                <w:sz w:val="20"/>
                <w:szCs w:val="20"/>
              </w:rPr>
              <w:t>Yes</w:t>
            </w:r>
          </w:p>
        </w:tc>
      </w:tr>
      <w:tr w:rsidR="007C377B" w14:paraId="57C9062E" w14:textId="77777777">
        <w:trPr>
          <w:trHeight w:val="19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30772FBD"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76F220D"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D7A3600"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4765958" w14:textId="77777777" w:rsidR="007C377B" w:rsidRDefault="00000000">
            <w:pPr>
              <w:widowControl w:val="0"/>
              <w:spacing w:line="229" w:lineRule="auto"/>
              <w:rPr>
                <w:color w:val="0F0F0F"/>
                <w:sz w:val="20"/>
                <w:szCs w:val="20"/>
              </w:rPr>
            </w:pPr>
            <w:r>
              <w:rPr>
                <w:color w:val="0F0F0F"/>
                <w:sz w:val="20"/>
                <w:szCs w:val="20"/>
              </w:rPr>
              <w:t>Patient refused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B4E596B" w14:textId="77777777" w:rsidR="007C377B" w:rsidRDefault="00000000">
            <w:pPr>
              <w:widowControl w:val="0"/>
              <w:spacing w:line="229" w:lineRule="auto"/>
              <w:rPr>
                <w:color w:val="0F0F0F"/>
                <w:sz w:val="20"/>
                <w:szCs w:val="20"/>
              </w:rPr>
            </w:pPr>
            <w:r>
              <w:rPr>
                <w:color w:val="0F0F0F"/>
                <w:sz w:val="20"/>
                <w:szCs w:val="20"/>
              </w:rPr>
              <w:t>Unknown</w:t>
            </w:r>
          </w:p>
        </w:tc>
      </w:tr>
      <w:tr w:rsidR="007C377B" w14:paraId="68B732EC" w14:textId="77777777">
        <w:trPr>
          <w:trHeight w:val="25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55FF0846"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33ED3F0C"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F986C21"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578ED62" w14:textId="77777777" w:rsidR="007C377B" w:rsidRDefault="00000000">
            <w:pPr>
              <w:widowControl w:val="0"/>
              <w:spacing w:line="229" w:lineRule="auto"/>
              <w:rPr>
                <w:color w:val="0F0F0F"/>
                <w:sz w:val="20"/>
                <w:szCs w:val="20"/>
              </w:rPr>
            </w:pPr>
            <w:r>
              <w:rPr>
                <w:color w:val="0F0F0F"/>
                <w:sz w:val="20"/>
                <w:szCs w:val="20"/>
              </w:rPr>
              <w:t>No matching concept</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B376F58" w14:textId="77777777" w:rsidR="007C377B" w:rsidRDefault="00000000">
            <w:pPr>
              <w:widowControl w:val="0"/>
              <w:spacing w:line="229" w:lineRule="auto"/>
              <w:rPr>
                <w:color w:val="0F0F0F"/>
                <w:sz w:val="20"/>
                <w:szCs w:val="20"/>
              </w:rPr>
            </w:pPr>
            <w:r>
              <w:rPr>
                <w:color w:val="0F0F0F"/>
                <w:sz w:val="20"/>
                <w:szCs w:val="20"/>
              </w:rPr>
              <w:t>Unknown</w:t>
            </w:r>
          </w:p>
        </w:tc>
      </w:tr>
      <w:tr w:rsidR="007C377B" w14:paraId="38A51C03" w14:textId="77777777">
        <w:trPr>
          <w:trHeight w:val="16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57296B2A"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6B010585"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13DA24D"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4881580" w14:textId="77777777" w:rsidR="007C377B" w:rsidRDefault="00000000">
            <w:pPr>
              <w:widowControl w:val="0"/>
              <w:spacing w:line="229" w:lineRule="auto"/>
              <w:rPr>
                <w:color w:val="0F0F0F"/>
                <w:sz w:val="20"/>
                <w:szCs w:val="20"/>
              </w:rPr>
            </w:pPr>
            <w:r>
              <w:rPr>
                <w:color w:val="0F0F0F"/>
                <w:sz w:val="20"/>
                <w:szCs w:val="20"/>
              </w:rPr>
              <w:t>Not asked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03ADABD1" w14:textId="77777777" w:rsidR="007C377B" w:rsidRDefault="00000000">
            <w:pPr>
              <w:widowControl w:val="0"/>
              <w:spacing w:line="229" w:lineRule="auto"/>
              <w:rPr>
                <w:color w:val="0F0F0F"/>
                <w:sz w:val="20"/>
                <w:szCs w:val="20"/>
              </w:rPr>
            </w:pPr>
            <w:r>
              <w:rPr>
                <w:color w:val="0F0F0F"/>
                <w:sz w:val="20"/>
                <w:szCs w:val="20"/>
              </w:rPr>
              <w:t>Unknown</w:t>
            </w:r>
          </w:p>
        </w:tc>
      </w:tr>
      <w:tr w:rsidR="007C377B" w14:paraId="05F63502" w14:textId="77777777">
        <w:trPr>
          <w:trHeight w:val="105"/>
        </w:trPr>
        <w:tc>
          <w:tcPr>
            <w:tcW w:w="1185" w:type="dxa"/>
            <w:vMerge/>
            <w:tcBorders>
              <w:top w:val="single" w:sz="8" w:space="0" w:color="0F0F0F"/>
            </w:tcBorders>
            <w:shd w:val="clear" w:color="auto" w:fill="FFFFFF"/>
            <w:tcMar>
              <w:top w:w="40" w:type="dxa"/>
              <w:left w:w="80" w:type="dxa"/>
              <w:bottom w:w="40" w:type="dxa"/>
              <w:right w:w="80" w:type="dxa"/>
            </w:tcMar>
            <w:vAlign w:val="center"/>
          </w:tcPr>
          <w:p w14:paraId="31306393" w14:textId="77777777" w:rsidR="007C377B" w:rsidRDefault="007C377B">
            <w:pPr>
              <w:widowControl w:val="0"/>
              <w:spacing w:line="240" w:lineRule="auto"/>
              <w:rPr>
                <w:color w:val="0F0F0F"/>
                <w:sz w:val="20"/>
                <w:szCs w:val="20"/>
              </w:rPr>
            </w:pPr>
          </w:p>
        </w:tc>
        <w:tc>
          <w:tcPr>
            <w:tcW w:w="1380"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2868D8FE" w14:textId="77777777" w:rsidR="007C377B" w:rsidRDefault="007C377B">
            <w:pPr>
              <w:widowControl w:val="0"/>
              <w:spacing w:line="240" w:lineRule="auto"/>
              <w:rPr>
                <w:color w:val="0F0F0F"/>
                <w:sz w:val="20"/>
                <w:szCs w:val="20"/>
              </w:rPr>
            </w:pPr>
          </w:p>
        </w:tc>
        <w:tc>
          <w:tcPr>
            <w:tcW w:w="2685" w:type="dxa"/>
            <w:vMerge/>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95952E7" w14:textId="77777777" w:rsidR="007C377B" w:rsidRDefault="007C377B">
            <w:pPr>
              <w:widowControl w:val="0"/>
              <w:spacing w:line="240" w:lineRule="auto"/>
              <w:rPr>
                <w:color w:val="0F0F0F"/>
                <w:sz w:val="20"/>
                <w:szCs w:val="20"/>
              </w:rPr>
            </w:pPr>
          </w:p>
        </w:tc>
        <w:tc>
          <w:tcPr>
            <w:tcW w:w="256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52CE3E76" w14:textId="77777777" w:rsidR="007C377B" w:rsidRDefault="00000000">
            <w:pPr>
              <w:widowControl w:val="0"/>
              <w:spacing w:line="229" w:lineRule="auto"/>
              <w:rPr>
                <w:color w:val="0F0F0F"/>
                <w:sz w:val="20"/>
                <w:szCs w:val="20"/>
              </w:rPr>
            </w:pPr>
            <w:r>
              <w:rPr>
                <w:color w:val="0F0F0F"/>
                <w:sz w:val="20"/>
                <w:szCs w:val="20"/>
              </w:rPr>
              <w:t>Don't know/refused</w:t>
            </w:r>
          </w:p>
        </w:tc>
        <w:tc>
          <w:tcPr>
            <w:tcW w:w="1545" w:type="dxa"/>
            <w:tcBorders>
              <w:top w:val="single" w:sz="8" w:space="0" w:color="0F0F0F"/>
              <w:left w:val="single" w:sz="8" w:space="0" w:color="0F0F0F"/>
            </w:tcBorders>
            <w:shd w:val="clear" w:color="auto" w:fill="FFFFFF"/>
            <w:tcMar>
              <w:top w:w="40" w:type="dxa"/>
              <w:left w:w="80" w:type="dxa"/>
              <w:bottom w:w="40" w:type="dxa"/>
              <w:right w:w="80" w:type="dxa"/>
            </w:tcMar>
            <w:vAlign w:val="center"/>
          </w:tcPr>
          <w:p w14:paraId="4D3F06D7" w14:textId="77777777" w:rsidR="007C377B" w:rsidRDefault="00000000">
            <w:pPr>
              <w:widowControl w:val="0"/>
              <w:spacing w:line="229" w:lineRule="auto"/>
              <w:rPr>
                <w:color w:val="0F0F0F"/>
                <w:sz w:val="20"/>
                <w:szCs w:val="20"/>
              </w:rPr>
            </w:pPr>
            <w:r>
              <w:rPr>
                <w:color w:val="0F0F0F"/>
                <w:sz w:val="20"/>
                <w:szCs w:val="20"/>
              </w:rPr>
              <w:t>Unknown</w:t>
            </w:r>
          </w:p>
        </w:tc>
      </w:tr>
      <w:tr w:rsidR="007C377B" w14:paraId="33B85BDE" w14:textId="77777777">
        <w:trPr>
          <w:trHeight w:val="345"/>
        </w:trPr>
        <w:tc>
          <w:tcPr>
            <w:tcW w:w="9360" w:type="dxa"/>
            <w:gridSpan w:val="5"/>
            <w:tcBorders>
              <w:top w:val="single" w:sz="8" w:space="0" w:color="0F0F0F"/>
            </w:tcBorders>
            <w:shd w:val="clear" w:color="auto" w:fill="FFFFFF"/>
            <w:tcMar>
              <w:top w:w="40" w:type="dxa"/>
              <w:left w:w="80" w:type="dxa"/>
              <w:bottom w:w="40" w:type="dxa"/>
              <w:right w:w="80" w:type="dxa"/>
            </w:tcMar>
            <w:vAlign w:val="center"/>
          </w:tcPr>
          <w:p w14:paraId="515C4B77" w14:textId="77777777" w:rsidR="007C377B" w:rsidRDefault="00000000">
            <w:pPr>
              <w:widowControl w:val="0"/>
              <w:spacing w:line="229" w:lineRule="auto"/>
              <w:rPr>
                <w:color w:val="0F0F0F"/>
                <w:sz w:val="20"/>
                <w:szCs w:val="20"/>
              </w:rPr>
            </w:pPr>
            <w:r>
              <w:rPr>
                <w:color w:val="0F0F0F"/>
                <w:sz w:val="20"/>
                <w:szCs w:val="20"/>
              </w:rPr>
              <w:t xml:space="preserve">Abbreviations: PRAPARE= Protocol for Responding to and Assessing Patients’ Assets, </w:t>
            </w:r>
            <w:proofErr w:type="gramStart"/>
            <w:r>
              <w:rPr>
                <w:color w:val="0F0F0F"/>
                <w:sz w:val="20"/>
                <w:szCs w:val="20"/>
              </w:rPr>
              <w:t>Risks ,</w:t>
            </w:r>
            <w:proofErr w:type="gramEnd"/>
            <w:r>
              <w:rPr>
                <w:color w:val="0F0F0F"/>
                <w:sz w:val="20"/>
                <w:szCs w:val="20"/>
              </w:rPr>
              <w:t xml:space="preserve"> and Experiences,</w:t>
            </w:r>
          </w:p>
          <w:p w14:paraId="5CC807D8" w14:textId="77777777" w:rsidR="007C377B" w:rsidRDefault="00000000">
            <w:pPr>
              <w:widowControl w:val="0"/>
              <w:spacing w:line="229" w:lineRule="auto"/>
              <w:rPr>
                <w:color w:val="0F0F0F"/>
                <w:sz w:val="20"/>
                <w:szCs w:val="20"/>
              </w:rPr>
            </w:pPr>
            <w:r>
              <w:rPr>
                <w:color w:val="0F0F0F"/>
                <w:sz w:val="20"/>
                <w:szCs w:val="20"/>
              </w:rPr>
              <w:t xml:space="preserve">NHANES= National Health </w:t>
            </w:r>
            <w:proofErr w:type="gramStart"/>
            <w:r>
              <w:rPr>
                <w:color w:val="0F0F0F"/>
                <w:sz w:val="20"/>
                <w:szCs w:val="20"/>
              </w:rPr>
              <w:t>And</w:t>
            </w:r>
            <w:proofErr w:type="gramEnd"/>
            <w:r>
              <w:rPr>
                <w:color w:val="0F0F0F"/>
                <w:sz w:val="20"/>
                <w:szCs w:val="20"/>
              </w:rPr>
              <w:t xml:space="preserve"> Nutrition Examination Survey,</w:t>
            </w:r>
          </w:p>
          <w:p w14:paraId="00E1CDBA" w14:textId="77777777" w:rsidR="007C377B" w:rsidRDefault="00000000">
            <w:pPr>
              <w:widowControl w:val="0"/>
              <w:spacing w:line="229" w:lineRule="auto"/>
              <w:rPr>
                <w:color w:val="0F0F0F"/>
                <w:sz w:val="20"/>
                <w:szCs w:val="20"/>
              </w:rPr>
            </w:pPr>
            <w:r>
              <w:rPr>
                <w:color w:val="0F0F0F"/>
                <w:sz w:val="20"/>
                <w:szCs w:val="20"/>
              </w:rPr>
              <w:t>OSQ= The Occupational Support Questionnaire,</w:t>
            </w:r>
          </w:p>
          <w:p w14:paraId="719E0D64" w14:textId="77777777" w:rsidR="007C377B" w:rsidRDefault="00000000">
            <w:pPr>
              <w:widowControl w:val="0"/>
              <w:spacing w:line="229" w:lineRule="auto"/>
              <w:rPr>
                <w:color w:val="0F0F0F"/>
                <w:sz w:val="20"/>
                <w:szCs w:val="20"/>
              </w:rPr>
            </w:pPr>
            <w:r>
              <w:rPr>
                <w:color w:val="0F0F0F"/>
                <w:sz w:val="20"/>
                <w:szCs w:val="20"/>
              </w:rPr>
              <w:t>FSS= Family Self Sufficiency program</w:t>
            </w:r>
          </w:p>
          <w:p w14:paraId="5774B7B4" w14:textId="77777777" w:rsidR="007C377B" w:rsidRDefault="007C377B">
            <w:pPr>
              <w:widowControl w:val="0"/>
              <w:spacing w:line="229" w:lineRule="auto"/>
              <w:rPr>
                <w:color w:val="0F0F0F"/>
                <w:sz w:val="20"/>
                <w:szCs w:val="20"/>
              </w:rPr>
            </w:pPr>
          </w:p>
        </w:tc>
      </w:tr>
    </w:tbl>
    <w:p w14:paraId="42A92791" w14:textId="77777777" w:rsidR="007C377B" w:rsidRDefault="007C377B">
      <w:pPr>
        <w:widowControl w:val="0"/>
        <w:spacing w:before="240" w:after="240" w:line="240" w:lineRule="auto"/>
        <w:jc w:val="both"/>
        <w:rPr>
          <w:b/>
          <w:color w:val="0F0F0F"/>
          <w:sz w:val="24"/>
          <w:szCs w:val="24"/>
        </w:rPr>
      </w:pPr>
    </w:p>
    <w:p w14:paraId="6E5FD04C" w14:textId="77777777" w:rsidR="007C377B" w:rsidRDefault="007C377B">
      <w:pPr>
        <w:spacing w:line="240" w:lineRule="auto"/>
        <w:ind w:right="-2520"/>
        <w:rPr>
          <w:b/>
          <w:color w:val="222222"/>
          <w:sz w:val="24"/>
          <w:szCs w:val="24"/>
        </w:rPr>
      </w:pPr>
    </w:p>
    <w:p w14:paraId="6CC6DFA7" w14:textId="77777777" w:rsidR="007C377B" w:rsidRDefault="007C377B">
      <w:pPr>
        <w:spacing w:line="240" w:lineRule="auto"/>
        <w:ind w:right="-2520"/>
        <w:rPr>
          <w:b/>
          <w:color w:val="222222"/>
          <w:sz w:val="24"/>
          <w:szCs w:val="24"/>
        </w:rPr>
      </w:pPr>
    </w:p>
    <w:p w14:paraId="247F072D" w14:textId="77777777" w:rsidR="007C377B" w:rsidRDefault="007C377B">
      <w:pPr>
        <w:spacing w:line="240" w:lineRule="auto"/>
        <w:ind w:right="-2520"/>
        <w:rPr>
          <w:b/>
          <w:color w:val="222222"/>
          <w:sz w:val="24"/>
          <w:szCs w:val="24"/>
        </w:rPr>
      </w:pPr>
    </w:p>
    <w:p w14:paraId="3843066A" w14:textId="77777777" w:rsidR="007C377B" w:rsidRDefault="007C377B">
      <w:pPr>
        <w:spacing w:line="240" w:lineRule="auto"/>
        <w:ind w:right="-2520"/>
        <w:rPr>
          <w:b/>
          <w:color w:val="222222"/>
          <w:sz w:val="24"/>
          <w:szCs w:val="24"/>
        </w:rPr>
      </w:pPr>
    </w:p>
    <w:p w14:paraId="7E59EBC4" w14:textId="77777777" w:rsidR="007C377B" w:rsidRDefault="007C377B">
      <w:pPr>
        <w:spacing w:line="240" w:lineRule="auto"/>
        <w:ind w:right="-2520"/>
        <w:rPr>
          <w:b/>
          <w:color w:val="222222"/>
          <w:sz w:val="24"/>
          <w:szCs w:val="24"/>
        </w:rPr>
      </w:pPr>
    </w:p>
    <w:p w14:paraId="5AB6C78C" w14:textId="77777777" w:rsidR="007C377B" w:rsidRDefault="007C377B">
      <w:pPr>
        <w:spacing w:line="240" w:lineRule="auto"/>
        <w:ind w:right="-2520"/>
        <w:rPr>
          <w:b/>
          <w:color w:val="222222"/>
          <w:sz w:val="24"/>
          <w:szCs w:val="24"/>
        </w:rPr>
      </w:pPr>
    </w:p>
    <w:p w14:paraId="31121DC0" w14:textId="77777777" w:rsidR="007C377B" w:rsidRDefault="007C377B">
      <w:pPr>
        <w:spacing w:line="240" w:lineRule="auto"/>
        <w:ind w:right="-2520"/>
        <w:rPr>
          <w:b/>
          <w:color w:val="222222"/>
          <w:sz w:val="24"/>
          <w:szCs w:val="24"/>
        </w:rPr>
      </w:pPr>
    </w:p>
    <w:p w14:paraId="1F0C2B10" w14:textId="77777777" w:rsidR="007C377B" w:rsidRDefault="007C377B">
      <w:pPr>
        <w:spacing w:line="240" w:lineRule="auto"/>
        <w:ind w:right="-2520"/>
        <w:rPr>
          <w:b/>
          <w:color w:val="222222"/>
          <w:sz w:val="24"/>
          <w:szCs w:val="24"/>
        </w:rPr>
      </w:pPr>
    </w:p>
    <w:p w14:paraId="30DCD643" w14:textId="77777777" w:rsidR="007C377B" w:rsidRDefault="007C377B">
      <w:pPr>
        <w:spacing w:line="240" w:lineRule="auto"/>
        <w:ind w:right="-2520"/>
        <w:rPr>
          <w:b/>
          <w:color w:val="222222"/>
          <w:sz w:val="24"/>
          <w:szCs w:val="24"/>
        </w:rPr>
      </w:pPr>
    </w:p>
    <w:p w14:paraId="23148CD4" w14:textId="77777777" w:rsidR="007C377B" w:rsidRDefault="007C377B">
      <w:pPr>
        <w:spacing w:line="240" w:lineRule="auto"/>
        <w:ind w:right="-2520"/>
        <w:rPr>
          <w:b/>
          <w:color w:val="222222"/>
          <w:sz w:val="24"/>
          <w:szCs w:val="24"/>
        </w:rPr>
      </w:pPr>
    </w:p>
    <w:p w14:paraId="666B553D" w14:textId="77777777" w:rsidR="007C377B" w:rsidRDefault="007C377B">
      <w:pPr>
        <w:spacing w:line="240" w:lineRule="auto"/>
        <w:ind w:right="-2520"/>
        <w:rPr>
          <w:b/>
          <w:color w:val="222222"/>
          <w:sz w:val="24"/>
          <w:szCs w:val="24"/>
        </w:rPr>
      </w:pPr>
    </w:p>
    <w:p w14:paraId="3EB1F627" w14:textId="77777777" w:rsidR="007C377B" w:rsidRDefault="007C377B">
      <w:pPr>
        <w:spacing w:line="240" w:lineRule="auto"/>
        <w:ind w:right="-2520"/>
        <w:rPr>
          <w:b/>
          <w:color w:val="222222"/>
          <w:sz w:val="24"/>
          <w:szCs w:val="24"/>
        </w:rPr>
      </w:pPr>
    </w:p>
    <w:p w14:paraId="4C3D0CB6" w14:textId="77777777" w:rsidR="007C377B" w:rsidRDefault="007C377B">
      <w:pPr>
        <w:spacing w:line="240" w:lineRule="auto"/>
        <w:ind w:right="-2520"/>
        <w:rPr>
          <w:b/>
          <w:color w:val="222222"/>
          <w:sz w:val="24"/>
          <w:szCs w:val="24"/>
        </w:rPr>
      </w:pPr>
    </w:p>
    <w:p w14:paraId="5D1D7416" w14:textId="77777777" w:rsidR="007C377B" w:rsidRDefault="007C377B">
      <w:pPr>
        <w:spacing w:line="240" w:lineRule="auto"/>
        <w:rPr>
          <w:b/>
          <w:color w:val="222222"/>
          <w:sz w:val="24"/>
          <w:szCs w:val="24"/>
        </w:rPr>
      </w:pPr>
    </w:p>
    <w:p w14:paraId="4DFB6541" w14:textId="77777777" w:rsidR="007C377B" w:rsidRDefault="007C377B">
      <w:pPr>
        <w:spacing w:line="240" w:lineRule="auto"/>
        <w:rPr>
          <w:b/>
          <w:color w:val="222222"/>
        </w:rPr>
      </w:pPr>
    </w:p>
    <w:p w14:paraId="406852B8" w14:textId="77777777" w:rsidR="007C377B" w:rsidRDefault="007C377B">
      <w:pPr>
        <w:spacing w:line="240" w:lineRule="auto"/>
        <w:rPr>
          <w:b/>
          <w:color w:val="222222"/>
        </w:rPr>
      </w:pPr>
    </w:p>
    <w:p w14:paraId="7D3A2A17" w14:textId="77777777" w:rsidR="007C377B" w:rsidRDefault="00000000">
      <w:pPr>
        <w:spacing w:line="240" w:lineRule="auto"/>
        <w:rPr>
          <w:b/>
          <w:color w:val="222222"/>
          <w:highlight w:val="yellow"/>
        </w:rPr>
      </w:pPr>
      <w:r>
        <w:rPr>
          <w:b/>
          <w:color w:val="222222"/>
        </w:rPr>
        <w:t xml:space="preserve">Supplementary Table 2: Baseline characteristics of </w:t>
      </w:r>
      <w:r>
        <w:rPr>
          <w:b/>
          <w:color w:val="0F0F0F"/>
        </w:rPr>
        <w:t>people living with HIV (PWH) and without HIV (PWOH) among</w:t>
      </w:r>
      <w:r>
        <w:rPr>
          <w:b/>
          <w:color w:val="222222"/>
        </w:rPr>
        <w:t xml:space="preserve"> COVID-19 positive individuals included in analysis in the U.S. N3C, January 2020- November 2023 (N=280,441)</w:t>
      </w:r>
    </w:p>
    <w:p w14:paraId="3B6DBEF9" w14:textId="77777777" w:rsidR="007C377B" w:rsidRDefault="007C377B">
      <w:pPr>
        <w:spacing w:line="240" w:lineRule="auto"/>
        <w:rPr>
          <w:b/>
          <w:color w:val="222222"/>
          <w:sz w:val="20"/>
          <w:szCs w:val="20"/>
        </w:rPr>
      </w:pPr>
    </w:p>
    <w:tbl>
      <w:tblPr>
        <w:tblStyle w:val="a0"/>
        <w:tblW w:w="9380" w:type="dxa"/>
        <w:tblLayout w:type="fixed"/>
        <w:tblLook w:val="0600" w:firstRow="0" w:lastRow="0" w:firstColumn="0" w:lastColumn="0" w:noHBand="1" w:noVBand="1"/>
      </w:tblPr>
      <w:tblGrid>
        <w:gridCol w:w="2080"/>
        <w:gridCol w:w="2860"/>
        <w:gridCol w:w="1420"/>
        <w:gridCol w:w="1480"/>
        <w:gridCol w:w="1540"/>
      </w:tblGrid>
      <w:tr w:rsidR="007C377B" w14:paraId="4A3255E6" w14:textId="77777777">
        <w:trPr>
          <w:trHeight w:val="1099"/>
        </w:trPr>
        <w:tc>
          <w:tcPr>
            <w:tcW w:w="20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C4431CB" w14:textId="77777777" w:rsidR="007C377B" w:rsidRDefault="00000000">
            <w:pPr>
              <w:spacing w:line="240" w:lineRule="auto"/>
              <w:rPr>
                <w:b/>
                <w:color w:val="222222"/>
                <w:sz w:val="20"/>
                <w:szCs w:val="20"/>
              </w:rPr>
            </w:pPr>
            <w:r>
              <w:rPr>
                <w:b/>
                <w:color w:val="222222"/>
                <w:sz w:val="20"/>
                <w:szCs w:val="20"/>
              </w:rPr>
              <w:t>Variable Category</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F3722B1" w14:textId="77777777" w:rsidR="007C377B" w:rsidRDefault="00000000">
            <w:pPr>
              <w:spacing w:line="240" w:lineRule="auto"/>
              <w:rPr>
                <w:b/>
                <w:color w:val="222222"/>
                <w:sz w:val="20"/>
                <w:szCs w:val="20"/>
              </w:rPr>
            </w:pPr>
            <w:r>
              <w:rPr>
                <w:b/>
                <w:color w:val="222222"/>
                <w:sz w:val="20"/>
                <w:szCs w:val="20"/>
              </w:rPr>
              <w:t>Category level</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13ADA82" w14:textId="77777777" w:rsidR="007C377B" w:rsidRDefault="00000000">
            <w:pPr>
              <w:spacing w:line="240" w:lineRule="auto"/>
              <w:jc w:val="center"/>
              <w:rPr>
                <w:b/>
                <w:color w:val="222222"/>
                <w:sz w:val="20"/>
                <w:szCs w:val="20"/>
              </w:rPr>
            </w:pPr>
            <w:r>
              <w:rPr>
                <w:b/>
                <w:color w:val="222222"/>
                <w:sz w:val="20"/>
                <w:szCs w:val="20"/>
              </w:rPr>
              <w:t>PWH [n=3291, N=16 data partner sites]</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9DD90E2" w14:textId="77777777" w:rsidR="007C377B" w:rsidRDefault="00000000">
            <w:pPr>
              <w:spacing w:line="240" w:lineRule="auto"/>
              <w:jc w:val="center"/>
              <w:rPr>
                <w:b/>
                <w:color w:val="222222"/>
                <w:sz w:val="20"/>
                <w:szCs w:val="20"/>
              </w:rPr>
            </w:pPr>
            <w:r>
              <w:rPr>
                <w:b/>
                <w:color w:val="222222"/>
                <w:sz w:val="20"/>
                <w:szCs w:val="20"/>
              </w:rPr>
              <w:t>PWOH [n=277150, N=24 data partner sites]</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40BF7E8" w14:textId="77777777" w:rsidR="007C377B" w:rsidRDefault="00000000">
            <w:pPr>
              <w:spacing w:line="240" w:lineRule="auto"/>
              <w:jc w:val="center"/>
              <w:rPr>
                <w:b/>
                <w:color w:val="222222"/>
                <w:sz w:val="20"/>
                <w:szCs w:val="20"/>
              </w:rPr>
            </w:pPr>
            <w:r>
              <w:rPr>
                <w:b/>
                <w:color w:val="222222"/>
                <w:sz w:val="20"/>
                <w:szCs w:val="20"/>
              </w:rPr>
              <w:t>Overall [n=280,441, N=24 data partner sites]</w:t>
            </w:r>
          </w:p>
        </w:tc>
      </w:tr>
      <w:tr w:rsidR="007C377B" w14:paraId="27C5A5B5" w14:textId="77777777">
        <w:trPr>
          <w:trHeight w:val="729"/>
        </w:trPr>
        <w:tc>
          <w:tcPr>
            <w:tcW w:w="2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8163180" w14:textId="77777777" w:rsidR="007C377B" w:rsidRDefault="00000000">
            <w:pPr>
              <w:spacing w:after="240" w:line="240" w:lineRule="auto"/>
              <w:rPr>
                <w:b/>
                <w:color w:val="222222"/>
                <w:sz w:val="20"/>
                <w:szCs w:val="20"/>
              </w:rPr>
            </w:pPr>
            <w:r>
              <w:rPr>
                <w:b/>
                <w:color w:val="222222"/>
                <w:sz w:val="20"/>
                <w:szCs w:val="20"/>
              </w:rPr>
              <w:t>Race/ethnicity</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6759FEA" w14:textId="77777777" w:rsidR="007C377B" w:rsidRDefault="00000000">
            <w:pPr>
              <w:spacing w:line="240" w:lineRule="auto"/>
              <w:rPr>
                <w:color w:val="222222"/>
                <w:sz w:val="20"/>
                <w:szCs w:val="20"/>
              </w:rPr>
            </w:pPr>
            <w:r>
              <w:rPr>
                <w:color w:val="222222"/>
                <w:sz w:val="20"/>
                <w:szCs w:val="20"/>
              </w:rPr>
              <w:t>NH- American Indian or Alaska Native (AIAN)</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984B87C" w14:textId="77777777" w:rsidR="007C377B" w:rsidRDefault="00000000">
            <w:pPr>
              <w:spacing w:line="240" w:lineRule="auto"/>
              <w:jc w:val="center"/>
              <w:rPr>
                <w:color w:val="222222"/>
                <w:sz w:val="20"/>
                <w:szCs w:val="20"/>
              </w:rPr>
            </w:pPr>
            <w:r>
              <w:rPr>
                <w:color w:val="222222"/>
                <w:sz w:val="20"/>
                <w:szCs w:val="20"/>
              </w:rPr>
              <w:t>&lt;20 (*)</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3A65D23" w14:textId="77777777" w:rsidR="007C377B" w:rsidRDefault="00000000">
            <w:pPr>
              <w:spacing w:line="240" w:lineRule="auto"/>
              <w:jc w:val="center"/>
              <w:rPr>
                <w:color w:val="222222"/>
                <w:sz w:val="20"/>
                <w:szCs w:val="20"/>
              </w:rPr>
            </w:pPr>
            <w:r>
              <w:rPr>
                <w:color w:val="222222"/>
                <w:sz w:val="20"/>
                <w:szCs w:val="20"/>
              </w:rPr>
              <w:t>1599 (0.57)</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04FFDBA" w14:textId="77777777" w:rsidR="007C377B" w:rsidRDefault="00000000">
            <w:pPr>
              <w:spacing w:line="240" w:lineRule="auto"/>
              <w:jc w:val="center"/>
              <w:rPr>
                <w:color w:val="222222"/>
                <w:sz w:val="20"/>
                <w:szCs w:val="20"/>
              </w:rPr>
            </w:pPr>
            <w:r>
              <w:rPr>
                <w:color w:val="222222"/>
                <w:sz w:val="20"/>
                <w:szCs w:val="20"/>
              </w:rPr>
              <w:t>1608 (0.57)</w:t>
            </w:r>
          </w:p>
        </w:tc>
      </w:tr>
      <w:tr w:rsidR="007C377B" w14:paraId="56333B4B" w14:textId="77777777">
        <w:trPr>
          <w:trHeight w:val="800"/>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472E220"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659C982" w14:textId="77777777" w:rsidR="007C377B" w:rsidRDefault="00000000">
            <w:pPr>
              <w:spacing w:line="240" w:lineRule="auto"/>
              <w:rPr>
                <w:color w:val="222222"/>
                <w:sz w:val="20"/>
                <w:szCs w:val="20"/>
              </w:rPr>
            </w:pPr>
            <w:r>
              <w:rPr>
                <w:color w:val="222222"/>
                <w:sz w:val="20"/>
                <w:szCs w:val="20"/>
              </w:rPr>
              <w:t xml:space="preserve">NH- </w:t>
            </w:r>
            <w:r>
              <w:rPr>
                <w:sz w:val="20"/>
                <w:szCs w:val="20"/>
              </w:rPr>
              <w:t>Asian American, Native Hawaiian, or Pacific Islander (AANHPI)</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D943892" w14:textId="77777777" w:rsidR="007C377B" w:rsidRDefault="00000000">
            <w:pPr>
              <w:spacing w:line="240" w:lineRule="auto"/>
              <w:jc w:val="center"/>
              <w:rPr>
                <w:color w:val="222222"/>
                <w:sz w:val="20"/>
                <w:szCs w:val="20"/>
              </w:rPr>
            </w:pPr>
            <w:r>
              <w:rPr>
                <w:color w:val="222222"/>
                <w:sz w:val="20"/>
                <w:szCs w:val="20"/>
              </w:rPr>
              <w:t>99 (3.01)</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A4B29A9" w14:textId="77777777" w:rsidR="007C377B" w:rsidRDefault="00000000">
            <w:pPr>
              <w:spacing w:line="240" w:lineRule="auto"/>
              <w:jc w:val="center"/>
              <w:rPr>
                <w:color w:val="222222"/>
                <w:sz w:val="20"/>
                <w:szCs w:val="20"/>
              </w:rPr>
            </w:pPr>
            <w:r>
              <w:rPr>
                <w:color w:val="222222"/>
                <w:sz w:val="20"/>
                <w:szCs w:val="20"/>
              </w:rPr>
              <w:t>5940 (2.14)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089EC18" w14:textId="77777777" w:rsidR="007C377B" w:rsidRDefault="00000000">
            <w:pPr>
              <w:spacing w:line="240" w:lineRule="auto"/>
              <w:jc w:val="center"/>
              <w:rPr>
                <w:color w:val="222222"/>
                <w:sz w:val="20"/>
                <w:szCs w:val="20"/>
              </w:rPr>
            </w:pPr>
            <w:r>
              <w:rPr>
                <w:color w:val="222222"/>
                <w:sz w:val="20"/>
                <w:szCs w:val="20"/>
              </w:rPr>
              <w:t>6039 (2.15)</w:t>
            </w:r>
          </w:p>
        </w:tc>
      </w:tr>
      <w:tr w:rsidR="007C377B" w14:paraId="0CB95E79" w14:textId="77777777">
        <w:trPr>
          <w:trHeight w:val="73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6769FA4"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FD6FF91" w14:textId="77777777" w:rsidR="007C377B" w:rsidRDefault="00000000">
            <w:pPr>
              <w:spacing w:line="240" w:lineRule="auto"/>
              <w:rPr>
                <w:color w:val="222222"/>
                <w:sz w:val="20"/>
                <w:szCs w:val="20"/>
              </w:rPr>
            </w:pPr>
            <w:r>
              <w:rPr>
                <w:color w:val="222222"/>
                <w:sz w:val="20"/>
                <w:szCs w:val="20"/>
              </w:rPr>
              <w:t>NH- Black or African American</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6171EDD" w14:textId="77777777" w:rsidR="007C377B" w:rsidRDefault="00000000">
            <w:pPr>
              <w:spacing w:line="240" w:lineRule="auto"/>
              <w:jc w:val="center"/>
              <w:rPr>
                <w:color w:val="222222"/>
                <w:sz w:val="20"/>
                <w:szCs w:val="20"/>
              </w:rPr>
            </w:pPr>
            <w:r>
              <w:rPr>
                <w:color w:val="222222"/>
                <w:sz w:val="20"/>
                <w:szCs w:val="20"/>
              </w:rPr>
              <w:t xml:space="preserve">760 (23.09) </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7DF2D" w14:textId="77777777" w:rsidR="007C377B" w:rsidRDefault="00000000">
            <w:pPr>
              <w:spacing w:line="240" w:lineRule="auto"/>
              <w:jc w:val="center"/>
              <w:rPr>
                <w:color w:val="222222"/>
                <w:sz w:val="20"/>
                <w:szCs w:val="20"/>
              </w:rPr>
            </w:pPr>
            <w:r>
              <w:rPr>
                <w:color w:val="222222"/>
                <w:sz w:val="20"/>
                <w:szCs w:val="20"/>
              </w:rPr>
              <w:t>37358 (13.47)</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909817C" w14:textId="77777777" w:rsidR="007C377B" w:rsidRDefault="00000000">
            <w:pPr>
              <w:spacing w:line="240" w:lineRule="auto"/>
              <w:jc w:val="center"/>
              <w:rPr>
                <w:color w:val="222222"/>
                <w:sz w:val="20"/>
                <w:szCs w:val="20"/>
              </w:rPr>
            </w:pPr>
            <w:r>
              <w:rPr>
                <w:color w:val="222222"/>
                <w:sz w:val="20"/>
                <w:szCs w:val="20"/>
              </w:rPr>
              <w:t>38118 (13.59)</w:t>
            </w:r>
          </w:p>
        </w:tc>
      </w:tr>
      <w:tr w:rsidR="007C377B" w14:paraId="7D5098B0" w14:textId="77777777">
        <w:trPr>
          <w:trHeight w:val="49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E6A02B4"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3F67675" w14:textId="77777777" w:rsidR="007C377B" w:rsidRDefault="00000000">
            <w:pPr>
              <w:spacing w:line="240" w:lineRule="auto"/>
              <w:rPr>
                <w:color w:val="222222"/>
                <w:sz w:val="20"/>
                <w:szCs w:val="20"/>
              </w:rPr>
            </w:pPr>
            <w:r>
              <w:rPr>
                <w:color w:val="222222"/>
                <w:sz w:val="20"/>
                <w:szCs w:val="20"/>
              </w:rPr>
              <w:t>Hispanic/Latinx of any race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12B096C" w14:textId="77777777" w:rsidR="007C377B" w:rsidRDefault="00000000">
            <w:pPr>
              <w:spacing w:line="240" w:lineRule="auto"/>
              <w:jc w:val="center"/>
              <w:rPr>
                <w:color w:val="222222"/>
                <w:sz w:val="20"/>
                <w:szCs w:val="20"/>
              </w:rPr>
            </w:pPr>
            <w:r>
              <w:rPr>
                <w:color w:val="222222"/>
                <w:sz w:val="20"/>
                <w:szCs w:val="20"/>
              </w:rPr>
              <w:t>212 (6.44)</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B154071" w14:textId="77777777" w:rsidR="007C377B" w:rsidRDefault="00000000">
            <w:pPr>
              <w:spacing w:line="240" w:lineRule="auto"/>
              <w:jc w:val="center"/>
              <w:rPr>
                <w:color w:val="222222"/>
                <w:sz w:val="20"/>
                <w:szCs w:val="20"/>
              </w:rPr>
            </w:pPr>
            <w:r>
              <w:rPr>
                <w:color w:val="222222"/>
                <w:sz w:val="20"/>
                <w:szCs w:val="20"/>
              </w:rPr>
              <w:t>21778 (7.85)</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955D81C" w14:textId="77777777" w:rsidR="007C377B" w:rsidRDefault="00000000">
            <w:pPr>
              <w:spacing w:line="240" w:lineRule="auto"/>
              <w:jc w:val="center"/>
              <w:rPr>
                <w:color w:val="222222"/>
                <w:sz w:val="20"/>
                <w:szCs w:val="20"/>
              </w:rPr>
            </w:pPr>
            <w:r>
              <w:rPr>
                <w:color w:val="222222"/>
                <w:sz w:val="20"/>
                <w:szCs w:val="20"/>
              </w:rPr>
              <w:t>21990 (7.84)</w:t>
            </w:r>
          </w:p>
        </w:tc>
      </w:tr>
      <w:tr w:rsidR="007C377B" w14:paraId="0D2235E9" w14:textId="77777777">
        <w:trPr>
          <w:trHeight w:val="510"/>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7FE9512"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CA99434" w14:textId="77777777" w:rsidR="007C377B" w:rsidRDefault="00000000">
            <w:pPr>
              <w:spacing w:line="240" w:lineRule="auto"/>
              <w:rPr>
                <w:color w:val="222222"/>
                <w:sz w:val="20"/>
                <w:szCs w:val="20"/>
              </w:rPr>
            </w:pPr>
            <w:r>
              <w:rPr>
                <w:color w:val="222222"/>
                <w:sz w:val="20"/>
                <w:szCs w:val="20"/>
              </w:rPr>
              <w:t>NH- White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0A75F5D" w14:textId="77777777" w:rsidR="007C377B" w:rsidRDefault="00000000">
            <w:pPr>
              <w:spacing w:line="240" w:lineRule="auto"/>
              <w:jc w:val="center"/>
              <w:rPr>
                <w:color w:val="222222"/>
                <w:sz w:val="20"/>
                <w:szCs w:val="20"/>
              </w:rPr>
            </w:pPr>
            <w:r>
              <w:rPr>
                <w:color w:val="222222"/>
                <w:sz w:val="20"/>
                <w:szCs w:val="20"/>
              </w:rPr>
              <w:t>2211 (67.18)</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0024FC6" w14:textId="77777777" w:rsidR="007C377B" w:rsidRDefault="00000000">
            <w:pPr>
              <w:spacing w:line="240" w:lineRule="auto"/>
              <w:jc w:val="center"/>
              <w:rPr>
                <w:color w:val="222222"/>
                <w:sz w:val="20"/>
                <w:szCs w:val="20"/>
              </w:rPr>
            </w:pPr>
            <w:r>
              <w:rPr>
                <w:color w:val="222222"/>
                <w:sz w:val="20"/>
                <w:szCs w:val="20"/>
              </w:rPr>
              <w:t>210475 (75.94)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3BB225E" w14:textId="77777777" w:rsidR="007C377B" w:rsidRDefault="00000000">
            <w:pPr>
              <w:spacing w:line="240" w:lineRule="auto"/>
              <w:jc w:val="center"/>
              <w:rPr>
                <w:color w:val="222222"/>
                <w:sz w:val="20"/>
                <w:szCs w:val="20"/>
              </w:rPr>
            </w:pPr>
            <w:r>
              <w:rPr>
                <w:color w:val="222222"/>
                <w:sz w:val="20"/>
                <w:szCs w:val="20"/>
              </w:rPr>
              <w:t>212686 (75.84)</w:t>
            </w:r>
          </w:p>
        </w:tc>
      </w:tr>
      <w:tr w:rsidR="007C377B" w14:paraId="064DF8C4" w14:textId="77777777">
        <w:trPr>
          <w:trHeight w:val="435"/>
        </w:trPr>
        <w:tc>
          <w:tcPr>
            <w:tcW w:w="2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47AE33D" w14:textId="77777777" w:rsidR="007C377B" w:rsidRDefault="00000000">
            <w:pPr>
              <w:spacing w:line="240" w:lineRule="auto"/>
              <w:rPr>
                <w:b/>
                <w:color w:val="222222"/>
                <w:sz w:val="20"/>
                <w:szCs w:val="20"/>
              </w:rPr>
            </w:pPr>
            <w:r>
              <w:rPr>
                <w:b/>
                <w:color w:val="222222"/>
                <w:sz w:val="20"/>
                <w:szCs w:val="20"/>
              </w:rPr>
              <w:t>Sex</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96C92D3" w14:textId="77777777" w:rsidR="007C377B" w:rsidRDefault="00000000">
            <w:pPr>
              <w:spacing w:line="240" w:lineRule="auto"/>
              <w:rPr>
                <w:color w:val="222222"/>
                <w:sz w:val="20"/>
                <w:szCs w:val="20"/>
              </w:rPr>
            </w:pPr>
            <w:r>
              <w:rPr>
                <w:color w:val="222222"/>
                <w:sz w:val="20"/>
                <w:szCs w:val="20"/>
              </w:rPr>
              <w:t>Male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5495F46" w14:textId="77777777" w:rsidR="007C377B" w:rsidRDefault="00000000">
            <w:pPr>
              <w:spacing w:line="240" w:lineRule="auto"/>
              <w:jc w:val="center"/>
              <w:rPr>
                <w:color w:val="222222"/>
                <w:sz w:val="20"/>
                <w:szCs w:val="20"/>
              </w:rPr>
            </w:pPr>
            <w:r>
              <w:rPr>
                <w:color w:val="222222"/>
                <w:sz w:val="20"/>
                <w:szCs w:val="20"/>
              </w:rPr>
              <w:t>1495 (54.57)</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AD8EA3B" w14:textId="77777777" w:rsidR="007C377B" w:rsidRDefault="00000000">
            <w:pPr>
              <w:spacing w:line="240" w:lineRule="auto"/>
              <w:jc w:val="center"/>
              <w:rPr>
                <w:color w:val="222222"/>
                <w:sz w:val="20"/>
                <w:szCs w:val="20"/>
              </w:rPr>
            </w:pPr>
            <w:r>
              <w:rPr>
                <w:color w:val="222222"/>
                <w:sz w:val="20"/>
                <w:szCs w:val="20"/>
              </w:rPr>
              <w:t>170841 (61.64)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E9E9F31" w14:textId="77777777" w:rsidR="007C377B" w:rsidRDefault="00000000">
            <w:pPr>
              <w:spacing w:line="240" w:lineRule="auto"/>
              <w:jc w:val="center"/>
              <w:rPr>
                <w:color w:val="222222"/>
                <w:sz w:val="20"/>
                <w:szCs w:val="20"/>
              </w:rPr>
            </w:pPr>
            <w:r>
              <w:rPr>
                <w:color w:val="222222"/>
                <w:sz w:val="20"/>
                <w:szCs w:val="20"/>
              </w:rPr>
              <w:t>107804 (38.44)</w:t>
            </w:r>
          </w:p>
        </w:tc>
      </w:tr>
      <w:tr w:rsidR="007C377B" w14:paraId="5ADE74C1" w14:textId="77777777">
        <w:trPr>
          <w:trHeight w:val="480"/>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84D2222"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22375A0" w14:textId="77777777" w:rsidR="007C377B" w:rsidRDefault="00000000">
            <w:pPr>
              <w:spacing w:line="240" w:lineRule="auto"/>
              <w:rPr>
                <w:color w:val="222222"/>
                <w:sz w:val="20"/>
                <w:szCs w:val="20"/>
              </w:rPr>
            </w:pPr>
            <w:r>
              <w:rPr>
                <w:color w:val="222222"/>
                <w:sz w:val="20"/>
                <w:szCs w:val="20"/>
              </w:rPr>
              <w:t>Female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5645DF4" w14:textId="77777777" w:rsidR="007C377B" w:rsidRDefault="00000000">
            <w:pPr>
              <w:spacing w:line="240" w:lineRule="auto"/>
              <w:jc w:val="center"/>
              <w:rPr>
                <w:color w:val="222222"/>
                <w:sz w:val="20"/>
                <w:szCs w:val="20"/>
              </w:rPr>
            </w:pPr>
            <w:r>
              <w:rPr>
                <w:color w:val="222222"/>
                <w:sz w:val="20"/>
                <w:szCs w:val="20"/>
              </w:rPr>
              <w:t>1796 (45.42)</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67549E2" w14:textId="77777777" w:rsidR="007C377B" w:rsidRDefault="00000000">
            <w:pPr>
              <w:spacing w:line="240" w:lineRule="auto"/>
              <w:jc w:val="center"/>
              <w:rPr>
                <w:color w:val="222222"/>
                <w:sz w:val="20"/>
                <w:szCs w:val="20"/>
              </w:rPr>
            </w:pPr>
            <w:r>
              <w:rPr>
                <w:color w:val="222222"/>
                <w:sz w:val="20"/>
                <w:szCs w:val="20"/>
              </w:rPr>
              <w:t>106309 (38.35)</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CA040AF" w14:textId="77777777" w:rsidR="007C377B" w:rsidRDefault="00000000">
            <w:pPr>
              <w:spacing w:line="240" w:lineRule="auto"/>
              <w:jc w:val="center"/>
              <w:rPr>
                <w:color w:val="222222"/>
                <w:sz w:val="20"/>
                <w:szCs w:val="20"/>
              </w:rPr>
            </w:pPr>
            <w:r>
              <w:rPr>
                <w:color w:val="222222"/>
                <w:sz w:val="20"/>
                <w:szCs w:val="20"/>
              </w:rPr>
              <w:t>172637 (61.55)</w:t>
            </w:r>
          </w:p>
        </w:tc>
      </w:tr>
      <w:tr w:rsidR="007C377B" w14:paraId="70735254" w14:textId="77777777">
        <w:trPr>
          <w:trHeight w:val="495"/>
        </w:trPr>
        <w:tc>
          <w:tcPr>
            <w:tcW w:w="2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33201A2" w14:textId="77777777" w:rsidR="007C377B" w:rsidRDefault="00000000">
            <w:pPr>
              <w:spacing w:line="240" w:lineRule="auto"/>
              <w:rPr>
                <w:b/>
                <w:color w:val="222222"/>
                <w:sz w:val="20"/>
                <w:szCs w:val="20"/>
              </w:rPr>
            </w:pPr>
            <w:r>
              <w:rPr>
                <w:b/>
                <w:color w:val="222222"/>
                <w:sz w:val="20"/>
                <w:szCs w:val="20"/>
              </w:rPr>
              <w:t>Age</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0755E72" w14:textId="77777777" w:rsidR="007C377B" w:rsidRDefault="00000000">
            <w:pPr>
              <w:spacing w:line="240" w:lineRule="auto"/>
              <w:rPr>
                <w:color w:val="222222"/>
                <w:sz w:val="20"/>
                <w:szCs w:val="20"/>
              </w:rPr>
            </w:pPr>
            <w:r>
              <w:rPr>
                <w:color w:val="222222"/>
                <w:sz w:val="20"/>
                <w:szCs w:val="20"/>
              </w:rPr>
              <w:t>18-44</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1B516E7" w14:textId="77777777" w:rsidR="007C377B" w:rsidRDefault="00000000">
            <w:pPr>
              <w:spacing w:line="240" w:lineRule="auto"/>
              <w:jc w:val="center"/>
              <w:rPr>
                <w:color w:val="222222"/>
                <w:sz w:val="20"/>
                <w:szCs w:val="20"/>
              </w:rPr>
            </w:pPr>
            <w:r>
              <w:rPr>
                <w:color w:val="222222"/>
                <w:sz w:val="20"/>
                <w:szCs w:val="20"/>
              </w:rPr>
              <w:t>1198 (36.40)</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B3C6D70" w14:textId="77777777" w:rsidR="007C377B" w:rsidRDefault="00000000">
            <w:pPr>
              <w:spacing w:line="240" w:lineRule="auto"/>
              <w:jc w:val="center"/>
              <w:rPr>
                <w:color w:val="222222"/>
                <w:sz w:val="20"/>
                <w:szCs w:val="20"/>
              </w:rPr>
            </w:pPr>
            <w:r>
              <w:rPr>
                <w:color w:val="222222"/>
                <w:sz w:val="20"/>
                <w:szCs w:val="20"/>
              </w:rPr>
              <w:t>84563 (30.51)</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83F5381" w14:textId="77777777" w:rsidR="007C377B" w:rsidRDefault="00000000">
            <w:pPr>
              <w:spacing w:line="240" w:lineRule="auto"/>
              <w:jc w:val="center"/>
              <w:rPr>
                <w:color w:val="222222"/>
                <w:sz w:val="20"/>
                <w:szCs w:val="20"/>
              </w:rPr>
            </w:pPr>
            <w:r>
              <w:rPr>
                <w:color w:val="222222"/>
                <w:sz w:val="20"/>
                <w:szCs w:val="20"/>
              </w:rPr>
              <w:t>85761 (30.58)</w:t>
            </w:r>
          </w:p>
        </w:tc>
      </w:tr>
      <w:tr w:rsidR="007C377B" w14:paraId="3737B73E" w14:textId="77777777">
        <w:trPr>
          <w:trHeight w:val="43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32A51E3"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9941E32" w14:textId="77777777" w:rsidR="007C377B" w:rsidRDefault="00000000">
            <w:pPr>
              <w:spacing w:line="240" w:lineRule="auto"/>
              <w:rPr>
                <w:color w:val="222222"/>
                <w:sz w:val="20"/>
                <w:szCs w:val="20"/>
              </w:rPr>
            </w:pPr>
            <w:r>
              <w:rPr>
                <w:color w:val="222222"/>
                <w:sz w:val="20"/>
                <w:szCs w:val="20"/>
              </w:rPr>
              <w:t>45-64</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2574EDD" w14:textId="77777777" w:rsidR="007C377B" w:rsidRDefault="00000000">
            <w:pPr>
              <w:spacing w:line="240" w:lineRule="auto"/>
              <w:jc w:val="center"/>
              <w:rPr>
                <w:color w:val="222222"/>
                <w:sz w:val="20"/>
                <w:szCs w:val="20"/>
              </w:rPr>
            </w:pPr>
            <w:r>
              <w:rPr>
                <w:color w:val="222222"/>
                <w:sz w:val="20"/>
                <w:szCs w:val="20"/>
              </w:rPr>
              <w:t>732 (22.24)</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A7940F1" w14:textId="77777777" w:rsidR="007C377B" w:rsidRDefault="00000000">
            <w:pPr>
              <w:spacing w:line="240" w:lineRule="auto"/>
              <w:jc w:val="center"/>
              <w:rPr>
                <w:color w:val="222222"/>
                <w:sz w:val="20"/>
                <w:szCs w:val="20"/>
              </w:rPr>
            </w:pPr>
            <w:r>
              <w:rPr>
                <w:color w:val="222222"/>
                <w:sz w:val="20"/>
                <w:szCs w:val="20"/>
              </w:rPr>
              <w:t>111005 (40.05)</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8BD0A0E" w14:textId="77777777" w:rsidR="007C377B" w:rsidRDefault="00000000">
            <w:pPr>
              <w:spacing w:line="240" w:lineRule="auto"/>
              <w:jc w:val="center"/>
              <w:rPr>
                <w:color w:val="222222"/>
                <w:sz w:val="20"/>
                <w:szCs w:val="20"/>
              </w:rPr>
            </w:pPr>
            <w:r>
              <w:rPr>
                <w:color w:val="222222"/>
                <w:sz w:val="20"/>
                <w:szCs w:val="20"/>
              </w:rPr>
              <w:t>111737 (39.84)</w:t>
            </w:r>
          </w:p>
        </w:tc>
      </w:tr>
      <w:tr w:rsidR="007C377B" w14:paraId="2ACE3A56" w14:textId="77777777">
        <w:trPr>
          <w:trHeight w:val="46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F7D9E89"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137E5E1" w14:textId="77777777" w:rsidR="007C377B" w:rsidRDefault="00000000">
            <w:pPr>
              <w:spacing w:line="240" w:lineRule="auto"/>
              <w:rPr>
                <w:color w:val="222222"/>
                <w:sz w:val="20"/>
                <w:szCs w:val="20"/>
              </w:rPr>
            </w:pPr>
            <w:r>
              <w:rPr>
                <w:color w:val="222222"/>
                <w:sz w:val="20"/>
                <w:szCs w:val="20"/>
              </w:rPr>
              <w:t>&gt;65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87AC92C" w14:textId="77777777" w:rsidR="007C377B" w:rsidRDefault="00000000">
            <w:pPr>
              <w:spacing w:line="240" w:lineRule="auto"/>
              <w:jc w:val="center"/>
              <w:rPr>
                <w:color w:val="222222"/>
                <w:sz w:val="20"/>
                <w:szCs w:val="20"/>
              </w:rPr>
            </w:pPr>
            <w:r>
              <w:rPr>
                <w:color w:val="222222"/>
                <w:sz w:val="20"/>
                <w:szCs w:val="20"/>
              </w:rPr>
              <w:t>1361 (41.35)</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9846E0F" w14:textId="77777777" w:rsidR="007C377B" w:rsidRDefault="00000000">
            <w:pPr>
              <w:spacing w:line="240" w:lineRule="auto"/>
              <w:jc w:val="center"/>
              <w:rPr>
                <w:color w:val="222222"/>
                <w:sz w:val="20"/>
                <w:szCs w:val="20"/>
              </w:rPr>
            </w:pPr>
            <w:r>
              <w:rPr>
                <w:color w:val="222222"/>
                <w:sz w:val="20"/>
                <w:szCs w:val="20"/>
              </w:rPr>
              <w:t>81582 (29.44)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87EFD75" w14:textId="77777777" w:rsidR="007C377B" w:rsidRDefault="00000000">
            <w:pPr>
              <w:spacing w:line="240" w:lineRule="auto"/>
              <w:jc w:val="center"/>
              <w:rPr>
                <w:color w:val="222222"/>
                <w:sz w:val="20"/>
                <w:szCs w:val="20"/>
              </w:rPr>
            </w:pPr>
            <w:r>
              <w:rPr>
                <w:color w:val="222222"/>
                <w:sz w:val="20"/>
                <w:szCs w:val="20"/>
              </w:rPr>
              <w:t>82943 (29.57)</w:t>
            </w:r>
          </w:p>
        </w:tc>
      </w:tr>
      <w:tr w:rsidR="007C377B" w14:paraId="3B362E15" w14:textId="77777777">
        <w:trPr>
          <w:trHeight w:val="465"/>
        </w:trPr>
        <w:tc>
          <w:tcPr>
            <w:tcW w:w="2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4A0BDFF" w14:textId="77777777" w:rsidR="007C377B" w:rsidRDefault="00000000">
            <w:pPr>
              <w:spacing w:line="240" w:lineRule="auto"/>
              <w:rPr>
                <w:b/>
                <w:color w:val="222222"/>
                <w:sz w:val="20"/>
                <w:szCs w:val="20"/>
                <w:vertAlign w:val="superscript"/>
              </w:rPr>
            </w:pPr>
            <w:r>
              <w:rPr>
                <w:b/>
                <w:color w:val="222222"/>
                <w:sz w:val="20"/>
                <w:szCs w:val="20"/>
              </w:rPr>
              <w:lastRenderedPageBreak/>
              <w:t>Insurance coverage by zip code for individuals aged 19-64</w:t>
            </w:r>
            <w:r>
              <w:rPr>
                <w:b/>
                <w:color w:val="222222"/>
                <w:sz w:val="20"/>
                <w:szCs w:val="20"/>
                <w:vertAlign w:val="superscript"/>
              </w:rPr>
              <w:t>1</w:t>
            </w:r>
          </w:p>
          <w:p w14:paraId="65A5C7C9"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3EE564B" w14:textId="77777777" w:rsidR="007C377B" w:rsidRDefault="00000000">
            <w:pPr>
              <w:spacing w:line="240" w:lineRule="auto"/>
              <w:rPr>
                <w:color w:val="222222"/>
                <w:sz w:val="20"/>
                <w:szCs w:val="20"/>
              </w:rPr>
            </w:pPr>
            <w:r>
              <w:rPr>
                <w:color w:val="222222"/>
                <w:sz w:val="20"/>
                <w:szCs w:val="20"/>
              </w:rPr>
              <w:t>High (&gt;93.1)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97140C9" w14:textId="77777777" w:rsidR="007C377B" w:rsidRDefault="00000000">
            <w:pPr>
              <w:spacing w:line="240" w:lineRule="auto"/>
              <w:jc w:val="center"/>
              <w:rPr>
                <w:color w:val="222222"/>
                <w:sz w:val="20"/>
                <w:szCs w:val="20"/>
                <w:shd w:val="clear" w:color="auto" w:fill="FFF2CC"/>
              </w:rPr>
            </w:pPr>
            <w:r>
              <w:rPr>
                <w:color w:val="222222"/>
                <w:sz w:val="20"/>
                <w:szCs w:val="20"/>
              </w:rPr>
              <w:t xml:space="preserve">1258 (38.22) </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8CF01B6" w14:textId="77777777" w:rsidR="007C377B" w:rsidRDefault="00000000">
            <w:pPr>
              <w:spacing w:line="240" w:lineRule="auto"/>
              <w:jc w:val="center"/>
              <w:rPr>
                <w:color w:val="222222"/>
                <w:sz w:val="20"/>
                <w:szCs w:val="20"/>
              </w:rPr>
            </w:pPr>
            <w:r>
              <w:rPr>
                <w:color w:val="222222"/>
                <w:sz w:val="20"/>
                <w:szCs w:val="20"/>
              </w:rPr>
              <w:t>89141 (32.16)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88180C8" w14:textId="77777777" w:rsidR="007C377B" w:rsidRDefault="00000000">
            <w:pPr>
              <w:spacing w:line="240" w:lineRule="auto"/>
              <w:jc w:val="center"/>
              <w:rPr>
                <w:color w:val="222222"/>
                <w:sz w:val="20"/>
                <w:szCs w:val="20"/>
              </w:rPr>
            </w:pPr>
            <w:r>
              <w:rPr>
                <w:color w:val="222222"/>
                <w:sz w:val="20"/>
                <w:szCs w:val="20"/>
              </w:rPr>
              <w:t>90399 (32.23)</w:t>
            </w:r>
          </w:p>
        </w:tc>
      </w:tr>
      <w:tr w:rsidR="007C377B" w14:paraId="7DBE7B94" w14:textId="77777777">
        <w:trPr>
          <w:trHeight w:val="46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892A2AA"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C770EBB" w14:textId="77777777" w:rsidR="007C377B" w:rsidRDefault="00000000">
            <w:pPr>
              <w:spacing w:line="240" w:lineRule="auto"/>
              <w:rPr>
                <w:color w:val="222222"/>
                <w:sz w:val="20"/>
                <w:szCs w:val="20"/>
              </w:rPr>
            </w:pPr>
            <w:r>
              <w:rPr>
                <w:color w:val="222222"/>
                <w:sz w:val="20"/>
                <w:szCs w:val="20"/>
              </w:rPr>
              <w:t>Medium (&lt;93.1, &gt;86.0)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E7CCD8A" w14:textId="77777777" w:rsidR="007C377B" w:rsidRDefault="00000000">
            <w:pPr>
              <w:spacing w:line="240" w:lineRule="auto"/>
              <w:jc w:val="center"/>
              <w:rPr>
                <w:color w:val="222222"/>
                <w:sz w:val="20"/>
                <w:szCs w:val="20"/>
              </w:rPr>
            </w:pPr>
            <w:r>
              <w:rPr>
                <w:color w:val="222222"/>
                <w:sz w:val="20"/>
                <w:szCs w:val="20"/>
              </w:rPr>
              <w:t xml:space="preserve">1204 (36.58) </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4E5E40D" w14:textId="77777777" w:rsidR="007C377B" w:rsidRDefault="00000000">
            <w:pPr>
              <w:spacing w:line="240" w:lineRule="auto"/>
              <w:jc w:val="center"/>
              <w:rPr>
                <w:color w:val="222222"/>
                <w:sz w:val="20"/>
                <w:szCs w:val="20"/>
              </w:rPr>
            </w:pPr>
            <w:r>
              <w:rPr>
                <w:color w:val="222222"/>
                <w:sz w:val="20"/>
                <w:szCs w:val="20"/>
              </w:rPr>
              <w:t>95955 (34.62)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26A940C" w14:textId="77777777" w:rsidR="007C377B" w:rsidRDefault="00000000">
            <w:pPr>
              <w:spacing w:line="240" w:lineRule="auto"/>
              <w:jc w:val="center"/>
              <w:rPr>
                <w:color w:val="222222"/>
                <w:sz w:val="20"/>
                <w:szCs w:val="20"/>
              </w:rPr>
            </w:pPr>
            <w:r>
              <w:rPr>
                <w:color w:val="222222"/>
                <w:sz w:val="20"/>
                <w:szCs w:val="20"/>
              </w:rPr>
              <w:t>97159 (34.64)</w:t>
            </w:r>
          </w:p>
        </w:tc>
      </w:tr>
      <w:tr w:rsidR="007C377B" w14:paraId="54091556" w14:textId="77777777">
        <w:trPr>
          <w:trHeight w:val="46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F97DA46"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F9D6C7F" w14:textId="77777777" w:rsidR="007C377B" w:rsidRDefault="00000000">
            <w:pPr>
              <w:spacing w:line="240" w:lineRule="auto"/>
              <w:rPr>
                <w:color w:val="222222"/>
                <w:sz w:val="20"/>
                <w:szCs w:val="20"/>
              </w:rPr>
            </w:pPr>
            <w:r>
              <w:rPr>
                <w:color w:val="222222"/>
                <w:sz w:val="20"/>
                <w:szCs w:val="20"/>
              </w:rPr>
              <w:t>Low (&lt;86.0)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5581F66" w14:textId="77777777" w:rsidR="007C377B" w:rsidRDefault="00000000">
            <w:pPr>
              <w:spacing w:line="240" w:lineRule="auto"/>
              <w:jc w:val="center"/>
              <w:rPr>
                <w:color w:val="222222"/>
                <w:sz w:val="20"/>
                <w:szCs w:val="20"/>
              </w:rPr>
            </w:pPr>
            <w:r>
              <w:rPr>
                <w:color w:val="222222"/>
                <w:sz w:val="20"/>
                <w:szCs w:val="20"/>
              </w:rPr>
              <w:t>828 (25.16)</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B96F0A" w14:textId="77777777" w:rsidR="007C377B" w:rsidRDefault="00000000">
            <w:pPr>
              <w:spacing w:line="240" w:lineRule="auto"/>
              <w:jc w:val="center"/>
              <w:rPr>
                <w:color w:val="222222"/>
                <w:sz w:val="20"/>
                <w:szCs w:val="20"/>
              </w:rPr>
            </w:pPr>
            <w:r>
              <w:rPr>
                <w:color w:val="222222"/>
                <w:sz w:val="20"/>
                <w:szCs w:val="20"/>
              </w:rPr>
              <w:t>71770 (25.90)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4E58415" w14:textId="77777777" w:rsidR="007C377B" w:rsidRDefault="00000000">
            <w:pPr>
              <w:spacing w:line="240" w:lineRule="auto"/>
              <w:jc w:val="center"/>
              <w:rPr>
                <w:color w:val="222222"/>
                <w:sz w:val="20"/>
                <w:szCs w:val="20"/>
              </w:rPr>
            </w:pPr>
            <w:r>
              <w:rPr>
                <w:color w:val="222222"/>
                <w:sz w:val="20"/>
                <w:szCs w:val="20"/>
              </w:rPr>
              <w:t>72598 (25.89)</w:t>
            </w:r>
          </w:p>
        </w:tc>
      </w:tr>
      <w:tr w:rsidR="007C377B" w14:paraId="603BF1AF" w14:textId="77777777">
        <w:trPr>
          <w:trHeight w:val="46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B846545"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12E10E3" w14:textId="77777777" w:rsidR="007C377B" w:rsidRDefault="00000000">
            <w:pPr>
              <w:spacing w:line="240" w:lineRule="auto"/>
              <w:rPr>
                <w:color w:val="222222"/>
                <w:sz w:val="20"/>
                <w:szCs w:val="20"/>
              </w:rPr>
            </w:pPr>
            <w:r>
              <w:rPr>
                <w:color w:val="222222"/>
                <w:sz w:val="20"/>
                <w:szCs w:val="20"/>
              </w:rPr>
              <w:t>Null</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F4AA203" w14:textId="77777777" w:rsidR="007C377B" w:rsidRDefault="00000000">
            <w:pPr>
              <w:spacing w:line="240" w:lineRule="auto"/>
              <w:jc w:val="center"/>
              <w:rPr>
                <w:color w:val="222222"/>
                <w:sz w:val="20"/>
                <w:szCs w:val="20"/>
              </w:rPr>
            </w:pPr>
            <w:r>
              <w:rPr>
                <w:color w:val="222222"/>
                <w:sz w:val="20"/>
                <w:szCs w:val="20"/>
              </w:rPr>
              <w:t>&lt;20 (*)</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D364D37" w14:textId="77777777" w:rsidR="007C377B" w:rsidRDefault="00000000">
            <w:pPr>
              <w:spacing w:line="240" w:lineRule="auto"/>
              <w:jc w:val="center"/>
              <w:rPr>
                <w:color w:val="222222"/>
                <w:sz w:val="20"/>
                <w:szCs w:val="20"/>
              </w:rPr>
            </w:pPr>
            <w:r>
              <w:rPr>
                <w:color w:val="222222"/>
                <w:sz w:val="20"/>
                <w:szCs w:val="20"/>
              </w:rPr>
              <w:t>20284 (7.32)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73D2832" w14:textId="77777777" w:rsidR="007C377B" w:rsidRDefault="00000000">
            <w:pPr>
              <w:spacing w:line="240" w:lineRule="auto"/>
              <w:jc w:val="center"/>
              <w:rPr>
                <w:color w:val="222222"/>
                <w:sz w:val="20"/>
                <w:szCs w:val="20"/>
              </w:rPr>
            </w:pPr>
            <w:r>
              <w:rPr>
                <w:color w:val="222222"/>
                <w:sz w:val="20"/>
                <w:szCs w:val="20"/>
              </w:rPr>
              <w:t>20285 (7.23)</w:t>
            </w:r>
          </w:p>
        </w:tc>
      </w:tr>
      <w:tr w:rsidR="007C377B" w14:paraId="5E9F2D12" w14:textId="77777777">
        <w:trPr>
          <w:trHeight w:val="465"/>
        </w:trPr>
        <w:tc>
          <w:tcPr>
            <w:tcW w:w="2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6B3B983" w14:textId="77777777" w:rsidR="007C377B" w:rsidRDefault="00000000">
            <w:pPr>
              <w:spacing w:line="240" w:lineRule="auto"/>
              <w:rPr>
                <w:b/>
                <w:color w:val="222222"/>
                <w:sz w:val="20"/>
                <w:szCs w:val="20"/>
              </w:rPr>
            </w:pPr>
            <w:r>
              <w:rPr>
                <w:b/>
                <w:color w:val="222222"/>
                <w:sz w:val="20"/>
                <w:szCs w:val="20"/>
              </w:rPr>
              <w:t>Region of participant resident</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7E0C8DA" w14:textId="77777777" w:rsidR="007C377B" w:rsidRDefault="00000000">
            <w:pPr>
              <w:spacing w:line="240" w:lineRule="auto"/>
              <w:rPr>
                <w:color w:val="222222"/>
                <w:sz w:val="20"/>
                <w:szCs w:val="20"/>
              </w:rPr>
            </w:pPr>
            <w:r>
              <w:rPr>
                <w:color w:val="222222"/>
                <w:sz w:val="20"/>
                <w:szCs w:val="20"/>
              </w:rPr>
              <w:t>Northeast</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586538C" w14:textId="77777777" w:rsidR="007C377B" w:rsidRDefault="00000000">
            <w:pPr>
              <w:spacing w:line="240" w:lineRule="auto"/>
              <w:jc w:val="center"/>
              <w:rPr>
                <w:color w:val="222222"/>
                <w:sz w:val="20"/>
                <w:szCs w:val="20"/>
              </w:rPr>
            </w:pPr>
            <w:r>
              <w:rPr>
                <w:color w:val="222222"/>
                <w:sz w:val="20"/>
                <w:szCs w:val="20"/>
              </w:rPr>
              <w:t>63 (1.91)</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D400177" w14:textId="77777777" w:rsidR="007C377B" w:rsidRDefault="00000000">
            <w:pPr>
              <w:spacing w:line="240" w:lineRule="auto"/>
              <w:jc w:val="center"/>
              <w:rPr>
                <w:color w:val="222222"/>
                <w:sz w:val="20"/>
                <w:szCs w:val="20"/>
              </w:rPr>
            </w:pPr>
            <w:r>
              <w:rPr>
                <w:color w:val="222222"/>
                <w:sz w:val="20"/>
                <w:szCs w:val="20"/>
              </w:rPr>
              <w:t>18048 (6.51)</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B8529BE" w14:textId="77777777" w:rsidR="007C377B" w:rsidRDefault="00000000">
            <w:pPr>
              <w:spacing w:line="240" w:lineRule="auto"/>
              <w:jc w:val="center"/>
              <w:rPr>
                <w:color w:val="222222"/>
                <w:sz w:val="20"/>
                <w:szCs w:val="20"/>
              </w:rPr>
            </w:pPr>
            <w:r>
              <w:rPr>
                <w:color w:val="222222"/>
                <w:sz w:val="20"/>
                <w:szCs w:val="20"/>
              </w:rPr>
              <w:t>18111 (6.46)</w:t>
            </w:r>
          </w:p>
        </w:tc>
      </w:tr>
      <w:tr w:rsidR="007C377B" w14:paraId="2CE7F696" w14:textId="77777777">
        <w:trPr>
          <w:trHeight w:val="46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B90FD95"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45D0224" w14:textId="77777777" w:rsidR="007C377B" w:rsidRDefault="00000000">
            <w:pPr>
              <w:spacing w:line="240" w:lineRule="auto"/>
              <w:rPr>
                <w:color w:val="222222"/>
                <w:sz w:val="20"/>
                <w:szCs w:val="20"/>
              </w:rPr>
            </w:pPr>
            <w:r>
              <w:rPr>
                <w:color w:val="222222"/>
                <w:sz w:val="20"/>
                <w:szCs w:val="20"/>
              </w:rPr>
              <w:t>Midwest</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F27DDB8" w14:textId="77777777" w:rsidR="007C377B" w:rsidRDefault="00000000">
            <w:pPr>
              <w:spacing w:line="240" w:lineRule="auto"/>
              <w:jc w:val="center"/>
              <w:rPr>
                <w:color w:val="222222"/>
                <w:sz w:val="20"/>
                <w:szCs w:val="20"/>
              </w:rPr>
            </w:pPr>
            <w:r>
              <w:rPr>
                <w:color w:val="222222"/>
                <w:sz w:val="20"/>
                <w:szCs w:val="20"/>
              </w:rPr>
              <w:t>1683 (51.14)</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771AFFD" w14:textId="77777777" w:rsidR="007C377B" w:rsidRDefault="00000000">
            <w:pPr>
              <w:spacing w:line="240" w:lineRule="auto"/>
              <w:jc w:val="center"/>
              <w:rPr>
                <w:color w:val="222222"/>
                <w:sz w:val="20"/>
                <w:szCs w:val="20"/>
              </w:rPr>
            </w:pPr>
            <w:r>
              <w:rPr>
                <w:color w:val="222222"/>
                <w:sz w:val="20"/>
                <w:szCs w:val="20"/>
              </w:rPr>
              <w:t>123447 (44.54)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F795613" w14:textId="77777777" w:rsidR="007C377B" w:rsidRDefault="00000000">
            <w:pPr>
              <w:spacing w:line="240" w:lineRule="auto"/>
              <w:jc w:val="center"/>
              <w:rPr>
                <w:color w:val="222222"/>
                <w:sz w:val="20"/>
                <w:szCs w:val="20"/>
              </w:rPr>
            </w:pPr>
            <w:r>
              <w:rPr>
                <w:color w:val="222222"/>
                <w:sz w:val="20"/>
                <w:szCs w:val="20"/>
              </w:rPr>
              <w:t>125130 (44.62)</w:t>
            </w:r>
          </w:p>
        </w:tc>
      </w:tr>
      <w:tr w:rsidR="007C377B" w14:paraId="7D1C76D8" w14:textId="77777777">
        <w:trPr>
          <w:trHeight w:val="46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9EBB09B"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1E31B87" w14:textId="77777777" w:rsidR="007C377B" w:rsidRDefault="00000000">
            <w:pPr>
              <w:spacing w:line="240" w:lineRule="auto"/>
              <w:rPr>
                <w:color w:val="222222"/>
                <w:sz w:val="20"/>
                <w:szCs w:val="20"/>
              </w:rPr>
            </w:pPr>
            <w:r>
              <w:rPr>
                <w:color w:val="222222"/>
                <w:sz w:val="20"/>
                <w:szCs w:val="20"/>
              </w:rPr>
              <w:t>South</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0A3CF21" w14:textId="77777777" w:rsidR="007C377B" w:rsidRDefault="00000000">
            <w:pPr>
              <w:spacing w:line="240" w:lineRule="auto"/>
              <w:jc w:val="center"/>
              <w:rPr>
                <w:color w:val="222222"/>
                <w:sz w:val="20"/>
                <w:szCs w:val="20"/>
              </w:rPr>
            </w:pPr>
            <w:r>
              <w:rPr>
                <w:color w:val="222222"/>
                <w:sz w:val="20"/>
                <w:szCs w:val="20"/>
              </w:rPr>
              <w:t>1267 (38.50)</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74DEA98" w14:textId="77777777" w:rsidR="007C377B" w:rsidRDefault="00000000">
            <w:pPr>
              <w:spacing w:line="240" w:lineRule="auto"/>
              <w:jc w:val="center"/>
              <w:rPr>
                <w:color w:val="222222"/>
                <w:sz w:val="20"/>
                <w:szCs w:val="20"/>
              </w:rPr>
            </w:pPr>
            <w:r>
              <w:rPr>
                <w:color w:val="222222"/>
                <w:sz w:val="20"/>
                <w:szCs w:val="20"/>
              </w:rPr>
              <w:t>104036 (37.54)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32DBF9B" w14:textId="77777777" w:rsidR="007C377B" w:rsidRDefault="00000000">
            <w:pPr>
              <w:spacing w:line="240" w:lineRule="auto"/>
              <w:jc w:val="center"/>
              <w:rPr>
                <w:color w:val="222222"/>
                <w:sz w:val="20"/>
                <w:szCs w:val="20"/>
              </w:rPr>
            </w:pPr>
            <w:r>
              <w:rPr>
                <w:color w:val="222222"/>
                <w:sz w:val="20"/>
                <w:szCs w:val="20"/>
              </w:rPr>
              <w:t>105303 (37.55)</w:t>
            </w:r>
          </w:p>
        </w:tc>
      </w:tr>
      <w:tr w:rsidR="007C377B" w14:paraId="30A5ECBB" w14:textId="77777777">
        <w:trPr>
          <w:trHeight w:val="46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8083EFE"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F65804B" w14:textId="77777777" w:rsidR="007C377B" w:rsidRDefault="00000000">
            <w:pPr>
              <w:spacing w:line="240" w:lineRule="auto"/>
              <w:rPr>
                <w:color w:val="222222"/>
                <w:sz w:val="20"/>
                <w:szCs w:val="20"/>
              </w:rPr>
            </w:pPr>
            <w:r>
              <w:rPr>
                <w:color w:val="222222"/>
                <w:sz w:val="20"/>
                <w:szCs w:val="20"/>
              </w:rPr>
              <w:t>West</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3F7BE45" w14:textId="77777777" w:rsidR="007C377B" w:rsidRDefault="00000000">
            <w:pPr>
              <w:spacing w:line="240" w:lineRule="auto"/>
              <w:jc w:val="center"/>
              <w:rPr>
                <w:color w:val="222222"/>
                <w:sz w:val="20"/>
                <w:szCs w:val="20"/>
              </w:rPr>
            </w:pPr>
            <w:r>
              <w:rPr>
                <w:color w:val="222222"/>
                <w:sz w:val="20"/>
                <w:szCs w:val="20"/>
              </w:rPr>
              <w:t>278 (8.45)</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24B552E" w14:textId="77777777" w:rsidR="007C377B" w:rsidRDefault="00000000">
            <w:pPr>
              <w:spacing w:line="240" w:lineRule="auto"/>
              <w:jc w:val="center"/>
              <w:rPr>
                <w:color w:val="222222"/>
                <w:sz w:val="20"/>
                <w:szCs w:val="20"/>
              </w:rPr>
            </w:pPr>
            <w:r>
              <w:rPr>
                <w:color w:val="222222"/>
                <w:sz w:val="20"/>
                <w:szCs w:val="20"/>
              </w:rPr>
              <w:t>20020 (7.22)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F0F7FC8" w14:textId="77777777" w:rsidR="007C377B" w:rsidRDefault="00000000">
            <w:pPr>
              <w:spacing w:line="240" w:lineRule="auto"/>
              <w:jc w:val="center"/>
              <w:rPr>
                <w:color w:val="222222"/>
                <w:sz w:val="20"/>
                <w:szCs w:val="20"/>
              </w:rPr>
            </w:pPr>
            <w:r>
              <w:rPr>
                <w:color w:val="222222"/>
                <w:sz w:val="20"/>
                <w:szCs w:val="20"/>
              </w:rPr>
              <w:t>20298 (7.24)</w:t>
            </w:r>
          </w:p>
        </w:tc>
      </w:tr>
      <w:tr w:rsidR="007C377B" w14:paraId="14A37BBA" w14:textId="77777777">
        <w:trPr>
          <w:trHeight w:val="46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877A0F1"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06623AD" w14:textId="77777777" w:rsidR="007C377B" w:rsidRDefault="00000000">
            <w:pPr>
              <w:spacing w:line="240" w:lineRule="auto"/>
              <w:rPr>
                <w:color w:val="222222"/>
                <w:sz w:val="20"/>
                <w:szCs w:val="20"/>
              </w:rPr>
            </w:pPr>
            <w:r>
              <w:rPr>
                <w:color w:val="222222"/>
                <w:sz w:val="20"/>
                <w:szCs w:val="20"/>
              </w:rPr>
              <w:t>Missing</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97393CA" w14:textId="77777777" w:rsidR="007C377B" w:rsidRDefault="00000000">
            <w:pPr>
              <w:spacing w:line="240" w:lineRule="auto"/>
              <w:jc w:val="center"/>
              <w:rPr>
                <w:color w:val="222222"/>
                <w:sz w:val="20"/>
                <w:szCs w:val="20"/>
              </w:rPr>
            </w:pPr>
            <w:r>
              <w:rPr>
                <w:color w:val="222222"/>
                <w:sz w:val="20"/>
                <w:szCs w:val="20"/>
              </w:rPr>
              <w:t>-</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1F99475" w14:textId="77777777" w:rsidR="007C377B" w:rsidRDefault="00000000">
            <w:pPr>
              <w:spacing w:line="240" w:lineRule="auto"/>
              <w:jc w:val="center"/>
              <w:rPr>
                <w:color w:val="222222"/>
                <w:sz w:val="20"/>
                <w:szCs w:val="20"/>
              </w:rPr>
            </w:pPr>
            <w:r>
              <w:rPr>
                <w:color w:val="222222"/>
                <w:sz w:val="20"/>
                <w:szCs w:val="20"/>
              </w:rPr>
              <w:t>11599 (4.18)</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EC131E2" w14:textId="77777777" w:rsidR="007C377B" w:rsidRDefault="00000000">
            <w:pPr>
              <w:spacing w:line="240" w:lineRule="auto"/>
              <w:jc w:val="center"/>
              <w:rPr>
                <w:color w:val="222222"/>
                <w:sz w:val="20"/>
                <w:szCs w:val="20"/>
              </w:rPr>
            </w:pPr>
            <w:r>
              <w:rPr>
                <w:color w:val="222222"/>
                <w:sz w:val="20"/>
                <w:szCs w:val="20"/>
              </w:rPr>
              <w:t>11599 (4.13)</w:t>
            </w:r>
          </w:p>
        </w:tc>
      </w:tr>
      <w:tr w:rsidR="007C377B" w14:paraId="060B80C9" w14:textId="77777777">
        <w:trPr>
          <w:trHeight w:val="461"/>
        </w:trPr>
        <w:tc>
          <w:tcPr>
            <w:tcW w:w="20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ECE5321" w14:textId="77777777" w:rsidR="007C377B" w:rsidRDefault="00000000">
            <w:pPr>
              <w:spacing w:line="240" w:lineRule="auto"/>
              <w:rPr>
                <w:b/>
                <w:color w:val="222222"/>
                <w:sz w:val="20"/>
                <w:szCs w:val="20"/>
              </w:rPr>
            </w:pPr>
            <w:r>
              <w:rPr>
                <w:b/>
                <w:color w:val="222222"/>
                <w:sz w:val="20"/>
                <w:szCs w:val="20"/>
              </w:rPr>
              <w:t>CCI score, median (IQR)</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C57FA8C" w14:textId="77777777" w:rsidR="007C377B" w:rsidRDefault="007C377B">
            <w:pPr>
              <w:spacing w:line="240" w:lineRule="auto"/>
              <w:rPr>
                <w:color w:val="222222"/>
                <w:sz w:val="20"/>
                <w:szCs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633935E" w14:textId="77777777" w:rsidR="007C377B" w:rsidRDefault="00000000">
            <w:pPr>
              <w:spacing w:line="240" w:lineRule="auto"/>
              <w:jc w:val="center"/>
              <w:rPr>
                <w:color w:val="222222"/>
                <w:sz w:val="20"/>
                <w:szCs w:val="20"/>
              </w:rPr>
            </w:pPr>
            <w:r>
              <w:rPr>
                <w:color w:val="222222"/>
                <w:sz w:val="20"/>
                <w:szCs w:val="20"/>
              </w:rPr>
              <w:t>2 (4,0)</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3A95411" w14:textId="77777777" w:rsidR="007C377B" w:rsidRDefault="00000000">
            <w:pPr>
              <w:spacing w:line="240" w:lineRule="auto"/>
              <w:jc w:val="center"/>
              <w:rPr>
                <w:color w:val="222222"/>
                <w:sz w:val="20"/>
                <w:szCs w:val="20"/>
              </w:rPr>
            </w:pPr>
            <w:r>
              <w:rPr>
                <w:color w:val="222222"/>
                <w:sz w:val="20"/>
                <w:szCs w:val="20"/>
              </w:rPr>
              <w:t>1 (4,0)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20ADEA0" w14:textId="77777777" w:rsidR="007C377B" w:rsidRDefault="00000000">
            <w:pPr>
              <w:spacing w:line="240" w:lineRule="auto"/>
              <w:jc w:val="center"/>
              <w:rPr>
                <w:color w:val="222222"/>
                <w:sz w:val="20"/>
                <w:szCs w:val="20"/>
              </w:rPr>
            </w:pPr>
            <w:r>
              <w:rPr>
                <w:color w:val="222222"/>
                <w:sz w:val="20"/>
                <w:szCs w:val="20"/>
              </w:rPr>
              <w:t>1 (4,0)</w:t>
            </w:r>
          </w:p>
        </w:tc>
      </w:tr>
      <w:tr w:rsidR="007C377B" w14:paraId="462EEBDB" w14:textId="77777777">
        <w:trPr>
          <w:trHeight w:val="465"/>
        </w:trPr>
        <w:tc>
          <w:tcPr>
            <w:tcW w:w="2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2585EA3" w14:textId="77777777" w:rsidR="007C377B" w:rsidRDefault="00000000">
            <w:pPr>
              <w:spacing w:line="240" w:lineRule="auto"/>
              <w:rPr>
                <w:b/>
                <w:color w:val="222222"/>
                <w:sz w:val="20"/>
                <w:szCs w:val="20"/>
                <w:vertAlign w:val="superscript"/>
              </w:rPr>
            </w:pPr>
            <w:r>
              <w:rPr>
                <w:b/>
                <w:color w:val="222222"/>
                <w:sz w:val="20"/>
                <w:szCs w:val="20"/>
              </w:rPr>
              <w:t>BMI</w:t>
            </w:r>
            <w:r>
              <w:rPr>
                <w:b/>
                <w:color w:val="222222"/>
                <w:sz w:val="20"/>
                <w:szCs w:val="20"/>
                <w:vertAlign w:val="superscript"/>
              </w:rPr>
              <w:t>2</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3334EDC" w14:textId="77777777" w:rsidR="007C377B" w:rsidRDefault="00000000">
            <w:pPr>
              <w:spacing w:line="240" w:lineRule="auto"/>
              <w:rPr>
                <w:color w:val="222222"/>
                <w:sz w:val="20"/>
                <w:szCs w:val="20"/>
              </w:rPr>
            </w:pPr>
            <w:r>
              <w:rPr>
                <w:color w:val="222222"/>
                <w:sz w:val="20"/>
                <w:szCs w:val="20"/>
              </w:rPr>
              <w:t>Underweight</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26517E1" w14:textId="77777777" w:rsidR="007C377B" w:rsidRDefault="00000000">
            <w:pPr>
              <w:spacing w:line="240" w:lineRule="auto"/>
              <w:jc w:val="center"/>
              <w:rPr>
                <w:color w:val="222222"/>
                <w:sz w:val="20"/>
                <w:szCs w:val="20"/>
              </w:rPr>
            </w:pPr>
            <w:r>
              <w:rPr>
                <w:color w:val="222222"/>
                <w:sz w:val="20"/>
                <w:szCs w:val="20"/>
              </w:rPr>
              <w:t>&lt;20 (*</w:t>
            </w:r>
            <w:r>
              <w:rPr>
                <w:color w:val="222222"/>
                <w:sz w:val="20"/>
                <w:szCs w:val="20"/>
                <w:vertAlign w:val="superscript"/>
              </w:rPr>
              <w:t>1</w:t>
            </w:r>
            <w:r>
              <w:rPr>
                <w:color w:val="222222"/>
                <w:sz w:val="20"/>
                <w:szCs w:val="20"/>
              </w:rPr>
              <w:t>)</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B51E7EE" w14:textId="77777777" w:rsidR="007C377B" w:rsidRDefault="00000000">
            <w:pPr>
              <w:spacing w:line="240" w:lineRule="auto"/>
              <w:jc w:val="center"/>
              <w:rPr>
                <w:color w:val="222222"/>
                <w:sz w:val="20"/>
                <w:szCs w:val="20"/>
              </w:rPr>
            </w:pPr>
            <w:r>
              <w:rPr>
                <w:color w:val="222222"/>
                <w:sz w:val="20"/>
                <w:szCs w:val="20"/>
              </w:rPr>
              <w:t>1062 (0.38)</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03B8375" w14:textId="77777777" w:rsidR="007C377B" w:rsidRDefault="00000000">
            <w:pPr>
              <w:spacing w:line="240" w:lineRule="auto"/>
              <w:jc w:val="center"/>
              <w:rPr>
                <w:color w:val="222222"/>
                <w:sz w:val="20"/>
                <w:szCs w:val="20"/>
              </w:rPr>
            </w:pPr>
            <w:r>
              <w:rPr>
                <w:color w:val="222222"/>
                <w:sz w:val="20"/>
                <w:szCs w:val="20"/>
              </w:rPr>
              <w:t>1078 (0.38)</w:t>
            </w:r>
          </w:p>
        </w:tc>
      </w:tr>
      <w:tr w:rsidR="007C377B" w14:paraId="5121C609" w14:textId="77777777">
        <w:trPr>
          <w:trHeight w:val="46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11B0DEC"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5F1D6A6" w14:textId="77777777" w:rsidR="007C377B" w:rsidRDefault="00000000">
            <w:pPr>
              <w:spacing w:line="240" w:lineRule="auto"/>
              <w:rPr>
                <w:color w:val="222222"/>
                <w:sz w:val="20"/>
                <w:szCs w:val="20"/>
              </w:rPr>
            </w:pPr>
            <w:r>
              <w:rPr>
                <w:color w:val="222222"/>
                <w:sz w:val="20"/>
                <w:szCs w:val="20"/>
              </w:rPr>
              <w:t>Healthy weight</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9C475D2" w14:textId="77777777" w:rsidR="007C377B" w:rsidRDefault="00000000">
            <w:pPr>
              <w:spacing w:line="240" w:lineRule="auto"/>
              <w:jc w:val="center"/>
              <w:rPr>
                <w:color w:val="222222"/>
                <w:sz w:val="20"/>
                <w:szCs w:val="20"/>
              </w:rPr>
            </w:pPr>
            <w:r>
              <w:rPr>
                <w:color w:val="222222"/>
                <w:sz w:val="20"/>
                <w:szCs w:val="20"/>
              </w:rPr>
              <w:t>333 (10.12)</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0E8D91F" w14:textId="77777777" w:rsidR="007C377B" w:rsidRDefault="00000000">
            <w:pPr>
              <w:spacing w:line="240" w:lineRule="auto"/>
              <w:jc w:val="center"/>
              <w:rPr>
                <w:color w:val="222222"/>
                <w:sz w:val="20"/>
                <w:szCs w:val="20"/>
              </w:rPr>
            </w:pPr>
            <w:r>
              <w:rPr>
                <w:color w:val="222222"/>
                <w:sz w:val="20"/>
                <w:szCs w:val="20"/>
              </w:rPr>
              <w:t>31757 (11.46)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FDE6050" w14:textId="77777777" w:rsidR="007C377B" w:rsidRDefault="00000000">
            <w:pPr>
              <w:spacing w:line="240" w:lineRule="auto"/>
              <w:jc w:val="center"/>
              <w:rPr>
                <w:color w:val="222222"/>
                <w:sz w:val="20"/>
                <w:szCs w:val="20"/>
              </w:rPr>
            </w:pPr>
            <w:r>
              <w:rPr>
                <w:color w:val="222222"/>
                <w:sz w:val="20"/>
                <w:szCs w:val="20"/>
              </w:rPr>
              <w:t>32090 (11.44)</w:t>
            </w:r>
          </w:p>
        </w:tc>
      </w:tr>
      <w:tr w:rsidR="007C377B" w14:paraId="351F13E0" w14:textId="77777777">
        <w:trPr>
          <w:trHeight w:val="46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7B73378"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A3E4128" w14:textId="77777777" w:rsidR="007C377B" w:rsidRDefault="00000000">
            <w:pPr>
              <w:spacing w:line="240" w:lineRule="auto"/>
              <w:rPr>
                <w:color w:val="222222"/>
                <w:sz w:val="20"/>
                <w:szCs w:val="20"/>
              </w:rPr>
            </w:pPr>
            <w:r>
              <w:rPr>
                <w:color w:val="222222"/>
                <w:sz w:val="20"/>
                <w:szCs w:val="20"/>
              </w:rPr>
              <w:t>Overweight</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1568F11" w14:textId="77777777" w:rsidR="007C377B" w:rsidRDefault="00000000">
            <w:pPr>
              <w:spacing w:line="240" w:lineRule="auto"/>
              <w:jc w:val="center"/>
              <w:rPr>
                <w:color w:val="222222"/>
                <w:sz w:val="20"/>
                <w:szCs w:val="20"/>
              </w:rPr>
            </w:pPr>
            <w:r>
              <w:rPr>
                <w:color w:val="222222"/>
                <w:sz w:val="20"/>
                <w:szCs w:val="20"/>
              </w:rPr>
              <w:t>829 (25.19)</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0BB82D4" w14:textId="77777777" w:rsidR="007C377B" w:rsidRDefault="00000000">
            <w:pPr>
              <w:spacing w:line="240" w:lineRule="auto"/>
              <w:jc w:val="center"/>
              <w:rPr>
                <w:color w:val="222222"/>
                <w:sz w:val="20"/>
                <w:szCs w:val="20"/>
              </w:rPr>
            </w:pPr>
            <w:r>
              <w:rPr>
                <w:color w:val="222222"/>
                <w:sz w:val="20"/>
                <w:szCs w:val="20"/>
              </w:rPr>
              <w:t>68784 (24.81)</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496B809" w14:textId="77777777" w:rsidR="007C377B" w:rsidRDefault="00000000">
            <w:pPr>
              <w:spacing w:line="240" w:lineRule="auto"/>
              <w:jc w:val="center"/>
              <w:rPr>
                <w:color w:val="222222"/>
                <w:sz w:val="20"/>
                <w:szCs w:val="20"/>
              </w:rPr>
            </w:pPr>
            <w:r>
              <w:rPr>
                <w:color w:val="222222"/>
                <w:sz w:val="20"/>
                <w:szCs w:val="20"/>
              </w:rPr>
              <w:t>69613 (24.82)</w:t>
            </w:r>
          </w:p>
        </w:tc>
      </w:tr>
      <w:tr w:rsidR="007C377B" w14:paraId="6AE9B00D" w14:textId="77777777">
        <w:trPr>
          <w:trHeight w:val="46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44A53B7"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27A5711" w14:textId="77777777" w:rsidR="007C377B" w:rsidRDefault="00000000">
            <w:pPr>
              <w:spacing w:line="240" w:lineRule="auto"/>
              <w:rPr>
                <w:color w:val="222222"/>
                <w:sz w:val="20"/>
                <w:szCs w:val="20"/>
              </w:rPr>
            </w:pPr>
            <w:r>
              <w:rPr>
                <w:color w:val="222222"/>
                <w:sz w:val="20"/>
                <w:szCs w:val="20"/>
              </w:rPr>
              <w:t>Obese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A6AFAE0" w14:textId="77777777" w:rsidR="007C377B" w:rsidRDefault="00000000">
            <w:pPr>
              <w:spacing w:line="240" w:lineRule="auto"/>
              <w:jc w:val="center"/>
              <w:rPr>
                <w:color w:val="222222"/>
                <w:sz w:val="20"/>
                <w:szCs w:val="20"/>
              </w:rPr>
            </w:pPr>
            <w:r>
              <w:rPr>
                <w:color w:val="222222"/>
                <w:sz w:val="20"/>
                <w:szCs w:val="20"/>
              </w:rPr>
              <w:t>2104 (63.93)</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52712BC" w14:textId="77777777" w:rsidR="007C377B" w:rsidRDefault="00000000">
            <w:pPr>
              <w:spacing w:line="240" w:lineRule="auto"/>
              <w:jc w:val="center"/>
              <w:rPr>
                <w:color w:val="222222"/>
                <w:sz w:val="20"/>
                <w:szCs w:val="20"/>
              </w:rPr>
            </w:pPr>
            <w:r>
              <w:rPr>
                <w:color w:val="222222"/>
                <w:sz w:val="20"/>
                <w:szCs w:val="20"/>
              </w:rPr>
              <w:t>160841 (58.03)</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70661FC" w14:textId="77777777" w:rsidR="007C377B" w:rsidRDefault="00000000">
            <w:pPr>
              <w:spacing w:line="240" w:lineRule="auto"/>
              <w:jc w:val="center"/>
              <w:rPr>
                <w:color w:val="222222"/>
                <w:sz w:val="20"/>
                <w:szCs w:val="20"/>
              </w:rPr>
            </w:pPr>
            <w:r>
              <w:rPr>
                <w:color w:val="222222"/>
                <w:sz w:val="20"/>
                <w:szCs w:val="20"/>
              </w:rPr>
              <w:t>162945 (58.10)</w:t>
            </w:r>
          </w:p>
        </w:tc>
      </w:tr>
      <w:tr w:rsidR="007C377B" w14:paraId="59606BE2" w14:textId="77777777">
        <w:trPr>
          <w:trHeight w:val="46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213C2B5"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B216774" w14:textId="77777777" w:rsidR="007C377B" w:rsidRDefault="00000000">
            <w:pPr>
              <w:spacing w:line="240" w:lineRule="auto"/>
              <w:rPr>
                <w:color w:val="222222"/>
                <w:sz w:val="20"/>
                <w:szCs w:val="20"/>
              </w:rPr>
            </w:pPr>
            <w:r>
              <w:rPr>
                <w:color w:val="222222"/>
                <w:sz w:val="20"/>
                <w:szCs w:val="20"/>
              </w:rPr>
              <w:t>Missing</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B8AB4D7" w14:textId="77777777" w:rsidR="007C377B" w:rsidRDefault="00000000">
            <w:pPr>
              <w:spacing w:line="240" w:lineRule="auto"/>
              <w:jc w:val="center"/>
              <w:rPr>
                <w:color w:val="222222"/>
                <w:sz w:val="20"/>
                <w:szCs w:val="20"/>
              </w:rPr>
            </w:pPr>
            <w:r>
              <w:rPr>
                <w:color w:val="222222"/>
                <w:sz w:val="20"/>
                <w:szCs w:val="20"/>
              </w:rPr>
              <w:t>&lt;20 (*</w:t>
            </w:r>
            <w:r>
              <w:rPr>
                <w:color w:val="222222"/>
                <w:sz w:val="20"/>
                <w:szCs w:val="20"/>
                <w:vertAlign w:val="superscript"/>
              </w:rPr>
              <w:t>1</w:t>
            </w:r>
            <w:r>
              <w:rPr>
                <w:color w:val="222222"/>
                <w:sz w:val="20"/>
                <w:szCs w:val="20"/>
              </w:rPr>
              <w:t>)</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34884EF" w14:textId="77777777" w:rsidR="007C377B" w:rsidRDefault="00000000">
            <w:pPr>
              <w:spacing w:line="240" w:lineRule="auto"/>
              <w:jc w:val="center"/>
              <w:rPr>
                <w:color w:val="222222"/>
                <w:sz w:val="20"/>
                <w:szCs w:val="20"/>
              </w:rPr>
            </w:pPr>
            <w:r>
              <w:rPr>
                <w:color w:val="222222"/>
                <w:sz w:val="20"/>
                <w:szCs w:val="20"/>
              </w:rPr>
              <w:t xml:space="preserve">14706 (5.31)            </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0207CCB" w14:textId="77777777" w:rsidR="007C377B" w:rsidRDefault="00000000">
            <w:pPr>
              <w:spacing w:line="240" w:lineRule="auto"/>
              <w:jc w:val="center"/>
              <w:rPr>
                <w:color w:val="222222"/>
                <w:sz w:val="20"/>
                <w:szCs w:val="20"/>
              </w:rPr>
            </w:pPr>
            <w:r>
              <w:rPr>
                <w:color w:val="222222"/>
                <w:sz w:val="20"/>
                <w:szCs w:val="20"/>
              </w:rPr>
              <w:t>14715 (5.25)</w:t>
            </w:r>
          </w:p>
        </w:tc>
      </w:tr>
      <w:tr w:rsidR="007C377B" w14:paraId="54E6562F" w14:textId="77777777">
        <w:trPr>
          <w:trHeight w:val="465"/>
        </w:trPr>
        <w:tc>
          <w:tcPr>
            <w:tcW w:w="2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317ABC5" w14:textId="77777777" w:rsidR="007C377B" w:rsidRDefault="00000000">
            <w:pPr>
              <w:spacing w:line="240" w:lineRule="auto"/>
              <w:rPr>
                <w:b/>
                <w:color w:val="222222"/>
                <w:sz w:val="20"/>
                <w:szCs w:val="20"/>
              </w:rPr>
            </w:pPr>
            <w:r>
              <w:rPr>
                <w:b/>
                <w:color w:val="222222"/>
                <w:sz w:val="20"/>
                <w:szCs w:val="20"/>
              </w:rPr>
              <w:t>Number of COVID-19 vaccinations</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E258946" w14:textId="77777777" w:rsidR="007C377B" w:rsidRDefault="00000000">
            <w:pPr>
              <w:spacing w:line="240" w:lineRule="auto"/>
              <w:rPr>
                <w:color w:val="222222"/>
                <w:sz w:val="20"/>
                <w:szCs w:val="20"/>
              </w:rPr>
            </w:pPr>
            <w:r>
              <w:rPr>
                <w:color w:val="222222"/>
                <w:sz w:val="20"/>
                <w:szCs w:val="20"/>
              </w:rPr>
              <w:t>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10FFAB4" w14:textId="77777777" w:rsidR="007C377B" w:rsidRDefault="00000000">
            <w:pPr>
              <w:spacing w:line="240" w:lineRule="auto"/>
              <w:jc w:val="center"/>
              <w:rPr>
                <w:color w:val="222222"/>
                <w:sz w:val="20"/>
                <w:szCs w:val="20"/>
              </w:rPr>
            </w:pPr>
            <w:r>
              <w:rPr>
                <w:color w:val="222222"/>
                <w:sz w:val="20"/>
                <w:szCs w:val="20"/>
              </w:rPr>
              <w:t>1244 (37.80)</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D118EAC" w14:textId="77777777" w:rsidR="007C377B" w:rsidRDefault="00000000">
            <w:pPr>
              <w:spacing w:line="240" w:lineRule="auto"/>
              <w:jc w:val="center"/>
              <w:rPr>
                <w:color w:val="222222"/>
                <w:sz w:val="20"/>
                <w:szCs w:val="20"/>
              </w:rPr>
            </w:pPr>
            <w:r>
              <w:rPr>
                <w:color w:val="222222"/>
                <w:sz w:val="20"/>
                <w:szCs w:val="20"/>
              </w:rPr>
              <w:t>132802 (47.92)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59B6109" w14:textId="77777777" w:rsidR="007C377B" w:rsidRDefault="00000000">
            <w:pPr>
              <w:spacing w:line="240" w:lineRule="auto"/>
              <w:jc w:val="center"/>
              <w:rPr>
                <w:color w:val="222222"/>
                <w:sz w:val="20"/>
                <w:szCs w:val="20"/>
              </w:rPr>
            </w:pPr>
            <w:r>
              <w:rPr>
                <w:color w:val="222222"/>
                <w:sz w:val="20"/>
                <w:szCs w:val="20"/>
              </w:rPr>
              <w:t>134046 (47.80)</w:t>
            </w:r>
          </w:p>
        </w:tc>
      </w:tr>
      <w:tr w:rsidR="007C377B" w14:paraId="65EB0589" w14:textId="77777777">
        <w:trPr>
          <w:trHeight w:val="46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3852098"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54020B0" w14:textId="77777777" w:rsidR="007C377B" w:rsidRDefault="00000000">
            <w:pPr>
              <w:spacing w:line="240" w:lineRule="auto"/>
              <w:rPr>
                <w:color w:val="222222"/>
                <w:sz w:val="20"/>
                <w:szCs w:val="20"/>
              </w:rPr>
            </w:pPr>
            <w:r>
              <w:rPr>
                <w:color w:val="222222"/>
                <w:sz w:val="20"/>
                <w:szCs w:val="20"/>
              </w:rPr>
              <w:t>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832E5FD" w14:textId="77777777" w:rsidR="007C377B" w:rsidRDefault="00000000">
            <w:pPr>
              <w:spacing w:line="240" w:lineRule="auto"/>
              <w:jc w:val="center"/>
              <w:rPr>
                <w:color w:val="222222"/>
                <w:sz w:val="20"/>
                <w:szCs w:val="20"/>
              </w:rPr>
            </w:pPr>
            <w:r>
              <w:rPr>
                <w:color w:val="222222"/>
                <w:sz w:val="20"/>
                <w:szCs w:val="20"/>
              </w:rPr>
              <w:t>369 (11.21)</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3AE03E2" w14:textId="77777777" w:rsidR="007C377B" w:rsidRDefault="00000000">
            <w:pPr>
              <w:spacing w:line="240" w:lineRule="auto"/>
              <w:jc w:val="center"/>
              <w:rPr>
                <w:color w:val="222222"/>
                <w:sz w:val="20"/>
                <w:szCs w:val="20"/>
              </w:rPr>
            </w:pPr>
            <w:r>
              <w:rPr>
                <w:color w:val="222222"/>
                <w:sz w:val="20"/>
                <w:szCs w:val="20"/>
              </w:rPr>
              <w:t>22248 (8.03)</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5D7E14D" w14:textId="77777777" w:rsidR="007C377B" w:rsidRDefault="00000000">
            <w:pPr>
              <w:spacing w:line="240" w:lineRule="auto"/>
              <w:jc w:val="center"/>
              <w:rPr>
                <w:color w:val="222222"/>
                <w:sz w:val="20"/>
                <w:szCs w:val="20"/>
              </w:rPr>
            </w:pPr>
            <w:r>
              <w:rPr>
                <w:color w:val="222222"/>
                <w:sz w:val="20"/>
                <w:szCs w:val="20"/>
              </w:rPr>
              <w:t>22617 (8.06)</w:t>
            </w:r>
          </w:p>
        </w:tc>
      </w:tr>
      <w:tr w:rsidR="007C377B" w14:paraId="75010455" w14:textId="77777777">
        <w:trPr>
          <w:trHeight w:val="46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4404C50"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1BC4FFC" w14:textId="77777777" w:rsidR="007C377B" w:rsidRDefault="00000000">
            <w:pPr>
              <w:spacing w:line="240" w:lineRule="auto"/>
              <w:rPr>
                <w:color w:val="222222"/>
                <w:sz w:val="20"/>
                <w:szCs w:val="20"/>
              </w:rPr>
            </w:pPr>
            <w:r>
              <w:rPr>
                <w:color w:val="222222"/>
                <w:sz w:val="20"/>
                <w:szCs w:val="20"/>
              </w:rPr>
              <w:t>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05555DC" w14:textId="77777777" w:rsidR="007C377B" w:rsidRDefault="00000000">
            <w:pPr>
              <w:spacing w:line="240" w:lineRule="auto"/>
              <w:jc w:val="center"/>
              <w:rPr>
                <w:color w:val="222222"/>
                <w:sz w:val="20"/>
                <w:szCs w:val="20"/>
              </w:rPr>
            </w:pPr>
            <w:r>
              <w:rPr>
                <w:color w:val="222222"/>
                <w:sz w:val="20"/>
                <w:szCs w:val="20"/>
              </w:rPr>
              <w:t>507 (15.40)</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4CB8E33" w14:textId="77777777" w:rsidR="007C377B" w:rsidRDefault="00000000">
            <w:pPr>
              <w:spacing w:line="240" w:lineRule="auto"/>
              <w:jc w:val="center"/>
              <w:rPr>
                <w:color w:val="222222"/>
                <w:sz w:val="20"/>
                <w:szCs w:val="20"/>
              </w:rPr>
            </w:pPr>
            <w:r>
              <w:rPr>
                <w:color w:val="222222"/>
                <w:sz w:val="20"/>
                <w:szCs w:val="20"/>
              </w:rPr>
              <w:t>44415 (16.02)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01AF3A0" w14:textId="77777777" w:rsidR="007C377B" w:rsidRDefault="00000000">
            <w:pPr>
              <w:spacing w:line="240" w:lineRule="auto"/>
              <w:jc w:val="center"/>
              <w:rPr>
                <w:color w:val="222222"/>
                <w:sz w:val="20"/>
                <w:szCs w:val="20"/>
              </w:rPr>
            </w:pPr>
            <w:r>
              <w:rPr>
                <w:color w:val="222222"/>
                <w:sz w:val="20"/>
                <w:szCs w:val="20"/>
              </w:rPr>
              <w:t>44922 (16.02)</w:t>
            </w:r>
          </w:p>
        </w:tc>
      </w:tr>
      <w:tr w:rsidR="007C377B" w14:paraId="22AFABB9" w14:textId="77777777">
        <w:trPr>
          <w:trHeight w:val="46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3102E75"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ED328D3" w14:textId="77777777" w:rsidR="007C377B" w:rsidRDefault="00000000">
            <w:pPr>
              <w:spacing w:line="240" w:lineRule="auto"/>
              <w:rPr>
                <w:color w:val="222222"/>
                <w:sz w:val="20"/>
                <w:szCs w:val="20"/>
              </w:rPr>
            </w:pPr>
            <w:r>
              <w:rPr>
                <w:color w:val="222222"/>
                <w:sz w:val="20"/>
                <w:szCs w:val="20"/>
              </w:rPr>
              <w:t>3 or more</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5D21D30" w14:textId="77777777" w:rsidR="007C377B" w:rsidRDefault="00000000">
            <w:pPr>
              <w:spacing w:line="240" w:lineRule="auto"/>
              <w:jc w:val="center"/>
              <w:rPr>
                <w:color w:val="222222"/>
                <w:sz w:val="20"/>
                <w:szCs w:val="20"/>
              </w:rPr>
            </w:pPr>
            <w:r>
              <w:rPr>
                <w:color w:val="222222"/>
                <w:sz w:val="20"/>
                <w:szCs w:val="20"/>
              </w:rPr>
              <w:t>1171 (35.58)</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8B6A1EA" w14:textId="77777777" w:rsidR="007C377B" w:rsidRDefault="00000000">
            <w:pPr>
              <w:spacing w:line="240" w:lineRule="auto"/>
              <w:jc w:val="center"/>
              <w:rPr>
                <w:color w:val="222222"/>
                <w:sz w:val="20"/>
                <w:szCs w:val="20"/>
              </w:rPr>
            </w:pPr>
            <w:r>
              <w:rPr>
                <w:color w:val="222222"/>
                <w:sz w:val="20"/>
                <w:szCs w:val="20"/>
              </w:rPr>
              <w:t>77685 (28.03)</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16E61EE" w14:textId="77777777" w:rsidR="007C377B" w:rsidRDefault="00000000">
            <w:pPr>
              <w:spacing w:line="240" w:lineRule="auto"/>
              <w:jc w:val="center"/>
              <w:rPr>
                <w:color w:val="222222"/>
                <w:sz w:val="20"/>
                <w:szCs w:val="20"/>
              </w:rPr>
            </w:pPr>
            <w:r>
              <w:rPr>
                <w:color w:val="222222"/>
                <w:sz w:val="20"/>
                <w:szCs w:val="20"/>
              </w:rPr>
              <w:t>78856 (28.12)</w:t>
            </w:r>
          </w:p>
        </w:tc>
      </w:tr>
      <w:tr w:rsidR="007C377B" w14:paraId="2DB44C48" w14:textId="77777777">
        <w:trPr>
          <w:trHeight w:val="660"/>
        </w:trPr>
        <w:tc>
          <w:tcPr>
            <w:tcW w:w="2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85B9DE4" w14:textId="77777777" w:rsidR="007C377B" w:rsidRDefault="00000000">
            <w:pPr>
              <w:spacing w:line="240" w:lineRule="auto"/>
              <w:rPr>
                <w:b/>
                <w:color w:val="222222"/>
                <w:sz w:val="20"/>
                <w:szCs w:val="20"/>
              </w:rPr>
            </w:pPr>
            <w:r>
              <w:rPr>
                <w:b/>
                <w:color w:val="222222"/>
                <w:sz w:val="20"/>
                <w:szCs w:val="20"/>
              </w:rPr>
              <w:lastRenderedPageBreak/>
              <w:t>Access to healthcare issue</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DC50AD1" w14:textId="77777777" w:rsidR="007C377B" w:rsidRDefault="00000000">
            <w:pPr>
              <w:spacing w:line="240" w:lineRule="auto"/>
              <w:rPr>
                <w:color w:val="222222"/>
                <w:sz w:val="20"/>
                <w:szCs w:val="20"/>
              </w:rPr>
            </w:pPr>
            <w:r>
              <w:rPr>
                <w:color w:val="222222"/>
                <w:sz w:val="20"/>
                <w:szCs w:val="20"/>
              </w:rPr>
              <w:t>Yes</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B3CEFB6" w14:textId="77777777" w:rsidR="007C377B" w:rsidRDefault="00000000">
            <w:pPr>
              <w:spacing w:line="240" w:lineRule="auto"/>
              <w:jc w:val="center"/>
              <w:rPr>
                <w:color w:val="222222"/>
                <w:sz w:val="20"/>
                <w:szCs w:val="20"/>
              </w:rPr>
            </w:pPr>
            <w:r>
              <w:rPr>
                <w:color w:val="222222"/>
                <w:sz w:val="20"/>
                <w:szCs w:val="20"/>
              </w:rPr>
              <w:t>146 (4.44)</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BC4CF4A" w14:textId="77777777" w:rsidR="007C377B" w:rsidRDefault="00000000">
            <w:pPr>
              <w:spacing w:line="240" w:lineRule="auto"/>
              <w:jc w:val="center"/>
              <w:rPr>
                <w:color w:val="222222"/>
                <w:sz w:val="20"/>
                <w:szCs w:val="20"/>
              </w:rPr>
            </w:pPr>
            <w:r>
              <w:rPr>
                <w:color w:val="222222"/>
                <w:sz w:val="20"/>
                <w:szCs w:val="20"/>
              </w:rPr>
              <w:t>5306 (1.91)</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851303D" w14:textId="77777777" w:rsidR="007C377B" w:rsidRDefault="00000000">
            <w:pPr>
              <w:spacing w:line="240" w:lineRule="auto"/>
              <w:jc w:val="center"/>
              <w:rPr>
                <w:color w:val="222222"/>
                <w:sz w:val="20"/>
                <w:szCs w:val="20"/>
              </w:rPr>
            </w:pPr>
            <w:r>
              <w:rPr>
                <w:color w:val="222222"/>
                <w:sz w:val="20"/>
                <w:szCs w:val="20"/>
              </w:rPr>
              <w:t>5452 (1.94)</w:t>
            </w:r>
          </w:p>
        </w:tc>
      </w:tr>
      <w:tr w:rsidR="007C377B" w14:paraId="0AA450F2" w14:textId="77777777">
        <w:trPr>
          <w:trHeight w:val="46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8DF41DE"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7EEC814" w14:textId="77777777" w:rsidR="007C377B" w:rsidRDefault="00000000">
            <w:pPr>
              <w:spacing w:line="240" w:lineRule="auto"/>
              <w:rPr>
                <w:color w:val="222222"/>
                <w:sz w:val="20"/>
                <w:szCs w:val="20"/>
              </w:rPr>
            </w:pPr>
            <w:r>
              <w:rPr>
                <w:color w:val="222222"/>
                <w:sz w:val="20"/>
                <w:szCs w:val="20"/>
              </w:rPr>
              <w:t>No</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E7E666F" w14:textId="77777777" w:rsidR="007C377B" w:rsidRDefault="00000000">
            <w:pPr>
              <w:spacing w:line="240" w:lineRule="auto"/>
              <w:jc w:val="center"/>
              <w:rPr>
                <w:color w:val="222222"/>
                <w:sz w:val="20"/>
                <w:szCs w:val="20"/>
              </w:rPr>
            </w:pPr>
            <w:r>
              <w:rPr>
                <w:color w:val="222222"/>
                <w:sz w:val="20"/>
                <w:szCs w:val="20"/>
              </w:rPr>
              <w:t>2828 (85.93)</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22C6886" w14:textId="77777777" w:rsidR="007C377B" w:rsidRDefault="00000000">
            <w:pPr>
              <w:spacing w:line="240" w:lineRule="auto"/>
              <w:jc w:val="center"/>
              <w:rPr>
                <w:color w:val="222222"/>
                <w:sz w:val="20"/>
                <w:szCs w:val="20"/>
              </w:rPr>
            </w:pPr>
            <w:r>
              <w:rPr>
                <w:color w:val="222222"/>
                <w:sz w:val="20"/>
                <w:szCs w:val="20"/>
              </w:rPr>
              <w:t>205915 (74.30)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CB29900" w14:textId="77777777" w:rsidR="007C377B" w:rsidRDefault="00000000">
            <w:pPr>
              <w:spacing w:line="240" w:lineRule="auto"/>
              <w:jc w:val="center"/>
              <w:rPr>
                <w:color w:val="222222"/>
                <w:sz w:val="20"/>
                <w:szCs w:val="20"/>
              </w:rPr>
            </w:pPr>
            <w:r>
              <w:rPr>
                <w:color w:val="222222"/>
                <w:sz w:val="20"/>
                <w:szCs w:val="20"/>
              </w:rPr>
              <w:t>208743 (74.43)</w:t>
            </w:r>
          </w:p>
        </w:tc>
      </w:tr>
      <w:tr w:rsidR="007C377B" w14:paraId="644C0D9D" w14:textId="77777777">
        <w:trPr>
          <w:trHeight w:val="480"/>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CC21360"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C6E444F" w14:textId="77777777" w:rsidR="007C377B" w:rsidRDefault="00000000">
            <w:pPr>
              <w:spacing w:line="240" w:lineRule="auto"/>
              <w:rPr>
                <w:color w:val="222222"/>
                <w:sz w:val="20"/>
                <w:szCs w:val="20"/>
              </w:rPr>
            </w:pPr>
            <w:r>
              <w:rPr>
                <w:color w:val="222222"/>
                <w:sz w:val="20"/>
                <w:szCs w:val="20"/>
              </w:rPr>
              <w:t>Missing</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D3F5CE5" w14:textId="77777777" w:rsidR="007C377B" w:rsidRDefault="00000000">
            <w:pPr>
              <w:spacing w:line="240" w:lineRule="auto"/>
              <w:jc w:val="center"/>
              <w:rPr>
                <w:color w:val="222222"/>
                <w:sz w:val="20"/>
                <w:szCs w:val="20"/>
              </w:rPr>
            </w:pPr>
            <w:r>
              <w:rPr>
                <w:color w:val="222222"/>
                <w:sz w:val="20"/>
                <w:szCs w:val="20"/>
              </w:rPr>
              <w:t>317 (9.63)</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2DBA100" w14:textId="77777777" w:rsidR="007C377B" w:rsidRDefault="00000000">
            <w:pPr>
              <w:spacing w:line="240" w:lineRule="auto"/>
              <w:jc w:val="center"/>
              <w:rPr>
                <w:color w:val="222222"/>
                <w:sz w:val="20"/>
                <w:szCs w:val="20"/>
              </w:rPr>
            </w:pPr>
            <w:r>
              <w:rPr>
                <w:color w:val="222222"/>
                <w:sz w:val="20"/>
                <w:szCs w:val="20"/>
              </w:rPr>
              <w:t>65929 (23.79)</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EBC2E62" w14:textId="77777777" w:rsidR="007C377B" w:rsidRDefault="00000000">
            <w:pPr>
              <w:spacing w:line="240" w:lineRule="auto"/>
              <w:jc w:val="center"/>
              <w:rPr>
                <w:color w:val="222222"/>
                <w:sz w:val="20"/>
                <w:szCs w:val="20"/>
              </w:rPr>
            </w:pPr>
            <w:r>
              <w:rPr>
                <w:color w:val="222222"/>
                <w:sz w:val="20"/>
                <w:szCs w:val="20"/>
              </w:rPr>
              <w:t>66246 (23.62)</w:t>
            </w:r>
          </w:p>
        </w:tc>
      </w:tr>
      <w:tr w:rsidR="007C377B" w14:paraId="21E54D76" w14:textId="77777777">
        <w:trPr>
          <w:trHeight w:val="659"/>
        </w:trPr>
        <w:tc>
          <w:tcPr>
            <w:tcW w:w="2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4B319B9" w14:textId="77777777" w:rsidR="007C377B" w:rsidRDefault="00000000">
            <w:pPr>
              <w:spacing w:line="240" w:lineRule="auto"/>
              <w:rPr>
                <w:b/>
                <w:color w:val="222222"/>
                <w:sz w:val="20"/>
                <w:szCs w:val="20"/>
              </w:rPr>
            </w:pPr>
            <w:r>
              <w:rPr>
                <w:b/>
                <w:color w:val="222222"/>
                <w:sz w:val="20"/>
                <w:szCs w:val="20"/>
              </w:rPr>
              <w:t>Social cohesion issue</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5EEB84D" w14:textId="77777777" w:rsidR="007C377B" w:rsidRDefault="00000000">
            <w:pPr>
              <w:spacing w:line="240" w:lineRule="auto"/>
              <w:rPr>
                <w:color w:val="222222"/>
                <w:sz w:val="20"/>
                <w:szCs w:val="20"/>
              </w:rPr>
            </w:pPr>
            <w:r>
              <w:rPr>
                <w:color w:val="222222"/>
                <w:sz w:val="20"/>
                <w:szCs w:val="20"/>
              </w:rPr>
              <w:t>Yes</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22169F7" w14:textId="77777777" w:rsidR="007C377B" w:rsidRDefault="00000000">
            <w:pPr>
              <w:spacing w:line="240" w:lineRule="auto"/>
              <w:jc w:val="center"/>
              <w:rPr>
                <w:color w:val="222222"/>
                <w:sz w:val="20"/>
                <w:szCs w:val="20"/>
              </w:rPr>
            </w:pPr>
            <w:r>
              <w:rPr>
                <w:color w:val="222222"/>
                <w:sz w:val="20"/>
                <w:szCs w:val="20"/>
              </w:rPr>
              <w:t>1752 (53.23)</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6EB1CA5" w14:textId="77777777" w:rsidR="007C377B" w:rsidRDefault="00000000">
            <w:pPr>
              <w:spacing w:line="240" w:lineRule="auto"/>
              <w:jc w:val="center"/>
              <w:rPr>
                <w:color w:val="222222"/>
                <w:sz w:val="20"/>
                <w:szCs w:val="20"/>
              </w:rPr>
            </w:pPr>
            <w:r>
              <w:rPr>
                <w:color w:val="222222"/>
                <w:sz w:val="20"/>
                <w:szCs w:val="20"/>
              </w:rPr>
              <w:t>107580 (31.82)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4B6BFB4" w14:textId="77777777" w:rsidR="007C377B" w:rsidRDefault="00000000">
            <w:pPr>
              <w:spacing w:line="240" w:lineRule="auto"/>
              <w:jc w:val="center"/>
              <w:rPr>
                <w:color w:val="222222"/>
                <w:sz w:val="20"/>
                <w:szCs w:val="20"/>
              </w:rPr>
            </w:pPr>
            <w:r>
              <w:rPr>
                <w:color w:val="222222"/>
                <w:sz w:val="20"/>
                <w:szCs w:val="20"/>
              </w:rPr>
              <w:t>109332 (38.98)</w:t>
            </w:r>
          </w:p>
        </w:tc>
      </w:tr>
      <w:tr w:rsidR="007C377B" w14:paraId="3B78F69D" w14:textId="77777777">
        <w:trPr>
          <w:trHeight w:val="510"/>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4D95F16"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221CA2C" w14:textId="77777777" w:rsidR="007C377B" w:rsidRDefault="00000000">
            <w:pPr>
              <w:spacing w:line="240" w:lineRule="auto"/>
              <w:rPr>
                <w:color w:val="222222"/>
                <w:sz w:val="20"/>
                <w:szCs w:val="20"/>
              </w:rPr>
            </w:pPr>
            <w:r>
              <w:rPr>
                <w:color w:val="222222"/>
                <w:sz w:val="20"/>
                <w:szCs w:val="20"/>
              </w:rPr>
              <w:t>No</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555EB7F" w14:textId="77777777" w:rsidR="007C377B" w:rsidRDefault="00000000">
            <w:pPr>
              <w:spacing w:line="240" w:lineRule="auto"/>
              <w:jc w:val="center"/>
              <w:rPr>
                <w:color w:val="222222"/>
                <w:sz w:val="20"/>
                <w:szCs w:val="20"/>
              </w:rPr>
            </w:pPr>
            <w:r>
              <w:rPr>
                <w:color w:val="222222"/>
                <w:sz w:val="20"/>
                <w:szCs w:val="20"/>
              </w:rPr>
              <w:t>973 (29.57)</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C386E74" w14:textId="77777777" w:rsidR="007C377B" w:rsidRDefault="00000000">
            <w:pPr>
              <w:spacing w:line="240" w:lineRule="auto"/>
              <w:jc w:val="center"/>
              <w:rPr>
                <w:color w:val="222222"/>
                <w:sz w:val="20"/>
                <w:szCs w:val="20"/>
              </w:rPr>
            </w:pPr>
            <w:r>
              <w:rPr>
                <w:color w:val="222222"/>
                <w:sz w:val="20"/>
                <w:szCs w:val="20"/>
              </w:rPr>
              <w:t>83442 (30.11)</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BF25A25" w14:textId="77777777" w:rsidR="007C377B" w:rsidRDefault="00000000">
            <w:pPr>
              <w:spacing w:line="240" w:lineRule="auto"/>
              <w:jc w:val="center"/>
              <w:rPr>
                <w:color w:val="222222"/>
                <w:sz w:val="20"/>
                <w:szCs w:val="20"/>
              </w:rPr>
            </w:pPr>
            <w:r>
              <w:rPr>
                <w:color w:val="222222"/>
                <w:sz w:val="20"/>
                <w:szCs w:val="20"/>
              </w:rPr>
              <w:t>84415 (30.10)</w:t>
            </w:r>
          </w:p>
        </w:tc>
      </w:tr>
      <w:tr w:rsidR="007C377B" w14:paraId="36A18AEF" w14:textId="77777777">
        <w:trPr>
          <w:trHeight w:val="49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A99AF37"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4E3A413" w14:textId="77777777" w:rsidR="007C377B" w:rsidRDefault="00000000">
            <w:pPr>
              <w:spacing w:line="240" w:lineRule="auto"/>
              <w:rPr>
                <w:color w:val="222222"/>
                <w:sz w:val="20"/>
                <w:szCs w:val="20"/>
              </w:rPr>
            </w:pPr>
            <w:r>
              <w:rPr>
                <w:color w:val="222222"/>
                <w:sz w:val="20"/>
                <w:szCs w:val="20"/>
              </w:rPr>
              <w:t>Missing</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C1A579B" w14:textId="77777777" w:rsidR="007C377B" w:rsidRDefault="00000000">
            <w:pPr>
              <w:spacing w:line="240" w:lineRule="auto"/>
              <w:jc w:val="center"/>
              <w:rPr>
                <w:color w:val="222222"/>
                <w:sz w:val="20"/>
                <w:szCs w:val="20"/>
              </w:rPr>
            </w:pPr>
            <w:r>
              <w:rPr>
                <w:color w:val="222222"/>
                <w:sz w:val="20"/>
                <w:szCs w:val="20"/>
              </w:rPr>
              <w:t>566 (17.20)</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99F7B98" w14:textId="77777777" w:rsidR="007C377B" w:rsidRDefault="00000000">
            <w:pPr>
              <w:spacing w:line="240" w:lineRule="auto"/>
              <w:jc w:val="center"/>
              <w:rPr>
                <w:color w:val="222222"/>
                <w:sz w:val="20"/>
                <w:szCs w:val="20"/>
              </w:rPr>
            </w:pPr>
            <w:r>
              <w:rPr>
                <w:color w:val="222222"/>
                <w:sz w:val="20"/>
                <w:szCs w:val="20"/>
              </w:rPr>
              <w:t>86128 (31.08)</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6556F74" w14:textId="77777777" w:rsidR="007C377B" w:rsidRDefault="00000000">
            <w:pPr>
              <w:spacing w:line="240" w:lineRule="auto"/>
              <w:jc w:val="center"/>
              <w:rPr>
                <w:color w:val="222222"/>
                <w:sz w:val="20"/>
                <w:szCs w:val="20"/>
              </w:rPr>
            </w:pPr>
            <w:r>
              <w:rPr>
                <w:color w:val="222222"/>
                <w:sz w:val="20"/>
                <w:szCs w:val="20"/>
              </w:rPr>
              <w:t>86694 (30.91)</w:t>
            </w:r>
          </w:p>
        </w:tc>
      </w:tr>
      <w:tr w:rsidR="007C377B" w14:paraId="1F18B69F" w14:textId="77777777">
        <w:trPr>
          <w:trHeight w:val="660"/>
        </w:trPr>
        <w:tc>
          <w:tcPr>
            <w:tcW w:w="2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E5BCBD6" w14:textId="77777777" w:rsidR="007C377B" w:rsidRDefault="00000000">
            <w:pPr>
              <w:spacing w:line="240" w:lineRule="auto"/>
              <w:rPr>
                <w:b/>
                <w:color w:val="222222"/>
                <w:sz w:val="20"/>
                <w:szCs w:val="20"/>
              </w:rPr>
            </w:pPr>
            <w:r>
              <w:rPr>
                <w:b/>
                <w:color w:val="222222"/>
                <w:sz w:val="20"/>
                <w:szCs w:val="20"/>
              </w:rPr>
              <w:t>Economic stability issue</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2A7C8DA" w14:textId="77777777" w:rsidR="007C377B" w:rsidRDefault="00000000">
            <w:pPr>
              <w:spacing w:line="240" w:lineRule="auto"/>
              <w:rPr>
                <w:color w:val="222222"/>
                <w:sz w:val="20"/>
                <w:szCs w:val="20"/>
              </w:rPr>
            </w:pPr>
            <w:r>
              <w:rPr>
                <w:color w:val="222222"/>
                <w:sz w:val="20"/>
                <w:szCs w:val="20"/>
              </w:rPr>
              <w:t>Yes</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9D133A2" w14:textId="77777777" w:rsidR="007C377B" w:rsidRDefault="00000000">
            <w:pPr>
              <w:spacing w:line="240" w:lineRule="auto"/>
              <w:jc w:val="center"/>
              <w:rPr>
                <w:color w:val="222222"/>
                <w:sz w:val="20"/>
                <w:szCs w:val="20"/>
              </w:rPr>
            </w:pPr>
            <w:r>
              <w:rPr>
                <w:color w:val="222222"/>
                <w:sz w:val="20"/>
                <w:szCs w:val="20"/>
              </w:rPr>
              <w:t>662 (20.11)</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9B67890" w14:textId="77777777" w:rsidR="007C377B" w:rsidRDefault="00000000">
            <w:pPr>
              <w:spacing w:line="240" w:lineRule="auto"/>
              <w:jc w:val="center"/>
              <w:rPr>
                <w:color w:val="222222"/>
                <w:sz w:val="20"/>
                <w:szCs w:val="20"/>
              </w:rPr>
            </w:pPr>
            <w:r>
              <w:rPr>
                <w:color w:val="222222"/>
                <w:sz w:val="20"/>
                <w:szCs w:val="20"/>
              </w:rPr>
              <w:t>28091 (10.13)</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83BF452" w14:textId="77777777" w:rsidR="007C377B" w:rsidRDefault="00000000">
            <w:pPr>
              <w:spacing w:line="240" w:lineRule="auto"/>
              <w:jc w:val="center"/>
              <w:rPr>
                <w:color w:val="222222"/>
                <w:sz w:val="20"/>
                <w:szCs w:val="20"/>
              </w:rPr>
            </w:pPr>
            <w:r>
              <w:rPr>
                <w:color w:val="222222"/>
                <w:sz w:val="20"/>
                <w:szCs w:val="20"/>
              </w:rPr>
              <w:t>28753 (10.25)</w:t>
            </w:r>
          </w:p>
        </w:tc>
      </w:tr>
      <w:tr w:rsidR="007C377B" w14:paraId="36AFF3FB" w14:textId="77777777">
        <w:trPr>
          <w:trHeight w:val="540"/>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222BA85"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95A421A" w14:textId="77777777" w:rsidR="007C377B" w:rsidRDefault="00000000">
            <w:pPr>
              <w:spacing w:line="240" w:lineRule="auto"/>
              <w:rPr>
                <w:color w:val="222222"/>
                <w:sz w:val="20"/>
                <w:szCs w:val="20"/>
              </w:rPr>
            </w:pPr>
            <w:r>
              <w:rPr>
                <w:color w:val="222222"/>
                <w:sz w:val="20"/>
                <w:szCs w:val="20"/>
              </w:rPr>
              <w:t>No</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6A6CBB7" w14:textId="77777777" w:rsidR="007C377B" w:rsidRDefault="00000000">
            <w:pPr>
              <w:spacing w:line="240" w:lineRule="auto"/>
              <w:jc w:val="center"/>
              <w:rPr>
                <w:color w:val="222222"/>
                <w:sz w:val="20"/>
                <w:szCs w:val="20"/>
              </w:rPr>
            </w:pPr>
            <w:r>
              <w:rPr>
                <w:color w:val="222222"/>
                <w:sz w:val="20"/>
                <w:szCs w:val="20"/>
              </w:rPr>
              <w:t>2473 (75.14)</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7E21760" w14:textId="77777777" w:rsidR="007C377B" w:rsidRDefault="00000000">
            <w:pPr>
              <w:spacing w:line="240" w:lineRule="auto"/>
              <w:jc w:val="center"/>
              <w:rPr>
                <w:color w:val="222222"/>
                <w:sz w:val="20"/>
                <w:szCs w:val="20"/>
              </w:rPr>
            </w:pPr>
            <w:r>
              <w:rPr>
                <w:color w:val="222222"/>
                <w:sz w:val="20"/>
                <w:szCs w:val="20"/>
              </w:rPr>
              <w:t>213402 (77.00)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7A7AD4B" w14:textId="77777777" w:rsidR="007C377B" w:rsidRDefault="00000000">
            <w:pPr>
              <w:spacing w:line="240" w:lineRule="auto"/>
              <w:jc w:val="center"/>
              <w:rPr>
                <w:color w:val="222222"/>
                <w:sz w:val="20"/>
                <w:szCs w:val="20"/>
              </w:rPr>
            </w:pPr>
            <w:r>
              <w:rPr>
                <w:color w:val="222222"/>
                <w:sz w:val="20"/>
                <w:szCs w:val="20"/>
              </w:rPr>
              <w:t>215875 (76.98)</w:t>
            </w:r>
          </w:p>
        </w:tc>
      </w:tr>
      <w:tr w:rsidR="007C377B" w14:paraId="39BB424C" w14:textId="77777777">
        <w:trPr>
          <w:trHeight w:val="465"/>
        </w:trPr>
        <w:tc>
          <w:tcPr>
            <w:tcW w:w="208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72FC6F1" w14:textId="77777777" w:rsidR="007C377B" w:rsidRDefault="007C377B">
            <w:pPr>
              <w:spacing w:line="240" w:lineRule="auto"/>
              <w:rPr>
                <w:b/>
                <w:color w:val="222222"/>
                <w:sz w:val="20"/>
                <w:szCs w:val="20"/>
              </w:rPr>
            </w:pP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EEFCE77" w14:textId="77777777" w:rsidR="007C377B" w:rsidRDefault="00000000">
            <w:pPr>
              <w:spacing w:line="240" w:lineRule="auto"/>
              <w:rPr>
                <w:color w:val="222222"/>
                <w:sz w:val="20"/>
                <w:szCs w:val="20"/>
              </w:rPr>
            </w:pPr>
            <w:r>
              <w:rPr>
                <w:color w:val="222222"/>
                <w:sz w:val="20"/>
                <w:szCs w:val="20"/>
              </w:rPr>
              <w:t>Missing</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0D06692" w14:textId="77777777" w:rsidR="007C377B" w:rsidRDefault="00000000">
            <w:pPr>
              <w:spacing w:line="240" w:lineRule="auto"/>
              <w:jc w:val="center"/>
              <w:rPr>
                <w:color w:val="222222"/>
                <w:sz w:val="20"/>
                <w:szCs w:val="20"/>
              </w:rPr>
            </w:pPr>
            <w:r>
              <w:rPr>
                <w:color w:val="222222"/>
                <w:sz w:val="20"/>
                <w:szCs w:val="20"/>
              </w:rPr>
              <w:t>156 (4.74)</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5FBE9DA" w14:textId="77777777" w:rsidR="007C377B" w:rsidRDefault="00000000">
            <w:pPr>
              <w:spacing w:line="240" w:lineRule="auto"/>
              <w:jc w:val="center"/>
              <w:rPr>
                <w:color w:val="222222"/>
                <w:sz w:val="20"/>
                <w:szCs w:val="20"/>
              </w:rPr>
            </w:pPr>
            <w:r>
              <w:rPr>
                <w:color w:val="222222"/>
                <w:sz w:val="20"/>
                <w:szCs w:val="20"/>
              </w:rPr>
              <w:t>35657 (12.86)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C46F895" w14:textId="77777777" w:rsidR="007C377B" w:rsidRDefault="00000000">
            <w:pPr>
              <w:spacing w:line="240" w:lineRule="auto"/>
              <w:jc w:val="center"/>
              <w:rPr>
                <w:color w:val="222222"/>
                <w:sz w:val="20"/>
                <w:szCs w:val="20"/>
              </w:rPr>
            </w:pPr>
            <w:r>
              <w:rPr>
                <w:color w:val="222222"/>
                <w:sz w:val="20"/>
                <w:szCs w:val="20"/>
              </w:rPr>
              <w:t>35813 (12.78)</w:t>
            </w:r>
          </w:p>
        </w:tc>
      </w:tr>
      <w:tr w:rsidR="007C377B" w14:paraId="62DB55A3" w14:textId="77777777">
        <w:trPr>
          <w:trHeight w:val="615"/>
        </w:trPr>
        <w:tc>
          <w:tcPr>
            <w:tcW w:w="20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FEB331A" w14:textId="77777777" w:rsidR="007C377B" w:rsidRDefault="00000000">
            <w:pPr>
              <w:spacing w:line="240" w:lineRule="auto"/>
              <w:rPr>
                <w:b/>
                <w:color w:val="222222"/>
                <w:sz w:val="20"/>
                <w:szCs w:val="20"/>
              </w:rPr>
            </w:pPr>
            <w:r>
              <w:rPr>
                <w:b/>
                <w:color w:val="222222"/>
                <w:sz w:val="20"/>
                <w:szCs w:val="20"/>
              </w:rPr>
              <w:t>COVID-19 related hospitalization</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D144FF3" w14:textId="77777777" w:rsidR="007C377B" w:rsidRDefault="00000000">
            <w:pPr>
              <w:spacing w:line="240" w:lineRule="auto"/>
              <w:rPr>
                <w:color w:val="222222"/>
                <w:sz w:val="20"/>
                <w:szCs w:val="20"/>
              </w:rPr>
            </w:pPr>
            <w:r>
              <w:rPr>
                <w:color w:val="222222"/>
                <w:sz w:val="20"/>
                <w:szCs w:val="20"/>
              </w:rPr>
              <w:t>Yes</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F4BFF81" w14:textId="77777777" w:rsidR="007C377B" w:rsidRDefault="00000000">
            <w:pPr>
              <w:spacing w:line="240" w:lineRule="auto"/>
              <w:jc w:val="center"/>
              <w:rPr>
                <w:color w:val="222222"/>
                <w:sz w:val="20"/>
                <w:szCs w:val="20"/>
              </w:rPr>
            </w:pPr>
            <w:r>
              <w:rPr>
                <w:color w:val="222222"/>
                <w:sz w:val="20"/>
                <w:szCs w:val="20"/>
              </w:rPr>
              <w:t>302 (9.18)</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195FD16" w14:textId="77777777" w:rsidR="007C377B" w:rsidRDefault="00000000">
            <w:pPr>
              <w:spacing w:line="240" w:lineRule="auto"/>
              <w:jc w:val="center"/>
              <w:rPr>
                <w:color w:val="222222"/>
                <w:sz w:val="20"/>
                <w:szCs w:val="20"/>
              </w:rPr>
            </w:pPr>
            <w:r>
              <w:rPr>
                <w:color w:val="222222"/>
                <w:sz w:val="20"/>
                <w:szCs w:val="20"/>
              </w:rPr>
              <w:t>31208 (11.26)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21B0D56" w14:textId="77777777" w:rsidR="007C377B" w:rsidRDefault="00000000">
            <w:pPr>
              <w:spacing w:line="240" w:lineRule="auto"/>
              <w:jc w:val="center"/>
              <w:rPr>
                <w:color w:val="222222"/>
                <w:sz w:val="20"/>
                <w:szCs w:val="20"/>
              </w:rPr>
            </w:pPr>
            <w:r>
              <w:rPr>
                <w:color w:val="222222"/>
                <w:sz w:val="20"/>
                <w:szCs w:val="20"/>
              </w:rPr>
              <w:t>31510 (11.23)</w:t>
            </w:r>
          </w:p>
        </w:tc>
      </w:tr>
      <w:tr w:rsidR="007C377B" w14:paraId="68E202DE" w14:textId="77777777">
        <w:trPr>
          <w:trHeight w:val="615"/>
        </w:trPr>
        <w:tc>
          <w:tcPr>
            <w:tcW w:w="9380" w:type="dxa"/>
            <w:gridSpan w:val="5"/>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3712D4E" w14:textId="77777777" w:rsidR="007C377B" w:rsidRDefault="00000000">
            <w:pPr>
              <w:spacing w:line="240" w:lineRule="auto"/>
              <w:rPr>
                <w:color w:val="0F0F0F"/>
                <w:sz w:val="20"/>
                <w:szCs w:val="20"/>
              </w:rPr>
            </w:pPr>
            <w:r>
              <w:rPr>
                <w:color w:val="222222"/>
                <w:sz w:val="20"/>
                <w:szCs w:val="20"/>
              </w:rPr>
              <w:t>Abbreviations: NH=Non-Hispanic/Latinx, CCI</w:t>
            </w:r>
            <w:r>
              <w:rPr>
                <w:color w:val="0F0F0F"/>
                <w:sz w:val="20"/>
                <w:szCs w:val="20"/>
              </w:rPr>
              <w:t>= Charlson Comorbidity Index</w:t>
            </w:r>
          </w:p>
          <w:p w14:paraId="77E3C0B4" w14:textId="0C08594C" w:rsidR="007C377B" w:rsidRDefault="00000000">
            <w:pPr>
              <w:spacing w:line="240" w:lineRule="auto"/>
              <w:rPr>
                <w:color w:val="0F0F0F"/>
                <w:sz w:val="20"/>
                <w:szCs w:val="20"/>
              </w:rPr>
            </w:pPr>
            <w:r>
              <w:rPr>
                <w:color w:val="0F0F0F"/>
                <w:sz w:val="20"/>
                <w:szCs w:val="20"/>
                <w:vertAlign w:val="superscript"/>
              </w:rPr>
              <w:t>*</w:t>
            </w:r>
            <w:r>
              <w:rPr>
                <w:color w:val="0F0F0F"/>
                <w:sz w:val="20"/>
                <w:szCs w:val="20"/>
              </w:rPr>
              <w:t>This cell count is associated with a nonzero count, that is &lt;20.  Thus, to align with N3C agreements we do not populate the corresponding proportion (%) of the value and we obfuscate° the remaining cell counts in the row to prevent any meaningful back-calculation of this nonzero but &lt;20 cell count.</w:t>
            </w:r>
          </w:p>
          <w:p w14:paraId="7764C282" w14:textId="77777777" w:rsidR="007C377B" w:rsidRDefault="00000000">
            <w:pPr>
              <w:spacing w:line="240" w:lineRule="auto"/>
              <w:rPr>
                <w:sz w:val="20"/>
                <w:szCs w:val="20"/>
              </w:rPr>
            </w:pPr>
            <w:r>
              <w:rPr>
                <w:color w:val="0F0F0F"/>
                <w:sz w:val="20"/>
                <w:szCs w:val="20"/>
                <w:vertAlign w:val="superscript"/>
              </w:rPr>
              <w:t>1</w:t>
            </w:r>
            <w:r>
              <w:rPr>
                <w:color w:val="0F0F0F"/>
                <w:sz w:val="20"/>
                <w:szCs w:val="20"/>
              </w:rPr>
              <w:t xml:space="preserve">Insurance: </w:t>
            </w:r>
            <w:r>
              <w:rPr>
                <w:sz w:val="20"/>
                <w:szCs w:val="20"/>
              </w:rPr>
              <w:t xml:space="preserve">Insurance coverage data for individuals aged 19-64, reflecting 'high,' 'medium,' and 'low' categories, was sourced from the American Community Survey. These classifications, based on nationwide tertile cutoffs, denote varying rates of health insurance coverage within the zip </w:t>
            </w:r>
            <w:proofErr w:type="gramStart"/>
            <w:r>
              <w:rPr>
                <w:sz w:val="20"/>
                <w:szCs w:val="20"/>
              </w:rPr>
              <w:t>code</w:t>
            </w:r>
            <w:proofErr w:type="gramEnd"/>
          </w:p>
          <w:p w14:paraId="6F86DEA6" w14:textId="77777777" w:rsidR="007C377B" w:rsidRDefault="00000000">
            <w:pPr>
              <w:spacing w:line="240" w:lineRule="auto"/>
              <w:rPr>
                <w:color w:val="0F0F0F"/>
                <w:sz w:val="20"/>
                <w:szCs w:val="20"/>
              </w:rPr>
            </w:pPr>
            <w:r>
              <w:rPr>
                <w:color w:val="0F0F0F"/>
                <w:sz w:val="20"/>
                <w:szCs w:val="20"/>
              </w:rPr>
              <w:t xml:space="preserve">CCI: derived from binary flags for comorbidities before the first incident COVID-19 infection, excluding </w:t>
            </w:r>
            <w:proofErr w:type="gramStart"/>
            <w:r>
              <w:rPr>
                <w:color w:val="0F0F0F"/>
                <w:sz w:val="20"/>
                <w:szCs w:val="20"/>
              </w:rPr>
              <w:t>HIV</w:t>
            </w:r>
            <w:proofErr w:type="gramEnd"/>
          </w:p>
          <w:p w14:paraId="24187606" w14:textId="77777777" w:rsidR="007C377B" w:rsidRDefault="00000000">
            <w:pPr>
              <w:spacing w:line="240" w:lineRule="auto"/>
              <w:rPr>
                <w:color w:val="0F0F0F"/>
                <w:sz w:val="20"/>
                <w:szCs w:val="20"/>
              </w:rPr>
            </w:pPr>
            <w:r>
              <w:rPr>
                <w:color w:val="0F0F0F"/>
                <w:sz w:val="20"/>
                <w:szCs w:val="20"/>
                <w:vertAlign w:val="superscript"/>
              </w:rPr>
              <w:t>2</w:t>
            </w:r>
            <w:r>
              <w:rPr>
                <w:color w:val="0F0F0F"/>
                <w:sz w:val="20"/>
                <w:szCs w:val="20"/>
              </w:rPr>
              <w:t xml:space="preserve">BMI categories </w:t>
            </w:r>
            <w:proofErr w:type="gramStart"/>
            <w:r>
              <w:rPr>
                <w:color w:val="0F0F0F"/>
                <w:sz w:val="20"/>
                <w:szCs w:val="20"/>
              </w:rPr>
              <w:t>are:</w:t>
            </w:r>
            <w:proofErr w:type="gramEnd"/>
            <w:r>
              <w:rPr>
                <w:color w:val="0F0F0F"/>
                <w:sz w:val="20"/>
                <w:szCs w:val="20"/>
              </w:rPr>
              <w:t xml:space="preserve"> </w:t>
            </w:r>
            <w:r>
              <w:rPr>
                <w:rFonts w:ascii="Arial Unicode MS" w:eastAsia="Arial Unicode MS" w:hAnsi="Arial Unicode MS" w:cs="Arial Unicode MS"/>
                <w:sz w:val="20"/>
                <w:szCs w:val="20"/>
              </w:rPr>
              <w:t>underweight (&lt;18.5), healthy weight (≥18.5 and &lt;25), overweight (25-30), and obese (≥30)</w:t>
            </w:r>
          </w:p>
          <w:p w14:paraId="5974976C" w14:textId="77777777" w:rsidR="007C377B" w:rsidRDefault="00000000">
            <w:pPr>
              <w:spacing w:line="240" w:lineRule="auto"/>
              <w:rPr>
                <w:color w:val="0F0F0F"/>
                <w:sz w:val="20"/>
                <w:szCs w:val="20"/>
              </w:rPr>
            </w:pPr>
            <w:r>
              <w:rPr>
                <w:color w:val="0F0F0F"/>
                <w:sz w:val="20"/>
                <w:szCs w:val="20"/>
              </w:rPr>
              <w:t>° For more detail on the obfuscation method employed with contingent cell counts, see supplement.</w:t>
            </w:r>
          </w:p>
        </w:tc>
      </w:tr>
    </w:tbl>
    <w:p w14:paraId="4194E96C" w14:textId="77777777" w:rsidR="007C377B" w:rsidRDefault="007C377B">
      <w:pPr>
        <w:spacing w:line="240" w:lineRule="auto"/>
        <w:rPr>
          <w:b/>
          <w:color w:val="222222"/>
          <w:sz w:val="24"/>
          <w:szCs w:val="24"/>
        </w:rPr>
      </w:pPr>
    </w:p>
    <w:p w14:paraId="08CBA7DC" w14:textId="77777777" w:rsidR="007C377B" w:rsidRDefault="007C377B">
      <w:pPr>
        <w:widowControl w:val="0"/>
        <w:spacing w:before="240" w:after="240" w:line="240" w:lineRule="auto"/>
        <w:jc w:val="both"/>
        <w:rPr>
          <w:b/>
          <w:color w:val="222222"/>
          <w:sz w:val="24"/>
          <w:szCs w:val="24"/>
        </w:rPr>
      </w:pPr>
    </w:p>
    <w:p w14:paraId="07F34B50" w14:textId="77777777" w:rsidR="007C377B" w:rsidRDefault="007C377B">
      <w:pPr>
        <w:widowControl w:val="0"/>
        <w:spacing w:before="240" w:after="240" w:line="240" w:lineRule="auto"/>
        <w:jc w:val="both"/>
        <w:rPr>
          <w:b/>
          <w:color w:val="222222"/>
          <w:sz w:val="24"/>
          <w:szCs w:val="24"/>
        </w:rPr>
      </w:pPr>
    </w:p>
    <w:p w14:paraId="1B9CEBDF" w14:textId="77777777" w:rsidR="007C377B" w:rsidRDefault="007C377B">
      <w:pPr>
        <w:widowControl w:val="0"/>
        <w:spacing w:before="240" w:after="240" w:line="240" w:lineRule="auto"/>
        <w:jc w:val="both"/>
        <w:rPr>
          <w:b/>
          <w:color w:val="222222"/>
          <w:sz w:val="24"/>
          <w:szCs w:val="24"/>
        </w:rPr>
      </w:pPr>
    </w:p>
    <w:p w14:paraId="37B062C2" w14:textId="77777777" w:rsidR="00572628" w:rsidRDefault="00572628">
      <w:pPr>
        <w:widowControl w:val="0"/>
        <w:spacing w:before="240" w:after="240" w:line="240" w:lineRule="auto"/>
        <w:jc w:val="both"/>
        <w:rPr>
          <w:b/>
          <w:color w:val="222222"/>
          <w:sz w:val="24"/>
          <w:szCs w:val="24"/>
        </w:rPr>
      </w:pPr>
    </w:p>
    <w:p w14:paraId="40845F5C" w14:textId="75BEE6FD" w:rsidR="007C377B" w:rsidRPr="00572628" w:rsidRDefault="00000000">
      <w:pPr>
        <w:widowControl w:val="0"/>
        <w:spacing w:before="240" w:after="240" w:line="240" w:lineRule="auto"/>
        <w:jc w:val="both"/>
        <w:rPr>
          <w:b/>
          <w:color w:val="222222"/>
          <w:sz w:val="24"/>
          <w:szCs w:val="24"/>
        </w:rPr>
      </w:pPr>
      <w:r>
        <w:rPr>
          <w:b/>
          <w:color w:val="0F0F0F"/>
        </w:rPr>
        <w:t>Supplementary Table 3: Results for covariate estimates from modeling each i</w:t>
      </w:r>
      <w:r>
        <w:rPr>
          <w:b/>
        </w:rPr>
        <w:t xml:space="preserve">ndividual-level SDoH factor and COVID-19-related hospitalization stratified by HIV status </w:t>
      </w:r>
      <w:r>
        <w:rPr>
          <w:b/>
          <w:color w:val="222222"/>
        </w:rPr>
        <w:t>in the U.S. N3C, January 2020- November 2023 (N=280,441)</w:t>
      </w:r>
    </w:p>
    <w:tbl>
      <w:tblPr>
        <w:tblStyle w:val="a1"/>
        <w:tblW w:w="9360" w:type="dxa"/>
        <w:tblLayout w:type="fixed"/>
        <w:tblLook w:val="0600" w:firstRow="0" w:lastRow="0" w:firstColumn="0" w:lastColumn="0" w:noHBand="1" w:noVBand="1"/>
      </w:tblPr>
      <w:tblGrid>
        <w:gridCol w:w="1820"/>
        <w:gridCol w:w="3220"/>
        <w:gridCol w:w="2340"/>
        <w:gridCol w:w="1980"/>
      </w:tblGrid>
      <w:tr w:rsidR="007C377B" w14:paraId="067D7F24" w14:textId="77777777">
        <w:trPr>
          <w:trHeight w:val="800"/>
        </w:trPr>
        <w:tc>
          <w:tcPr>
            <w:tcW w:w="18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14B2B48" w14:textId="77777777" w:rsidR="007C377B" w:rsidRDefault="00000000">
            <w:pPr>
              <w:widowControl w:val="0"/>
              <w:spacing w:line="240" w:lineRule="auto"/>
              <w:rPr>
                <w:color w:val="0F0F0F"/>
                <w:sz w:val="20"/>
                <w:szCs w:val="20"/>
              </w:rPr>
            </w:pPr>
            <w:r>
              <w:rPr>
                <w:b/>
                <w:sz w:val="20"/>
                <w:szCs w:val="20"/>
              </w:rPr>
              <w:t>SDoH factor model</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BC84159" w14:textId="77777777" w:rsidR="007C377B" w:rsidRDefault="00000000">
            <w:pPr>
              <w:widowControl w:val="0"/>
              <w:spacing w:line="240" w:lineRule="auto"/>
              <w:rPr>
                <w:color w:val="0F0F0F"/>
                <w:sz w:val="20"/>
                <w:szCs w:val="20"/>
              </w:rPr>
            </w:pPr>
            <w:r>
              <w:rPr>
                <w:b/>
                <w:sz w:val="20"/>
                <w:szCs w:val="20"/>
              </w:rPr>
              <w:t>Covariate</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C7FC527" w14:textId="77777777" w:rsidR="007C377B" w:rsidRDefault="00000000">
            <w:pPr>
              <w:widowControl w:val="0"/>
              <w:spacing w:line="240" w:lineRule="auto"/>
              <w:jc w:val="center"/>
              <w:rPr>
                <w:b/>
                <w:sz w:val="20"/>
                <w:szCs w:val="20"/>
              </w:rPr>
            </w:pPr>
            <w:r>
              <w:rPr>
                <w:b/>
                <w:sz w:val="20"/>
                <w:szCs w:val="20"/>
              </w:rPr>
              <w:t xml:space="preserve">PWH </w:t>
            </w:r>
            <w:r>
              <w:rPr>
                <w:b/>
                <w:color w:val="0F0F0F"/>
                <w:sz w:val="20"/>
                <w:szCs w:val="20"/>
              </w:rPr>
              <w:t>(n=</w:t>
            </w:r>
            <w:r>
              <w:rPr>
                <w:b/>
                <w:color w:val="222222"/>
                <w:sz w:val="20"/>
                <w:szCs w:val="20"/>
              </w:rPr>
              <w:t>3291</w:t>
            </w:r>
            <w:r>
              <w:rPr>
                <w:b/>
                <w:color w:val="0F0F0F"/>
                <w:sz w:val="20"/>
                <w:szCs w:val="20"/>
              </w:rPr>
              <w:t>)</w:t>
            </w:r>
          </w:p>
          <w:p w14:paraId="0CBB507F" w14:textId="77777777" w:rsidR="007C377B" w:rsidRDefault="00000000">
            <w:pPr>
              <w:widowControl w:val="0"/>
              <w:spacing w:line="240" w:lineRule="auto"/>
              <w:jc w:val="center"/>
              <w:rPr>
                <w:color w:val="0F0F0F"/>
                <w:sz w:val="20"/>
                <w:szCs w:val="20"/>
              </w:rPr>
            </w:pPr>
            <w:r>
              <w:rPr>
                <w:b/>
                <w:sz w:val="20"/>
                <w:szCs w:val="20"/>
              </w:rPr>
              <w:t>aOR (95% CI)</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90BDE20" w14:textId="77777777" w:rsidR="007C377B" w:rsidRDefault="00000000">
            <w:pPr>
              <w:widowControl w:val="0"/>
              <w:spacing w:line="240" w:lineRule="auto"/>
              <w:jc w:val="center"/>
              <w:rPr>
                <w:b/>
                <w:sz w:val="20"/>
                <w:szCs w:val="20"/>
              </w:rPr>
            </w:pPr>
            <w:r>
              <w:rPr>
                <w:b/>
                <w:sz w:val="20"/>
                <w:szCs w:val="20"/>
              </w:rPr>
              <w:t xml:space="preserve">PWOH </w:t>
            </w:r>
            <w:r>
              <w:rPr>
                <w:b/>
                <w:color w:val="0F0F0F"/>
                <w:sz w:val="20"/>
                <w:szCs w:val="20"/>
              </w:rPr>
              <w:t>(n</w:t>
            </w:r>
            <w:r>
              <w:rPr>
                <w:b/>
                <w:color w:val="222222"/>
                <w:sz w:val="20"/>
                <w:szCs w:val="20"/>
              </w:rPr>
              <w:t>=277150</w:t>
            </w:r>
            <w:r>
              <w:rPr>
                <w:b/>
                <w:color w:val="0F0F0F"/>
                <w:sz w:val="20"/>
                <w:szCs w:val="20"/>
              </w:rPr>
              <w:t>)</w:t>
            </w:r>
          </w:p>
          <w:p w14:paraId="275517C4" w14:textId="77777777" w:rsidR="007C377B" w:rsidRDefault="00000000">
            <w:pPr>
              <w:widowControl w:val="0"/>
              <w:spacing w:line="240" w:lineRule="auto"/>
              <w:jc w:val="center"/>
              <w:rPr>
                <w:color w:val="0F0F0F"/>
                <w:sz w:val="20"/>
                <w:szCs w:val="20"/>
              </w:rPr>
            </w:pPr>
            <w:r>
              <w:rPr>
                <w:b/>
                <w:sz w:val="20"/>
                <w:szCs w:val="20"/>
              </w:rPr>
              <w:t>aOR (95% CI)</w:t>
            </w:r>
          </w:p>
        </w:tc>
      </w:tr>
      <w:tr w:rsidR="007C377B" w14:paraId="69F39F6B" w14:textId="77777777">
        <w:trPr>
          <w:trHeight w:val="524"/>
        </w:trPr>
        <w:tc>
          <w:tcPr>
            <w:tcW w:w="18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7833FC1" w14:textId="77777777" w:rsidR="007C377B" w:rsidRDefault="00000000">
            <w:pPr>
              <w:widowControl w:val="0"/>
              <w:spacing w:line="240" w:lineRule="auto"/>
              <w:rPr>
                <w:b/>
                <w:sz w:val="20"/>
                <w:szCs w:val="20"/>
              </w:rPr>
            </w:pPr>
            <w:r>
              <w:rPr>
                <w:color w:val="0F0F0F"/>
                <w:sz w:val="20"/>
                <w:szCs w:val="20"/>
              </w:rPr>
              <w:t>Access to healthcare issue</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1318105" w14:textId="77777777" w:rsidR="007C377B" w:rsidRDefault="00000000">
            <w:pPr>
              <w:widowControl w:val="0"/>
              <w:spacing w:line="240" w:lineRule="auto"/>
              <w:rPr>
                <w:sz w:val="20"/>
                <w:szCs w:val="20"/>
              </w:rPr>
            </w:pPr>
            <w:r>
              <w:rPr>
                <w:sz w:val="20"/>
                <w:szCs w:val="20"/>
              </w:rPr>
              <w:t xml:space="preserve">Age, years </w:t>
            </w:r>
          </w:p>
          <w:p w14:paraId="032F4F3F" w14:textId="77777777" w:rsidR="007C377B" w:rsidRDefault="00000000">
            <w:pPr>
              <w:widowControl w:val="0"/>
              <w:spacing w:line="240" w:lineRule="auto"/>
              <w:rPr>
                <w:sz w:val="20"/>
                <w:szCs w:val="20"/>
              </w:rPr>
            </w:pPr>
            <w:r>
              <w:rPr>
                <w:sz w:val="20"/>
                <w:szCs w:val="20"/>
              </w:rPr>
              <w:t>&lt;45</w:t>
            </w:r>
          </w:p>
          <w:p w14:paraId="48FFE0BA" w14:textId="77777777" w:rsidR="007C377B" w:rsidRDefault="00000000">
            <w:pPr>
              <w:widowControl w:val="0"/>
              <w:spacing w:line="240" w:lineRule="auto"/>
              <w:rPr>
                <w:sz w:val="20"/>
                <w:szCs w:val="20"/>
              </w:rPr>
            </w:pPr>
            <w:r>
              <w:rPr>
                <w:sz w:val="20"/>
                <w:szCs w:val="20"/>
              </w:rPr>
              <w:t>45-64</w:t>
            </w:r>
          </w:p>
          <w:p w14:paraId="1B5D2C4C" w14:textId="77777777" w:rsidR="007C377B" w:rsidRDefault="00000000">
            <w:pPr>
              <w:widowControl w:val="0"/>
              <w:spacing w:line="240" w:lineRule="auto"/>
              <w:rPr>
                <w:b/>
                <w:sz w:val="20"/>
                <w:szCs w:val="20"/>
              </w:rPr>
            </w:pPr>
            <w:r>
              <w:rPr>
                <w:sz w:val="20"/>
                <w:szCs w:val="20"/>
              </w:rPr>
              <w:t>65+</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079193A" w14:textId="77777777" w:rsidR="007C377B" w:rsidRDefault="007C377B">
            <w:pPr>
              <w:widowControl w:val="0"/>
              <w:spacing w:line="240" w:lineRule="auto"/>
              <w:jc w:val="center"/>
              <w:rPr>
                <w:color w:val="0F0F0F"/>
                <w:sz w:val="20"/>
                <w:szCs w:val="20"/>
              </w:rPr>
            </w:pPr>
          </w:p>
          <w:p w14:paraId="20C9BA10" w14:textId="77777777" w:rsidR="007C377B" w:rsidRDefault="00000000">
            <w:pPr>
              <w:widowControl w:val="0"/>
              <w:spacing w:line="240" w:lineRule="auto"/>
              <w:jc w:val="center"/>
              <w:rPr>
                <w:color w:val="0F0F0F"/>
                <w:sz w:val="20"/>
                <w:szCs w:val="20"/>
              </w:rPr>
            </w:pPr>
            <w:r>
              <w:rPr>
                <w:color w:val="0F0F0F"/>
                <w:sz w:val="20"/>
                <w:szCs w:val="20"/>
              </w:rPr>
              <w:t>Ref.</w:t>
            </w:r>
          </w:p>
          <w:p w14:paraId="75F3B22E" w14:textId="77777777" w:rsidR="007C377B" w:rsidRDefault="00000000">
            <w:pPr>
              <w:widowControl w:val="0"/>
              <w:spacing w:line="240" w:lineRule="auto"/>
              <w:jc w:val="center"/>
              <w:rPr>
                <w:color w:val="0F0F0F"/>
                <w:sz w:val="20"/>
                <w:szCs w:val="20"/>
              </w:rPr>
            </w:pPr>
            <w:r>
              <w:rPr>
                <w:color w:val="0F0F0F"/>
                <w:sz w:val="20"/>
                <w:szCs w:val="20"/>
              </w:rPr>
              <w:t>0.88 (0.62, 1.25)</w:t>
            </w:r>
          </w:p>
          <w:p w14:paraId="21077BA9" w14:textId="77777777" w:rsidR="007C377B" w:rsidRDefault="00000000">
            <w:pPr>
              <w:widowControl w:val="0"/>
              <w:spacing w:line="240" w:lineRule="auto"/>
              <w:jc w:val="center"/>
              <w:rPr>
                <w:color w:val="0F0F0F"/>
                <w:sz w:val="20"/>
                <w:szCs w:val="20"/>
              </w:rPr>
            </w:pPr>
            <w:r>
              <w:rPr>
                <w:color w:val="0F0F0F"/>
                <w:sz w:val="20"/>
                <w:szCs w:val="20"/>
              </w:rPr>
              <w:t>0.81 (0.54, 1.23)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71FBA11" w14:textId="77777777" w:rsidR="007C377B" w:rsidRDefault="007C377B">
            <w:pPr>
              <w:widowControl w:val="0"/>
              <w:spacing w:line="240" w:lineRule="auto"/>
              <w:jc w:val="center"/>
              <w:rPr>
                <w:color w:val="0F0F0F"/>
                <w:sz w:val="20"/>
                <w:szCs w:val="20"/>
              </w:rPr>
            </w:pPr>
          </w:p>
          <w:p w14:paraId="5731F671" w14:textId="77777777" w:rsidR="007C377B" w:rsidRDefault="00000000">
            <w:pPr>
              <w:widowControl w:val="0"/>
              <w:spacing w:line="240" w:lineRule="auto"/>
              <w:jc w:val="center"/>
              <w:rPr>
                <w:color w:val="0F0F0F"/>
                <w:sz w:val="20"/>
                <w:szCs w:val="20"/>
              </w:rPr>
            </w:pPr>
            <w:r>
              <w:rPr>
                <w:color w:val="0F0F0F"/>
                <w:sz w:val="20"/>
                <w:szCs w:val="20"/>
              </w:rPr>
              <w:t>Ref.</w:t>
            </w:r>
          </w:p>
          <w:p w14:paraId="32C825D8" w14:textId="77777777" w:rsidR="007C377B" w:rsidRDefault="00000000">
            <w:pPr>
              <w:widowControl w:val="0"/>
              <w:spacing w:line="240" w:lineRule="auto"/>
              <w:jc w:val="center"/>
              <w:rPr>
                <w:color w:val="0F0F0F"/>
                <w:sz w:val="20"/>
                <w:szCs w:val="20"/>
              </w:rPr>
            </w:pPr>
            <w:r>
              <w:rPr>
                <w:color w:val="0F0F0F"/>
                <w:sz w:val="20"/>
                <w:szCs w:val="20"/>
              </w:rPr>
              <w:t>1.03 (0.99, 1.08)</w:t>
            </w:r>
          </w:p>
          <w:p w14:paraId="43608C50" w14:textId="77777777" w:rsidR="007C377B" w:rsidRDefault="00000000">
            <w:pPr>
              <w:widowControl w:val="0"/>
              <w:spacing w:line="240" w:lineRule="auto"/>
              <w:jc w:val="center"/>
              <w:rPr>
                <w:color w:val="0F0F0F"/>
                <w:sz w:val="20"/>
                <w:szCs w:val="20"/>
              </w:rPr>
            </w:pPr>
            <w:r>
              <w:rPr>
                <w:b/>
                <w:color w:val="0F0F0F"/>
                <w:sz w:val="20"/>
                <w:szCs w:val="20"/>
              </w:rPr>
              <w:t>1.42 (1.36, 1.48)</w:t>
            </w:r>
          </w:p>
        </w:tc>
      </w:tr>
      <w:tr w:rsidR="007C377B" w14:paraId="23804530" w14:textId="77777777">
        <w:trPr>
          <w:trHeight w:val="87"/>
        </w:trPr>
        <w:tc>
          <w:tcPr>
            <w:tcW w:w="182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237BB37" w14:textId="77777777" w:rsidR="007C377B" w:rsidRDefault="007C377B">
            <w:pPr>
              <w:widowControl w:val="0"/>
              <w:spacing w:line="240" w:lineRule="auto"/>
              <w:rPr>
                <w:color w:val="0F0F0F"/>
                <w:sz w:val="24"/>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F1603AC" w14:textId="77777777" w:rsidR="007C377B" w:rsidRDefault="00000000">
            <w:pPr>
              <w:widowControl w:val="0"/>
              <w:spacing w:line="240" w:lineRule="auto"/>
              <w:rPr>
                <w:color w:val="0F0F0F"/>
                <w:sz w:val="20"/>
                <w:szCs w:val="20"/>
              </w:rPr>
            </w:pPr>
            <w:r>
              <w:rPr>
                <w:sz w:val="20"/>
                <w:szCs w:val="20"/>
              </w:rPr>
              <w:t>Male sex (female referent)</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A97BD65" w14:textId="77777777" w:rsidR="007C377B" w:rsidRDefault="00000000">
            <w:pPr>
              <w:widowControl w:val="0"/>
              <w:spacing w:line="240" w:lineRule="auto"/>
              <w:jc w:val="center"/>
              <w:rPr>
                <w:b/>
                <w:color w:val="0F0F0F"/>
                <w:sz w:val="20"/>
                <w:szCs w:val="20"/>
              </w:rPr>
            </w:pPr>
            <w:r>
              <w:rPr>
                <w:b/>
                <w:color w:val="0F0F0F"/>
                <w:sz w:val="20"/>
                <w:szCs w:val="20"/>
              </w:rPr>
              <w:t>1.37 (1.03, 1.85)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A499259" w14:textId="77777777" w:rsidR="007C377B" w:rsidRDefault="00000000">
            <w:pPr>
              <w:widowControl w:val="0"/>
              <w:spacing w:line="240" w:lineRule="auto"/>
              <w:jc w:val="center"/>
              <w:rPr>
                <w:b/>
                <w:color w:val="0F0F0F"/>
                <w:sz w:val="20"/>
                <w:szCs w:val="20"/>
              </w:rPr>
            </w:pPr>
            <w:r>
              <w:rPr>
                <w:b/>
                <w:color w:val="0F0F0F"/>
                <w:sz w:val="20"/>
                <w:szCs w:val="20"/>
              </w:rPr>
              <w:t>1.30 (1.26, 1.34)</w:t>
            </w:r>
          </w:p>
        </w:tc>
      </w:tr>
      <w:tr w:rsidR="007C377B" w14:paraId="2E6D6ADC" w14:textId="77777777">
        <w:trPr>
          <w:trHeight w:val="284"/>
        </w:trPr>
        <w:tc>
          <w:tcPr>
            <w:tcW w:w="182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AEB08A6" w14:textId="77777777" w:rsidR="007C377B" w:rsidRDefault="007C377B">
            <w:pPr>
              <w:widowControl w:val="0"/>
              <w:spacing w:line="240" w:lineRule="auto"/>
              <w:rPr>
                <w:color w:val="0F0F0F"/>
                <w:sz w:val="24"/>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5B78358" w14:textId="77777777" w:rsidR="007C377B" w:rsidRDefault="00000000">
            <w:pPr>
              <w:widowControl w:val="0"/>
              <w:spacing w:line="240" w:lineRule="auto"/>
              <w:rPr>
                <w:color w:val="0F0F0F"/>
                <w:sz w:val="20"/>
                <w:szCs w:val="20"/>
              </w:rPr>
            </w:pPr>
            <w:r>
              <w:rPr>
                <w:sz w:val="20"/>
                <w:szCs w:val="20"/>
              </w:rPr>
              <w:t>Charlson comorbidity index (CCI)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C36CC45" w14:textId="77777777" w:rsidR="007C377B" w:rsidRDefault="00000000">
            <w:pPr>
              <w:widowControl w:val="0"/>
              <w:spacing w:line="240" w:lineRule="auto"/>
              <w:jc w:val="center"/>
              <w:rPr>
                <w:b/>
                <w:color w:val="0F0F0F"/>
                <w:sz w:val="20"/>
                <w:szCs w:val="20"/>
              </w:rPr>
            </w:pPr>
            <w:r>
              <w:rPr>
                <w:b/>
                <w:color w:val="0F0F0F"/>
                <w:sz w:val="20"/>
                <w:szCs w:val="20"/>
              </w:rPr>
              <w:t>1.21 (1.15, 1.26)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D472BEF" w14:textId="77777777" w:rsidR="007C377B" w:rsidRDefault="00000000">
            <w:pPr>
              <w:widowControl w:val="0"/>
              <w:spacing w:line="240" w:lineRule="auto"/>
              <w:jc w:val="center"/>
              <w:rPr>
                <w:b/>
                <w:color w:val="0F0F0F"/>
                <w:sz w:val="20"/>
                <w:szCs w:val="20"/>
              </w:rPr>
            </w:pPr>
            <w:r>
              <w:rPr>
                <w:b/>
                <w:color w:val="0F0F0F"/>
                <w:sz w:val="20"/>
                <w:szCs w:val="20"/>
              </w:rPr>
              <w:t>1.22 (1.21, 1.23)</w:t>
            </w:r>
          </w:p>
        </w:tc>
      </w:tr>
      <w:tr w:rsidR="007C377B" w14:paraId="78297549" w14:textId="77777777">
        <w:trPr>
          <w:trHeight w:val="234"/>
        </w:trPr>
        <w:tc>
          <w:tcPr>
            <w:tcW w:w="18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6A9374A" w14:textId="77777777" w:rsidR="007C377B" w:rsidRDefault="00000000">
            <w:pPr>
              <w:widowControl w:val="0"/>
              <w:spacing w:line="240" w:lineRule="auto"/>
              <w:rPr>
                <w:color w:val="0F0F0F"/>
                <w:sz w:val="20"/>
                <w:szCs w:val="20"/>
              </w:rPr>
            </w:pPr>
            <w:r>
              <w:rPr>
                <w:color w:val="0F0F0F"/>
                <w:sz w:val="20"/>
                <w:szCs w:val="20"/>
              </w:rPr>
              <w:t>Economic stability issue</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4BAE2A9" w14:textId="77777777" w:rsidR="007C377B" w:rsidRDefault="00000000">
            <w:pPr>
              <w:widowControl w:val="0"/>
              <w:spacing w:line="240" w:lineRule="auto"/>
              <w:rPr>
                <w:sz w:val="20"/>
                <w:szCs w:val="20"/>
              </w:rPr>
            </w:pPr>
            <w:r>
              <w:rPr>
                <w:sz w:val="20"/>
                <w:szCs w:val="20"/>
              </w:rPr>
              <w:t xml:space="preserve">Age, years </w:t>
            </w:r>
          </w:p>
          <w:p w14:paraId="60961987" w14:textId="77777777" w:rsidR="007C377B" w:rsidRDefault="00000000">
            <w:pPr>
              <w:widowControl w:val="0"/>
              <w:spacing w:line="240" w:lineRule="auto"/>
              <w:rPr>
                <w:sz w:val="20"/>
                <w:szCs w:val="20"/>
              </w:rPr>
            </w:pPr>
            <w:r>
              <w:rPr>
                <w:sz w:val="20"/>
                <w:szCs w:val="20"/>
              </w:rPr>
              <w:t>&lt;45</w:t>
            </w:r>
          </w:p>
          <w:p w14:paraId="795E295B" w14:textId="77777777" w:rsidR="007C377B" w:rsidRDefault="00000000">
            <w:pPr>
              <w:widowControl w:val="0"/>
              <w:spacing w:line="240" w:lineRule="auto"/>
              <w:rPr>
                <w:sz w:val="20"/>
                <w:szCs w:val="20"/>
              </w:rPr>
            </w:pPr>
            <w:r>
              <w:rPr>
                <w:sz w:val="20"/>
                <w:szCs w:val="20"/>
              </w:rPr>
              <w:t>45-64</w:t>
            </w:r>
          </w:p>
          <w:p w14:paraId="2C6575AE" w14:textId="77777777" w:rsidR="007C377B" w:rsidRDefault="00000000">
            <w:pPr>
              <w:widowControl w:val="0"/>
              <w:spacing w:line="240" w:lineRule="auto"/>
              <w:rPr>
                <w:sz w:val="20"/>
                <w:szCs w:val="20"/>
              </w:rPr>
            </w:pPr>
            <w:r>
              <w:rPr>
                <w:sz w:val="20"/>
                <w:szCs w:val="20"/>
              </w:rPr>
              <w:t>65+</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B606429" w14:textId="77777777" w:rsidR="007C377B" w:rsidRDefault="007C377B">
            <w:pPr>
              <w:widowControl w:val="0"/>
              <w:spacing w:line="240" w:lineRule="auto"/>
              <w:jc w:val="center"/>
              <w:rPr>
                <w:b/>
                <w:color w:val="0F0F0F"/>
                <w:sz w:val="20"/>
                <w:szCs w:val="20"/>
              </w:rPr>
            </w:pPr>
          </w:p>
          <w:p w14:paraId="4BEF4B77" w14:textId="77777777" w:rsidR="007C377B" w:rsidRDefault="00000000">
            <w:pPr>
              <w:widowControl w:val="0"/>
              <w:spacing w:line="240" w:lineRule="auto"/>
              <w:jc w:val="center"/>
              <w:rPr>
                <w:color w:val="0F0F0F"/>
                <w:sz w:val="20"/>
                <w:szCs w:val="20"/>
              </w:rPr>
            </w:pPr>
            <w:r>
              <w:rPr>
                <w:color w:val="0F0F0F"/>
                <w:sz w:val="20"/>
                <w:szCs w:val="20"/>
              </w:rPr>
              <w:t>Ref.</w:t>
            </w:r>
          </w:p>
          <w:p w14:paraId="362EF484" w14:textId="77777777" w:rsidR="007C377B" w:rsidRDefault="00000000">
            <w:pPr>
              <w:widowControl w:val="0"/>
              <w:spacing w:line="240" w:lineRule="auto"/>
              <w:jc w:val="center"/>
              <w:rPr>
                <w:color w:val="0F0F0F"/>
                <w:sz w:val="20"/>
                <w:szCs w:val="20"/>
              </w:rPr>
            </w:pPr>
            <w:r>
              <w:rPr>
                <w:color w:val="0F0F0F"/>
                <w:sz w:val="20"/>
                <w:szCs w:val="20"/>
              </w:rPr>
              <w:t>0.91 (0.65, 1.29)</w:t>
            </w:r>
          </w:p>
          <w:p w14:paraId="42672F17" w14:textId="77777777" w:rsidR="007C377B" w:rsidRDefault="00000000">
            <w:pPr>
              <w:widowControl w:val="0"/>
              <w:spacing w:line="240" w:lineRule="auto"/>
              <w:jc w:val="center"/>
              <w:rPr>
                <w:color w:val="0F0F0F"/>
                <w:sz w:val="20"/>
                <w:szCs w:val="20"/>
              </w:rPr>
            </w:pPr>
            <w:r>
              <w:rPr>
                <w:color w:val="0F0F0F"/>
                <w:sz w:val="20"/>
                <w:szCs w:val="20"/>
              </w:rPr>
              <w:t>0.99 (0.66, 1.47)</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B86559B" w14:textId="77777777" w:rsidR="007C377B" w:rsidRDefault="007C377B">
            <w:pPr>
              <w:widowControl w:val="0"/>
              <w:spacing w:line="240" w:lineRule="auto"/>
              <w:jc w:val="center"/>
              <w:rPr>
                <w:b/>
                <w:color w:val="0F0F0F"/>
                <w:sz w:val="20"/>
                <w:szCs w:val="20"/>
              </w:rPr>
            </w:pPr>
          </w:p>
          <w:p w14:paraId="3B8EE364" w14:textId="77777777" w:rsidR="007C377B" w:rsidRDefault="00000000">
            <w:pPr>
              <w:widowControl w:val="0"/>
              <w:spacing w:line="240" w:lineRule="auto"/>
              <w:jc w:val="center"/>
              <w:rPr>
                <w:color w:val="0F0F0F"/>
                <w:sz w:val="20"/>
                <w:szCs w:val="20"/>
              </w:rPr>
            </w:pPr>
            <w:r>
              <w:rPr>
                <w:color w:val="0F0F0F"/>
                <w:sz w:val="20"/>
                <w:szCs w:val="20"/>
              </w:rPr>
              <w:t>Ref.</w:t>
            </w:r>
          </w:p>
          <w:p w14:paraId="73B64320" w14:textId="77777777" w:rsidR="007C377B" w:rsidRDefault="00000000">
            <w:pPr>
              <w:widowControl w:val="0"/>
              <w:spacing w:line="240" w:lineRule="auto"/>
              <w:jc w:val="center"/>
              <w:rPr>
                <w:b/>
                <w:color w:val="0F0F0F"/>
                <w:sz w:val="20"/>
                <w:szCs w:val="20"/>
              </w:rPr>
            </w:pPr>
            <w:r>
              <w:rPr>
                <w:b/>
                <w:color w:val="0F0F0F"/>
                <w:sz w:val="20"/>
                <w:szCs w:val="20"/>
              </w:rPr>
              <w:t>1.07 (1.03, 1.12)</w:t>
            </w:r>
          </w:p>
          <w:p w14:paraId="323A0DA0" w14:textId="77777777" w:rsidR="007C377B" w:rsidRDefault="00000000">
            <w:pPr>
              <w:widowControl w:val="0"/>
              <w:spacing w:line="240" w:lineRule="auto"/>
              <w:jc w:val="center"/>
              <w:rPr>
                <w:b/>
                <w:color w:val="0F0F0F"/>
                <w:sz w:val="20"/>
                <w:szCs w:val="20"/>
              </w:rPr>
            </w:pPr>
            <w:r>
              <w:rPr>
                <w:b/>
                <w:color w:val="0F0F0F"/>
                <w:sz w:val="20"/>
                <w:szCs w:val="20"/>
              </w:rPr>
              <w:t>1.48 (1.42, 1.54)</w:t>
            </w:r>
          </w:p>
        </w:tc>
      </w:tr>
      <w:tr w:rsidR="007C377B" w14:paraId="4E98E3A4" w14:textId="77777777">
        <w:tc>
          <w:tcPr>
            <w:tcW w:w="182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9855A44" w14:textId="77777777" w:rsidR="007C377B" w:rsidRDefault="007C377B">
            <w:pPr>
              <w:widowControl w:val="0"/>
              <w:spacing w:line="240" w:lineRule="auto"/>
              <w:rPr>
                <w:color w:val="0F0F0F"/>
                <w:sz w:val="24"/>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BE4E082" w14:textId="77777777" w:rsidR="007C377B" w:rsidRDefault="00000000">
            <w:pPr>
              <w:widowControl w:val="0"/>
              <w:spacing w:line="240" w:lineRule="auto"/>
              <w:rPr>
                <w:color w:val="0F0F0F"/>
                <w:sz w:val="20"/>
                <w:szCs w:val="20"/>
              </w:rPr>
            </w:pPr>
            <w:r>
              <w:rPr>
                <w:sz w:val="20"/>
                <w:szCs w:val="20"/>
              </w:rPr>
              <w:t>Male sex (female referent)</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685B417" w14:textId="77777777" w:rsidR="007C377B" w:rsidRDefault="00000000">
            <w:pPr>
              <w:widowControl w:val="0"/>
              <w:spacing w:line="240" w:lineRule="auto"/>
              <w:jc w:val="center"/>
              <w:rPr>
                <w:color w:val="0F0F0F"/>
                <w:sz w:val="20"/>
                <w:szCs w:val="20"/>
              </w:rPr>
            </w:pPr>
            <w:r>
              <w:rPr>
                <w:color w:val="0F0F0F"/>
                <w:sz w:val="20"/>
                <w:szCs w:val="20"/>
              </w:rPr>
              <w:t>1.23 (0.93, 1.62)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25AC087" w14:textId="77777777" w:rsidR="007C377B" w:rsidRDefault="00000000">
            <w:pPr>
              <w:widowControl w:val="0"/>
              <w:spacing w:line="240" w:lineRule="auto"/>
              <w:jc w:val="center"/>
              <w:rPr>
                <w:b/>
                <w:color w:val="0F0F0F"/>
                <w:sz w:val="20"/>
                <w:szCs w:val="20"/>
              </w:rPr>
            </w:pPr>
            <w:r>
              <w:rPr>
                <w:b/>
                <w:color w:val="0F0F0F"/>
                <w:sz w:val="20"/>
                <w:szCs w:val="20"/>
              </w:rPr>
              <w:t>1.32 (1.28, 1.36)</w:t>
            </w:r>
          </w:p>
        </w:tc>
      </w:tr>
      <w:tr w:rsidR="007C377B" w14:paraId="277F5EAC" w14:textId="77777777">
        <w:tc>
          <w:tcPr>
            <w:tcW w:w="182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A61FA4B" w14:textId="77777777" w:rsidR="007C377B" w:rsidRDefault="007C377B">
            <w:pPr>
              <w:widowControl w:val="0"/>
              <w:spacing w:line="240" w:lineRule="auto"/>
              <w:rPr>
                <w:color w:val="0F0F0F"/>
                <w:sz w:val="24"/>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BCC08C7" w14:textId="77777777" w:rsidR="007C377B" w:rsidRDefault="00000000">
            <w:pPr>
              <w:widowControl w:val="0"/>
              <w:spacing w:line="240" w:lineRule="auto"/>
              <w:rPr>
                <w:color w:val="0F0F0F"/>
                <w:sz w:val="20"/>
                <w:szCs w:val="20"/>
              </w:rPr>
            </w:pPr>
            <w:r>
              <w:rPr>
                <w:sz w:val="20"/>
                <w:szCs w:val="20"/>
              </w:rPr>
              <w:t>Charlson comorbidity index (CCI)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D79ABF5" w14:textId="77777777" w:rsidR="007C377B" w:rsidRDefault="00000000">
            <w:pPr>
              <w:widowControl w:val="0"/>
              <w:spacing w:line="240" w:lineRule="auto"/>
              <w:jc w:val="center"/>
              <w:rPr>
                <w:b/>
                <w:color w:val="0F0F0F"/>
                <w:sz w:val="20"/>
                <w:szCs w:val="20"/>
              </w:rPr>
            </w:pPr>
            <w:r>
              <w:rPr>
                <w:b/>
                <w:color w:val="0F0F0F"/>
                <w:sz w:val="20"/>
                <w:szCs w:val="20"/>
              </w:rPr>
              <w:t>1.21 (1.16, 1.26)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FC6C4FA" w14:textId="77777777" w:rsidR="007C377B" w:rsidRDefault="00000000">
            <w:pPr>
              <w:widowControl w:val="0"/>
              <w:spacing w:line="240" w:lineRule="auto"/>
              <w:jc w:val="center"/>
              <w:rPr>
                <w:b/>
                <w:color w:val="0F0F0F"/>
                <w:sz w:val="20"/>
                <w:szCs w:val="20"/>
              </w:rPr>
            </w:pPr>
            <w:r>
              <w:rPr>
                <w:b/>
                <w:color w:val="0F0F0F"/>
                <w:sz w:val="20"/>
                <w:szCs w:val="20"/>
              </w:rPr>
              <w:t>1.21 (1.20, 1.21)</w:t>
            </w:r>
          </w:p>
        </w:tc>
      </w:tr>
      <w:tr w:rsidR="007C377B" w14:paraId="117B076E" w14:textId="77777777">
        <w:trPr>
          <w:trHeight w:val="245"/>
        </w:trPr>
        <w:tc>
          <w:tcPr>
            <w:tcW w:w="18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C5FBAA2" w14:textId="77777777" w:rsidR="007C377B" w:rsidRDefault="00000000">
            <w:pPr>
              <w:widowControl w:val="0"/>
              <w:spacing w:line="240" w:lineRule="auto"/>
              <w:rPr>
                <w:color w:val="0F0F0F"/>
                <w:sz w:val="20"/>
                <w:szCs w:val="20"/>
              </w:rPr>
            </w:pPr>
            <w:r>
              <w:rPr>
                <w:color w:val="0F0F0F"/>
                <w:sz w:val="20"/>
                <w:szCs w:val="20"/>
              </w:rPr>
              <w:t>Social cohesion issue</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F87C3FF" w14:textId="77777777" w:rsidR="007C377B" w:rsidRDefault="00000000">
            <w:pPr>
              <w:widowControl w:val="0"/>
              <w:spacing w:line="240" w:lineRule="auto"/>
              <w:rPr>
                <w:sz w:val="20"/>
                <w:szCs w:val="20"/>
              </w:rPr>
            </w:pPr>
            <w:r>
              <w:rPr>
                <w:sz w:val="20"/>
                <w:szCs w:val="20"/>
              </w:rPr>
              <w:t xml:space="preserve">Age, years </w:t>
            </w:r>
          </w:p>
          <w:p w14:paraId="76770418" w14:textId="77777777" w:rsidR="007C377B" w:rsidRDefault="00000000">
            <w:pPr>
              <w:widowControl w:val="0"/>
              <w:spacing w:line="240" w:lineRule="auto"/>
              <w:rPr>
                <w:sz w:val="20"/>
                <w:szCs w:val="20"/>
              </w:rPr>
            </w:pPr>
            <w:r>
              <w:rPr>
                <w:sz w:val="20"/>
                <w:szCs w:val="20"/>
              </w:rPr>
              <w:t>&lt;45</w:t>
            </w:r>
          </w:p>
          <w:p w14:paraId="4EE51397" w14:textId="77777777" w:rsidR="007C377B" w:rsidRDefault="00000000">
            <w:pPr>
              <w:widowControl w:val="0"/>
              <w:spacing w:line="240" w:lineRule="auto"/>
              <w:rPr>
                <w:sz w:val="20"/>
                <w:szCs w:val="20"/>
              </w:rPr>
            </w:pPr>
            <w:r>
              <w:rPr>
                <w:sz w:val="20"/>
                <w:szCs w:val="20"/>
              </w:rPr>
              <w:t>45-64</w:t>
            </w:r>
          </w:p>
          <w:p w14:paraId="452D5FE5" w14:textId="77777777" w:rsidR="007C377B" w:rsidRDefault="00000000">
            <w:pPr>
              <w:widowControl w:val="0"/>
              <w:spacing w:line="240" w:lineRule="auto"/>
              <w:rPr>
                <w:sz w:val="20"/>
                <w:szCs w:val="20"/>
              </w:rPr>
            </w:pPr>
            <w:r>
              <w:rPr>
                <w:sz w:val="20"/>
                <w:szCs w:val="20"/>
              </w:rPr>
              <w:t>65+</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8C4BE70" w14:textId="77777777" w:rsidR="007C377B" w:rsidRDefault="007C377B">
            <w:pPr>
              <w:widowControl w:val="0"/>
              <w:spacing w:line="240" w:lineRule="auto"/>
              <w:jc w:val="center"/>
              <w:rPr>
                <w:color w:val="0F0F0F"/>
                <w:sz w:val="20"/>
                <w:szCs w:val="20"/>
              </w:rPr>
            </w:pPr>
          </w:p>
          <w:p w14:paraId="2ECABE42" w14:textId="77777777" w:rsidR="007C377B" w:rsidRDefault="00000000">
            <w:pPr>
              <w:widowControl w:val="0"/>
              <w:spacing w:line="240" w:lineRule="auto"/>
              <w:jc w:val="center"/>
              <w:rPr>
                <w:color w:val="0F0F0F"/>
                <w:sz w:val="20"/>
                <w:szCs w:val="20"/>
              </w:rPr>
            </w:pPr>
            <w:r>
              <w:rPr>
                <w:color w:val="0F0F0F"/>
                <w:sz w:val="20"/>
                <w:szCs w:val="20"/>
              </w:rPr>
              <w:t>Ref.</w:t>
            </w:r>
          </w:p>
          <w:p w14:paraId="32F1AF49" w14:textId="77777777" w:rsidR="007C377B" w:rsidRDefault="00000000">
            <w:pPr>
              <w:widowControl w:val="0"/>
              <w:spacing w:line="240" w:lineRule="auto"/>
              <w:jc w:val="center"/>
              <w:rPr>
                <w:color w:val="0F0F0F"/>
                <w:sz w:val="20"/>
                <w:szCs w:val="20"/>
              </w:rPr>
            </w:pPr>
            <w:r>
              <w:rPr>
                <w:color w:val="0F0F0F"/>
                <w:sz w:val="20"/>
                <w:szCs w:val="20"/>
              </w:rPr>
              <w:t>0.77 (0.51, 1.17)</w:t>
            </w:r>
          </w:p>
          <w:p w14:paraId="7CDE5E08" w14:textId="77777777" w:rsidR="007C377B" w:rsidRDefault="00000000">
            <w:pPr>
              <w:widowControl w:val="0"/>
              <w:spacing w:line="240" w:lineRule="auto"/>
              <w:jc w:val="center"/>
              <w:rPr>
                <w:color w:val="0F0F0F"/>
                <w:sz w:val="20"/>
                <w:szCs w:val="20"/>
              </w:rPr>
            </w:pPr>
            <w:r>
              <w:rPr>
                <w:color w:val="0F0F0F"/>
                <w:sz w:val="20"/>
                <w:szCs w:val="20"/>
              </w:rPr>
              <w:t>0.89 (0.55, 1.43)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9CA42ED" w14:textId="77777777" w:rsidR="007C377B" w:rsidRDefault="007C377B">
            <w:pPr>
              <w:widowControl w:val="0"/>
              <w:spacing w:line="240" w:lineRule="auto"/>
              <w:jc w:val="center"/>
              <w:rPr>
                <w:color w:val="0F0F0F"/>
                <w:sz w:val="20"/>
                <w:szCs w:val="20"/>
              </w:rPr>
            </w:pPr>
          </w:p>
          <w:p w14:paraId="5F767F33" w14:textId="77777777" w:rsidR="007C377B" w:rsidRDefault="00000000">
            <w:pPr>
              <w:widowControl w:val="0"/>
              <w:spacing w:line="240" w:lineRule="auto"/>
              <w:jc w:val="center"/>
              <w:rPr>
                <w:color w:val="0F0F0F"/>
                <w:sz w:val="20"/>
                <w:szCs w:val="20"/>
              </w:rPr>
            </w:pPr>
            <w:r>
              <w:rPr>
                <w:color w:val="0F0F0F"/>
                <w:sz w:val="20"/>
                <w:szCs w:val="20"/>
              </w:rPr>
              <w:t>Ref.</w:t>
            </w:r>
          </w:p>
          <w:p w14:paraId="5FFAA02A" w14:textId="77777777" w:rsidR="007C377B" w:rsidRDefault="00000000">
            <w:pPr>
              <w:widowControl w:val="0"/>
              <w:spacing w:line="240" w:lineRule="auto"/>
              <w:jc w:val="center"/>
              <w:rPr>
                <w:color w:val="0F0F0F"/>
                <w:sz w:val="20"/>
                <w:szCs w:val="20"/>
              </w:rPr>
            </w:pPr>
            <w:r>
              <w:rPr>
                <w:color w:val="0F0F0F"/>
                <w:sz w:val="20"/>
                <w:szCs w:val="20"/>
              </w:rPr>
              <w:t>1.03 (0.97, 1.09)</w:t>
            </w:r>
          </w:p>
          <w:p w14:paraId="2CDF66E4" w14:textId="77777777" w:rsidR="007C377B" w:rsidRDefault="00000000">
            <w:pPr>
              <w:widowControl w:val="0"/>
              <w:spacing w:line="240" w:lineRule="auto"/>
              <w:jc w:val="center"/>
              <w:rPr>
                <w:color w:val="0F0F0F"/>
                <w:sz w:val="20"/>
                <w:szCs w:val="20"/>
              </w:rPr>
            </w:pPr>
            <w:r>
              <w:rPr>
                <w:b/>
                <w:color w:val="0F0F0F"/>
                <w:sz w:val="20"/>
                <w:szCs w:val="20"/>
              </w:rPr>
              <w:t>1.51 (1.43, 1.60)</w:t>
            </w:r>
          </w:p>
        </w:tc>
      </w:tr>
      <w:tr w:rsidR="007C377B" w14:paraId="1D509D59" w14:textId="77777777">
        <w:trPr>
          <w:trHeight w:val="307"/>
        </w:trPr>
        <w:tc>
          <w:tcPr>
            <w:tcW w:w="182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7D8CF31" w14:textId="77777777" w:rsidR="007C377B" w:rsidRDefault="007C377B">
            <w:pPr>
              <w:widowControl w:val="0"/>
              <w:spacing w:line="240" w:lineRule="auto"/>
              <w:rPr>
                <w:color w:val="0F0F0F"/>
                <w:sz w:val="24"/>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391688A" w14:textId="77777777" w:rsidR="007C377B" w:rsidRDefault="00000000">
            <w:pPr>
              <w:widowControl w:val="0"/>
              <w:spacing w:line="240" w:lineRule="auto"/>
              <w:rPr>
                <w:color w:val="0F0F0F"/>
                <w:sz w:val="20"/>
                <w:szCs w:val="20"/>
              </w:rPr>
            </w:pPr>
            <w:r>
              <w:rPr>
                <w:sz w:val="20"/>
                <w:szCs w:val="20"/>
              </w:rPr>
              <w:t>Male sex (female referent)</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C643286" w14:textId="77777777" w:rsidR="007C377B" w:rsidRDefault="00000000">
            <w:pPr>
              <w:widowControl w:val="0"/>
              <w:spacing w:line="240" w:lineRule="auto"/>
              <w:jc w:val="center"/>
              <w:rPr>
                <w:color w:val="0F0F0F"/>
                <w:sz w:val="20"/>
                <w:szCs w:val="20"/>
              </w:rPr>
            </w:pPr>
            <w:r>
              <w:rPr>
                <w:color w:val="0F0F0F"/>
                <w:sz w:val="20"/>
                <w:szCs w:val="20"/>
              </w:rPr>
              <w:t>1.19 (0.85, 1.65)</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AF327F4" w14:textId="77777777" w:rsidR="007C377B" w:rsidRDefault="00000000">
            <w:pPr>
              <w:widowControl w:val="0"/>
              <w:spacing w:line="240" w:lineRule="auto"/>
              <w:jc w:val="center"/>
              <w:rPr>
                <w:b/>
                <w:color w:val="0F0F0F"/>
                <w:sz w:val="20"/>
                <w:szCs w:val="20"/>
              </w:rPr>
            </w:pPr>
            <w:r>
              <w:rPr>
                <w:b/>
                <w:color w:val="0F0F0F"/>
                <w:sz w:val="20"/>
                <w:szCs w:val="20"/>
              </w:rPr>
              <w:t>1.22 (1.18, 1.27)</w:t>
            </w:r>
          </w:p>
        </w:tc>
      </w:tr>
      <w:tr w:rsidR="007C377B" w14:paraId="3548288E" w14:textId="77777777">
        <w:trPr>
          <w:trHeight w:val="330"/>
        </w:trPr>
        <w:tc>
          <w:tcPr>
            <w:tcW w:w="1820"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8B133C7" w14:textId="77777777" w:rsidR="007C377B" w:rsidRDefault="007C377B">
            <w:pPr>
              <w:widowControl w:val="0"/>
              <w:spacing w:line="240" w:lineRule="auto"/>
              <w:rPr>
                <w:color w:val="0F0F0F"/>
                <w:sz w:val="24"/>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11C27F9" w14:textId="77777777" w:rsidR="007C377B" w:rsidRDefault="00000000">
            <w:pPr>
              <w:widowControl w:val="0"/>
              <w:spacing w:line="240" w:lineRule="auto"/>
              <w:rPr>
                <w:color w:val="0F0F0F"/>
                <w:sz w:val="20"/>
                <w:szCs w:val="20"/>
              </w:rPr>
            </w:pPr>
            <w:r>
              <w:rPr>
                <w:sz w:val="20"/>
                <w:szCs w:val="20"/>
              </w:rPr>
              <w:t>Charlson comorbidity index (CCI)</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036244B" w14:textId="77777777" w:rsidR="007C377B" w:rsidRDefault="00000000">
            <w:pPr>
              <w:widowControl w:val="0"/>
              <w:spacing w:line="240" w:lineRule="auto"/>
              <w:jc w:val="center"/>
              <w:rPr>
                <w:b/>
                <w:color w:val="0F0F0F"/>
                <w:sz w:val="20"/>
                <w:szCs w:val="20"/>
              </w:rPr>
            </w:pPr>
            <w:r>
              <w:rPr>
                <w:b/>
                <w:color w:val="0F0F0F"/>
                <w:sz w:val="20"/>
                <w:szCs w:val="20"/>
              </w:rPr>
              <w:t>1.24 (1.18, 1.30)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81B2ADD" w14:textId="77777777" w:rsidR="007C377B" w:rsidRDefault="00000000">
            <w:pPr>
              <w:widowControl w:val="0"/>
              <w:spacing w:line="240" w:lineRule="auto"/>
              <w:jc w:val="center"/>
              <w:rPr>
                <w:b/>
                <w:color w:val="0F0F0F"/>
                <w:sz w:val="20"/>
                <w:szCs w:val="20"/>
              </w:rPr>
            </w:pPr>
            <w:r>
              <w:rPr>
                <w:b/>
                <w:color w:val="0F0F0F"/>
                <w:sz w:val="20"/>
                <w:szCs w:val="20"/>
              </w:rPr>
              <w:t>1.27 (1.26, 1.28)</w:t>
            </w:r>
          </w:p>
        </w:tc>
      </w:tr>
      <w:tr w:rsidR="007C377B" w14:paraId="0BFE6B15" w14:textId="77777777">
        <w:trPr>
          <w:trHeight w:val="800"/>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C489DA0" w14:textId="77777777" w:rsidR="007C377B" w:rsidRDefault="00000000">
            <w:pPr>
              <w:widowControl w:val="0"/>
              <w:spacing w:line="240" w:lineRule="auto"/>
              <w:rPr>
                <w:color w:val="0F0F0F"/>
                <w:sz w:val="20"/>
                <w:szCs w:val="20"/>
              </w:rPr>
            </w:pPr>
            <w:r>
              <w:rPr>
                <w:color w:val="0F0F0F"/>
                <w:sz w:val="20"/>
                <w:szCs w:val="20"/>
              </w:rPr>
              <w:t>Abbreviations: PWH=people living with HIV; PWOH=people living without HIV; OR=odds ratio; CI=confidence interval</w:t>
            </w:r>
          </w:p>
          <w:p w14:paraId="78D3D0A3" w14:textId="77777777" w:rsidR="007C377B" w:rsidRDefault="00000000">
            <w:pPr>
              <w:widowControl w:val="0"/>
              <w:spacing w:line="240" w:lineRule="auto"/>
              <w:rPr>
                <w:color w:val="0F0F0F"/>
                <w:sz w:val="20"/>
                <w:szCs w:val="20"/>
              </w:rPr>
            </w:pPr>
            <w:r>
              <w:rPr>
                <w:b/>
                <w:color w:val="0F0F0F"/>
                <w:sz w:val="20"/>
                <w:szCs w:val="20"/>
              </w:rPr>
              <w:t xml:space="preserve">Bold text </w:t>
            </w:r>
            <w:r>
              <w:rPr>
                <w:color w:val="0F0F0F"/>
                <w:sz w:val="20"/>
                <w:szCs w:val="20"/>
              </w:rPr>
              <w:t xml:space="preserve">indicates estimates with </w:t>
            </w:r>
            <w:r>
              <w:rPr>
                <w:i/>
                <w:color w:val="0F0F0F"/>
                <w:sz w:val="20"/>
                <w:szCs w:val="20"/>
              </w:rPr>
              <w:t>p</w:t>
            </w:r>
            <w:r>
              <w:rPr>
                <w:color w:val="0F0F0F"/>
                <w:sz w:val="20"/>
                <w:szCs w:val="20"/>
              </w:rPr>
              <w:t>-values &lt;</w:t>
            </w:r>
            <w:proofErr w:type="gramStart"/>
            <w:r>
              <w:rPr>
                <w:color w:val="0F0F0F"/>
                <w:sz w:val="20"/>
                <w:szCs w:val="20"/>
              </w:rPr>
              <w:t>0.05</w:t>
            </w:r>
            <w:proofErr w:type="gramEnd"/>
          </w:p>
          <w:p w14:paraId="70F7E6AC" w14:textId="77777777" w:rsidR="007C377B" w:rsidRDefault="00000000">
            <w:pPr>
              <w:widowControl w:val="0"/>
              <w:spacing w:line="240" w:lineRule="auto"/>
              <w:rPr>
                <w:sz w:val="20"/>
                <w:szCs w:val="20"/>
              </w:rPr>
            </w:pPr>
            <w:r>
              <w:rPr>
                <w:color w:val="0F0F0F"/>
                <w:sz w:val="20"/>
                <w:szCs w:val="20"/>
                <w:vertAlign w:val="superscript"/>
              </w:rPr>
              <w:t>1</w:t>
            </w:r>
            <w:r>
              <w:rPr>
                <w:color w:val="0F0F0F"/>
                <w:sz w:val="20"/>
                <w:szCs w:val="20"/>
              </w:rPr>
              <w:t xml:space="preserve">Notes: Unadjusted odds ratios obtained via modeling each SDoH factor (as exposure) and COVID-19-related hospitalization (as outcome) using </w:t>
            </w:r>
            <w:r>
              <w:rPr>
                <w:sz w:val="20"/>
                <w:szCs w:val="20"/>
              </w:rPr>
              <w:t xml:space="preserve">mixed-effects logistic regression, with random effects restricted to a random intercept, i.e., referent log-odds, for each unique data </w:t>
            </w:r>
            <w:proofErr w:type="gramStart"/>
            <w:r>
              <w:rPr>
                <w:sz w:val="20"/>
                <w:szCs w:val="20"/>
              </w:rPr>
              <w:t>partner</w:t>
            </w:r>
            <w:proofErr w:type="gramEnd"/>
          </w:p>
          <w:p w14:paraId="71595AD4" w14:textId="77777777" w:rsidR="007C377B" w:rsidRDefault="00000000">
            <w:pPr>
              <w:widowControl w:val="0"/>
              <w:spacing w:line="240" w:lineRule="auto"/>
              <w:rPr>
                <w:color w:val="0F0F0F"/>
                <w:sz w:val="20"/>
                <w:szCs w:val="20"/>
              </w:rPr>
            </w:pPr>
            <w:r>
              <w:rPr>
                <w:sz w:val="20"/>
                <w:szCs w:val="20"/>
                <w:vertAlign w:val="superscript"/>
              </w:rPr>
              <w:t>2</w:t>
            </w:r>
            <w:r>
              <w:rPr>
                <w:sz w:val="20"/>
                <w:szCs w:val="20"/>
              </w:rPr>
              <w:t xml:space="preserve">Adjusted odds ratios obtained via </w:t>
            </w:r>
            <w:r>
              <w:rPr>
                <w:color w:val="0F0F0F"/>
                <w:sz w:val="20"/>
                <w:szCs w:val="20"/>
              </w:rPr>
              <w:t xml:space="preserve">modeling each SDoH factor (as exposure) and COVID-19-related hospitalization (as outcome) using </w:t>
            </w:r>
            <w:r>
              <w:rPr>
                <w:sz w:val="20"/>
                <w:szCs w:val="20"/>
              </w:rPr>
              <w:t xml:space="preserve">mixed-effects logistic regression, with random effects restricted to a random intercept, i.e., referent log-odds, for each unique data partner, and adding regression terms for age (categorical), sex, and Charlson Comorbidity Index (CCI, continuous) </w:t>
            </w:r>
          </w:p>
        </w:tc>
      </w:tr>
    </w:tbl>
    <w:p w14:paraId="3A5EC60B" w14:textId="77777777" w:rsidR="007C377B" w:rsidRDefault="007C377B">
      <w:pPr>
        <w:widowControl w:val="0"/>
        <w:spacing w:before="240" w:after="240" w:line="240" w:lineRule="auto"/>
        <w:ind w:right="-2160"/>
        <w:jc w:val="both"/>
        <w:rPr>
          <w:b/>
          <w:color w:val="0F0F0F"/>
        </w:rPr>
      </w:pPr>
    </w:p>
    <w:p w14:paraId="60E05D6D" w14:textId="77777777" w:rsidR="007C377B" w:rsidRDefault="007C377B">
      <w:pPr>
        <w:widowControl w:val="0"/>
        <w:spacing w:before="240" w:after="240" w:line="240" w:lineRule="auto"/>
        <w:ind w:right="-2160"/>
        <w:jc w:val="both"/>
        <w:rPr>
          <w:b/>
          <w:color w:val="0F0F0F"/>
        </w:rPr>
      </w:pPr>
    </w:p>
    <w:p w14:paraId="1A6CF8BD" w14:textId="77777777" w:rsidR="007C377B" w:rsidRDefault="007C377B">
      <w:pPr>
        <w:widowControl w:val="0"/>
        <w:spacing w:before="240" w:after="240" w:line="240" w:lineRule="auto"/>
        <w:ind w:right="-2160"/>
        <w:jc w:val="both"/>
        <w:rPr>
          <w:b/>
          <w:color w:val="0F0F0F"/>
          <w:sz w:val="24"/>
          <w:szCs w:val="24"/>
        </w:rPr>
        <w:sectPr w:rsidR="007C377B" w:rsidSect="001469EF">
          <w:type w:val="continuous"/>
          <w:pgSz w:w="12240" w:h="15840"/>
          <w:pgMar w:top="1440" w:right="1440" w:bottom="1440" w:left="1440" w:header="720" w:footer="720" w:gutter="0"/>
          <w:cols w:space="720"/>
        </w:sectPr>
      </w:pPr>
    </w:p>
    <w:p w14:paraId="618F31D7" w14:textId="77777777" w:rsidR="007C377B" w:rsidRDefault="00000000">
      <w:pPr>
        <w:widowControl w:val="0"/>
        <w:spacing w:before="240" w:after="240" w:line="240" w:lineRule="auto"/>
        <w:jc w:val="both"/>
        <w:rPr>
          <w:b/>
          <w:color w:val="222222"/>
        </w:rPr>
      </w:pPr>
      <w:r>
        <w:rPr>
          <w:b/>
          <w:color w:val="0F0F0F"/>
        </w:rPr>
        <w:lastRenderedPageBreak/>
        <w:t>Supplementary Table 4: Results for covariate estimates from modeling jointly i</w:t>
      </w:r>
      <w:r>
        <w:rPr>
          <w:b/>
        </w:rPr>
        <w:t xml:space="preserve">ndividual-level SDoH factors, HIV status, and COVID-19-related hospitalization stratified by race/ethnicity </w:t>
      </w:r>
      <w:r>
        <w:rPr>
          <w:b/>
          <w:color w:val="222222"/>
        </w:rPr>
        <w:t>in the U.S. N3C, January 2020- November 2023 (N=280,441)</w:t>
      </w:r>
    </w:p>
    <w:tbl>
      <w:tblPr>
        <w:tblStyle w:val="a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25"/>
        <w:gridCol w:w="1530"/>
        <w:gridCol w:w="1530"/>
        <w:gridCol w:w="1530"/>
        <w:gridCol w:w="1620"/>
        <w:gridCol w:w="1625"/>
      </w:tblGrid>
      <w:tr w:rsidR="007C377B" w14:paraId="4FADF5BF" w14:textId="77777777" w:rsidTr="00572628">
        <w:trPr>
          <w:trHeight w:val="736"/>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476" w:type="dxa"/>
              <w:left w:w="-476" w:type="dxa"/>
              <w:bottom w:w="-476" w:type="dxa"/>
              <w:right w:w="-476" w:type="dxa"/>
            </w:tcMar>
          </w:tcPr>
          <w:p w14:paraId="4D77F460" w14:textId="77777777" w:rsidR="007C377B" w:rsidRDefault="00000000">
            <w:pPr>
              <w:widowControl w:val="0"/>
              <w:spacing w:line="240" w:lineRule="auto"/>
              <w:jc w:val="both"/>
              <w:rPr>
                <w:b/>
                <w:color w:val="0F0F0F"/>
                <w:sz w:val="20"/>
                <w:szCs w:val="20"/>
              </w:rPr>
            </w:pPr>
            <w:r>
              <w:rPr>
                <w:b/>
                <w:color w:val="0F0F0F"/>
                <w:sz w:val="20"/>
                <w:szCs w:val="20"/>
              </w:rPr>
              <w:t>Covariate</w:t>
            </w:r>
          </w:p>
        </w:tc>
        <w:tc>
          <w:tcPr>
            <w:tcW w:w="1530" w:type="dxa"/>
            <w:shd w:val="clear" w:color="auto" w:fill="FFFFFF"/>
            <w:tcMar>
              <w:top w:w="-44" w:type="dxa"/>
              <w:left w:w="-44" w:type="dxa"/>
              <w:bottom w:w="-44" w:type="dxa"/>
              <w:right w:w="-44" w:type="dxa"/>
            </w:tcMar>
          </w:tcPr>
          <w:p w14:paraId="0DE6D69A" w14:textId="77777777" w:rsidR="007C377B" w:rsidRDefault="00000000">
            <w:pPr>
              <w:keepNext/>
              <w:widowControl w:val="0"/>
              <w:jc w:val="center"/>
              <w:rPr>
                <w:b/>
                <w:color w:val="0F0F0F"/>
                <w:sz w:val="20"/>
                <w:szCs w:val="20"/>
              </w:rPr>
            </w:pPr>
            <w:r>
              <w:rPr>
                <w:b/>
                <w:color w:val="0F0F0F"/>
                <w:sz w:val="20"/>
                <w:szCs w:val="20"/>
              </w:rPr>
              <w:t>NH-American Indian or Alaska Native (N=1608)</w:t>
            </w:r>
          </w:p>
        </w:tc>
        <w:tc>
          <w:tcPr>
            <w:tcW w:w="1530" w:type="dxa"/>
            <w:shd w:val="clear" w:color="auto" w:fill="FFFFFF"/>
            <w:tcMar>
              <w:top w:w="-44" w:type="dxa"/>
              <w:left w:w="-44" w:type="dxa"/>
              <w:bottom w:w="-44" w:type="dxa"/>
              <w:right w:w="-44" w:type="dxa"/>
            </w:tcMar>
            <w:vAlign w:val="center"/>
          </w:tcPr>
          <w:p w14:paraId="6BC38F9C" w14:textId="77777777" w:rsidR="007C377B" w:rsidRDefault="00000000">
            <w:pPr>
              <w:widowControl w:val="0"/>
              <w:spacing w:line="240" w:lineRule="auto"/>
              <w:jc w:val="center"/>
              <w:rPr>
                <w:b/>
                <w:color w:val="0F0F0F"/>
                <w:sz w:val="20"/>
                <w:szCs w:val="20"/>
              </w:rPr>
            </w:pPr>
            <w:r>
              <w:rPr>
                <w:b/>
                <w:color w:val="0F0F0F"/>
                <w:sz w:val="20"/>
                <w:szCs w:val="20"/>
              </w:rPr>
              <w:t>NH-AANHPI (N=6039)</w:t>
            </w:r>
          </w:p>
        </w:tc>
        <w:tc>
          <w:tcPr>
            <w:tcW w:w="1530" w:type="dxa"/>
            <w:shd w:val="clear" w:color="auto" w:fill="FFFFFF"/>
            <w:tcMar>
              <w:top w:w="-44" w:type="dxa"/>
              <w:left w:w="-44" w:type="dxa"/>
              <w:bottom w:w="-44" w:type="dxa"/>
              <w:right w:w="-44" w:type="dxa"/>
            </w:tcMar>
          </w:tcPr>
          <w:p w14:paraId="48694051" w14:textId="77777777" w:rsidR="007C377B" w:rsidRDefault="00000000">
            <w:pPr>
              <w:widowControl w:val="0"/>
              <w:spacing w:line="240" w:lineRule="auto"/>
              <w:jc w:val="center"/>
              <w:rPr>
                <w:b/>
                <w:color w:val="0F0F0F"/>
                <w:sz w:val="20"/>
                <w:szCs w:val="20"/>
              </w:rPr>
            </w:pPr>
            <w:r>
              <w:rPr>
                <w:b/>
                <w:color w:val="0F0F0F"/>
                <w:sz w:val="20"/>
                <w:szCs w:val="20"/>
              </w:rPr>
              <w:t>NH-Black/African American (N=38118)</w:t>
            </w:r>
          </w:p>
        </w:tc>
        <w:tc>
          <w:tcPr>
            <w:tcW w:w="1620" w:type="dxa"/>
            <w:shd w:val="clear" w:color="auto" w:fill="FFFFFF"/>
            <w:tcMar>
              <w:top w:w="-44" w:type="dxa"/>
              <w:left w:w="-44" w:type="dxa"/>
              <w:bottom w:w="-44" w:type="dxa"/>
              <w:right w:w="-44" w:type="dxa"/>
            </w:tcMar>
          </w:tcPr>
          <w:p w14:paraId="08D54BF4" w14:textId="77777777" w:rsidR="007C377B" w:rsidRDefault="00000000">
            <w:pPr>
              <w:keepLines/>
              <w:spacing w:line="240" w:lineRule="auto"/>
              <w:jc w:val="center"/>
              <w:rPr>
                <w:b/>
                <w:color w:val="0F0F0F"/>
                <w:sz w:val="20"/>
                <w:szCs w:val="20"/>
              </w:rPr>
            </w:pPr>
            <w:r>
              <w:rPr>
                <w:b/>
                <w:color w:val="0F0F0F"/>
                <w:sz w:val="20"/>
                <w:szCs w:val="20"/>
              </w:rPr>
              <w:t xml:space="preserve">Hispanic/Latinx </w:t>
            </w:r>
            <w:r>
              <w:rPr>
                <w:b/>
                <w:color w:val="0F0F0F"/>
                <w:sz w:val="20"/>
                <w:szCs w:val="20"/>
              </w:rPr>
              <w:br/>
              <w:t>of any race (N=21990)</w:t>
            </w:r>
          </w:p>
        </w:tc>
        <w:tc>
          <w:tcPr>
            <w:tcW w:w="1625" w:type="dxa"/>
            <w:shd w:val="clear" w:color="auto" w:fill="FFFFFF"/>
            <w:tcMar>
              <w:top w:w="-44" w:type="dxa"/>
              <w:left w:w="-44" w:type="dxa"/>
              <w:bottom w:w="-44" w:type="dxa"/>
              <w:right w:w="-44" w:type="dxa"/>
            </w:tcMar>
          </w:tcPr>
          <w:p w14:paraId="79CF9206" w14:textId="77777777" w:rsidR="007C377B" w:rsidRDefault="007C377B">
            <w:pPr>
              <w:widowControl w:val="0"/>
              <w:spacing w:line="240" w:lineRule="auto"/>
              <w:jc w:val="center"/>
              <w:rPr>
                <w:b/>
                <w:color w:val="0F0F0F"/>
                <w:sz w:val="20"/>
                <w:szCs w:val="20"/>
              </w:rPr>
            </w:pPr>
          </w:p>
          <w:p w14:paraId="2B21EDD6" w14:textId="77777777" w:rsidR="007C377B" w:rsidRDefault="00000000">
            <w:pPr>
              <w:widowControl w:val="0"/>
              <w:spacing w:line="240" w:lineRule="auto"/>
              <w:jc w:val="center"/>
              <w:rPr>
                <w:b/>
                <w:color w:val="0F0F0F"/>
                <w:sz w:val="20"/>
                <w:szCs w:val="20"/>
              </w:rPr>
            </w:pPr>
            <w:r>
              <w:rPr>
                <w:b/>
                <w:color w:val="0F0F0F"/>
                <w:sz w:val="20"/>
                <w:szCs w:val="20"/>
              </w:rPr>
              <w:t>NH-White (N=212686)</w:t>
            </w:r>
          </w:p>
        </w:tc>
      </w:tr>
      <w:tr w:rsidR="007C377B" w14:paraId="3000C9DB" w14:textId="77777777" w:rsidTr="00572628">
        <w:trPr>
          <w:trHeight w:val="635"/>
        </w:trPr>
        <w:tc>
          <w:tcPr>
            <w:tcW w:w="1525" w:type="dxa"/>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B97368" w14:textId="77777777" w:rsidR="007C377B" w:rsidRDefault="007C377B">
            <w:pPr>
              <w:widowControl w:val="0"/>
              <w:spacing w:line="240" w:lineRule="auto"/>
              <w:jc w:val="both"/>
              <w:rPr>
                <w:i/>
                <w:color w:val="0F0F0F"/>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88D4082" w14:textId="77777777" w:rsidR="007C377B" w:rsidRDefault="00000000">
            <w:pPr>
              <w:widowControl w:val="0"/>
              <w:spacing w:line="240" w:lineRule="auto"/>
              <w:jc w:val="center"/>
              <w:rPr>
                <w:b/>
                <w:color w:val="0F0F0F"/>
                <w:sz w:val="18"/>
                <w:szCs w:val="18"/>
              </w:rPr>
            </w:pPr>
            <w:r>
              <w:rPr>
                <w:b/>
                <w:color w:val="0F0F0F"/>
                <w:sz w:val="18"/>
                <w:szCs w:val="18"/>
              </w:rPr>
              <w:t>Adjusted estimates (95% CI)</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DF0B25E" w14:textId="77777777" w:rsidR="007C377B" w:rsidRDefault="00000000">
            <w:pPr>
              <w:widowControl w:val="0"/>
              <w:spacing w:line="240" w:lineRule="auto"/>
              <w:jc w:val="center"/>
              <w:rPr>
                <w:b/>
                <w:color w:val="0F0F0F"/>
                <w:sz w:val="18"/>
                <w:szCs w:val="18"/>
              </w:rPr>
            </w:pPr>
            <w:r>
              <w:rPr>
                <w:b/>
                <w:color w:val="0F0F0F"/>
                <w:sz w:val="18"/>
                <w:szCs w:val="18"/>
              </w:rPr>
              <w:t>Adjusted estimates (95% CI)</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5F76C47" w14:textId="77777777" w:rsidR="007C377B" w:rsidRDefault="00000000">
            <w:pPr>
              <w:widowControl w:val="0"/>
              <w:spacing w:line="240" w:lineRule="auto"/>
              <w:ind w:right="-105"/>
              <w:jc w:val="center"/>
              <w:rPr>
                <w:b/>
                <w:sz w:val="18"/>
                <w:szCs w:val="18"/>
              </w:rPr>
            </w:pPr>
            <w:r>
              <w:rPr>
                <w:b/>
                <w:sz w:val="18"/>
                <w:szCs w:val="18"/>
              </w:rPr>
              <w:t>Adjusted estimates (95% CI)</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001DF78" w14:textId="77777777" w:rsidR="007C377B" w:rsidRDefault="00000000">
            <w:pPr>
              <w:widowControl w:val="0"/>
              <w:spacing w:line="240" w:lineRule="auto"/>
              <w:jc w:val="center"/>
              <w:rPr>
                <w:b/>
                <w:color w:val="0F0F0F"/>
                <w:sz w:val="18"/>
                <w:szCs w:val="18"/>
              </w:rPr>
            </w:pPr>
            <w:r>
              <w:rPr>
                <w:b/>
                <w:color w:val="0F0F0F"/>
                <w:sz w:val="18"/>
                <w:szCs w:val="18"/>
              </w:rPr>
              <w:t>Adjusted estimates (95% CI)</w:t>
            </w:r>
          </w:p>
        </w:tc>
        <w:tc>
          <w:tcPr>
            <w:tcW w:w="162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2E6EC37" w14:textId="77777777" w:rsidR="007C377B" w:rsidRDefault="00000000">
            <w:pPr>
              <w:widowControl w:val="0"/>
              <w:spacing w:line="240" w:lineRule="auto"/>
              <w:jc w:val="center"/>
              <w:rPr>
                <w:b/>
                <w:color w:val="0F0F0F"/>
                <w:sz w:val="18"/>
                <w:szCs w:val="18"/>
              </w:rPr>
            </w:pPr>
            <w:r>
              <w:rPr>
                <w:b/>
                <w:color w:val="0F0F0F"/>
                <w:sz w:val="18"/>
                <w:szCs w:val="18"/>
              </w:rPr>
              <w:t>Adjusted estimates (95% CI)</w:t>
            </w:r>
          </w:p>
        </w:tc>
      </w:tr>
      <w:tr w:rsidR="007C377B" w14:paraId="1A86D511" w14:textId="77777777" w:rsidTr="00572628">
        <w:trPr>
          <w:trHeight w:val="410"/>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94CA22A" w14:textId="77777777" w:rsidR="007C377B" w:rsidRDefault="00000000">
            <w:pPr>
              <w:widowControl w:val="0"/>
              <w:spacing w:line="240" w:lineRule="auto"/>
              <w:jc w:val="both"/>
              <w:rPr>
                <w:b/>
                <w:color w:val="0F0F0F"/>
                <w:sz w:val="20"/>
                <w:szCs w:val="20"/>
              </w:rPr>
            </w:pPr>
            <w:r>
              <w:rPr>
                <w:b/>
                <w:color w:val="0F0F0F"/>
                <w:sz w:val="20"/>
                <w:szCs w:val="20"/>
              </w:rPr>
              <w:t>Age &gt;65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BF5E34C" w14:textId="77777777" w:rsidR="007C377B" w:rsidRDefault="00000000">
            <w:pPr>
              <w:widowControl w:val="0"/>
              <w:spacing w:line="240" w:lineRule="auto"/>
              <w:jc w:val="center"/>
              <w:rPr>
                <w:color w:val="0F0F0F"/>
                <w:sz w:val="18"/>
                <w:szCs w:val="18"/>
              </w:rPr>
            </w:pPr>
            <w:r>
              <w:rPr>
                <w:color w:val="0F0F0F"/>
                <w:sz w:val="18"/>
                <w:szCs w:val="18"/>
              </w:rPr>
              <w:t>1.48 (0.96, 2.30)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31DC3BC" w14:textId="4255218C" w:rsidR="007C377B" w:rsidRDefault="00000000">
            <w:pPr>
              <w:widowControl w:val="0"/>
              <w:spacing w:line="240" w:lineRule="auto"/>
              <w:jc w:val="center"/>
              <w:rPr>
                <w:b/>
                <w:color w:val="0F0F0F"/>
                <w:sz w:val="18"/>
                <w:szCs w:val="18"/>
              </w:rPr>
            </w:pPr>
            <w:r>
              <w:rPr>
                <w:b/>
                <w:color w:val="0F0F0F"/>
                <w:sz w:val="18"/>
                <w:szCs w:val="18"/>
              </w:rPr>
              <w:t>2.03 (</w:t>
            </w:r>
            <w:r w:rsidR="00572628">
              <w:rPr>
                <w:b/>
                <w:color w:val="0F0F0F"/>
                <w:sz w:val="18"/>
                <w:szCs w:val="18"/>
              </w:rPr>
              <w:t>1.52,</w:t>
            </w:r>
            <w:r>
              <w:rPr>
                <w:b/>
                <w:color w:val="0F0F0F"/>
                <w:sz w:val="18"/>
                <w:szCs w:val="18"/>
              </w:rPr>
              <w:t xml:space="preserve"> 2.71)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7EAD724" w14:textId="77777777" w:rsidR="007C377B" w:rsidRDefault="00000000">
            <w:pPr>
              <w:spacing w:line="240" w:lineRule="auto"/>
              <w:jc w:val="center"/>
              <w:rPr>
                <w:sz w:val="18"/>
                <w:szCs w:val="18"/>
              </w:rPr>
            </w:pPr>
            <w:r>
              <w:rPr>
                <w:sz w:val="18"/>
                <w:szCs w:val="18"/>
              </w:rPr>
              <w:t>1.48(1.37, 1.60)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74C63BC" w14:textId="77777777" w:rsidR="007C377B" w:rsidRDefault="00000000">
            <w:pPr>
              <w:widowControl w:val="0"/>
              <w:spacing w:line="240" w:lineRule="auto"/>
              <w:jc w:val="center"/>
              <w:rPr>
                <w:b/>
                <w:color w:val="0F0F0F"/>
                <w:sz w:val="18"/>
                <w:szCs w:val="18"/>
              </w:rPr>
            </w:pPr>
            <w:r>
              <w:rPr>
                <w:b/>
                <w:color w:val="0F0F0F"/>
                <w:sz w:val="18"/>
                <w:szCs w:val="18"/>
              </w:rPr>
              <w:t>2.27 (2.05, 2.51)</w:t>
            </w:r>
          </w:p>
        </w:tc>
        <w:tc>
          <w:tcPr>
            <w:tcW w:w="162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89AED19" w14:textId="77777777" w:rsidR="007C377B" w:rsidRDefault="00000000">
            <w:pPr>
              <w:widowControl w:val="0"/>
              <w:spacing w:line="240" w:lineRule="auto"/>
              <w:jc w:val="center"/>
              <w:rPr>
                <w:b/>
                <w:color w:val="0F0F0F"/>
                <w:sz w:val="18"/>
                <w:szCs w:val="18"/>
              </w:rPr>
            </w:pPr>
            <w:r>
              <w:rPr>
                <w:b/>
                <w:color w:val="0F0F0F"/>
                <w:sz w:val="18"/>
                <w:szCs w:val="18"/>
              </w:rPr>
              <w:t>1.91 (1.81, 2.01)</w:t>
            </w:r>
          </w:p>
        </w:tc>
      </w:tr>
      <w:tr w:rsidR="007C377B" w14:paraId="60E8B6E7" w14:textId="77777777" w:rsidTr="00572628">
        <w:trPr>
          <w:trHeight w:val="448"/>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1A89FC1" w14:textId="77777777" w:rsidR="007C377B" w:rsidRDefault="00000000">
            <w:pPr>
              <w:widowControl w:val="0"/>
              <w:spacing w:line="240" w:lineRule="auto"/>
              <w:jc w:val="both"/>
              <w:rPr>
                <w:b/>
                <w:color w:val="0F0F0F"/>
                <w:sz w:val="20"/>
                <w:szCs w:val="20"/>
              </w:rPr>
            </w:pPr>
            <w:r>
              <w:rPr>
                <w:b/>
                <w:color w:val="0F0F0F"/>
                <w:sz w:val="20"/>
                <w:szCs w:val="20"/>
              </w:rPr>
              <w:t>Age 45-64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D0579E3" w14:textId="77777777" w:rsidR="007C377B" w:rsidRDefault="00000000">
            <w:pPr>
              <w:widowControl w:val="0"/>
              <w:spacing w:line="240" w:lineRule="auto"/>
              <w:jc w:val="center"/>
              <w:rPr>
                <w:color w:val="0F0F0F"/>
                <w:sz w:val="18"/>
                <w:szCs w:val="18"/>
              </w:rPr>
            </w:pPr>
            <w:r>
              <w:rPr>
                <w:color w:val="0F0F0F"/>
                <w:sz w:val="18"/>
                <w:szCs w:val="18"/>
              </w:rPr>
              <w:t>1.27 (0.83, 1.95)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622044E" w14:textId="77777777" w:rsidR="007C377B" w:rsidRDefault="00000000">
            <w:pPr>
              <w:widowControl w:val="0"/>
              <w:spacing w:line="240" w:lineRule="auto"/>
              <w:jc w:val="center"/>
              <w:rPr>
                <w:color w:val="0F0F0F"/>
                <w:sz w:val="18"/>
                <w:szCs w:val="18"/>
              </w:rPr>
            </w:pPr>
            <w:r>
              <w:rPr>
                <w:color w:val="0F0F0F"/>
                <w:sz w:val="18"/>
                <w:szCs w:val="18"/>
              </w:rPr>
              <w:t>1.03 (0.77, 1.42)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20C1480" w14:textId="77777777" w:rsidR="007C377B" w:rsidRDefault="00000000">
            <w:pPr>
              <w:widowControl w:val="0"/>
              <w:spacing w:line="240" w:lineRule="auto"/>
              <w:jc w:val="center"/>
              <w:rPr>
                <w:color w:val="0F0F0F"/>
                <w:sz w:val="18"/>
                <w:szCs w:val="18"/>
              </w:rPr>
            </w:pPr>
            <w:r>
              <w:rPr>
                <w:color w:val="0F0F0F"/>
                <w:sz w:val="18"/>
                <w:szCs w:val="18"/>
              </w:rPr>
              <w:t>1.01 (0.94, 1.09)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47B6F7B" w14:textId="77777777" w:rsidR="007C377B" w:rsidRDefault="00000000">
            <w:pPr>
              <w:widowControl w:val="0"/>
              <w:spacing w:line="240" w:lineRule="auto"/>
              <w:jc w:val="center"/>
              <w:rPr>
                <w:b/>
                <w:color w:val="0F0F0F"/>
                <w:sz w:val="18"/>
                <w:szCs w:val="18"/>
              </w:rPr>
            </w:pPr>
            <w:r>
              <w:rPr>
                <w:b/>
                <w:color w:val="0F0F0F"/>
                <w:sz w:val="18"/>
                <w:szCs w:val="18"/>
              </w:rPr>
              <w:t>1.21 (1.09, 1.34)</w:t>
            </w:r>
          </w:p>
        </w:tc>
        <w:tc>
          <w:tcPr>
            <w:tcW w:w="162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E709AA0" w14:textId="77777777" w:rsidR="007C377B" w:rsidRDefault="00000000">
            <w:pPr>
              <w:widowControl w:val="0"/>
              <w:spacing w:line="240" w:lineRule="auto"/>
              <w:jc w:val="center"/>
              <w:rPr>
                <w:b/>
                <w:color w:val="0F0F0F"/>
                <w:sz w:val="18"/>
                <w:szCs w:val="18"/>
              </w:rPr>
            </w:pPr>
            <w:r>
              <w:rPr>
                <w:b/>
                <w:color w:val="0F0F0F"/>
                <w:sz w:val="18"/>
                <w:szCs w:val="18"/>
              </w:rPr>
              <w:t>1.19 (1.13, 1.26)</w:t>
            </w:r>
          </w:p>
        </w:tc>
      </w:tr>
      <w:tr w:rsidR="007C377B" w14:paraId="3D50DE20" w14:textId="77777777" w:rsidTr="00572628">
        <w:trPr>
          <w:trHeight w:val="463"/>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ABDA065" w14:textId="77777777" w:rsidR="007C377B" w:rsidRDefault="00000000">
            <w:pPr>
              <w:widowControl w:val="0"/>
              <w:spacing w:line="240" w:lineRule="auto"/>
              <w:jc w:val="both"/>
              <w:rPr>
                <w:b/>
                <w:color w:val="0F0F0F"/>
                <w:sz w:val="20"/>
                <w:szCs w:val="20"/>
              </w:rPr>
            </w:pPr>
            <w:r>
              <w:rPr>
                <w:b/>
                <w:color w:val="0F0F0F"/>
                <w:sz w:val="20"/>
                <w:szCs w:val="20"/>
              </w:rPr>
              <w:t>Male: Female</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7BF32C9" w14:textId="77777777" w:rsidR="007C377B" w:rsidRDefault="00000000">
            <w:pPr>
              <w:widowControl w:val="0"/>
              <w:spacing w:line="240" w:lineRule="auto"/>
              <w:jc w:val="center"/>
              <w:rPr>
                <w:b/>
                <w:color w:val="0F0F0F"/>
                <w:sz w:val="18"/>
                <w:szCs w:val="18"/>
              </w:rPr>
            </w:pPr>
            <w:r>
              <w:rPr>
                <w:b/>
                <w:color w:val="0F0F0F"/>
                <w:sz w:val="18"/>
                <w:szCs w:val="18"/>
              </w:rPr>
              <w:t>1.72 (1.26, 2.35)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D0C18AB" w14:textId="77777777" w:rsidR="007C377B" w:rsidRDefault="00000000">
            <w:pPr>
              <w:widowControl w:val="0"/>
              <w:spacing w:line="240" w:lineRule="auto"/>
              <w:jc w:val="center"/>
              <w:rPr>
                <w:color w:val="0F0F0F"/>
                <w:sz w:val="18"/>
                <w:szCs w:val="18"/>
              </w:rPr>
            </w:pPr>
            <w:r>
              <w:rPr>
                <w:color w:val="0F0F0F"/>
                <w:sz w:val="18"/>
                <w:szCs w:val="18"/>
              </w:rPr>
              <w:t>0.90 (0.72, 1.13)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41B352F" w14:textId="77777777" w:rsidR="007C377B" w:rsidRDefault="00000000">
            <w:pPr>
              <w:widowControl w:val="0"/>
              <w:spacing w:line="240" w:lineRule="auto"/>
              <w:jc w:val="center"/>
              <w:rPr>
                <w:b/>
                <w:color w:val="0F0F0F"/>
                <w:sz w:val="18"/>
                <w:szCs w:val="18"/>
              </w:rPr>
            </w:pPr>
            <w:r>
              <w:rPr>
                <w:b/>
                <w:color w:val="0F0F0F"/>
                <w:sz w:val="18"/>
                <w:szCs w:val="18"/>
              </w:rPr>
              <w:t>1.48 (1.40, 1.57)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2D4167A" w14:textId="77777777" w:rsidR="007C377B" w:rsidRDefault="00000000">
            <w:pPr>
              <w:widowControl w:val="0"/>
              <w:spacing w:line="240" w:lineRule="auto"/>
              <w:jc w:val="center"/>
              <w:rPr>
                <w:b/>
                <w:color w:val="0F0F0F"/>
                <w:sz w:val="18"/>
                <w:szCs w:val="18"/>
              </w:rPr>
            </w:pPr>
            <w:r>
              <w:rPr>
                <w:b/>
                <w:color w:val="0F0F0F"/>
                <w:sz w:val="18"/>
                <w:szCs w:val="18"/>
              </w:rPr>
              <w:t>1.51 (1.40, 1.63)</w:t>
            </w:r>
          </w:p>
        </w:tc>
        <w:tc>
          <w:tcPr>
            <w:tcW w:w="162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D6F2E52" w14:textId="77777777" w:rsidR="007C377B" w:rsidRDefault="00000000">
            <w:pPr>
              <w:widowControl w:val="0"/>
              <w:spacing w:line="240" w:lineRule="auto"/>
              <w:jc w:val="center"/>
              <w:rPr>
                <w:b/>
                <w:color w:val="0F0F0F"/>
                <w:sz w:val="18"/>
                <w:szCs w:val="18"/>
              </w:rPr>
            </w:pPr>
            <w:r>
              <w:rPr>
                <w:b/>
                <w:color w:val="0F0F0F"/>
                <w:sz w:val="18"/>
                <w:szCs w:val="18"/>
              </w:rPr>
              <w:t>1.27 (1.23, 1.31)</w:t>
            </w:r>
          </w:p>
        </w:tc>
      </w:tr>
      <w:tr w:rsidR="007C377B" w14:paraId="05E73E01" w14:textId="77777777" w:rsidTr="00572628">
        <w:trPr>
          <w:trHeight w:val="530"/>
        </w:trPr>
        <w:tc>
          <w:tcPr>
            <w:tcW w:w="152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2663F66" w14:textId="77777777" w:rsidR="007C377B" w:rsidRDefault="00000000">
            <w:pPr>
              <w:widowControl w:val="0"/>
              <w:spacing w:line="240" w:lineRule="auto"/>
              <w:jc w:val="both"/>
              <w:rPr>
                <w:b/>
                <w:color w:val="0F0F0F"/>
                <w:sz w:val="20"/>
                <w:szCs w:val="20"/>
              </w:rPr>
            </w:pPr>
            <w:r>
              <w:rPr>
                <w:b/>
                <w:color w:val="0F0F0F"/>
                <w:sz w:val="20"/>
                <w:szCs w:val="20"/>
              </w:rPr>
              <w:t>CCI</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79B1ABA" w14:textId="77777777" w:rsidR="007C377B" w:rsidRDefault="00000000">
            <w:pPr>
              <w:widowControl w:val="0"/>
              <w:spacing w:line="240" w:lineRule="auto"/>
              <w:jc w:val="center"/>
              <w:rPr>
                <w:b/>
                <w:color w:val="0F0F0F"/>
                <w:sz w:val="18"/>
                <w:szCs w:val="18"/>
              </w:rPr>
            </w:pPr>
            <w:r>
              <w:rPr>
                <w:b/>
                <w:color w:val="0F0F0F"/>
                <w:sz w:val="18"/>
                <w:szCs w:val="18"/>
              </w:rPr>
              <w:t>1.20 (1.15, 1.26)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45D0FE9" w14:textId="77777777" w:rsidR="007C377B" w:rsidRDefault="00000000">
            <w:pPr>
              <w:widowControl w:val="0"/>
              <w:spacing w:line="240" w:lineRule="auto"/>
              <w:jc w:val="center"/>
              <w:rPr>
                <w:b/>
                <w:color w:val="0F0F0F"/>
                <w:sz w:val="18"/>
                <w:szCs w:val="18"/>
              </w:rPr>
            </w:pPr>
            <w:r>
              <w:rPr>
                <w:b/>
                <w:color w:val="0F0F0F"/>
                <w:sz w:val="18"/>
                <w:szCs w:val="18"/>
              </w:rPr>
              <w:t>1.29 (1.25, 1.34)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1383C47" w14:textId="77777777" w:rsidR="007C377B" w:rsidRDefault="00000000">
            <w:pPr>
              <w:widowControl w:val="0"/>
              <w:spacing w:line="240" w:lineRule="auto"/>
              <w:jc w:val="center"/>
              <w:rPr>
                <w:b/>
                <w:color w:val="0F0F0F"/>
                <w:sz w:val="18"/>
                <w:szCs w:val="18"/>
              </w:rPr>
            </w:pPr>
            <w:r>
              <w:rPr>
                <w:b/>
                <w:color w:val="0F0F0F"/>
                <w:sz w:val="18"/>
                <w:szCs w:val="18"/>
              </w:rPr>
              <w:t>1.19 (1.18, 1.20)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56D5971" w14:textId="77777777" w:rsidR="007C377B" w:rsidRDefault="00000000">
            <w:pPr>
              <w:widowControl w:val="0"/>
              <w:spacing w:line="240" w:lineRule="auto"/>
              <w:jc w:val="center"/>
              <w:rPr>
                <w:b/>
                <w:color w:val="0F0F0F"/>
                <w:sz w:val="18"/>
                <w:szCs w:val="18"/>
              </w:rPr>
            </w:pPr>
            <w:r>
              <w:rPr>
                <w:b/>
                <w:color w:val="0F0F0F"/>
                <w:sz w:val="18"/>
                <w:szCs w:val="18"/>
              </w:rPr>
              <w:t>1.13 (1.11, 1.14)</w:t>
            </w:r>
          </w:p>
        </w:tc>
        <w:tc>
          <w:tcPr>
            <w:tcW w:w="162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F0D223D" w14:textId="77777777" w:rsidR="007C377B" w:rsidRDefault="00000000">
            <w:pPr>
              <w:widowControl w:val="0"/>
              <w:spacing w:line="240" w:lineRule="auto"/>
              <w:jc w:val="center"/>
              <w:rPr>
                <w:b/>
                <w:color w:val="0F0F0F"/>
                <w:sz w:val="18"/>
                <w:szCs w:val="18"/>
              </w:rPr>
            </w:pPr>
            <w:r>
              <w:rPr>
                <w:b/>
                <w:color w:val="0F0F0F"/>
                <w:sz w:val="18"/>
                <w:szCs w:val="18"/>
              </w:rPr>
              <w:t>1.22 (1.21, 1.22)</w:t>
            </w:r>
          </w:p>
        </w:tc>
      </w:tr>
      <w:tr w:rsidR="007C377B" w14:paraId="668E9C57" w14:textId="77777777">
        <w:trPr>
          <w:trHeight w:val="1085"/>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342568D" w14:textId="77777777" w:rsidR="007C377B" w:rsidRDefault="00000000">
            <w:pPr>
              <w:widowControl w:val="0"/>
              <w:spacing w:line="240" w:lineRule="auto"/>
              <w:rPr>
                <w:color w:val="0F0F0F"/>
                <w:sz w:val="20"/>
                <w:szCs w:val="20"/>
              </w:rPr>
            </w:pPr>
            <w:r>
              <w:rPr>
                <w:color w:val="0F0F0F"/>
                <w:sz w:val="20"/>
                <w:szCs w:val="20"/>
              </w:rPr>
              <w:t xml:space="preserve">Abbreviations: </w:t>
            </w:r>
            <w:r>
              <w:rPr>
                <w:color w:val="222222"/>
                <w:sz w:val="20"/>
                <w:szCs w:val="20"/>
              </w:rPr>
              <w:t xml:space="preserve">NH=Non-Hispanic/Latinx; </w:t>
            </w:r>
            <w:r>
              <w:rPr>
                <w:sz w:val="20"/>
                <w:szCs w:val="20"/>
              </w:rPr>
              <w:t>AANHPI=Asian American, Native Hawaiian, or Pacific Islander</w:t>
            </w:r>
          </w:p>
          <w:p w14:paraId="72FF1CD0" w14:textId="77777777" w:rsidR="007C377B" w:rsidRDefault="00000000">
            <w:pPr>
              <w:widowControl w:val="0"/>
              <w:spacing w:before="240" w:after="240" w:line="240" w:lineRule="auto"/>
              <w:ind w:right="-2160"/>
              <w:jc w:val="both"/>
              <w:rPr>
                <w:color w:val="0F0F0F"/>
                <w:sz w:val="20"/>
                <w:szCs w:val="20"/>
              </w:rPr>
            </w:pPr>
            <w:r>
              <w:rPr>
                <w:color w:val="0F0F0F"/>
                <w:sz w:val="20"/>
                <w:szCs w:val="20"/>
              </w:rPr>
              <w:t>Primary Multivariable analysis results by racial/ethnic groups: Data Partner Site Conditional* Odds Ratios (and 95% confidence intervals) estimated via GLMM-fitted models (random intercepts by data partner site); mean model features selected per GLM-cross-validation-specified regularization**</w:t>
            </w:r>
          </w:p>
          <w:p w14:paraId="40013D3E" w14:textId="77777777" w:rsidR="007C377B" w:rsidRDefault="00000000">
            <w:pPr>
              <w:widowControl w:val="0"/>
              <w:spacing w:line="240" w:lineRule="auto"/>
              <w:rPr>
                <w:color w:val="0F0F0F"/>
                <w:sz w:val="20"/>
                <w:szCs w:val="20"/>
              </w:rPr>
            </w:pPr>
            <w:r>
              <w:rPr>
                <w:color w:val="0F0F0F"/>
                <w:sz w:val="20"/>
                <w:szCs w:val="20"/>
              </w:rPr>
              <w:t xml:space="preserve">* “conditional” in the sense that all odds ratio estimates are interpreted as </w:t>
            </w:r>
            <w:r>
              <w:rPr>
                <w:i/>
                <w:color w:val="0F0F0F"/>
                <w:sz w:val="20"/>
                <w:szCs w:val="20"/>
              </w:rPr>
              <w:t>conditional on</w:t>
            </w:r>
            <w:r>
              <w:rPr>
                <w:color w:val="0F0F0F"/>
                <w:sz w:val="20"/>
                <w:szCs w:val="20"/>
              </w:rPr>
              <w:t xml:space="preserve"> the referent log-odds of hospitalization predicted for each data partner healthcare system, as modeling approach to accommodate heterogeneity across systems</w:t>
            </w:r>
          </w:p>
          <w:p w14:paraId="0A9739BC" w14:textId="77777777" w:rsidR="007C377B" w:rsidRDefault="00000000">
            <w:pPr>
              <w:widowControl w:val="0"/>
              <w:spacing w:line="240" w:lineRule="auto"/>
              <w:rPr>
                <w:b/>
                <w:color w:val="0F0F0F"/>
                <w:sz w:val="20"/>
                <w:szCs w:val="20"/>
              </w:rPr>
            </w:pPr>
            <w:r>
              <w:rPr>
                <w:color w:val="0F0F0F"/>
                <w:sz w:val="20"/>
                <w:szCs w:val="20"/>
              </w:rPr>
              <w:t xml:space="preserve">**mean models selected via cross-validation per LASSO (L1 regularized) fits at minimum (optimal) lambda value… then maintaining age-/sex-/Charlson-Comorbidity-Index variables for </w:t>
            </w:r>
            <w:r>
              <w:rPr>
                <w:i/>
                <w:color w:val="0F0F0F"/>
                <w:sz w:val="20"/>
                <w:szCs w:val="20"/>
              </w:rPr>
              <w:t xml:space="preserve">further </w:t>
            </w:r>
            <w:r>
              <w:rPr>
                <w:color w:val="0F0F0F"/>
                <w:sz w:val="20"/>
                <w:szCs w:val="20"/>
              </w:rPr>
              <w:t>‘adjusted’ estimates; “_”=covariate not selected</w:t>
            </w:r>
            <w:r>
              <w:rPr>
                <w:rFonts w:ascii="Times New Roman" w:eastAsia="Times New Roman" w:hAnsi="Times New Roman" w:cs="Times New Roman"/>
              </w:rPr>
              <w:t>.</w:t>
            </w:r>
          </w:p>
        </w:tc>
      </w:tr>
    </w:tbl>
    <w:p w14:paraId="0810948B" w14:textId="77777777" w:rsidR="007C377B" w:rsidRDefault="00000000">
      <w:pPr>
        <w:widowControl w:val="0"/>
        <w:spacing w:before="240" w:after="240" w:line="240" w:lineRule="auto"/>
        <w:jc w:val="both"/>
        <w:rPr>
          <w:b/>
          <w:color w:val="0F0F0F"/>
          <w:sz w:val="24"/>
          <w:szCs w:val="24"/>
        </w:rPr>
      </w:pPr>
      <w:r>
        <w:br w:type="page"/>
      </w:r>
    </w:p>
    <w:p w14:paraId="7F1F514A" w14:textId="77777777" w:rsidR="007C377B" w:rsidRDefault="00000000">
      <w:pPr>
        <w:widowControl w:val="0"/>
        <w:spacing w:before="240" w:after="240" w:line="240" w:lineRule="auto"/>
        <w:jc w:val="both"/>
        <w:rPr>
          <w:b/>
          <w:color w:val="0F0F0F"/>
          <w:sz w:val="24"/>
          <w:szCs w:val="24"/>
        </w:rPr>
      </w:pPr>
      <w:r>
        <w:rPr>
          <w:b/>
          <w:color w:val="0F0F0F"/>
        </w:rPr>
        <w:lastRenderedPageBreak/>
        <w:t>Supplementary Table 5: Intermediate Multivariable Regression Coefficient Estimates from penalized regression (</w:t>
      </w:r>
      <w:proofErr w:type="spellStart"/>
      <w:r>
        <w:rPr>
          <w:b/>
          <w:color w:val="0F0F0F"/>
        </w:rPr>
        <w:t>naȉve</w:t>
      </w:r>
      <w:proofErr w:type="spellEnd"/>
      <w:r>
        <w:rPr>
          <w:b/>
          <w:color w:val="0F0F0F"/>
        </w:rPr>
        <w:t xml:space="preserve">* generalized linear model for binomial family) determined by cross-validation to select covariates for adjustment in final mixed-effects </w:t>
      </w:r>
      <w:proofErr w:type="gramStart"/>
      <w:r>
        <w:rPr>
          <w:b/>
          <w:color w:val="0F0F0F"/>
        </w:rPr>
        <w:t>models</w:t>
      </w:r>
      <w:proofErr w:type="gramEnd"/>
    </w:p>
    <w:tbl>
      <w:tblPr>
        <w:tblStyle w:val="a3"/>
        <w:tblW w:w="9400"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740"/>
        <w:gridCol w:w="720"/>
        <w:gridCol w:w="760"/>
        <w:gridCol w:w="920"/>
        <w:gridCol w:w="840"/>
        <w:gridCol w:w="960"/>
        <w:gridCol w:w="860"/>
        <w:gridCol w:w="960"/>
        <w:gridCol w:w="800"/>
        <w:gridCol w:w="820"/>
      </w:tblGrid>
      <w:tr w:rsidR="007C377B" w14:paraId="46DA074F" w14:textId="77777777">
        <w:trPr>
          <w:trHeight w:val="440"/>
        </w:trPr>
        <w:tc>
          <w:tcPr>
            <w:tcW w:w="1020" w:type="dxa"/>
            <w:shd w:val="clear" w:color="auto" w:fill="auto"/>
            <w:tcMar>
              <w:top w:w="100" w:type="dxa"/>
              <w:left w:w="100" w:type="dxa"/>
              <w:bottom w:w="100" w:type="dxa"/>
              <w:right w:w="100" w:type="dxa"/>
            </w:tcMar>
          </w:tcPr>
          <w:p w14:paraId="6F7E77F2" w14:textId="77777777" w:rsidR="007C377B" w:rsidRDefault="007C377B">
            <w:pPr>
              <w:widowControl w:val="0"/>
              <w:spacing w:line="240" w:lineRule="auto"/>
              <w:ind w:left="420"/>
              <w:rPr>
                <w:color w:val="0F0F0F"/>
                <w:highlight w:val="yellow"/>
              </w:rPr>
            </w:pPr>
          </w:p>
          <w:p w14:paraId="61CC66B0" w14:textId="77777777" w:rsidR="007C377B" w:rsidRDefault="007C377B">
            <w:pPr>
              <w:widowControl w:val="0"/>
              <w:spacing w:line="240" w:lineRule="auto"/>
              <w:rPr>
                <w:color w:val="0F0F0F"/>
                <w:highlight w:val="yellow"/>
              </w:rPr>
            </w:pPr>
          </w:p>
        </w:tc>
        <w:tc>
          <w:tcPr>
            <w:tcW w:w="1460" w:type="dxa"/>
            <w:gridSpan w:val="2"/>
            <w:tcBorders>
              <w:top w:val="single" w:sz="4" w:space="0" w:color="000000"/>
              <w:left w:val="single" w:sz="4" w:space="0" w:color="000000"/>
              <w:bottom w:val="single" w:sz="4" w:space="0" w:color="000000"/>
              <w:right w:val="single" w:sz="4" w:space="0" w:color="000000"/>
            </w:tcBorders>
            <w:shd w:val="clear" w:color="auto" w:fill="FFFFFF"/>
            <w:tcMar>
              <w:top w:w="-44" w:type="dxa"/>
              <w:left w:w="-44" w:type="dxa"/>
              <w:bottom w:w="-44" w:type="dxa"/>
              <w:right w:w="-44" w:type="dxa"/>
            </w:tcMar>
          </w:tcPr>
          <w:p w14:paraId="798C5DCD" w14:textId="77777777" w:rsidR="007C377B" w:rsidRDefault="00000000">
            <w:pPr>
              <w:keepNext/>
              <w:widowControl w:val="0"/>
              <w:spacing w:before="240" w:after="240" w:line="240" w:lineRule="auto"/>
              <w:jc w:val="center"/>
              <w:rPr>
                <w:b/>
                <w:color w:val="0F0F0F"/>
                <w:sz w:val="20"/>
                <w:szCs w:val="20"/>
              </w:rPr>
            </w:pPr>
            <w:r>
              <w:rPr>
                <w:b/>
                <w:color w:val="0F0F0F"/>
                <w:sz w:val="20"/>
                <w:szCs w:val="20"/>
              </w:rPr>
              <w:t>NH-American Indian or Alaska Native</w:t>
            </w:r>
          </w:p>
          <w:p w14:paraId="18F788F2" w14:textId="77777777" w:rsidR="007C377B" w:rsidRDefault="00000000">
            <w:pPr>
              <w:keepNext/>
              <w:widowControl w:val="0"/>
              <w:spacing w:before="240" w:after="240" w:line="240" w:lineRule="auto"/>
              <w:jc w:val="center"/>
              <w:rPr>
                <w:b/>
                <w:color w:val="0F0F0F"/>
                <w:sz w:val="20"/>
                <w:szCs w:val="20"/>
              </w:rPr>
            </w:pPr>
            <w:r>
              <w:rPr>
                <w:b/>
                <w:color w:val="222222"/>
                <w:sz w:val="20"/>
                <w:szCs w:val="20"/>
              </w:rPr>
              <w:t>(N=1,608)</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FFFFFF"/>
            <w:tcMar>
              <w:top w:w="-44" w:type="dxa"/>
              <w:left w:w="-44" w:type="dxa"/>
              <w:bottom w:w="-44" w:type="dxa"/>
              <w:right w:w="-44" w:type="dxa"/>
            </w:tcMar>
            <w:vAlign w:val="center"/>
          </w:tcPr>
          <w:p w14:paraId="6B4D6EF9" w14:textId="77777777" w:rsidR="007C377B" w:rsidRDefault="00000000">
            <w:pPr>
              <w:widowControl w:val="0"/>
              <w:spacing w:before="240" w:after="240" w:line="240" w:lineRule="auto"/>
              <w:jc w:val="center"/>
              <w:rPr>
                <w:b/>
                <w:color w:val="0F0F0F"/>
                <w:sz w:val="20"/>
                <w:szCs w:val="20"/>
              </w:rPr>
            </w:pPr>
            <w:r>
              <w:rPr>
                <w:b/>
                <w:color w:val="0F0F0F"/>
                <w:sz w:val="20"/>
                <w:szCs w:val="20"/>
              </w:rPr>
              <w:t>NH-AANHPI</w:t>
            </w:r>
          </w:p>
          <w:p w14:paraId="14A7361A" w14:textId="77777777" w:rsidR="007C377B" w:rsidRDefault="00000000">
            <w:pPr>
              <w:widowControl w:val="0"/>
              <w:spacing w:before="240" w:after="240" w:line="240" w:lineRule="auto"/>
              <w:jc w:val="center"/>
              <w:rPr>
                <w:b/>
                <w:color w:val="0F0F0F"/>
                <w:sz w:val="20"/>
                <w:szCs w:val="20"/>
              </w:rPr>
            </w:pPr>
            <w:r>
              <w:rPr>
                <w:b/>
                <w:sz w:val="20"/>
                <w:szCs w:val="20"/>
              </w:rPr>
              <w:t>(N= 6,039)</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Mar>
              <w:top w:w="-44" w:type="dxa"/>
              <w:left w:w="-44" w:type="dxa"/>
              <w:bottom w:w="-44" w:type="dxa"/>
              <w:right w:w="-44" w:type="dxa"/>
            </w:tcMar>
          </w:tcPr>
          <w:p w14:paraId="6DD34FCB" w14:textId="77777777" w:rsidR="007C377B" w:rsidRDefault="00000000">
            <w:pPr>
              <w:widowControl w:val="0"/>
              <w:spacing w:before="240" w:after="240" w:line="240" w:lineRule="auto"/>
              <w:jc w:val="center"/>
              <w:rPr>
                <w:b/>
                <w:color w:val="0F0F0F"/>
                <w:sz w:val="20"/>
                <w:szCs w:val="20"/>
              </w:rPr>
            </w:pPr>
            <w:r>
              <w:rPr>
                <w:b/>
                <w:color w:val="0F0F0F"/>
                <w:sz w:val="20"/>
                <w:szCs w:val="20"/>
              </w:rPr>
              <w:t>NH-Black/African American</w:t>
            </w:r>
          </w:p>
          <w:p w14:paraId="5EA92278" w14:textId="77777777" w:rsidR="007C377B" w:rsidRDefault="00000000">
            <w:pPr>
              <w:spacing w:line="240" w:lineRule="auto"/>
              <w:jc w:val="center"/>
              <w:rPr>
                <w:b/>
                <w:color w:val="0F0F0F"/>
                <w:sz w:val="20"/>
                <w:szCs w:val="20"/>
              </w:rPr>
            </w:pPr>
            <w:r>
              <w:rPr>
                <w:b/>
                <w:color w:val="222222"/>
                <w:sz w:val="20"/>
                <w:szCs w:val="20"/>
              </w:rPr>
              <w:t>(N= 38,118)</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FFFFFF"/>
            <w:tcMar>
              <w:top w:w="-44" w:type="dxa"/>
              <w:left w:w="-44" w:type="dxa"/>
              <w:bottom w:w="-44" w:type="dxa"/>
              <w:right w:w="-44" w:type="dxa"/>
            </w:tcMar>
          </w:tcPr>
          <w:p w14:paraId="199C3C06" w14:textId="77777777" w:rsidR="007C377B" w:rsidRDefault="00000000">
            <w:pPr>
              <w:keepLines/>
              <w:spacing w:before="200" w:line="240" w:lineRule="auto"/>
              <w:jc w:val="center"/>
              <w:rPr>
                <w:b/>
                <w:color w:val="0F0F0F"/>
                <w:sz w:val="20"/>
                <w:szCs w:val="20"/>
              </w:rPr>
            </w:pPr>
            <w:r>
              <w:rPr>
                <w:b/>
                <w:color w:val="0F0F0F"/>
                <w:sz w:val="20"/>
                <w:szCs w:val="20"/>
              </w:rPr>
              <w:t xml:space="preserve">Hispanic/Latinx </w:t>
            </w:r>
            <w:r>
              <w:rPr>
                <w:b/>
                <w:color w:val="0F0F0F"/>
                <w:sz w:val="20"/>
                <w:szCs w:val="20"/>
              </w:rPr>
              <w:br/>
              <w:t>of any race</w:t>
            </w:r>
          </w:p>
          <w:p w14:paraId="19B77146" w14:textId="77777777" w:rsidR="007C377B" w:rsidRDefault="00000000">
            <w:pPr>
              <w:spacing w:line="240" w:lineRule="auto"/>
              <w:jc w:val="center"/>
              <w:rPr>
                <w:b/>
                <w:color w:val="0F0F0F"/>
                <w:sz w:val="20"/>
                <w:szCs w:val="20"/>
              </w:rPr>
            </w:pPr>
            <w:r>
              <w:rPr>
                <w:b/>
                <w:color w:val="222222"/>
                <w:sz w:val="20"/>
                <w:szCs w:val="20"/>
              </w:rPr>
              <w:t>(N=21,990)</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FFFFFF"/>
            <w:tcMar>
              <w:top w:w="-44" w:type="dxa"/>
              <w:left w:w="-44" w:type="dxa"/>
              <w:bottom w:w="-44" w:type="dxa"/>
              <w:right w:w="-44" w:type="dxa"/>
            </w:tcMar>
          </w:tcPr>
          <w:p w14:paraId="2D813BA9" w14:textId="77777777" w:rsidR="007C377B" w:rsidRDefault="00000000">
            <w:pPr>
              <w:widowControl w:val="0"/>
              <w:spacing w:before="240" w:after="240" w:line="240" w:lineRule="auto"/>
              <w:jc w:val="center"/>
              <w:rPr>
                <w:b/>
                <w:color w:val="0F0F0F"/>
                <w:sz w:val="20"/>
                <w:szCs w:val="20"/>
              </w:rPr>
            </w:pPr>
            <w:r>
              <w:rPr>
                <w:b/>
                <w:color w:val="0F0F0F"/>
                <w:sz w:val="20"/>
                <w:szCs w:val="20"/>
              </w:rPr>
              <w:t>NH-White</w:t>
            </w:r>
          </w:p>
          <w:p w14:paraId="51DA82D5" w14:textId="77777777" w:rsidR="007C377B" w:rsidRDefault="00000000">
            <w:pPr>
              <w:spacing w:line="240" w:lineRule="auto"/>
              <w:jc w:val="center"/>
              <w:rPr>
                <w:b/>
                <w:color w:val="0F0F0F"/>
                <w:sz w:val="20"/>
                <w:szCs w:val="20"/>
              </w:rPr>
            </w:pPr>
            <w:r>
              <w:rPr>
                <w:b/>
                <w:color w:val="222222"/>
                <w:sz w:val="20"/>
                <w:szCs w:val="20"/>
              </w:rPr>
              <w:t>(N=212,686)</w:t>
            </w:r>
          </w:p>
        </w:tc>
      </w:tr>
      <w:tr w:rsidR="007C377B" w14:paraId="33E58CF9" w14:textId="77777777">
        <w:tc>
          <w:tcPr>
            <w:tcW w:w="1020" w:type="dxa"/>
            <w:shd w:val="clear" w:color="auto" w:fill="auto"/>
            <w:tcMar>
              <w:top w:w="100" w:type="dxa"/>
              <w:left w:w="100" w:type="dxa"/>
              <w:bottom w:w="100" w:type="dxa"/>
              <w:right w:w="100" w:type="dxa"/>
            </w:tcMar>
          </w:tcPr>
          <w:p w14:paraId="35574B0D" w14:textId="77777777" w:rsidR="007C377B" w:rsidRDefault="007C377B">
            <w:pPr>
              <w:widowControl w:val="0"/>
              <w:spacing w:line="240" w:lineRule="auto"/>
              <w:rPr>
                <w:color w:val="0F0F0F"/>
                <w:highlight w:val="yellow"/>
              </w:rPr>
            </w:pPr>
          </w:p>
        </w:tc>
        <w:tc>
          <w:tcPr>
            <w:tcW w:w="740" w:type="dxa"/>
            <w:shd w:val="clear" w:color="auto" w:fill="auto"/>
            <w:tcMar>
              <w:top w:w="100" w:type="dxa"/>
              <w:left w:w="100" w:type="dxa"/>
              <w:bottom w:w="100" w:type="dxa"/>
              <w:right w:w="100" w:type="dxa"/>
            </w:tcMar>
          </w:tcPr>
          <w:p w14:paraId="70E6F408" w14:textId="77777777" w:rsidR="007C377B" w:rsidRDefault="00000000">
            <w:pPr>
              <w:widowControl w:val="0"/>
              <w:spacing w:line="240" w:lineRule="auto"/>
              <w:rPr>
                <w:b/>
                <w:color w:val="0F0F0F"/>
                <w:sz w:val="14"/>
                <w:szCs w:val="14"/>
                <w:highlight w:val="yellow"/>
              </w:rPr>
            </w:pPr>
            <w:r>
              <w:rPr>
                <w:b/>
                <w:color w:val="0F0F0F"/>
                <w:sz w:val="14"/>
                <w:szCs w:val="14"/>
              </w:rPr>
              <w:t>Unadjusted estimate (95% CI)</w:t>
            </w:r>
          </w:p>
        </w:tc>
        <w:tc>
          <w:tcPr>
            <w:tcW w:w="720" w:type="dxa"/>
            <w:shd w:val="clear" w:color="auto" w:fill="auto"/>
            <w:tcMar>
              <w:top w:w="100" w:type="dxa"/>
              <w:left w:w="100" w:type="dxa"/>
              <w:bottom w:w="100" w:type="dxa"/>
              <w:right w:w="100" w:type="dxa"/>
            </w:tcMar>
          </w:tcPr>
          <w:p w14:paraId="672CCD97" w14:textId="77777777" w:rsidR="007C377B" w:rsidRDefault="00000000">
            <w:pPr>
              <w:widowControl w:val="0"/>
              <w:spacing w:line="240" w:lineRule="auto"/>
              <w:rPr>
                <w:b/>
                <w:color w:val="0F0F0F"/>
                <w:sz w:val="14"/>
                <w:szCs w:val="14"/>
              </w:rPr>
            </w:pPr>
            <w:r>
              <w:rPr>
                <w:b/>
                <w:color w:val="0F0F0F"/>
                <w:sz w:val="14"/>
                <w:szCs w:val="14"/>
              </w:rPr>
              <w:t>Adjusted estimates (95% CI)</w:t>
            </w:r>
          </w:p>
        </w:tc>
        <w:tc>
          <w:tcPr>
            <w:tcW w:w="760" w:type="dxa"/>
            <w:shd w:val="clear" w:color="auto" w:fill="auto"/>
            <w:tcMar>
              <w:top w:w="100" w:type="dxa"/>
              <w:left w:w="100" w:type="dxa"/>
              <w:bottom w:w="100" w:type="dxa"/>
              <w:right w:w="100" w:type="dxa"/>
            </w:tcMar>
          </w:tcPr>
          <w:p w14:paraId="3CD80F45" w14:textId="77777777" w:rsidR="007C377B" w:rsidRDefault="00000000">
            <w:pPr>
              <w:widowControl w:val="0"/>
              <w:spacing w:line="240" w:lineRule="auto"/>
              <w:rPr>
                <w:b/>
                <w:color w:val="0F0F0F"/>
                <w:sz w:val="14"/>
                <w:szCs w:val="14"/>
              </w:rPr>
            </w:pPr>
            <w:r>
              <w:rPr>
                <w:b/>
                <w:color w:val="0F0F0F"/>
                <w:sz w:val="14"/>
                <w:szCs w:val="14"/>
              </w:rPr>
              <w:t>Unadjusted estimate (95% CI)</w:t>
            </w:r>
          </w:p>
        </w:tc>
        <w:tc>
          <w:tcPr>
            <w:tcW w:w="920" w:type="dxa"/>
            <w:shd w:val="clear" w:color="auto" w:fill="auto"/>
            <w:tcMar>
              <w:top w:w="100" w:type="dxa"/>
              <w:left w:w="100" w:type="dxa"/>
              <w:bottom w:w="100" w:type="dxa"/>
              <w:right w:w="100" w:type="dxa"/>
            </w:tcMar>
          </w:tcPr>
          <w:p w14:paraId="47CE95BE" w14:textId="77777777" w:rsidR="007C377B" w:rsidRDefault="00000000">
            <w:pPr>
              <w:widowControl w:val="0"/>
              <w:spacing w:line="240" w:lineRule="auto"/>
              <w:rPr>
                <w:b/>
                <w:color w:val="0F0F0F"/>
                <w:sz w:val="14"/>
                <w:szCs w:val="14"/>
              </w:rPr>
            </w:pPr>
            <w:r>
              <w:rPr>
                <w:b/>
                <w:color w:val="0F0F0F"/>
                <w:sz w:val="14"/>
                <w:szCs w:val="14"/>
              </w:rPr>
              <w:t>Adjusted estimates (95% CI)</w:t>
            </w:r>
          </w:p>
        </w:tc>
        <w:tc>
          <w:tcPr>
            <w:tcW w:w="840" w:type="dxa"/>
            <w:shd w:val="clear" w:color="auto" w:fill="auto"/>
            <w:tcMar>
              <w:top w:w="100" w:type="dxa"/>
              <w:left w:w="100" w:type="dxa"/>
              <w:bottom w:w="100" w:type="dxa"/>
              <w:right w:w="100" w:type="dxa"/>
            </w:tcMar>
          </w:tcPr>
          <w:p w14:paraId="5B538565" w14:textId="77777777" w:rsidR="007C377B" w:rsidRDefault="00000000">
            <w:pPr>
              <w:widowControl w:val="0"/>
              <w:spacing w:line="240" w:lineRule="auto"/>
              <w:rPr>
                <w:b/>
                <w:color w:val="0F0F0F"/>
                <w:sz w:val="14"/>
                <w:szCs w:val="14"/>
              </w:rPr>
            </w:pPr>
            <w:r>
              <w:rPr>
                <w:b/>
                <w:color w:val="0F0F0F"/>
                <w:sz w:val="14"/>
                <w:szCs w:val="14"/>
              </w:rPr>
              <w:t>Unadjusted estimate (95% CI)</w:t>
            </w:r>
          </w:p>
        </w:tc>
        <w:tc>
          <w:tcPr>
            <w:tcW w:w="960" w:type="dxa"/>
            <w:shd w:val="clear" w:color="auto" w:fill="auto"/>
            <w:tcMar>
              <w:top w:w="100" w:type="dxa"/>
              <w:left w:w="100" w:type="dxa"/>
              <w:bottom w:w="100" w:type="dxa"/>
              <w:right w:w="100" w:type="dxa"/>
            </w:tcMar>
          </w:tcPr>
          <w:p w14:paraId="2E3158B2" w14:textId="77777777" w:rsidR="007C377B" w:rsidRDefault="00000000">
            <w:pPr>
              <w:widowControl w:val="0"/>
              <w:spacing w:line="240" w:lineRule="auto"/>
              <w:rPr>
                <w:b/>
                <w:color w:val="0F0F0F"/>
                <w:sz w:val="14"/>
                <w:szCs w:val="14"/>
              </w:rPr>
            </w:pPr>
            <w:r>
              <w:rPr>
                <w:b/>
                <w:color w:val="0F0F0F"/>
                <w:sz w:val="14"/>
                <w:szCs w:val="14"/>
              </w:rPr>
              <w:t>Adjusted estimates (95% CI)</w:t>
            </w:r>
          </w:p>
        </w:tc>
        <w:tc>
          <w:tcPr>
            <w:tcW w:w="860" w:type="dxa"/>
            <w:shd w:val="clear" w:color="auto" w:fill="auto"/>
            <w:tcMar>
              <w:top w:w="100" w:type="dxa"/>
              <w:left w:w="100" w:type="dxa"/>
              <w:bottom w:w="100" w:type="dxa"/>
              <w:right w:w="100" w:type="dxa"/>
            </w:tcMar>
          </w:tcPr>
          <w:p w14:paraId="362478CF" w14:textId="77777777" w:rsidR="007C377B" w:rsidRDefault="00000000">
            <w:pPr>
              <w:widowControl w:val="0"/>
              <w:spacing w:line="240" w:lineRule="auto"/>
              <w:rPr>
                <w:b/>
                <w:color w:val="0F0F0F"/>
                <w:sz w:val="14"/>
                <w:szCs w:val="14"/>
              </w:rPr>
            </w:pPr>
            <w:r>
              <w:rPr>
                <w:b/>
                <w:color w:val="0F0F0F"/>
                <w:sz w:val="14"/>
                <w:szCs w:val="14"/>
              </w:rPr>
              <w:t>Unadjusted estimate (95% CI)</w:t>
            </w:r>
          </w:p>
        </w:tc>
        <w:tc>
          <w:tcPr>
            <w:tcW w:w="960" w:type="dxa"/>
            <w:shd w:val="clear" w:color="auto" w:fill="auto"/>
            <w:tcMar>
              <w:top w:w="100" w:type="dxa"/>
              <w:left w:w="100" w:type="dxa"/>
              <w:bottom w:w="100" w:type="dxa"/>
              <w:right w:w="100" w:type="dxa"/>
            </w:tcMar>
          </w:tcPr>
          <w:p w14:paraId="303B765D" w14:textId="77777777" w:rsidR="007C377B" w:rsidRDefault="00000000">
            <w:pPr>
              <w:widowControl w:val="0"/>
              <w:spacing w:line="240" w:lineRule="auto"/>
              <w:rPr>
                <w:b/>
                <w:color w:val="0F0F0F"/>
                <w:sz w:val="14"/>
                <w:szCs w:val="14"/>
              </w:rPr>
            </w:pPr>
            <w:r>
              <w:rPr>
                <w:b/>
                <w:color w:val="0F0F0F"/>
                <w:sz w:val="14"/>
                <w:szCs w:val="14"/>
              </w:rPr>
              <w:t>Adjusted estimates (95% CI)</w:t>
            </w:r>
          </w:p>
        </w:tc>
        <w:tc>
          <w:tcPr>
            <w:tcW w:w="800" w:type="dxa"/>
            <w:shd w:val="clear" w:color="auto" w:fill="auto"/>
            <w:tcMar>
              <w:top w:w="100" w:type="dxa"/>
              <w:left w:w="100" w:type="dxa"/>
              <w:bottom w:w="100" w:type="dxa"/>
              <w:right w:w="100" w:type="dxa"/>
            </w:tcMar>
          </w:tcPr>
          <w:p w14:paraId="7438AD77" w14:textId="77777777" w:rsidR="007C377B" w:rsidRDefault="00000000">
            <w:pPr>
              <w:widowControl w:val="0"/>
              <w:spacing w:line="240" w:lineRule="auto"/>
              <w:rPr>
                <w:b/>
                <w:color w:val="0F0F0F"/>
                <w:sz w:val="14"/>
                <w:szCs w:val="14"/>
              </w:rPr>
            </w:pPr>
            <w:r>
              <w:rPr>
                <w:b/>
                <w:color w:val="0F0F0F"/>
                <w:sz w:val="14"/>
                <w:szCs w:val="14"/>
              </w:rPr>
              <w:t>Unadjusted estimate (95% CI)</w:t>
            </w:r>
          </w:p>
        </w:tc>
        <w:tc>
          <w:tcPr>
            <w:tcW w:w="820" w:type="dxa"/>
            <w:shd w:val="clear" w:color="auto" w:fill="auto"/>
            <w:tcMar>
              <w:top w:w="100" w:type="dxa"/>
              <w:left w:w="100" w:type="dxa"/>
              <w:bottom w:w="100" w:type="dxa"/>
              <w:right w:w="100" w:type="dxa"/>
            </w:tcMar>
          </w:tcPr>
          <w:p w14:paraId="3D63ACB6" w14:textId="77777777" w:rsidR="007C377B" w:rsidRDefault="00000000">
            <w:pPr>
              <w:widowControl w:val="0"/>
              <w:spacing w:line="240" w:lineRule="auto"/>
              <w:rPr>
                <w:b/>
                <w:color w:val="0F0F0F"/>
                <w:sz w:val="14"/>
                <w:szCs w:val="14"/>
              </w:rPr>
            </w:pPr>
            <w:r>
              <w:rPr>
                <w:b/>
                <w:color w:val="0F0F0F"/>
                <w:sz w:val="14"/>
                <w:szCs w:val="14"/>
              </w:rPr>
              <w:t>Adjusted estimates (95% CI)</w:t>
            </w:r>
          </w:p>
        </w:tc>
      </w:tr>
      <w:tr w:rsidR="007C377B" w14:paraId="7C3E6373" w14:textId="77777777">
        <w:tc>
          <w:tcPr>
            <w:tcW w:w="1020" w:type="dxa"/>
            <w:shd w:val="clear" w:color="auto" w:fill="auto"/>
            <w:tcMar>
              <w:top w:w="100" w:type="dxa"/>
              <w:left w:w="100" w:type="dxa"/>
              <w:bottom w:w="100" w:type="dxa"/>
              <w:right w:w="100" w:type="dxa"/>
            </w:tcMar>
          </w:tcPr>
          <w:p w14:paraId="085DF18B" w14:textId="77777777" w:rsidR="007C377B" w:rsidRDefault="00000000">
            <w:pPr>
              <w:widowControl w:val="0"/>
              <w:spacing w:line="240" w:lineRule="auto"/>
              <w:rPr>
                <w:b/>
                <w:color w:val="0F0F0F"/>
                <w:sz w:val="16"/>
                <w:szCs w:val="16"/>
              </w:rPr>
            </w:pPr>
            <w:r>
              <w:rPr>
                <w:b/>
                <w:color w:val="0F0F0F"/>
              </w:rPr>
              <w:t xml:space="preserve">Referent odds </w:t>
            </w:r>
            <w:r>
              <w:rPr>
                <w:b/>
                <w:color w:val="0F0F0F"/>
                <w:sz w:val="16"/>
                <w:szCs w:val="16"/>
              </w:rPr>
              <w:t>(probability)</w:t>
            </w:r>
          </w:p>
        </w:tc>
        <w:tc>
          <w:tcPr>
            <w:tcW w:w="740" w:type="dxa"/>
            <w:shd w:val="clear" w:color="auto" w:fill="auto"/>
            <w:tcMar>
              <w:top w:w="100" w:type="dxa"/>
              <w:left w:w="100" w:type="dxa"/>
              <w:bottom w:w="100" w:type="dxa"/>
              <w:right w:w="100" w:type="dxa"/>
            </w:tcMar>
          </w:tcPr>
          <w:p w14:paraId="1708271B" w14:textId="77777777" w:rsidR="007C377B" w:rsidRDefault="00000000">
            <w:pPr>
              <w:widowControl w:val="0"/>
              <w:spacing w:line="240" w:lineRule="auto"/>
              <w:rPr>
                <w:color w:val="0F0F0F"/>
              </w:rPr>
            </w:pPr>
            <w:r>
              <w:rPr>
                <w:color w:val="0F0F0F"/>
              </w:rPr>
              <w:t>-1.685 (0.156)</w:t>
            </w:r>
          </w:p>
        </w:tc>
        <w:tc>
          <w:tcPr>
            <w:tcW w:w="720" w:type="dxa"/>
            <w:shd w:val="clear" w:color="auto" w:fill="auto"/>
            <w:tcMar>
              <w:top w:w="100" w:type="dxa"/>
              <w:left w:w="100" w:type="dxa"/>
              <w:bottom w:w="100" w:type="dxa"/>
              <w:right w:w="100" w:type="dxa"/>
            </w:tcMar>
          </w:tcPr>
          <w:p w14:paraId="2ED106D5" w14:textId="77777777" w:rsidR="007C377B" w:rsidRDefault="00000000">
            <w:pPr>
              <w:widowControl w:val="0"/>
              <w:spacing w:line="240" w:lineRule="auto"/>
              <w:rPr>
                <w:color w:val="0F0F0F"/>
              </w:rPr>
            </w:pPr>
            <w:r>
              <w:rPr>
                <w:color w:val="0F0F0F"/>
              </w:rPr>
              <w:t>-2.564 (0.0715)</w:t>
            </w:r>
          </w:p>
        </w:tc>
        <w:tc>
          <w:tcPr>
            <w:tcW w:w="760" w:type="dxa"/>
            <w:shd w:val="clear" w:color="auto" w:fill="auto"/>
            <w:tcMar>
              <w:top w:w="100" w:type="dxa"/>
              <w:left w:w="100" w:type="dxa"/>
              <w:bottom w:w="100" w:type="dxa"/>
              <w:right w:w="100" w:type="dxa"/>
            </w:tcMar>
          </w:tcPr>
          <w:p w14:paraId="23FFF2EC" w14:textId="77777777" w:rsidR="007C377B" w:rsidRDefault="00000000">
            <w:pPr>
              <w:widowControl w:val="0"/>
              <w:spacing w:line="240" w:lineRule="auto"/>
              <w:rPr>
                <w:color w:val="0F0F0F"/>
              </w:rPr>
            </w:pPr>
            <w:r>
              <w:rPr>
                <w:color w:val="0F0F0F"/>
              </w:rPr>
              <w:t>-2.5523 (0.0723)</w:t>
            </w:r>
          </w:p>
        </w:tc>
        <w:tc>
          <w:tcPr>
            <w:tcW w:w="920" w:type="dxa"/>
            <w:shd w:val="clear" w:color="auto" w:fill="auto"/>
            <w:tcMar>
              <w:top w:w="100" w:type="dxa"/>
              <w:left w:w="100" w:type="dxa"/>
              <w:bottom w:w="100" w:type="dxa"/>
              <w:right w:w="100" w:type="dxa"/>
            </w:tcMar>
          </w:tcPr>
          <w:p w14:paraId="2D16FD89" w14:textId="77777777" w:rsidR="007C377B" w:rsidRDefault="00000000">
            <w:pPr>
              <w:widowControl w:val="0"/>
              <w:spacing w:line="240" w:lineRule="auto"/>
              <w:rPr>
                <w:color w:val="0F0F0F"/>
              </w:rPr>
            </w:pPr>
            <w:r>
              <w:rPr>
                <w:color w:val="0F0F0F"/>
              </w:rPr>
              <w:t>-3.4602 (0.0305)</w:t>
            </w:r>
          </w:p>
        </w:tc>
        <w:tc>
          <w:tcPr>
            <w:tcW w:w="840" w:type="dxa"/>
            <w:shd w:val="clear" w:color="auto" w:fill="auto"/>
            <w:tcMar>
              <w:top w:w="100" w:type="dxa"/>
              <w:left w:w="100" w:type="dxa"/>
              <w:bottom w:w="100" w:type="dxa"/>
              <w:right w:w="100" w:type="dxa"/>
            </w:tcMar>
          </w:tcPr>
          <w:p w14:paraId="66093447" w14:textId="77777777" w:rsidR="007C377B" w:rsidRDefault="00000000">
            <w:pPr>
              <w:widowControl w:val="0"/>
              <w:spacing w:line="240" w:lineRule="auto"/>
              <w:rPr>
                <w:color w:val="0F0F0F"/>
              </w:rPr>
            </w:pPr>
            <w:r>
              <w:rPr>
                <w:color w:val="0F0F0F"/>
              </w:rPr>
              <w:t>-1.283(0.217)</w:t>
            </w:r>
          </w:p>
        </w:tc>
        <w:tc>
          <w:tcPr>
            <w:tcW w:w="960" w:type="dxa"/>
            <w:shd w:val="clear" w:color="auto" w:fill="auto"/>
            <w:tcMar>
              <w:top w:w="100" w:type="dxa"/>
              <w:left w:w="100" w:type="dxa"/>
              <w:bottom w:w="100" w:type="dxa"/>
              <w:right w:w="100" w:type="dxa"/>
            </w:tcMar>
          </w:tcPr>
          <w:p w14:paraId="0A277AE3" w14:textId="77777777" w:rsidR="007C377B" w:rsidRDefault="00000000">
            <w:pPr>
              <w:widowControl w:val="0"/>
              <w:spacing w:line="240" w:lineRule="auto"/>
              <w:rPr>
                <w:color w:val="0F0F0F"/>
              </w:rPr>
            </w:pPr>
            <w:r>
              <w:rPr>
                <w:color w:val="0F0F0F"/>
              </w:rPr>
              <w:t>-2.251(0.0953)</w:t>
            </w:r>
          </w:p>
        </w:tc>
        <w:tc>
          <w:tcPr>
            <w:tcW w:w="860" w:type="dxa"/>
            <w:shd w:val="clear" w:color="auto" w:fill="auto"/>
            <w:tcMar>
              <w:top w:w="100" w:type="dxa"/>
              <w:left w:w="100" w:type="dxa"/>
              <w:bottom w:w="100" w:type="dxa"/>
              <w:right w:w="100" w:type="dxa"/>
            </w:tcMar>
          </w:tcPr>
          <w:p w14:paraId="27A209F1" w14:textId="77777777" w:rsidR="007C377B" w:rsidRDefault="00000000">
            <w:pPr>
              <w:widowControl w:val="0"/>
              <w:spacing w:line="240" w:lineRule="auto"/>
              <w:rPr>
                <w:color w:val="0F0F0F"/>
              </w:rPr>
            </w:pPr>
            <w:r>
              <w:rPr>
                <w:color w:val="0F0F0F"/>
              </w:rPr>
              <w:t>-1.3696 (0.2027)</w:t>
            </w:r>
          </w:p>
        </w:tc>
        <w:tc>
          <w:tcPr>
            <w:tcW w:w="960" w:type="dxa"/>
            <w:shd w:val="clear" w:color="auto" w:fill="auto"/>
            <w:tcMar>
              <w:top w:w="100" w:type="dxa"/>
              <w:left w:w="100" w:type="dxa"/>
              <w:bottom w:w="100" w:type="dxa"/>
              <w:right w:w="100" w:type="dxa"/>
            </w:tcMar>
          </w:tcPr>
          <w:p w14:paraId="0E64343A" w14:textId="77777777" w:rsidR="007C377B" w:rsidRDefault="00000000">
            <w:pPr>
              <w:widowControl w:val="0"/>
              <w:spacing w:line="240" w:lineRule="auto"/>
              <w:rPr>
                <w:color w:val="0F0F0F"/>
              </w:rPr>
            </w:pPr>
            <w:r>
              <w:rPr>
                <w:color w:val="0F0F0F"/>
              </w:rPr>
              <w:t>-2.0677 (0.1123)</w:t>
            </w:r>
          </w:p>
        </w:tc>
        <w:tc>
          <w:tcPr>
            <w:tcW w:w="800" w:type="dxa"/>
            <w:shd w:val="clear" w:color="auto" w:fill="auto"/>
            <w:tcMar>
              <w:top w:w="100" w:type="dxa"/>
              <w:left w:w="100" w:type="dxa"/>
              <w:bottom w:w="100" w:type="dxa"/>
              <w:right w:w="100" w:type="dxa"/>
            </w:tcMar>
          </w:tcPr>
          <w:p w14:paraId="35344819" w14:textId="77777777" w:rsidR="007C377B" w:rsidRDefault="00000000">
            <w:pPr>
              <w:widowControl w:val="0"/>
              <w:spacing w:line="240" w:lineRule="auto"/>
              <w:rPr>
                <w:color w:val="0F0F0F"/>
              </w:rPr>
            </w:pPr>
            <w:r>
              <w:rPr>
                <w:color w:val="0F0F0F"/>
              </w:rPr>
              <w:t>-2.1547 (0.1039)</w:t>
            </w:r>
          </w:p>
        </w:tc>
        <w:tc>
          <w:tcPr>
            <w:tcW w:w="820" w:type="dxa"/>
            <w:shd w:val="clear" w:color="auto" w:fill="auto"/>
            <w:tcMar>
              <w:top w:w="100" w:type="dxa"/>
              <w:left w:w="100" w:type="dxa"/>
              <w:bottom w:w="100" w:type="dxa"/>
              <w:right w:w="100" w:type="dxa"/>
            </w:tcMar>
          </w:tcPr>
          <w:p w14:paraId="31BEB54F" w14:textId="77777777" w:rsidR="007C377B" w:rsidRDefault="00000000">
            <w:pPr>
              <w:widowControl w:val="0"/>
              <w:spacing w:line="240" w:lineRule="auto"/>
              <w:rPr>
                <w:color w:val="0F0F0F"/>
                <w:highlight w:val="yellow"/>
              </w:rPr>
            </w:pPr>
            <w:r>
              <w:rPr>
                <w:color w:val="0F0F0F"/>
              </w:rPr>
              <w:t>-3.2688 (0.0367)</w:t>
            </w:r>
          </w:p>
        </w:tc>
      </w:tr>
      <w:tr w:rsidR="007C377B" w14:paraId="13AC3C3D" w14:textId="77777777">
        <w:trPr>
          <w:trHeight w:val="420"/>
        </w:trPr>
        <w:tc>
          <w:tcPr>
            <w:tcW w:w="1020" w:type="dxa"/>
            <w:shd w:val="clear" w:color="auto" w:fill="auto"/>
            <w:tcMar>
              <w:top w:w="100" w:type="dxa"/>
              <w:left w:w="100" w:type="dxa"/>
              <w:bottom w:w="100" w:type="dxa"/>
              <w:right w:w="100" w:type="dxa"/>
            </w:tcMar>
          </w:tcPr>
          <w:p w14:paraId="007A251F" w14:textId="77777777" w:rsidR="007C377B" w:rsidRDefault="00000000">
            <w:pPr>
              <w:widowControl w:val="0"/>
              <w:spacing w:line="240" w:lineRule="auto"/>
              <w:jc w:val="right"/>
              <w:rPr>
                <w:i/>
                <w:color w:val="0F0F0F"/>
                <w:sz w:val="20"/>
                <w:szCs w:val="20"/>
                <w:u w:val="single"/>
              </w:rPr>
            </w:pPr>
            <w:r>
              <w:rPr>
                <w:i/>
                <w:color w:val="0F0F0F"/>
                <w:sz w:val="20"/>
                <w:szCs w:val="20"/>
                <w:u w:val="single"/>
              </w:rPr>
              <w:t>Log-odds ratio scale</w:t>
            </w:r>
          </w:p>
        </w:tc>
        <w:tc>
          <w:tcPr>
            <w:tcW w:w="3140" w:type="dxa"/>
            <w:gridSpan w:val="4"/>
            <w:shd w:val="clear" w:color="auto" w:fill="999999"/>
            <w:tcMar>
              <w:top w:w="100" w:type="dxa"/>
              <w:left w:w="100" w:type="dxa"/>
              <w:bottom w:w="100" w:type="dxa"/>
              <w:right w:w="100" w:type="dxa"/>
            </w:tcMar>
          </w:tcPr>
          <w:p w14:paraId="68EED0EE" w14:textId="77777777" w:rsidR="007C377B" w:rsidRDefault="007C377B">
            <w:pPr>
              <w:widowControl w:val="0"/>
              <w:spacing w:line="240" w:lineRule="auto"/>
              <w:rPr>
                <w:color w:val="0F0F0F"/>
              </w:rPr>
            </w:pPr>
          </w:p>
        </w:tc>
        <w:tc>
          <w:tcPr>
            <w:tcW w:w="5240" w:type="dxa"/>
            <w:gridSpan w:val="6"/>
            <w:shd w:val="clear" w:color="auto" w:fill="999999"/>
            <w:tcMar>
              <w:top w:w="100" w:type="dxa"/>
              <w:left w:w="100" w:type="dxa"/>
              <w:bottom w:w="100" w:type="dxa"/>
              <w:right w:w="100" w:type="dxa"/>
            </w:tcMar>
          </w:tcPr>
          <w:p w14:paraId="2CD21CEB" w14:textId="77777777" w:rsidR="007C377B" w:rsidRDefault="007C377B">
            <w:pPr>
              <w:widowControl w:val="0"/>
              <w:spacing w:line="240" w:lineRule="auto"/>
              <w:rPr>
                <w:color w:val="0F0F0F"/>
              </w:rPr>
            </w:pPr>
          </w:p>
        </w:tc>
      </w:tr>
      <w:tr w:rsidR="007C377B" w14:paraId="4140E23A" w14:textId="77777777">
        <w:tc>
          <w:tcPr>
            <w:tcW w:w="1020" w:type="dxa"/>
            <w:shd w:val="clear" w:color="auto" w:fill="auto"/>
            <w:tcMar>
              <w:top w:w="100" w:type="dxa"/>
              <w:left w:w="100" w:type="dxa"/>
              <w:bottom w:w="100" w:type="dxa"/>
              <w:right w:w="100" w:type="dxa"/>
            </w:tcMar>
          </w:tcPr>
          <w:p w14:paraId="518FB3F8" w14:textId="77777777" w:rsidR="007C377B" w:rsidRDefault="00000000">
            <w:pPr>
              <w:widowControl w:val="0"/>
              <w:spacing w:line="240" w:lineRule="auto"/>
              <w:rPr>
                <w:b/>
                <w:color w:val="0F0F0F"/>
                <w:sz w:val="20"/>
                <w:szCs w:val="20"/>
              </w:rPr>
            </w:pPr>
            <w:r>
              <w:rPr>
                <w:b/>
                <w:color w:val="0F0F0F"/>
                <w:sz w:val="20"/>
                <w:szCs w:val="20"/>
              </w:rPr>
              <w:t>HIV positive</w:t>
            </w:r>
          </w:p>
        </w:tc>
        <w:tc>
          <w:tcPr>
            <w:tcW w:w="740" w:type="dxa"/>
            <w:shd w:val="clear" w:color="auto" w:fill="auto"/>
            <w:tcMar>
              <w:top w:w="100" w:type="dxa"/>
              <w:left w:w="100" w:type="dxa"/>
              <w:bottom w:w="100" w:type="dxa"/>
              <w:right w:w="100" w:type="dxa"/>
            </w:tcMar>
          </w:tcPr>
          <w:p w14:paraId="10F819B2" w14:textId="77777777" w:rsidR="007C377B" w:rsidRDefault="00000000">
            <w:pPr>
              <w:widowControl w:val="0"/>
              <w:spacing w:line="240" w:lineRule="auto"/>
              <w:rPr>
                <w:color w:val="0F0F0F"/>
              </w:rPr>
            </w:pPr>
            <w:r>
              <w:rPr>
                <w:color w:val="0F0F0F"/>
              </w:rPr>
              <w:t>_</w:t>
            </w:r>
          </w:p>
        </w:tc>
        <w:tc>
          <w:tcPr>
            <w:tcW w:w="720" w:type="dxa"/>
            <w:shd w:val="clear" w:color="auto" w:fill="auto"/>
            <w:tcMar>
              <w:top w:w="100" w:type="dxa"/>
              <w:left w:w="100" w:type="dxa"/>
              <w:bottom w:w="100" w:type="dxa"/>
              <w:right w:w="100" w:type="dxa"/>
            </w:tcMar>
          </w:tcPr>
          <w:p w14:paraId="18FE8B06" w14:textId="77777777" w:rsidR="007C377B" w:rsidRDefault="00000000">
            <w:pPr>
              <w:widowControl w:val="0"/>
              <w:spacing w:line="240" w:lineRule="auto"/>
              <w:rPr>
                <w:color w:val="0F0F0F"/>
              </w:rPr>
            </w:pPr>
            <w:r>
              <w:rPr>
                <w:color w:val="0F0F0F"/>
              </w:rPr>
              <w:t>_</w:t>
            </w:r>
          </w:p>
        </w:tc>
        <w:tc>
          <w:tcPr>
            <w:tcW w:w="760" w:type="dxa"/>
            <w:shd w:val="clear" w:color="auto" w:fill="auto"/>
            <w:tcMar>
              <w:top w:w="100" w:type="dxa"/>
              <w:left w:w="100" w:type="dxa"/>
              <w:bottom w:w="100" w:type="dxa"/>
              <w:right w:w="100" w:type="dxa"/>
            </w:tcMar>
          </w:tcPr>
          <w:p w14:paraId="782811FC" w14:textId="77777777" w:rsidR="007C377B" w:rsidRDefault="00000000">
            <w:pPr>
              <w:widowControl w:val="0"/>
              <w:spacing w:line="240" w:lineRule="auto"/>
              <w:rPr>
                <w:color w:val="0F0F0F"/>
              </w:rPr>
            </w:pPr>
            <w:r>
              <w:rPr>
                <w:color w:val="0F0F0F"/>
              </w:rPr>
              <w:t>_</w:t>
            </w:r>
          </w:p>
        </w:tc>
        <w:tc>
          <w:tcPr>
            <w:tcW w:w="920" w:type="dxa"/>
            <w:shd w:val="clear" w:color="auto" w:fill="auto"/>
            <w:tcMar>
              <w:top w:w="100" w:type="dxa"/>
              <w:left w:w="100" w:type="dxa"/>
              <w:bottom w:w="100" w:type="dxa"/>
              <w:right w:w="100" w:type="dxa"/>
            </w:tcMar>
          </w:tcPr>
          <w:p w14:paraId="3446E237" w14:textId="77777777" w:rsidR="007C377B" w:rsidRDefault="00000000">
            <w:pPr>
              <w:widowControl w:val="0"/>
              <w:spacing w:line="240" w:lineRule="auto"/>
              <w:rPr>
                <w:color w:val="0F0F0F"/>
              </w:rPr>
            </w:pPr>
            <w:r>
              <w:rPr>
                <w:color w:val="0F0F0F"/>
              </w:rPr>
              <w:t>_</w:t>
            </w:r>
          </w:p>
        </w:tc>
        <w:tc>
          <w:tcPr>
            <w:tcW w:w="840" w:type="dxa"/>
            <w:shd w:val="clear" w:color="auto" w:fill="auto"/>
            <w:tcMar>
              <w:top w:w="100" w:type="dxa"/>
              <w:left w:w="100" w:type="dxa"/>
              <w:bottom w:w="100" w:type="dxa"/>
              <w:right w:w="100" w:type="dxa"/>
            </w:tcMar>
          </w:tcPr>
          <w:p w14:paraId="1E612097" w14:textId="77777777" w:rsidR="007C377B" w:rsidRDefault="00000000">
            <w:pPr>
              <w:widowControl w:val="0"/>
              <w:spacing w:line="240" w:lineRule="auto"/>
              <w:rPr>
                <w:color w:val="0F0F0F"/>
              </w:rPr>
            </w:pPr>
            <w:r>
              <w:rPr>
                <w:color w:val="0F0F0F"/>
              </w:rPr>
              <w:t>0.072_</w:t>
            </w:r>
          </w:p>
        </w:tc>
        <w:tc>
          <w:tcPr>
            <w:tcW w:w="960" w:type="dxa"/>
            <w:shd w:val="clear" w:color="auto" w:fill="auto"/>
            <w:tcMar>
              <w:top w:w="100" w:type="dxa"/>
              <w:left w:w="100" w:type="dxa"/>
              <w:bottom w:w="100" w:type="dxa"/>
              <w:right w:w="100" w:type="dxa"/>
            </w:tcMar>
          </w:tcPr>
          <w:p w14:paraId="0F2BF4B6" w14:textId="77777777" w:rsidR="007C377B" w:rsidRDefault="00000000">
            <w:pPr>
              <w:widowControl w:val="0"/>
              <w:spacing w:line="240" w:lineRule="auto"/>
              <w:rPr>
                <w:color w:val="0F0F0F"/>
              </w:rPr>
            </w:pPr>
            <w:r>
              <w:rPr>
                <w:color w:val="0F0F0F"/>
              </w:rPr>
              <w:t>_</w:t>
            </w:r>
          </w:p>
        </w:tc>
        <w:tc>
          <w:tcPr>
            <w:tcW w:w="860" w:type="dxa"/>
            <w:shd w:val="clear" w:color="auto" w:fill="auto"/>
            <w:tcMar>
              <w:top w:w="100" w:type="dxa"/>
              <w:left w:w="100" w:type="dxa"/>
              <w:bottom w:w="100" w:type="dxa"/>
              <w:right w:w="100" w:type="dxa"/>
            </w:tcMar>
          </w:tcPr>
          <w:p w14:paraId="245791E8" w14:textId="77777777" w:rsidR="007C377B" w:rsidRDefault="00000000">
            <w:pPr>
              <w:widowControl w:val="0"/>
              <w:spacing w:line="240" w:lineRule="auto"/>
              <w:rPr>
                <w:color w:val="0F0F0F"/>
              </w:rPr>
            </w:pPr>
            <w:r>
              <w:rPr>
                <w:color w:val="0F0F0F"/>
              </w:rPr>
              <w:t>-0.2674</w:t>
            </w:r>
          </w:p>
        </w:tc>
        <w:tc>
          <w:tcPr>
            <w:tcW w:w="960" w:type="dxa"/>
            <w:shd w:val="clear" w:color="auto" w:fill="auto"/>
            <w:tcMar>
              <w:top w:w="100" w:type="dxa"/>
              <w:left w:w="100" w:type="dxa"/>
              <w:bottom w:w="100" w:type="dxa"/>
              <w:right w:w="100" w:type="dxa"/>
            </w:tcMar>
          </w:tcPr>
          <w:p w14:paraId="4E853611" w14:textId="77777777" w:rsidR="007C377B" w:rsidRDefault="00000000">
            <w:pPr>
              <w:widowControl w:val="0"/>
              <w:spacing w:line="240" w:lineRule="auto"/>
              <w:rPr>
                <w:color w:val="0F0F0F"/>
              </w:rPr>
            </w:pPr>
            <w:r>
              <w:rPr>
                <w:color w:val="0F0F0F"/>
              </w:rPr>
              <w:t>_</w:t>
            </w:r>
          </w:p>
        </w:tc>
        <w:tc>
          <w:tcPr>
            <w:tcW w:w="800" w:type="dxa"/>
            <w:shd w:val="clear" w:color="auto" w:fill="auto"/>
            <w:tcMar>
              <w:top w:w="100" w:type="dxa"/>
              <w:left w:w="100" w:type="dxa"/>
              <w:bottom w:w="100" w:type="dxa"/>
              <w:right w:w="100" w:type="dxa"/>
            </w:tcMar>
          </w:tcPr>
          <w:p w14:paraId="6777FA46" w14:textId="77777777" w:rsidR="007C377B" w:rsidRDefault="00000000">
            <w:pPr>
              <w:widowControl w:val="0"/>
              <w:spacing w:line="240" w:lineRule="auto"/>
              <w:rPr>
                <w:color w:val="0F0F0F"/>
              </w:rPr>
            </w:pPr>
            <w:r>
              <w:rPr>
                <w:color w:val="0F0F0F"/>
              </w:rPr>
              <w:t>-0.4830</w:t>
            </w:r>
          </w:p>
        </w:tc>
        <w:tc>
          <w:tcPr>
            <w:tcW w:w="820" w:type="dxa"/>
            <w:shd w:val="clear" w:color="auto" w:fill="auto"/>
            <w:tcMar>
              <w:top w:w="100" w:type="dxa"/>
              <w:left w:w="100" w:type="dxa"/>
              <w:bottom w:w="100" w:type="dxa"/>
              <w:right w:w="100" w:type="dxa"/>
            </w:tcMar>
          </w:tcPr>
          <w:p w14:paraId="00C92FF1" w14:textId="77777777" w:rsidR="007C377B" w:rsidRDefault="00000000">
            <w:pPr>
              <w:widowControl w:val="0"/>
              <w:spacing w:line="240" w:lineRule="auto"/>
              <w:rPr>
                <w:color w:val="0F0F0F"/>
                <w:highlight w:val="yellow"/>
              </w:rPr>
            </w:pPr>
            <w:r>
              <w:rPr>
                <w:color w:val="0F0F0F"/>
              </w:rPr>
              <w:t>-0.2142</w:t>
            </w:r>
          </w:p>
        </w:tc>
      </w:tr>
      <w:tr w:rsidR="007C377B" w14:paraId="18ED1F6D" w14:textId="77777777">
        <w:tc>
          <w:tcPr>
            <w:tcW w:w="1020" w:type="dxa"/>
            <w:shd w:val="clear" w:color="auto" w:fill="auto"/>
            <w:tcMar>
              <w:top w:w="100" w:type="dxa"/>
              <w:left w:w="100" w:type="dxa"/>
              <w:bottom w:w="100" w:type="dxa"/>
              <w:right w:w="100" w:type="dxa"/>
            </w:tcMar>
          </w:tcPr>
          <w:p w14:paraId="7133B551" w14:textId="77777777" w:rsidR="007C377B" w:rsidRDefault="007C377B">
            <w:pPr>
              <w:widowControl w:val="0"/>
              <w:spacing w:line="240" w:lineRule="auto"/>
              <w:rPr>
                <w:b/>
                <w:color w:val="0F0F0F"/>
                <w:sz w:val="20"/>
                <w:szCs w:val="20"/>
              </w:rPr>
            </w:pPr>
          </w:p>
        </w:tc>
        <w:tc>
          <w:tcPr>
            <w:tcW w:w="740" w:type="dxa"/>
            <w:shd w:val="clear" w:color="auto" w:fill="auto"/>
            <w:tcMar>
              <w:top w:w="100" w:type="dxa"/>
              <w:left w:w="100" w:type="dxa"/>
              <w:bottom w:w="100" w:type="dxa"/>
              <w:right w:w="100" w:type="dxa"/>
            </w:tcMar>
          </w:tcPr>
          <w:p w14:paraId="67BFDF75" w14:textId="77777777" w:rsidR="007C377B" w:rsidRDefault="007C377B">
            <w:pPr>
              <w:widowControl w:val="0"/>
              <w:spacing w:line="240" w:lineRule="auto"/>
              <w:rPr>
                <w:color w:val="0F0F0F"/>
              </w:rPr>
            </w:pPr>
          </w:p>
        </w:tc>
        <w:tc>
          <w:tcPr>
            <w:tcW w:w="720" w:type="dxa"/>
            <w:shd w:val="clear" w:color="auto" w:fill="auto"/>
            <w:tcMar>
              <w:top w:w="100" w:type="dxa"/>
              <w:left w:w="100" w:type="dxa"/>
              <w:bottom w:w="100" w:type="dxa"/>
              <w:right w:w="100" w:type="dxa"/>
            </w:tcMar>
          </w:tcPr>
          <w:p w14:paraId="46EC6F3C" w14:textId="77777777" w:rsidR="007C377B" w:rsidRDefault="007C377B">
            <w:pPr>
              <w:widowControl w:val="0"/>
              <w:spacing w:line="240" w:lineRule="auto"/>
              <w:rPr>
                <w:color w:val="0F0F0F"/>
              </w:rPr>
            </w:pPr>
          </w:p>
        </w:tc>
        <w:tc>
          <w:tcPr>
            <w:tcW w:w="760" w:type="dxa"/>
            <w:shd w:val="clear" w:color="auto" w:fill="auto"/>
            <w:tcMar>
              <w:top w:w="100" w:type="dxa"/>
              <w:left w:w="100" w:type="dxa"/>
              <w:bottom w:w="100" w:type="dxa"/>
              <w:right w:w="100" w:type="dxa"/>
            </w:tcMar>
          </w:tcPr>
          <w:p w14:paraId="77742191" w14:textId="77777777" w:rsidR="007C377B" w:rsidRDefault="007C377B">
            <w:pPr>
              <w:widowControl w:val="0"/>
              <w:spacing w:line="240" w:lineRule="auto"/>
              <w:rPr>
                <w:color w:val="0F0F0F"/>
              </w:rPr>
            </w:pPr>
          </w:p>
        </w:tc>
        <w:tc>
          <w:tcPr>
            <w:tcW w:w="920" w:type="dxa"/>
            <w:shd w:val="clear" w:color="auto" w:fill="auto"/>
            <w:tcMar>
              <w:top w:w="100" w:type="dxa"/>
              <w:left w:w="100" w:type="dxa"/>
              <w:bottom w:w="100" w:type="dxa"/>
              <w:right w:w="100" w:type="dxa"/>
            </w:tcMar>
          </w:tcPr>
          <w:p w14:paraId="3D38B089" w14:textId="77777777" w:rsidR="007C377B" w:rsidRDefault="007C377B">
            <w:pPr>
              <w:widowControl w:val="0"/>
              <w:spacing w:line="240" w:lineRule="auto"/>
              <w:rPr>
                <w:color w:val="0F0F0F"/>
              </w:rPr>
            </w:pPr>
          </w:p>
        </w:tc>
        <w:tc>
          <w:tcPr>
            <w:tcW w:w="840" w:type="dxa"/>
            <w:shd w:val="clear" w:color="auto" w:fill="auto"/>
            <w:tcMar>
              <w:top w:w="100" w:type="dxa"/>
              <w:left w:w="100" w:type="dxa"/>
              <w:bottom w:w="100" w:type="dxa"/>
              <w:right w:w="100" w:type="dxa"/>
            </w:tcMar>
          </w:tcPr>
          <w:p w14:paraId="42D95129" w14:textId="77777777" w:rsidR="007C377B" w:rsidRDefault="00000000">
            <w:pPr>
              <w:widowControl w:val="0"/>
              <w:spacing w:line="240" w:lineRule="auto"/>
              <w:rPr>
                <w:color w:val="0F0F0F"/>
              </w:rPr>
            </w:pPr>
            <w:r>
              <w:rPr>
                <w:color w:val="0F0F0F"/>
              </w:rPr>
              <w:t>-0.258</w:t>
            </w:r>
          </w:p>
        </w:tc>
        <w:tc>
          <w:tcPr>
            <w:tcW w:w="960" w:type="dxa"/>
            <w:shd w:val="clear" w:color="auto" w:fill="auto"/>
            <w:tcMar>
              <w:top w:w="100" w:type="dxa"/>
              <w:left w:w="100" w:type="dxa"/>
              <w:bottom w:w="100" w:type="dxa"/>
              <w:right w:w="100" w:type="dxa"/>
            </w:tcMar>
          </w:tcPr>
          <w:p w14:paraId="260B601F" w14:textId="77777777" w:rsidR="007C377B" w:rsidRDefault="00000000">
            <w:pPr>
              <w:widowControl w:val="0"/>
              <w:spacing w:line="240" w:lineRule="auto"/>
              <w:rPr>
                <w:color w:val="0F0F0F"/>
              </w:rPr>
            </w:pPr>
            <w:r>
              <w:rPr>
                <w:color w:val="0F0F0F"/>
              </w:rPr>
              <w:t>-0.006</w:t>
            </w:r>
          </w:p>
        </w:tc>
        <w:tc>
          <w:tcPr>
            <w:tcW w:w="860" w:type="dxa"/>
            <w:shd w:val="clear" w:color="auto" w:fill="auto"/>
            <w:tcMar>
              <w:top w:w="100" w:type="dxa"/>
              <w:left w:w="100" w:type="dxa"/>
              <w:bottom w:w="100" w:type="dxa"/>
              <w:right w:w="100" w:type="dxa"/>
            </w:tcMar>
          </w:tcPr>
          <w:p w14:paraId="1D735104" w14:textId="77777777" w:rsidR="007C377B" w:rsidRDefault="007C377B">
            <w:pPr>
              <w:widowControl w:val="0"/>
              <w:spacing w:line="240" w:lineRule="auto"/>
              <w:rPr>
                <w:color w:val="0F0F0F"/>
              </w:rPr>
            </w:pPr>
          </w:p>
        </w:tc>
        <w:tc>
          <w:tcPr>
            <w:tcW w:w="960" w:type="dxa"/>
            <w:shd w:val="clear" w:color="auto" w:fill="auto"/>
            <w:tcMar>
              <w:top w:w="100" w:type="dxa"/>
              <w:left w:w="100" w:type="dxa"/>
              <w:bottom w:w="100" w:type="dxa"/>
              <w:right w:w="100" w:type="dxa"/>
            </w:tcMar>
          </w:tcPr>
          <w:p w14:paraId="6BF7D26E" w14:textId="77777777" w:rsidR="007C377B" w:rsidRDefault="007C377B">
            <w:pPr>
              <w:widowControl w:val="0"/>
              <w:spacing w:line="240" w:lineRule="auto"/>
              <w:rPr>
                <w:color w:val="0F0F0F"/>
              </w:rPr>
            </w:pPr>
          </w:p>
        </w:tc>
        <w:tc>
          <w:tcPr>
            <w:tcW w:w="800" w:type="dxa"/>
            <w:shd w:val="clear" w:color="auto" w:fill="auto"/>
            <w:tcMar>
              <w:top w:w="100" w:type="dxa"/>
              <w:left w:w="100" w:type="dxa"/>
              <w:bottom w:w="100" w:type="dxa"/>
              <w:right w:w="100" w:type="dxa"/>
            </w:tcMar>
          </w:tcPr>
          <w:p w14:paraId="1D50A6D8" w14:textId="77777777" w:rsidR="007C377B" w:rsidRDefault="007C377B">
            <w:pPr>
              <w:widowControl w:val="0"/>
              <w:spacing w:line="240" w:lineRule="auto"/>
              <w:rPr>
                <w:color w:val="0F0F0F"/>
              </w:rPr>
            </w:pPr>
          </w:p>
        </w:tc>
        <w:tc>
          <w:tcPr>
            <w:tcW w:w="820" w:type="dxa"/>
            <w:shd w:val="clear" w:color="auto" w:fill="auto"/>
            <w:tcMar>
              <w:top w:w="100" w:type="dxa"/>
              <w:left w:w="100" w:type="dxa"/>
              <w:bottom w:w="100" w:type="dxa"/>
              <w:right w:w="100" w:type="dxa"/>
            </w:tcMar>
          </w:tcPr>
          <w:p w14:paraId="3A1D8110" w14:textId="77777777" w:rsidR="007C377B" w:rsidRDefault="007C377B">
            <w:pPr>
              <w:widowControl w:val="0"/>
              <w:spacing w:line="240" w:lineRule="auto"/>
              <w:rPr>
                <w:color w:val="0F0F0F"/>
                <w:highlight w:val="yellow"/>
              </w:rPr>
            </w:pPr>
          </w:p>
        </w:tc>
      </w:tr>
      <w:tr w:rsidR="007C377B" w14:paraId="181F200B" w14:textId="77777777">
        <w:tc>
          <w:tcPr>
            <w:tcW w:w="1020" w:type="dxa"/>
            <w:shd w:val="clear" w:color="auto" w:fill="auto"/>
            <w:tcMar>
              <w:top w:w="100" w:type="dxa"/>
              <w:left w:w="100" w:type="dxa"/>
              <w:bottom w:w="100" w:type="dxa"/>
              <w:right w:w="100" w:type="dxa"/>
            </w:tcMar>
          </w:tcPr>
          <w:p w14:paraId="5BDB5F8E" w14:textId="77777777" w:rsidR="007C377B" w:rsidRDefault="00000000">
            <w:pPr>
              <w:widowControl w:val="0"/>
              <w:spacing w:line="240" w:lineRule="auto"/>
              <w:rPr>
                <w:b/>
                <w:color w:val="0F0F0F"/>
                <w:sz w:val="20"/>
                <w:szCs w:val="20"/>
              </w:rPr>
            </w:pPr>
            <w:r>
              <w:rPr>
                <w:b/>
                <w:color w:val="0F0F0F"/>
                <w:sz w:val="20"/>
                <w:szCs w:val="20"/>
              </w:rPr>
              <w:t>Social cohesion issue</w:t>
            </w:r>
          </w:p>
        </w:tc>
        <w:tc>
          <w:tcPr>
            <w:tcW w:w="740" w:type="dxa"/>
            <w:shd w:val="clear" w:color="auto" w:fill="auto"/>
            <w:tcMar>
              <w:top w:w="100" w:type="dxa"/>
              <w:left w:w="100" w:type="dxa"/>
              <w:bottom w:w="100" w:type="dxa"/>
              <w:right w:w="100" w:type="dxa"/>
            </w:tcMar>
          </w:tcPr>
          <w:p w14:paraId="09EDA4F4" w14:textId="77777777" w:rsidR="007C377B" w:rsidRDefault="00000000">
            <w:pPr>
              <w:widowControl w:val="0"/>
              <w:spacing w:line="240" w:lineRule="auto"/>
              <w:rPr>
                <w:color w:val="0F0F0F"/>
              </w:rPr>
            </w:pPr>
            <w:r>
              <w:rPr>
                <w:color w:val="0F0F0F"/>
              </w:rPr>
              <w:t>-0.6272</w:t>
            </w:r>
          </w:p>
        </w:tc>
        <w:tc>
          <w:tcPr>
            <w:tcW w:w="720" w:type="dxa"/>
            <w:shd w:val="clear" w:color="auto" w:fill="auto"/>
            <w:tcMar>
              <w:top w:w="100" w:type="dxa"/>
              <w:left w:w="100" w:type="dxa"/>
              <w:bottom w:w="100" w:type="dxa"/>
              <w:right w:w="100" w:type="dxa"/>
            </w:tcMar>
          </w:tcPr>
          <w:p w14:paraId="7CDDDA5C" w14:textId="77777777" w:rsidR="007C377B" w:rsidRDefault="00000000">
            <w:pPr>
              <w:widowControl w:val="0"/>
              <w:spacing w:line="240" w:lineRule="auto"/>
              <w:rPr>
                <w:color w:val="0F0F0F"/>
              </w:rPr>
            </w:pPr>
            <w:r>
              <w:rPr>
                <w:color w:val="0F0F0F"/>
              </w:rPr>
              <w:t>-0.2929</w:t>
            </w:r>
          </w:p>
        </w:tc>
        <w:tc>
          <w:tcPr>
            <w:tcW w:w="760" w:type="dxa"/>
            <w:shd w:val="clear" w:color="auto" w:fill="auto"/>
            <w:tcMar>
              <w:top w:w="100" w:type="dxa"/>
              <w:left w:w="100" w:type="dxa"/>
              <w:bottom w:w="100" w:type="dxa"/>
              <w:right w:w="100" w:type="dxa"/>
            </w:tcMar>
          </w:tcPr>
          <w:p w14:paraId="660F04B0" w14:textId="77777777" w:rsidR="007C377B" w:rsidRDefault="00000000">
            <w:pPr>
              <w:widowControl w:val="0"/>
              <w:spacing w:line="240" w:lineRule="auto"/>
              <w:rPr>
                <w:color w:val="0F0F0F"/>
              </w:rPr>
            </w:pPr>
            <w:r>
              <w:rPr>
                <w:color w:val="0F0F0F"/>
              </w:rPr>
              <w:t>-0.318</w:t>
            </w:r>
          </w:p>
        </w:tc>
        <w:tc>
          <w:tcPr>
            <w:tcW w:w="920" w:type="dxa"/>
            <w:shd w:val="clear" w:color="auto" w:fill="auto"/>
            <w:tcMar>
              <w:top w:w="100" w:type="dxa"/>
              <w:left w:w="100" w:type="dxa"/>
              <w:bottom w:w="100" w:type="dxa"/>
              <w:right w:w="100" w:type="dxa"/>
            </w:tcMar>
          </w:tcPr>
          <w:p w14:paraId="6933CB25" w14:textId="77777777" w:rsidR="007C377B" w:rsidRDefault="00000000">
            <w:pPr>
              <w:widowControl w:val="0"/>
              <w:spacing w:line="240" w:lineRule="auto"/>
              <w:rPr>
                <w:color w:val="0F0F0F"/>
              </w:rPr>
            </w:pPr>
            <w:r>
              <w:rPr>
                <w:color w:val="0F0F0F"/>
              </w:rPr>
              <w:t xml:space="preserve"> -0.1463</w:t>
            </w:r>
          </w:p>
        </w:tc>
        <w:tc>
          <w:tcPr>
            <w:tcW w:w="840" w:type="dxa"/>
            <w:shd w:val="clear" w:color="auto" w:fill="auto"/>
            <w:tcMar>
              <w:top w:w="100" w:type="dxa"/>
              <w:left w:w="100" w:type="dxa"/>
              <w:bottom w:w="100" w:type="dxa"/>
              <w:right w:w="100" w:type="dxa"/>
            </w:tcMar>
          </w:tcPr>
          <w:p w14:paraId="03054A46" w14:textId="77777777" w:rsidR="007C377B" w:rsidRDefault="00000000">
            <w:pPr>
              <w:widowControl w:val="0"/>
              <w:spacing w:line="240" w:lineRule="auto"/>
              <w:rPr>
                <w:color w:val="0F0F0F"/>
              </w:rPr>
            </w:pPr>
            <w:r>
              <w:rPr>
                <w:color w:val="0F0F0F"/>
              </w:rPr>
              <w:t>-0.3895</w:t>
            </w:r>
          </w:p>
        </w:tc>
        <w:tc>
          <w:tcPr>
            <w:tcW w:w="960" w:type="dxa"/>
            <w:shd w:val="clear" w:color="auto" w:fill="auto"/>
            <w:tcMar>
              <w:top w:w="100" w:type="dxa"/>
              <w:left w:w="100" w:type="dxa"/>
              <w:bottom w:w="100" w:type="dxa"/>
              <w:right w:w="100" w:type="dxa"/>
            </w:tcMar>
          </w:tcPr>
          <w:p w14:paraId="7CFF0E42" w14:textId="77777777" w:rsidR="007C377B" w:rsidRDefault="00000000">
            <w:pPr>
              <w:widowControl w:val="0"/>
              <w:spacing w:line="240" w:lineRule="auto"/>
              <w:rPr>
                <w:color w:val="0F0F0F"/>
              </w:rPr>
            </w:pPr>
            <w:r>
              <w:rPr>
                <w:color w:val="0F0F0F"/>
              </w:rPr>
              <w:t>-0.3416</w:t>
            </w:r>
          </w:p>
        </w:tc>
        <w:tc>
          <w:tcPr>
            <w:tcW w:w="860" w:type="dxa"/>
            <w:shd w:val="clear" w:color="auto" w:fill="auto"/>
            <w:tcMar>
              <w:top w:w="100" w:type="dxa"/>
              <w:left w:w="100" w:type="dxa"/>
              <w:bottom w:w="100" w:type="dxa"/>
              <w:right w:w="100" w:type="dxa"/>
            </w:tcMar>
          </w:tcPr>
          <w:p w14:paraId="5FD2E7F9" w14:textId="77777777" w:rsidR="007C377B" w:rsidRDefault="00000000">
            <w:pPr>
              <w:widowControl w:val="0"/>
              <w:spacing w:line="240" w:lineRule="auto"/>
              <w:rPr>
                <w:color w:val="0F0F0F"/>
              </w:rPr>
            </w:pPr>
            <w:r>
              <w:rPr>
                <w:color w:val="0F0F0F"/>
              </w:rPr>
              <w:t>-0.8452</w:t>
            </w:r>
          </w:p>
        </w:tc>
        <w:tc>
          <w:tcPr>
            <w:tcW w:w="960" w:type="dxa"/>
            <w:shd w:val="clear" w:color="auto" w:fill="auto"/>
            <w:tcMar>
              <w:top w:w="100" w:type="dxa"/>
              <w:left w:w="100" w:type="dxa"/>
              <w:bottom w:w="100" w:type="dxa"/>
              <w:right w:w="100" w:type="dxa"/>
            </w:tcMar>
          </w:tcPr>
          <w:p w14:paraId="391A1EE3" w14:textId="77777777" w:rsidR="007C377B" w:rsidRDefault="00000000">
            <w:pPr>
              <w:widowControl w:val="0"/>
              <w:spacing w:line="240" w:lineRule="auto"/>
              <w:rPr>
                <w:color w:val="0F0F0F"/>
              </w:rPr>
            </w:pPr>
            <w:r>
              <w:rPr>
                <w:color w:val="0F0F0F"/>
              </w:rPr>
              <w:t>-0.5812</w:t>
            </w:r>
          </w:p>
        </w:tc>
        <w:tc>
          <w:tcPr>
            <w:tcW w:w="800" w:type="dxa"/>
            <w:shd w:val="clear" w:color="auto" w:fill="auto"/>
            <w:tcMar>
              <w:top w:w="100" w:type="dxa"/>
              <w:left w:w="100" w:type="dxa"/>
              <w:bottom w:w="100" w:type="dxa"/>
              <w:right w:w="100" w:type="dxa"/>
            </w:tcMar>
          </w:tcPr>
          <w:p w14:paraId="3A1FC5BA" w14:textId="77777777" w:rsidR="007C377B" w:rsidRDefault="00000000">
            <w:pPr>
              <w:widowControl w:val="0"/>
              <w:spacing w:line="240" w:lineRule="auto"/>
              <w:rPr>
                <w:color w:val="0F0F0F"/>
              </w:rPr>
            </w:pPr>
            <w:r>
              <w:rPr>
                <w:color w:val="0F0F0F"/>
              </w:rPr>
              <w:t>-0.4316</w:t>
            </w:r>
          </w:p>
        </w:tc>
        <w:tc>
          <w:tcPr>
            <w:tcW w:w="820" w:type="dxa"/>
            <w:shd w:val="clear" w:color="auto" w:fill="auto"/>
            <w:tcMar>
              <w:top w:w="100" w:type="dxa"/>
              <w:left w:w="100" w:type="dxa"/>
              <w:bottom w:w="100" w:type="dxa"/>
              <w:right w:w="100" w:type="dxa"/>
            </w:tcMar>
          </w:tcPr>
          <w:p w14:paraId="6FF1538C" w14:textId="77777777" w:rsidR="007C377B" w:rsidRDefault="00000000">
            <w:pPr>
              <w:widowControl w:val="0"/>
              <w:spacing w:line="240" w:lineRule="auto"/>
              <w:rPr>
                <w:color w:val="0F0F0F"/>
                <w:highlight w:val="yellow"/>
              </w:rPr>
            </w:pPr>
            <w:r>
              <w:rPr>
                <w:color w:val="0F0F0F"/>
              </w:rPr>
              <w:t>-0.3118</w:t>
            </w:r>
          </w:p>
        </w:tc>
      </w:tr>
      <w:tr w:rsidR="007C377B" w14:paraId="5EFDD9E3" w14:textId="77777777">
        <w:tc>
          <w:tcPr>
            <w:tcW w:w="1020" w:type="dxa"/>
            <w:shd w:val="clear" w:color="auto" w:fill="auto"/>
            <w:tcMar>
              <w:top w:w="100" w:type="dxa"/>
              <w:left w:w="100" w:type="dxa"/>
              <w:bottom w:w="100" w:type="dxa"/>
              <w:right w:w="100" w:type="dxa"/>
            </w:tcMar>
          </w:tcPr>
          <w:p w14:paraId="7D1CF4F9" w14:textId="77777777" w:rsidR="007C377B" w:rsidRDefault="00000000">
            <w:pPr>
              <w:widowControl w:val="0"/>
              <w:spacing w:line="240" w:lineRule="auto"/>
              <w:rPr>
                <w:b/>
                <w:color w:val="0F0F0F"/>
                <w:sz w:val="20"/>
                <w:szCs w:val="20"/>
              </w:rPr>
            </w:pPr>
            <w:r>
              <w:rPr>
                <w:b/>
                <w:color w:val="0F0F0F"/>
                <w:sz w:val="20"/>
                <w:szCs w:val="20"/>
              </w:rPr>
              <w:t>Economic instability</w:t>
            </w:r>
          </w:p>
        </w:tc>
        <w:tc>
          <w:tcPr>
            <w:tcW w:w="740" w:type="dxa"/>
            <w:shd w:val="clear" w:color="auto" w:fill="auto"/>
            <w:tcMar>
              <w:top w:w="100" w:type="dxa"/>
              <w:left w:w="100" w:type="dxa"/>
              <w:bottom w:w="100" w:type="dxa"/>
              <w:right w:w="100" w:type="dxa"/>
            </w:tcMar>
          </w:tcPr>
          <w:p w14:paraId="5AEEF063" w14:textId="77777777" w:rsidR="007C377B" w:rsidRDefault="00000000">
            <w:pPr>
              <w:widowControl w:val="0"/>
              <w:spacing w:line="240" w:lineRule="auto"/>
              <w:rPr>
                <w:color w:val="0F0F0F"/>
              </w:rPr>
            </w:pPr>
            <w:r>
              <w:rPr>
                <w:color w:val="0F0F0F"/>
              </w:rPr>
              <w:t>0.1326</w:t>
            </w:r>
          </w:p>
        </w:tc>
        <w:tc>
          <w:tcPr>
            <w:tcW w:w="720" w:type="dxa"/>
            <w:shd w:val="clear" w:color="auto" w:fill="auto"/>
            <w:tcMar>
              <w:top w:w="100" w:type="dxa"/>
              <w:left w:w="100" w:type="dxa"/>
              <w:bottom w:w="100" w:type="dxa"/>
              <w:right w:w="100" w:type="dxa"/>
            </w:tcMar>
          </w:tcPr>
          <w:p w14:paraId="1B88F097" w14:textId="77777777" w:rsidR="007C377B" w:rsidRDefault="00000000">
            <w:pPr>
              <w:widowControl w:val="0"/>
              <w:spacing w:line="240" w:lineRule="auto"/>
              <w:rPr>
                <w:color w:val="0F0F0F"/>
              </w:rPr>
            </w:pPr>
            <w:r>
              <w:rPr>
                <w:color w:val="0F0F0F"/>
              </w:rPr>
              <w:t>-0.0303</w:t>
            </w:r>
          </w:p>
        </w:tc>
        <w:tc>
          <w:tcPr>
            <w:tcW w:w="760" w:type="dxa"/>
            <w:shd w:val="clear" w:color="auto" w:fill="auto"/>
            <w:tcMar>
              <w:top w:w="100" w:type="dxa"/>
              <w:left w:w="100" w:type="dxa"/>
              <w:bottom w:w="100" w:type="dxa"/>
              <w:right w:w="100" w:type="dxa"/>
            </w:tcMar>
          </w:tcPr>
          <w:p w14:paraId="6F829689" w14:textId="77777777" w:rsidR="007C377B" w:rsidRDefault="00000000">
            <w:pPr>
              <w:widowControl w:val="0"/>
              <w:spacing w:line="240" w:lineRule="auto"/>
              <w:rPr>
                <w:color w:val="0F0F0F"/>
              </w:rPr>
            </w:pPr>
            <w:r>
              <w:rPr>
                <w:color w:val="0F0F0F"/>
              </w:rPr>
              <w:t>0.4261</w:t>
            </w:r>
          </w:p>
        </w:tc>
        <w:tc>
          <w:tcPr>
            <w:tcW w:w="920" w:type="dxa"/>
            <w:shd w:val="clear" w:color="auto" w:fill="auto"/>
            <w:tcMar>
              <w:top w:w="100" w:type="dxa"/>
              <w:left w:w="100" w:type="dxa"/>
              <w:bottom w:w="100" w:type="dxa"/>
              <w:right w:w="100" w:type="dxa"/>
            </w:tcMar>
          </w:tcPr>
          <w:p w14:paraId="7FD6031F" w14:textId="77777777" w:rsidR="007C377B" w:rsidRDefault="00000000">
            <w:pPr>
              <w:widowControl w:val="0"/>
              <w:spacing w:line="240" w:lineRule="auto"/>
              <w:rPr>
                <w:color w:val="0F0F0F"/>
              </w:rPr>
            </w:pPr>
            <w:r>
              <w:rPr>
                <w:color w:val="0F0F0F"/>
              </w:rPr>
              <w:t>0.1631</w:t>
            </w:r>
          </w:p>
        </w:tc>
        <w:tc>
          <w:tcPr>
            <w:tcW w:w="840" w:type="dxa"/>
            <w:shd w:val="clear" w:color="auto" w:fill="auto"/>
            <w:tcMar>
              <w:top w:w="100" w:type="dxa"/>
              <w:left w:w="100" w:type="dxa"/>
              <w:bottom w:w="100" w:type="dxa"/>
              <w:right w:w="100" w:type="dxa"/>
            </w:tcMar>
          </w:tcPr>
          <w:p w14:paraId="5042B81E" w14:textId="77777777" w:rsidR="007C377B" w:rsidRDefault="00000000">
            <w:pPr>
              <w:widowControl w:val="0"/>
              <w:spacing w:line="240" w:lineRule="auto"/>
              <w:rPr>
                <w:color w:val="0F0F0F"/>
              </w:rPr>
            </w:pPr>
            <w:r>
              <w:rPr>
                <w:color w:val="0F0F0F"/>
              </w:rPr>
              <w:t>-0.0745</w:t>
            </w:r>
          </w:p>
        </w:tc>
        <w:tc>
          <w:tcPr>
            <w:tcW w:w="960" w:type="dxa"/>
            <w:shd w:val="clear" w:color="auto" w:fill="auto"/>
            <w:tcMar>
              <w:top w:w="100" w:type="dxa"/>
              <w:left w:w="100" w:type="dxa"/>
              <w:bottom w:w="100" w:type="dxa"/>
              <w:right w:w="100" w:type="dxa"/>
            </w:tcMar>
          </w:tcPr>
          <w:p w14:paraId="2A9E3A7B" w14:textId="77777777" w:rsidR="007C377B" w:rsidRDefault="00000000">
            <w:pPr>
              <w:widowControl w:val="0"/>
              <w:spacing w:line="240" w:lineRule="auto"/>
              <w:rPr>
                <w:color w:val="0F0F0F"/>
              </w:rPr>
            </w:pPr>
            <w:r>
              <w:rPr>
                <w:color w:val="0F0F0F"/>
              </w:rPr>
              <w:t>-0.0303</w:t>
            </w:r>
          </w:p>
        </w:tc>
        <w:tc>
          <w:tcPr>
            <w:tcW w:w="860" w:type="dxa"/>
            <w:shd w:val="clear" w:color="auto" w:fill="auto"/>
            <w:tcMar>
              <w:top w:w="100" w:type="dxa"/>
              <w:left w:w="100" w:type="dxa"/>
              <w:bottom w:w="100" w:type="dxa"/>
              <w:right w:w="100" w:type="dxa"/>
            </w:tcMar>
          </w:tcPr>
          <w:p w14:paraId="13364386" w14:textId="77777777" w:rsidR="007C377B" w:rsidRDefault="00000000">
            <w:pPr>
              <w:widowControl w:val="0"/>
              <w:spacing w:line="240" w:lineRule="auto"/>
              <w:rPr>
                <w:color w:val="0F0F0F"/>
              </w:rPr>
            </w:pPr>
            <w:r>
              <w:rPr>
                <w:color w:val="0F0F0F"/>
              </w:rPr>
              <w:t>_</w:t>
            </w:r>
          </w:p>
        </w:tc>
        <w:tc>
          <w:tcPr>
            <w:tcW w:w="960" w:type="dxa"/>
            <w:shd w:val="clear" w:color="auto" w:fill="auto"/>
            <w:tcMar>
              <w:top w:w="100" w:type="dxa"/>
              <w:left w:w="100" w:type="dxa"/>
              <w:bottom w:w="100" w:type="dxa"/>
              <w:right w:w="100" w:type="dxa"/>
            </w:tcMar>
          </w:tcPr>
          <w:p w14:paraId="23C9200E" w14:textId="77777777" w:rsidR="007C377B" w:rsidRDefault="00000000">
            <w:pPr>
              <w:widowControl w:val="0"/>
              <w:spacing w:line="240" w:lineRule="auto"/>
              <w:rPr>
                <w:color w:val="0F0F0F"/>
              </w:rPr>
            </w:pPr>
            <w:r>
              <w:rPr>
                <w:color w:val="0F0F0F"/>
              </w:rPr>
              <w:t>_</w:t>
            </w:r>
          </w:p>
        </w:tc>
        <w:tc>
          <w:tcPr>
            <w:tcW w:w="800" w:type="dxa"/>
            <w:shd w:val="clear" w:color="auto" w:fill="auto"/>
            <w:tcMar>
              <w:top w:w="100" w:type="dxa"/>
              <w:left w:w="100" w:type="dxa"/>
              <w:bottom w:w="100" w:type="dxa"/>
              <w:right w:w="100" w:type="dxa"/>
            </w:tcMar>
          </w:tcPr>
          <w:p w14:paraId="75DF91A6" w14:textId="77777777" w:rsidR="007C377B" w:rsidRDefault="00000000">
            <w:pPr>
              <w:widowControl w:val="0"/>
              <w:spacing w:line="240" w:lineRule="auto"/>
              <w:rPr>
                <w:color w:val="0F0F0F"/>
              </w:rPr>
            </w:pPr>
            <w:r>
              <w:rPr>
                <w:color w:val="0F0F0F"/>
              </w:rPr>
              <w:t>0.1256</w:t>
            </w:r>
          </w:p>
        </w:tc>
        <w:tc>
          <w:tcPr>
            <w:tcW w:w="820" w:type="dxa"/>
            <w:shd w:val="clear" w:color="auto" w:fill="auto"/>
            <w:tcMar>
              <w:top w:w="100" w:type="dxa"/>
              <w:left w:w="100" w:type="dxa"/>
              <w:bottom w:w="100" w:type="dxa"/>
              <w:right w:w="100" w:type="dxa"/>
            </w:tcMar>
          </w:tcPr>
          <w:p w14:paraId="1CE381F8" w14:textId="77777777" w:rsidR="007C377B" w:rsidRDefault="00000000">
            <w:pPr>
              <w:widowControl w:val="0"/>
              <w:spacing w:line="240" w:lineRule="auto"/>
              <w:rPr>
                <w:color w:val="0F0F0F"/>
              </w:rPr>
            </w:pPr>
            <w:r>
              <w:rPr>
                <w:color w:val="0F0F0F"/>
              </w:rPr>
              <w:t>0.1558</w:t>
            </w:r>
          </w:p>
        </w:tc>
      </w:tr>
      <w:tr w:rsidR="007C377B" w14:paraId="366E855A" w14:textId="77777777">
        <w:tc>
          <w:tcPr>
            <w:tcW w:w="1020" w:type="dxa"/>
            <w:shd w:val="clear" w:color="auto" w:fill="auto"/>
            <w:tcMar>
              <w:top w:w="100" w:type="dxa"/>
              <w:left w:w="100" w:type="dxa"/>
              <w:bottom w:w="100" w:type="dxa"/>
              <w:right w:w="100" w:type="dxa"/>
            </w:tcMar>
          </w:tcPr>
          <w:p w14:paraId="4B9CCEA7" w14:textId="77777777" w:rsidR="007C377B" w:rsidRDefault="00000000">
            <w:pPr>
              <w:widowControl w:val="0"/>
              <w:spacing w:line="240" w:lineRule="auto"/>
              <w:rPr>
                <w:b/>
                <w:color w:val="0F0F0F"/>
                <w:sz w:val="20"/>
                <w:szCs w:val="20"/>
              </w:rPr>
            </w:pPr>
            <w:r>
              <w:rPr>
                <w:b/>
                <w:color w:val="0F0F0F"/>
                <w:sz w:val="20"/>
                <w:szCs w:val="20"/>
              </w:rPr>
              <w:t>Access to health services issue</w:t>
            </w:r>
          </w:p>
        </w:tc>
        <w:tc>
          <w:tcPr>
            <w:tcW w:w="740" w:type="dxa"/>
            <w:shd w:val="clear" w:color="auto" w:fill="auto"/>
            <w:tcMar>
              <w:top w:w="100" w:type="dxa"/>
              <w:left w:w="100" w:type="dxa"/>
              <w:bottom w:w="100" w:type="dxa"/>
              <w:right w:w="100" w:type="dxa"/>
            </w:tcMar>
          </w:tcPr>
          <w:p w14:paraId="59B0B9CD" w14:textId="77777777" w:rsidR="007C377B" w:rsidRDefault="00000000">
            <w:pPr>
              <w:widowControl w:val="0"/>
              <w:spacing w:line="240" w:lineRule="auto"/>
              <w:rPr>
                <w:color w:val="0F0F0F"/>
              </w:rPr>
            </w:pPr>
            <w:r>
              <w:rPr>
                <w:color w:val="0F0F0F"/>
              </w:rPr>
              <w:t>0.2512</w:t>
            </w:r>
          </w:p>
        </w:tc>
        <w:tc>
          <w:tcPr>
            <w:tcW w:w="720" w:type="dxa"/>
            <w:shd w:val="clear" w:color="auto" w:fill="auto"/>
            <w:tcMar>
              <w:top w:w="100" w:type="dxa"/>
              <w:left w:w="100" w:type="dxa"/>
              <w:bottom w:w="100" w:type="dxa"/>
              <w:right w:w="100" w:type="dxa"/>
            </w:tcMar>
          </w:tcPr>
          <w:p w14:paraId="6BD4E535" w14:textId="77777777" w:rsidR="007C377B" w:rsidRDefault="00000000">
            <w:pPr>
              <w:widowControl w:val="0"/>
              <w:spacing w:line="240" w:lineRule="auto"/>
              <w:rPr>
                <w:color w:val="0F0F0F"/>
              </w:rPr>
            </w:pPr>
            <w:r>
              <w:rPr>
                <w:color w:val="0F0F0F"/>
              </w:rPr>
              <w:t>0.2189</w:t>
            </w:r>
          </w:p>
        </w:tc>
        <w:tc>
          <w:tcPr>
            <w:tcW w:w="760" w:type="dxa"/>
            <w:shd w:val="clear" w:color="auto" w:fill="auto"/>
            <w:tcMar>
              <w:top w:w="100" w:type="dxa"/>
              <w:left w:w="100" w:type="dxa"/>
              <w:bottom w:w="100" w:type="dxa"/>
              <w:right w:w="100" w:type="dxa"/>
            </w:tcMar>
          </w:tcPr>
          <w:p w14:paraId="616A0622" w14:textId="77777777" w:rsidR="007C377B" w:rsidRDefault="00000000">
            <w:pPr>
              <w:widowControl w:val="0"/>
              <w:spacing w:line="240" w:lineRule="auto"/>
              <w:rPr>
                <w:color w:val="0F0F0F"/>
              </w:rPr>
            </w:pPr>
            <w:r>
              <w:rPr>
                <w:color w:val="0F0F0F"/>
              </w:rPr>
              <w:t>0.6917</w:t>
            </w:r>
          </w:p>
        </w:tc>
        <w:tc>
          <w:tcPr>
            <w:tcW w:w="920" w:type="dxa"/>
            <w:shd w:val="clear" w:color="auto" w:fill="auto"/>
            <w:tcMar>
              <w:top w:w="100" w:type="dxa"/>
              <w:left w:w="100" w:type="dxa"/>
              <w:bottom w:w="100" w:type="dxa"/>
              <w:right w:w="100" w:type="dxa"/>
            </w:tcMar>
          </w:tcPr>
          <w:p w14:paraId="3B7A2523" w14:textId="77777777" w:rsidR="007C377B" w:rsidRDefault="00000000">
            <w:pPr>
              <w:widowControl w:val="0"/>
              <w:spacing w:line="240" w:lineRule="auto"/>
              <w:rPr>
                <w:color w:val="0F0F0F"/>
              </w:rPr>
            </w:pPr>
            <w:r>
              <w:rPr>
                <w:color w:val="0F0F0F"/>
              </w:rPr>
              <w:t>0.5319</w:t>
            </w:r>
          </w:p>
        </w:tc>
        <w:tc>
          <w:tcPr>
            <w:tcW w:w="840" w:type="dxa"/>
            <w:shd w:val="clear" w:color="auto" w:fill="auto"/>
            <w:tcMar>
              <w:top w:w="100" w:type="dxa"/>
              <w:left w:w="100" w:type="dxa"/>
              <w:bottom w:w="100" w:type="dxa"/>
              <w:right w:w="100" w:type="dxa"/>
            </w:tcMar>
          </w:tcPr>
          <w:p w14:paraId="57EF80F0" w14:textId="77777777" w:rsidR="007C377B" w:rsidRDefault="00000000">
            <w:pPr>
              <w:widowControl w:val="0"/>
              <w:spacing w:line="240" w:lineRule="auto"/>
              <w:rPr>
                <w:color w:val="0F0F0F"/>
              </w:rPr>
            </w:pPr>
            <w:r>
              <w:rPr>
                <w:color w:val="0F0F0F"/>
              </w:rPr>
              <w:t>0.2986</w:t>
            </w:r>
          </w:p>
        </w:tc>
        <w:tc>
          <w:tcPr>
            <w:tcW w:w="960" w:type="dxa"/>
            <w:shd w:val="clear" w:color="auto" w:fill="auto"/>
            <w:tcMar>
              <w:top w:w="100" w:type="dxa"/>
              <w:left w:w="100" w:type="dxa"/>
              <w:bottom w:w="100" w:type="dxa"/>
              <w:right w:w="100" w:type="dxa"/>
            </w:tcMar>
          </w:tcPr>
          <w:p w14:paraId="1A324D22" w14:textId="77777777" w:rsidR="007C377B" w:rsidRDefault="00000000">
            <w:pPr>
              <w:widowControl w:val="0"/>
              <w:spacing w:line="240" w:lineRule="auto"/>
              <w:rPr>
                <w:color w:val="0F0F0F"/>
              </w:rPr>
            </w:pPr>
            <w:r>
              <w:rPr>
                <w:color w:val="0F0F0F"/>
              </w:rPr>
              <w:t>0.2189</w:t>
            </w:r>
          </w:p>
        </w:tc>
        <w:tc>
          <w:tcPr>
            <w:tcW w:w="860" w:type="dxa"/>
            <w:shd w:val="clear" w:color="auto" w:fill="auto"/>
            <w:tcMar>
              <w:top w:w="100" w:type="dxa"/>
              <w:left w:w="100" w:type="dxa"/>
              <w:bottom w:w="100" w:type="dxa"/>
              <w:right w:w="100" w:type="dxa"/>
            </w:tcMar>
          </w:tcPr>
          <w:p w14:paraId="16C5D1F1" w14:textId="77777777" w:rsidR="007C377B" w:rsidRDefault="00000000">
            <w:pPr>
              <w:widowControl w:val="0"/>
              <w:spacing w:line="240" w:lineRule="auto"/>
              <w:rPr>
                <w:color w:val="0F0F0F"/>
              </w:rPr>
            </w:pPr>
            <w:r>
              <w:rPr>
                <w:color w:val="0F0F0F"/>
              </w:rPr>
              <w:t>0.0423</w:t>
            </w:r>
          </w:p>
        </w:tc>
        <w:tc>
          <w:tcPr>
            <w:tcW w:w="960" w:type="dxa"/>
            <w:shd w:val="clear" w:color="auto" w:fill="auto"/>
            <w:tcMar>
              <w:top w:w="100" w:type="dxa"/>
              <w:left w:w="100" w:type="dxa"/>
              <w:bottom w:w="100" w:type="dxa"/>
              <w:right w:w="100" w:type="dxa"/>
            </w:tcMar>
          </w:tcPr>
          <w:p w14:paraId="3E13D40E" w14:textId="77777777" w:rsidR="007C377B" w:rsidRDefault="00000000">
            <w:pPr>
              <w:widowControl w:val="0"/>
              <w:spacing w:line="240" w:lineRule="auto"/>
              <w:rPr>
                <w:color w:val="0F0F0F"/>
              </w:rPr>
            </w:pPr>
            <w:r>
              <w:rPr>
                <w:color w:val="0F0F0F"/>
              </w:rPr>
              <w:t>_</w:t>
            </w:r>
          </w:p>
        </w:tc>
        <w:tc>
          <w:tcPr>
            <w:tcW w:w="800" w:type="dxa"/>
            <w:shd w:val="clear" w:color="auto" w:fill="auto"/>
            <w:tcMar>
              <w:top w:w="100" w:type="dxa"/>
              <w:left w:w="100" w:type="dxa"/>
              <w:bottom w:w="100" w:type="dxa"/>
              <w:right w:w="100" w:type="dxa"/>
            </w:tcMar>
          </w:tcPr>
          <w:p w14:paraId="19BAFE32" w14:textId="77777777" w:rsidR="007C377B" w:rsidRDefault="00000000">
            <w:pPr>
              <w:widowControl w:val="0"/>
              <w:spacing w:line="240" w:lineRule="auto"/>
              <w:rPr>
                <w:color w:val="0F0F0F"/>
              </w:rPr>
            </w:pPr>
            <w:r>
              <w:rPr>
                <w:color w:val="0F0F0F"/>
              </w:rPr>
              <w:t>0.7650</w:t>
            </w:r>
          </w:p>
        </w:tc>
        <w:tc>
          <w:tcPr>
            <w:tcW w:w="820" w:type="dxa"/>
            <w:shd w:val="clear" w:color="auto" w:fill="auto"/>
            <w:tcMar>
              <w:top w:w="100" w:type="dxa"/>
              <w:left w:w="100" w:type="dxa"/>
              <w:bottom w:w="100" w:type="dxa"/>
              <w:right w:w="100" w:type="dxa"/>
            </w:tcMar>
          </w:tcPr>
          <w:p w14:paraId="35B6873A" w14:textId="77777777" w:rsidR="007C377B" w:rsidRDefault="00000000">
            <w:pPr>
              <w:widowControl w:val="0"/>
              <w:spacing w:line="240" w:lineRule="auto"/>
              <w:rPr>
                <w:color w:val="0F0F0F"/>
              </w:rPr>
            </w:pPr>
            <w:r>
              <w:rPr>
                <w:color w:val="0F0F0F"/>
              </w:rPr>
              <w:t>0.5884</w:t>
            </w:r>
          </w:p>
        </w:tc>
      </w:tr>
      <w:tr w:rsidR="007C377B" w14:paraId="2C1BAF55" w14:textId="77777777">
        <w:tc>
          <w:tcPr>
            <w:tcW w:w="1020" w:type="dxa"/>
            <w:shd w:val="clear" w:color="auto" w:fill="auto"/>
            <w:tcMar>
              <w:top w:w="100" w:type="dxa"/>
              <w:left w:w="100" w:type="dxa"/>
              <w:bottom w:w="100" w:type="dxa"/>
              <w:right w:w="100" w:type="dxa"/>
            </w:tcMar>
          </w:tcPr>
          <w:p w14:paraId="48FE99E6" w14:textId="77777777" w:rsidR="007C377B" w:rsidRDefault="00000000">
            <w:pPr>
              <w:widowControl w:val="0"/>
              <w:spacing w:line="240" w:lineRule="auto"/>
              <w:rPr>
                <w:b/>
                <w:color w:val="0F0F0F"/>
                <w:sz w:val="20"/>
                <w:szCs w:val="20"/>
              </w:rPr>
            </w:pPr>
            <w:r>
              <w:rPr>
                <w:b/>
                <w:color w:val="0F0F0F"/>
                <w:sz w:val="20"/>
                <w:szCs w:val="20"/>
              </w:rPr>
              <w:t>Male</w:t>
            </w:r>
          </w:p>
        </w:tc>
        <w:tc>
          <w:tcPr>
            <w:tcW w:w="740" w:type="dxa"/>
            <w:shd w:val="clear" w:color="auto" w:fill="auto"/>
            <w:tcMar>
              <w:top w:w="100" w:type="dxa"/>
              <w:left w:w="100" w:type="dxa"/>
              <w:bottom w:w="100" w:type="dxa"/>
              <w:right w:w="100" w:type="dxa"/>
            </w:tcMar>
          </w:tcPr>
          <w:p w14:paraId="6A62DBFA" w14:textId="77777777" w:rsidR="007C377B" w:rsidRDefault="00000000">
            <w:pPr>
              <w:widowControl w:val="0"/>
              <w:spacing w:line="240" w:lineRule="auto"/>
              <w:rPr>
                <w:color w:val="0F0F0F"/>
              </w:rPr>
            </w:pPr>
            <w:r>
              <w:rPr>
                <w:color w:val="0F0F0F"/>
              </w:rPr>
              <w:t>_</w:t>
            </w:r>
          </w:p>
        </w:tc>
        <w:tc>
          <w:tcPr>
            <w:tcW w:w="720" w:type="dxa"/>
            <w:shd w:val="clear" w:color="auto" w:fill="auto"/>
            <w:tcMar>
              <w:top w:w="100" w:type="dxa"/>
              <w:left w:w="100" w:type="dxa"/>
              <w:bottom w:w="100" w:type="dxa"/>
              <w:right w:w="100" w:type="dxa"/>
            </w:tcMar>
          </w:tcPr>
          <w:p w14:paraId="6D9DF456" w14:textId="77777777" w:rsidR="007C377B" w:rsidRDefault="00000000">
            <w:pPr>
              <w:widowControl w:val="0"/>
              <w:spacing w:line="240" w:lineRule="auto"/>
              <w:rPr>
                <w:color w:val="0F0F0F"/>
              </w:rPr>
            </w:pPr>
            <w:r>
              <w:rPr>
                <w:color w:val="0F0F0F"/>
              </w:rPr>
              <w:t>0.3358</w:t>
            </w:r>
          </w:p>
        </w:tc>
        <w:tc>
          <w:tcPr>
            <w:tcW w:w="760" w:type="dxa"/>
            <w:shd w:val="clear" w:color="auto" w:fill="auto"/>
            <w:tcMar>
              <w:top w:w="100" w:type="dxa"/>
              <w:left w:w="100" w:type="dxa"/>
              <w:bottom w:w="100" w:type="dxa"/>
              <w:right w:w="100" w:type="dxa"/>
            </w:tcMar>
          </w:tcPr>
          <w:p w14:paraId="5FB3845F" w14:textId="77777777" w:rsidR="007C377B" w:rsidRDefault="00000000">
            <w:pPr>
              <w:widowControl w:val="0"/>
              <w:spacing w:line="240" w:lineRule="auto"/>
              <w:rPr>
                <w:color w:val="0F0F0F"/>
              </w:rPr>
            </w:pPr>
            <w:r>
              <w:rPr>
                <w:color w:val="0F0F0F"/>
              </w:rPr>
              <w:t>_</w:t>
            </w:r>
          </w:p>
        </w:tc>
        <w:tc>
          <w:tcPr>
            <w:tcW w:w="920" w:type="dxa"/>
            <w:shd w:val="clear" w:color="auto" w:fill="auto"/>
            <w:tcMar>
              <w:top w:w="100" w:type="dxa"/>
              <w:left w:w="100" w:type="dxa"/>
              <w:bottom w:w="100" w:type="dxa"/>
              <w:right w:w="100" w:type="dxa"/>
            </w:tcMar>
          </w:tcPr>
          <w:p w14:paraId="04EA178B" w14:textId="77777777" w:rsidR="007C377B" w:rsidRDefault="00000000">
            <w:pPr>
              <w:widowControl w:val="0"/>
              <w:spacing w:line="240" w:lineRule="auto"/>
              <w:rPr>
                <w:color w:val="0F0F0F"/>
              </w:rPr>
            </w:pPr>
            <w:r>
              <w:rPr>
                <w:color w:val="0F0F0F"/>
              </w:rPr>
              <w:t>-0.0218</w:t>
            </w:r>
          </w:p>
        </w:tc>
        <w:tc>
          <w:tcPr>
            <w:tcW w:w="840" w:type="dxa"/>
            <w:shd w:val="clear" w:color="auto" w:fill="auto"/>
            <w:tcMar>
              <w:top w:w="100" w:type="dxa"/>
              <w:left w:w="100" w:type="dxa"/>
              <w:bottom w:w="100" w:type="dxa"/>
              <w:right w:w="100" w:type="dxa"/>
            </w:tcMar>
          </w:tcPr>
          <w:p w14:paraId="2395D99C" w14:textId="77777777" w:rsidR="007C377B" w:rsidRDefault="00000000">
            <w:pPr>
              <w:widowControl w:val="0"/>
              <w:spacing w:line="240" w:lineRule="auto"/>
              <w:rPr>
                <w:color w:val="0F0F0F"/>
              </w:rPr>
            </w:pPr>
            <w:r>
              <w:rPr>
                <w:color w:val="0F0F0F"/>
              </w:rPr>
              <w:t>_</w:t>
            </w:r>
          </w:p>
        </w:tc>
        <w:tc>
          <w:tcPr>
            <w:tcW w:w="960" w:type="dxa"/>
            <w:shd w:val="clear" w:color="auto" w:fill="auto"/>
            <w:tcMar>
              <w:top w:w="100" w:type="dxa"/>
              <w:left w:w="100" w:type="dxa"/>
              <w:bottom w:w="100" w:type="dxa"/>
              <w:right w:w="100" w:type="dxa"/>
            </w:tcMar>
          </w:tcPr>
          <w:p w14:paraId="46C9EC4B" w14:textId="77777777" w:rsidR="007C377B" w:rsidRDefault="00000000">
            <w:pPr>
              <w:widowControl w:val="0"/>
              <w:spacing w:line="240" w:lineRule="auto"/>
              <w:rPr>
                <w:color w:val="0F0F0F"/>
              </w:rPr>
            </w:pPr>
            <w:r>
              <w:rPr>
                <w:color w:val="0F0F0F"/>
              </w:rPr>
              <w:t>0.3720</w:t>
            </w:r>
          </w:p>
        </w:tc>
        <w:tc>
          <w:tcPr>
            <w:tcW w:w="860" w:type="dxa"/>
            <w:shd w:val="clear" w:color="auto" w:fill="auto"/>
            <w:tcMar>
              <w:top w:w="100" w:type="dxa"/>
              <w:left w:w="100" w:type="dxa"/>
              <w:bottom w:w="100" w:type="dxa"/>
              <w:right w:w="100" w:type="dxa"/>
            </w:tcMar>
          </w:tcPr>
          <w:p w14:paraId="4B7AE30B" w14:textId="77777777" w:rsidR="007C377B" w:rsidRDefault="00000000">
            <w:pPr>
              <w:widowControl w:val="0"/>
              <w:spacing w:line="240" w:lineRule="auto"/>
              <w:rPr>
                <w:color w:val="0F0F0F"/>
              </w:rPr>
            </w:pPr>
            <w:r>
              <w:rPr>
                <w:color w:val="0F0F0F"/>
              </w:rPr>
              <w:t>_</w:t>
            </w:r>
          </w:p>
        </w:tc>
        <w:tc>
          <w:tcPr>
            <w:tcW w:w="960" w:type="dxa"/>
            <w:shd w:val="clear" w:color="auto" w:fill="auto"/>
            <w:tcMar>
              <w:top w:w="100" w:type="dxa"/>
              <w:left w:w="100" w:type="dxa"/>
              <w:bottom w:w="100" w:type="dxa"/>
              <w:right w:w="100" w:type="dxa"/>
            </w:tcMar>
          </w:tcPr>
          <w:p w14:paraId="4465091E" w14:textId="77777777" w:rsidR="007C377B" w:rsidRDefault="00000000">
            <w:pPr>
              <w:widowControl w:val="0"/>
              <w:spacing w:line="240" w:lineRule="auto"/>
              <w:rPr>
                <w:color w:val="0F0F0F"/>
              </w:rPr>
            </w:pPr>
            <w:r>
              <w:rPr>
                <w:color w:val="0F0F0F"/>
              </w:rPr>
              <w:t>0.2567</w:t>
            </w:r>
          </w:p>
        </w:tc>
        <w:tc>
          <w:tcPr>
            <w:tcW w:w="800" w:type="dxa"/>
            <w:shd w:val="clear" w:color="auto" w:fill="auto"/>
            <w:tcMar>
              <w:top w:w="100" w:type="dxa"/>
              <w:left w:w="100" w:type="dxa"/>
              <w:bottom w:w="100" w:type="dxa"/>
              <w:right w:w="100" w:type="dxa"/>
            </w:tcMar>
          </w:tcPr>
          <w:p w14:paraId="731BA1DB" w14:textId="77777777" w:rsidR="007C377B" w:rsidRDefault="00000000">
            <w:pPr>
              <w:widowControl w:val="0"/>
              <w:spacing w:line="240" w:lineRule="auto"/>
              <w:rPr>
                <w:color w:val="0F0F0F"/>
              </w:rPr>
            </w:pPr>
            <w:r>
              <w:rPr>
                <w:color w:val="0F0F0F"/>
              </w:rPr>
              <w:t>_</w:t>
            </w:r>
          </w:p>
        </w:tc>
        <w:tc>
          <w:tcPr>
            <w:tcW w:w="820" w:type="dxa"/>
            <w:shd w:val="clear" w:color="auto" w:fill="auto"/>
            <w:tcMar>
              <w:top w:w="100" w:type="dxa"/>
              <w:left w:w="100" w:type="dxa"/>
              <w:bottom w:w="100" w:type="dxa"/>
              <w:right w:w="100" w:type="dxa"/>
            </w:tcMar>
          </w:tcPr>
          <w:p w14:paraId="061D4639" w14:textId="77777777" w:rsidR="007C377B" w:rsidRDefault="00000000">
            <w:pPr>
              <w:widowControl w:val="0"/>
              <w:spacing w:line="240" w:lineRule="auto"/>
              <w:rPr>
                <w:color w:val="0F0F0F"/>
              </w:rPr>
            </w:pPr>
            <w:r>
              <w:rPr>
                <w:color w:val="0F0F0F"/>
              </w:rPr>
              <w:t>0.1739</w:t>
            </w:r>
          </w:p>
        </w:tc>
      </w:tr>
      <w:tr w:rsidR="007C377B" w14:paraId="621EF601" w14:textId="77777777">
        <w:tc>
          <w:tcPr>
            <w:tcW w:w="1020" w:type="dxa"/>
            <w:shd w:val="clear" w:color="auto" w:fill="auto"/>
            <w:tcMar>
              <w:top w:w="100" w:type="dxa"/>
              <w:left w:w="100" w:type="dxa"/>
              <w:bottom w:w="100" w:type="dxa"/>
              <w:right w:w="100" w:type="dxa"/>
            </w:tcMar>
          </w:tcPr>
          <w:p w14:paraId="3D221351" w14:textId="77777777" w:rsidR="007C377B" w:rsidRDefault="00000000">
            <w:pPr>
              <w:widowControl w:val="0"/>
              <w:spacing w:line="240" w:lineRule="auto"/>
              <w:rPr>
                <w:b/>
                <w:color w:val="0F0F0F"/>
                <w:sz w:val="20"/>
                <w:szCs w:val="20"/>
              </w:rPr>
            </w:pPr>
            <w:r>
              <w:rPr>
                <w:b/>
                <w:color w:val="0F0F0F"/>
                <w:sz w:val="20"/>
                <w:szCs w:val="20"/>
              </w:rPr>
              <w:t>Age &gt;65</w:t>
            </w:r>
          </w:p>
        </w:tc>
        <w:tc>
          <w:tcPr>
            <w:tcW w:w="740" w:type="dxa"/>
            <w:shd w:val="clear" w:color="auto" w:fill="auto"/>
            <w:tcMar>
              <w:top w:w="100" w:type="dxa"/>
              <w:left w:w="100" w:type="dxa"/>
              <w:bottom w:w="100" w:type="dxa"/>
              <w:right w:w="100" w:type="dxa"/>
            </w:tcMar>
          </w:tcPr>
          <w:p w14:paraId="5F4BD02F" w14:textId="77777777" w:rsidR="007C377B" w:rsidRDefault="00000000">
            <w:pPr>
              <w:widowControl w:val="0"/>
              <w:spacing w:line="240" w:lineRule="auto"/>
              <w:rPr>
                <w:color w:val="0F0F0F"/>
              </w:rPr>
            </w:pPr>
            <w:r>
              <w:rPr>
                <w:color w:val="0F0F0F"/>
              </w:rPr>
              <w:t>_</w:t>
            </w:r>
          </w:p>
        </w:tc>
        <w:tc>
          <w:tcPr>
            <w:tcW w:w="720" w:type="dxa"/>
            <w:shd w:val="clear" w:color="auto" w:fill="auto"/>
            <w:tcMar>
              <w:top w:w="100" w:type="dxa"/>
              <w:left w:w="100" w:type="dxa"/>
              <w:bottom w:w="100" w:type="dxa"/>
              <w:right w:w="100" w:type="dxa"/>
            </w:tcMar>
          </w:tcPr>
          <w:p w14:paraId="7A7E7908" w14:textId="77777777" w:rsidR="007C377B" w:rsidRDefault="00000000">
            <w:pPr>
              <w:widowControl w:val="0"/>
              <w:spacing w:line="240" w:lineRule="auto"/>
              <w:rPr>
                <w:color w:val="0F0F0F"/>
              </w:rPr>
            </w:pPr>
            <w:r>
              <w:rPr>
                <w:color w:val="0F0F0F"/>
              </w:rPr>
              <w:t>0.33</w:t>
            </w:r>
            <w:r>
              <w:rPr>
                <w:color w:val="0F0F0F"/>
              </w:rPr>
              <w:lastRenderedPageBreak/>
              <w:t>52</w:t>
            </w:r>
          </w:p>
        </w:tc>
        <w:tc>
          <w:tcPr>
            <w:tcW w:w="760" w:type="dxa"/>
            <w:shd w:val="clear" w:color="auto" w:fill="auto"/>
            <w:tcMar>
              <w:top w:w="100" w:type="dxa"/>
              <w:left w:w="100" w:type="dxa"/>
              <w:bottom w:w="100" w:type="dxa"/>
              <w:right w:w="100" w:type="dxa"/>
            </w:tcMar>
          </w:tcPr>
          <w:p w14:paraId="60F61F91" w14:textId="77777777" w:rsidR="007C377B" w:rsidRDefault="00000000">
            <w:pPr>
              <w:widowControl w:val="0"/>
              <w:spacing w:line="240" w:lineRule="auto"/>
              <w:rPr>
                <w:color w:val="0F0F0F"/>
              </w:rPr>
            </w:pPr>
            <w:r>
              <w:rPr>
                <w:color w:val="0F0F0F"/>
              </w:rPr>
              <w:lastRenderedPageBreak/>
              <w:t>_</w:t>
            </w:r>
          </w:p>
        </w:tc>
        <w:tc>
          <w:tcPr>
            <w:tcW w:w="920" w:type="dxa"/>
            <w:shd w:val="clear" w:color="auto" w:fill="auto"/>
            <w:tcMar>
              <w:top w:w="100" w:type="dxa"/>
              <w:left w:w="100" w:type="dxa"/>
              <w:bottom w:w="100" w:type="dxa"/>
              <w:right w:w="100" w:type="dxa"/>
            </w:tcMar>
          </w:tcPr>
          <w:p w14:paraId="5D25DAA9" w14:textId="77777777" w:rsidR="007C377B" w:rsidRDefault="00000000">
            <w:pPr>
              <w:widowControl w:val="0"/>
              <w:spacing w:line="240" w:lineRule="auto"/>
              <w:rPr>
                <w:color w:val="0F0F0F"/>
              </w:rPr>
            </w:pPr>
            <w:r>
              <w:rPr>
                <w:color w:val="0F0F0F"/>
              </w:rPr>
              <w:t>0.6317</w:t>
            </w:r>
          </w:p>
        </w:tc>
        <w:tc>
          <w:tcPr>
            <w:tcW w:w="840" w:type="dxa"/>
            <w:shd w:val="clear" w:color="auto" w:fill="auto"/>
            <w:tcMar>
              <w:top w:w="100" w:type="dxa"/>
              <w:left w:w="100" w:type="dxa"/>
              <w:bottom w:w="100" w:type="dxa"/>
              <w:right w:w="100" w:type="dxa"/>
            </w:tcMar>
          </w:tcPr>
          <w:p w14:paraId="10426F32" w14:textId="77777777" w:rsidR="007C377B" w:rsidRDefault="00000000">
            <w:pPr>
              <w:widowControl w:val="0"/>
              <w:spacing w:line="240" w:lineRule="auto"/>
              <w:rPr>
                <w:color w:val="0F0F0F"/>
              </w:rPr>
            </w:pPr>
            <w:r>
              <w:rPr>
                <w:color w:val="0F0F0F"/>
              </w:rPr>
              <w:t>_</w:t>
            </w:r>
          </w:p>
        </w:tc>
        <w:tc>
          <w:tcPr>
            <w:tcW w:w="960" w:type="dxa"/>
            <w:shd w:val="clear" w:color="auto" w:fill="auto"/>
            <w:tcMar>
              <w:top w:w="100" w:type="dxa"/>
              <w:left w:w="100" w:type="dxa"/>
              <w:bottom w:w="100" w:type="dxa"/>
              <w:right w:w="100" w:type="dxa"/>
            </w:tcMar>
          </w:tcPr>
          <w:p w14:paraId="5FB096EC" w14:textId="77777777" w:rsidR="007C377B" w:rsidRDefault="00000000">
            <w:pPr>
              <w:widowControl w:val="0"/>
              <w:spacing w:line="240" w:lineRule="auto"/>
              <w:rPr>
                <w:color w:val="0F0F0F"/>
              </w:rPr>
            </w:pPr>
            <w:r>
              <w:rPr>
                <w:color w:val="0F0F0F"/>
              </w:rPr>
              <w:t>0.3352</w:t>
            </w:r>
          </w:p>
        </w:tc>
        <w:tc>
          <w:tcPr>
            <w:tcW w:w="860" w:type="dxa"/>
            <w:shd w:val="clear" w:color="auto" w:fill="auto"/>
            <w:tcMar>
              <w:top w:w="100" w:type="dxa"/>
              <w:left w:w="100" w:type="dxa"/>
              <w:bottom w:w="100" w:type="dxa"/>
              <w:right w:w="100" w:type="dxa"/>
            </w:tcMar>
          </w:tcPr>
          <w:p w14:paraId="149AB9B3" w14:textId="77777777" w:rsidR="007C377B" w:rsidRDefault="00000000">
            <w:pPr>
              <w:widowControl w:val="0"/>
              <w:spacing w:line="240" w:lineRule="auto"/>
              <w:rPr>
                <w:color w:val="0F0F0F"/>
              </w:rPr>
            </w:pPr>
            <w:r>
              <w:rPr>
                <w:color w:val="0F0F0F"/>
              </w:rPr>
              <w:t>_</w:t>
            </w:r>
          </w:p>
        </w:tc>
        <w:tc>
          <w:tcPr>
            <w:tcW w:w="960" w:type="dxa"/>
            <w:shd w:val="clear" w:color="auto" w:fill="auto"/>
            <w:tcMar>
              <w:top w:w="100" w:type="dxa"/>
              <w:left w:w="100" w:type="dxa"/>
              <w:bottom w:w="100" w:type="dxa"/>
              <w:right w:w="100" w:type="dxa"/>
            </w:tcMar>
          </w:tcPr>
          <w:p w14:paraId="0ED2B2F7" w14:textId="77777777" w:rsidR="007C377B" w:rsidRDefault="00000000">
            <w:pPr>
              <w:widowControl w:val="0"/>
              <w:spacing w:line="240" w:lineRule="auto"/>
              <w:rPr>
                <w:color w:val="0F0F0F"/>
              </w:rPr>
            </w:pPr>
            <w:r>
              <w:rPr>
                <w:color w:val="0F0F0F"/>
              </w:rPr>
              <w:t>0.6589</w:t>
            </w:r>
          </w:p>
        </w:tc>
        <w:tc>
          <w:tcPr>
            <w:tcW w:w="800" w:type="dxa"/>
            <w:shd w:val="clear" w:color="auto" w:fill="auto"/>
            <w:tcMar>
              <w:top w:w="100" w:type="dxa"/>
              <w:left w:w="100" w:type="dxa"/>
              <w:bottom w:w="100" w:type="dxa"/>
              <w:right w:w="100" w:type="dxa"/>
            </w:tcMar>
          </w:tcPr>
          <w:p w14:paraId="44286447" w14:textId="77777777" w:rsidR="007C377B" w:rsidRDefault="00000000">
            <w:pPr>
              <w:widowControl w:val="0"/>
              <w:spacing w:line="240" w:lineRule="auto"/>
              <w:rPr>
                <w:color w:val="0F0F0F"/>
              </w:rPr>
            </w:pPr>
            <w:r>
              <w:rPr>
                <w:color w:val="0F0F0F"/>
              </w:rPr>
              <w:t>_</w:t>
            </w:r>
          </w:p>
        </w:tc>
        <w:tc>
          <w:tcPr>
            <w:tcW w:w="820" w:type="dxa"/>
            <w:shd w:val="clear" w:color="auto" w:fill="auto"/>
            <w:tcMar>
              <w:top w:w="100" w:type="dxa"/>
              <w:left w:w="100" w:type="dxa"/>
              <w:bottom w:w="100" w:type="dxa"/>
              <w:right w:w="100" w:type="dxa"/>
            </w:tcMar>
          </w:tcPr>
          <w:p w14:paraId="5C9BDA9F" w14:textId="77777777" w:rsidR="007C377B" w:rsidRDefault="00000000">
            <w:pPr>
              <w:widowControl w:val="0"/>
              <w:spacing w:line="240" w:lineRule="auto"/>
              <w:rPr>
                <w:color w:val="0F0F0F"/>
              </w:rPr>
            </w:pPr>
            <w:r>
              <w:rPr>
                <w:color w:val="0F0F0F"/>
              </w:rPr>
              <w:t>0.513</w:t>
            </w:r>
            <w:r>
              <w:rPr>
                <w:color w:val="0F0F0F"/>
              </w:rPr>
              <w:lastRenderedPageBreak/>
              <w:t>5</w:t>
            </w:r>
          </w:p>
        </w:tc>
      </w:tr>
      <w:tr w:rsidR="007C377B" w14:paraId="28C2461A" w14:textId="77777777">
        <w:tc>
          <w:tcPr>
            <w:tcW w:w="1020" w:type="dxa"/>
            <w:shd w:val="clear" w:color="auto" w:fill="auto"/>
            <w:tcMar>
              <w:top w:w="100" w:type="dxa"/>
              <w:left w:w="100" w:type="dxa"/>
              <w:bottom w:w="100" w:type="dxa"/>
              <w:right w:w="100" w:type="dxa"/>
            </w:tcMar>
          </w:tcPr>
          <w:p w14:paraId="58D061F3" w14:textId="77777777" w:rsidR="007C377B" w:rsidRDefault="00000000">
            <w:pPr>
              <w:widowControl w:val="0"/>
              <w:spacing w:line="240" w:lineRule="auto"/>
              <w:rPr>
                <w:b/>
                <w:color w:val="0F0F0F"/>
                <w:sz w:val="20"/>
                <w:szCs w:val="20"/>
              </w:rPr>
            </w:pPr>
            <w:r>
              <w:rPr>
                <w:b/>
                <w:color w:val="0F0F0F"/>
                <w:sz w:val="20"/>
                <w:szCs w:val="20"/>
              </w:rPr>
              <w:t>Age 45-64</w:t>
            </w:r>
          </w:p>
        </w:tc>
        <w:tc>
          <w:tcPr>
            <w:tcW w:w="740" w:type="dxa"/>
            <w:shd w:val="clear" w:color="auto" w:fill="auto"/>
            <w:tcMar>
              <w:top w:w="100" w:type="dxa"/>
              <w:left w:w="100" w:type="dxa"/>
              <w:bottom w:w="100" w:type="dxa"/>
              <w:right w:w="100" w:type="dxa"/>
            </w:tcMar>
          </w:tcPr>
          <w:p w14:paraId="4D4A7C18" w14:textId="77777777" w:rsidR="007C377B" w:rsidRDefault="00000000">
            <w:pPr>
              <w:widowControl w:val="0"/>
              <w:spacing w:line="240" w:lineRule="auto"/>
              <w:rPr>
                <w:color w:val="0F0F0F"/>
              </w:rPr>
            </w:pPr>
            <w:r>
              <w:rPr>
                <w:color w:val="0F0F0F"/>
              </w:rPr>
              <w:t>_</w:t>
            </w:r>
          </w:p>
        </w:tc>
        <w:tc>
          <w:tcPr>
            <w:tcW w:w="720" w:type="dxa"/>
            <w:shd w:val="clear" w:color="auto" w:fill="auto"/>
            <w:tcMar>
              <w:top w:w="100" w:type="dxa"/>
              <w:left w:w="100" w:type="dxa"/>
              <w:bottom w:w="100" w:type="dxa"/>
              <w:right w:w="100" w:type="dxa"/>
            </w:tcMar>
          </w:tcPr>
          <w:p w14:paraId="3D87963C" w14:textId="77777777" w:rsidR="007C377B" w:rsidRDefault="00000000">
            <w:pPr>
              <w:widowControl w:val="0"/>
              <w:spacing w:line="240" w:lineRule="auto"/>
              <w:rPr>
                <w:color w:val="0F0F0F"/>
              </w:rPr>
            </w:pPr>
            <w:r>
              <w:rPr>
                <w:color w:val="0F0F0F"/>
              </w:rPr>
              <w:t>_</w:t>
            </w:r>
          </w:p>
        </w:tc>
        <w:tc>
          <w:tcPr>
            <w:tcW w:w="760" w:type="dxa"/>
            <w:shd w:val="clear" w:color="auto" w:fill="auto"/>
            <w:tcMar>
              <w:top w:w="100" w:type="dxa"/>
              <w:left w:w="100" w:type="dxa"/>
              <w:bottom w:w="100" w:type="dxa"/>
              <w:right w:w="100" w:type="dxa"/>
            </w:tcMar>
          </w:tcPr>
          <w:p w14:paraId="159B5CC2" w14:textId="77777777" w:rsidR="007C377B" w:rsidRDefault="00000000">
            <w:pPr>
              <w:widowControl w:val="0"/>
              <w:spacing w:line="240" w:lineRule="auto"/>
              <w:rPr>
                <w:color w:val="0F0F0F"/>
              </w:rPr>
            </w:pPr>
            <w:r>
              <w:rPr>
                <w:color w:val="0F0F0F"/>
              </w:rPr>
              <w:t>_</w:t>
            </w:r>
          </w:p>
        </w:tc>
        <w:tc>
          <w:tcPr>
            <w:tcW w:w="920" w:type="dxa"/>
            <w:shd w:val="clear" w:color="auto" w:fill="auto"/>
            <w:tcMar>
              <w:top w:w="100" w:type="dxa"/>
              <w:left w:w="100" w:type="dxa"/>
              <w:bottom w:w="100" w:type="dxa"/>
              <w:right w:w="100" w:type="dxa"/>
            </w:tcMar>
          </w:tcPr>
          <w:p w14:paraId="0442339B" w14:textId="77777777" w:rsidR="007C377B" w:rsidRDefault="00000000">
            <w:pPr>
              <w:widowControl w:val="0"/>
              <w:spacing w:line="240" w:lineRule="auto"/>
              <w:rPr>
                <w:color w:val="0F0F0F"/>
              </w:rPr>
            </w:pPr>
            <w:r>
              <w:rPr>
                <w:color w:val="0F0F0F"/>
              </w:rPr>
              <w:t>_</w:t>
            </w:r>
          </w:p>
        </w:tc>
        <w:tc>
          <w:tcPr>
            <w:tcW w:w="840" w:type="dxa"/>
            <w:shd w:val="clear" w:color="auto" w:fill="auto"/>
            <w:tcMar>
              <w:top w:w="100" w:type="dxa"/>
              <w:left w:w="100" w:type="dxa"/>
              <w:bottom w:w="100" w:type="dxa"/>
              <w:right w:w="100" w:type="dxa"/>
            </w:tcMar>
          </w:tcPr>
          <w:p w14:paraId="7AC26C77" w14:textId="77777777" w:rsidR="007C377B" w:rsidRDefault="00000000">
            <w:pPr>
              <w:widowControl w:val="0"/>
              <w:spacing w:line="240" w:lineRule="auto"/>
              <w:rPr>
                <w:color w:val="0F0F0F"/>
              </w:rPr>
            </w:pPr>
            <w:r>
              <w:rPr>
                <w:color w:val="0F0F0F"/>
              </w:rPr>
              <w:t>_</w:t>
            </w:r>
          </w:p>
        </w:tc>
        <w:tc>
          <w:tcPr>
            <w:tcW w:w="960" w:type="dxa"/>
            <w:shd w:val="clear" w:color="auto" w:fill="auto"/>
            <w:tcMar>
              <w:top w:w="100" w:type="dxa"/>
              <w:left w:w="100" w:type="dxa"/>
              <w:bottom w:w="100" w:type="dxa"/>
              <w:right w:w="100" w:type="dxa"/>
            </w:tcMar>
          </w:tcPr>
          <w:p w14:paraId="0FC8030D" w14:textId="77777777" w:rsidR="007C377B" w:rsidRDefault="00000000">
            <w:pPr>
              <w:widowControl w:val="0"/>
              <w:spacing w:line="240" w:lineRule="auto"/>
              <w:rPr>
                <w:color w:val="0F0F0F"/>
              </w:rPr>
            </w:pPr>
            <w:r>
              <w:rPr>
                <w:color w:val="0F0F0F"/>
              </w:rPr>
              <w:t>_</w:t>
            </w:r>
          </w:p>
        </w:tc>
        <w:tc>
          <w:tcPr>
            <w:tcW w:w="860" w:type="dxa"/>
            <w:shd w:val="clear" w:color="auto" w:fill="auto"/>
            <w:tcMar>
              <w:top w:w="100" w:type="dxa"/>
              <w:left w:w="100" w:type="dxa"/>
              <w:bottom w:w="100" w:type="dxa"/>
              <w:right w:w="100" w:type="dxa"/>
            </w:tcMar>
          </w:tcPr>
          <w:p w14:paraId="0729B9E8" w14:textId="77777777" w:rsidR="007C377B" w:rsidRDefault="00000000">
            <w:pPr>
              <w:widowControl w:val="0"/>
              <w:spacing w:line="240" w:lineRule="auto"/>
              <w:rPr>
                <w:color w:val="0F0F0F"/>
              </w:rPr>
            </w:pPr>
            <w:r>
              <w:rPr>
                <w:color w:val="0F0F0F"/>
              </w:rPr>
              <w:t>_</w:t>
            </w:r>
          </w:p>
        </w:tc>
        <w:tc>
          <w:tcPr>
            <w:tcW w:w="960" w:type="dxa"/>
            <w:shd w:val="clear" w:color="auto" w:fill="auto"/>
            <w:tcMar>
              <w:top w:w="100" w:type="dxa"/>
              <w:left w:w="100" w:type="dxa"/>
              <w:bottom w:w="100" w:type="dxa"/>
              <w:right w:w="100" w:type="dxa"/>
            </w:tcMar>
          </w:tcPr>
          <w:p w14:paraId="66CDA4E3" w14:textId="77777777" w:rsidR="007C377B" w:rsidRDefault="00000000">
            <w:pPr>
              <w:widowControl w:val="0"/>
              <w:spacing w:line="240" w:lineRule="auto"/>
              <w:rPr>
                <w:color w:val="0F0F0F"/>
              </w:rPr>
            </w:pPr>
            <w:r>
              <w:rPr>
                <w:color w:val="0F0F0F"/>
              </w:rPr>
              <w:t>_</w:t>
            </w:r>
          </w:p>
        </w:tc>
        <w:tc>
          <w:tcPr>
            <w:tcW w:w="800" w:type="dxa"/>
            <w:shd w:val="clear" w:color="auto" w:fill="auto"/>
            <w:tcMar>
              <w:top w:w="100" w:type="dxa"/>
              <w:left w:w="100" w:type="dxa"/>
              <w:bottom w:w="100" w:type="dxa"/>
              <w:right w:w="100" w:type="dxa"/>
            </w:tcMar>
          </w:tcPr>
          <w:p w14:paraId="7A3B8DB9" w14:textId="77777777" w:rsidR="007C377B" w:rsidRDefault="00000000">
            <w:pPr>
              <w:widowControl w:val="0"/>
              <w:spacing w:line="240" w:lineRule="auto"/>
              <w:rPr>
                <w:color w:val="0F0F0F"/>
              </w:rPr>
            </w:pPr>
            <w:r>
              <w:rPr>
                <w:color w:val="0F0F0F"/>
              </w:rPr>
              <w:t>_</w:t>
            </w:r>
          </w:p>
        </w:tc>
        <w:tc>
          <w:tcPr>
            <w:tcW w:w="820" w:type="dxa"/>
            <w:shd w:val="clear" w:color="auto" w:fill="auto"/>
            <w:tcMar>
              <w:top w:w="100" w:type="dxa"/>
              <w:left w:w="100" w:type="dxa"/>
              <w:bottom w:w="100" w:type="dxa"/>
              <w:right w:w="100" w:type="dxa"/>
            </w:tcMar>
          </w:tcPr>
          <w:p w14:paraId="59B8FCAC" w14:textId="77777777" w:rsidR="007C377B" w:rsidRDefault="00000000">
            <w:pPr>
              <w:widowControl w:val="0"/>
              <w:spacing w:line="240" w:lineRule="auto"/>
              <w:rPr>
                <w:color w:val="0F0F0F"/>
              </w:rPr>
            </w:pPr>
            <w:r>
              <w:rPr>
                <w:color w:val="0F0F0F"/>
              </w:rPr>
              <w:t>_</w:t>
            </w:r>
          </w:p>
        </w:tc>
      </w:tr>
      <w:tr w:rsidR="007C377B" w14:paraId="206ACEC4" w14:textId="77777777">
        <w:tc>
          <w:tcPr>
            <w:tcW w:w="1020" w:type="dxa"/>
            <w:shd w:val="clear" w:color="auto" w:fill="auto"/>
            <w:tcMar>
              <w:top w:w="100" w:type="dxa"/>
              <w:left w:w="100" w:type="dxa"/>
              <w:bottom w:w="100" w:type="dxa"/>
              <w:right w:w="100" w:type="dxa"/>
            </w:tcMar>
          </w:tcPr>
          <w:p w14:paraId="40081156" w14:textId="77777777" w:rsidR="007C377B" w:rsidRDefault="00000000">
            <w:pPr>
              <w:widowControl w:val="0"/>
              <w:spacing w:line="240" w:lineRule="auto"/>
              <w:rPr>
                <w:b/>
                <w:color w:val="0F0F0F"/>
                <w:sz w:val="20"/>
                <w:szCs w:val="20"/>
              </w:rPr>
            </w:pPr>
            <w:r>
              <w:rPr>
                <w:b/>
                <w:color w:val="0F0F0F"/>
                <w:sz w:val="20"/>
                <w:szCs w:val="20"/>
              </w:rPr>
              <w:t>Charlson Comorbidity Index</w:t>
            </w:r>
          </w:p>
        </w:tc>
        <w:tc>
          <w:tcPr>
            <w:tcW w:w="740" w:type="dxa"/>
            <w:shd w:val="clear" w:color="auto" w:fill="auto"/>
            <w:tcMar>
              <w:top w:w="100" w:type="dxa"/>
              <w:left w:w="100" w:type="dxa"/>
              <w:bottom w:w="100" w:type="dxa"/>
              <w:right w:w="100" w:type="dxa"/>
            </w:tcMar>
          </w:tcPr>
          <w:p w14:paraId="108DEB6F" w14:textId="77777777" w:rsidR="007C377B" w:rsidRDefault="00000000">
            <w:pPr>
              <w:widowControl w:val="0"/>
              <w:spacing w:line="240" w:lineRule="auto"/>
              <w:rPr>
                <w:color w:val="0F0F0F"/>
              </w:rPr>
            </w:pPr>
            <w:r>
              <w:rPr>
                <w:color w:val="0F0F0F"/>
              </w:rPr>
              <w:t>_</w:t>
            </w:r>
          </w:p>
        </w:tc>
        <w:tc>
          <w:tcPr>
            <w:tcW w:w="720" w:type="dxa"/>
            <w:shd w:val="clear" w:color="auto" w:fill="auto"/>
            <w:tcMar>
              <w:top w:w="100" w:type="dxa"/>
              <w:left w:w="100" w:type="dxa"/>
              <w:bottom w:w="100" w:type="dxa"/>
              <w:right w:w="100" w:type="dxa"/>
            </w:tcMar>
          </w:tcPr>
          <w:p w14:paraId="2F8DB6F9" w14:textId="77777777" w:rsidR="007C377B" w:rsidRDefault="00000000">
            <w:pPr>
              <w:widowControl w:val="0"/>
              <w:spacing w:line="240" w:lineRule="auto"/>
              <w:rPr>
                <w:color w:val="0F0F0F"/>
              </w:rPr>
            </w:pPr>
            <w:r>
              <w:rPr>
                <w:color w:val="0F0F0F"/>
              </w:rPr>
              <w:t>0.1797</w:t>
            </w:r>
          </w:p>
        </w:tc>
        <w:tc>
          <w:tcPr>
            <w:tcW w:w="760" w:type="dxa"/>
            <w:shd w:val="clear" w:color="auto" w:fill="auto"/>
            <w:tcMar>
              <w:top w:w="100" w:type="dxa"/>
              <w:left w:w="100" w:type="dxa"/>
              <w:bottom w:w="100" w:type="dxa"/>
              <w:right w:w="100" w:type="dxa"/>
            </w:tcMar>
          </w:tcPr>
          <w:p w14:paraId="6AB14A64" w14:textId="77777777" w:rsidR="007C377B" w:rsidRDefault="00000000">
            <w:pPr>
              <w:widowControl w:val="0"/>
              <w:spacing w:line="240" w:lineRule="auto"/>
              <w:rPr>
                <w:color w:val="0F0F0F"/>
              </w:rPr>
            </w:pPr>
            <w:r>
              <w:rPr>
                <w:color w:val="0F0F0F"/>
              </w:rPr>
              <w:t>_</w:t>
            </w:r>
          </w:p>
        </w:tc>
        <w:tc>
          <w:tcPr>
            <w:tcW w:w="920" w:type="dxa"/>
            <w:shd w:val="clear" w:color="auto" w:fill="auto"/>
            <w:tcMar>
              <w:top w:w="100" w:type="dxa"/>
              <w:left w:w="100" w:type="dxa"/>
              <w:bottom w:w="100" w:type="dxa"/>
              <w:right w:w="100" w:type="dxa"/>
            </w:tcMar>
          </w:tcPr>
          <w:p w14:paraId="2E7FD9A9" w14:textId="77777777" w:rsidR="007C377B" w:rsidRDefault="00000000">
            <w:pPr>
              <w:widowControl w:val="0"/>
              <w:spacing w:line="240" w:lineRule="auto"/>
              <w:rPr>
                <w:color w:val="0F0F0F"/>
              </w:rPr>
            </w:pPr>
            <w:r>
              <w:rPr>
                <w:color w:val="0F0F0F"/>
              </w:rPr>
              <w:t>0.2610</w:t>
            </w:r>
          </w:p>
        </w:tc>
        <w:tc>
          <w:tcPr>
            <w:tcW w:w="840" w:type="dxa"/>
            <w:shd w:val="clear" w:color="auto" w:fill="auto"/>
            <w:tcMar>
              <w:top w:w="100" w:type="dxa"/>
              <w:left w:w="100" w:type="dxa"/>
              <w:bottom w:w="100" w:type="dxa"/>
              <w:right w:w="100" w:type="dxa"/>
            </w:tcMar>
          </w:tcPr>
          <w:p w14:paraId="79CE017B" w14:textId="77777777" w:rsidR="007C377B" w:rsidRDefault="00000000">
            <w:pPr>
              <w:widowControl w:val="0"/>
              <w:spacing w:line="240" w:lineRule="auto"/>
              <w:rPr>
                <w:color w:val="0F0F0F"/>
              </w:rPr>
            </w:pPr>
            <w:r>
              <w:rPr>
                <w:color w:val="0F0F0F"/>
              </w:rPr>
              <w:t>_</w:t>
            </w:r>
          </w:p>
        </w:tc>
        <w:tc>
          <w:tcPr>
            <w:tcW w:w="960" w:type="dxa"/>
            <w:shd w:val="clear" w:color="auto" w:fill="auto"/>
            <w:tcMar>
              <w:top w:w="100" w:type="dxa"/>
              <w:left w:w="100" w:type="dxa"/>
              <w:bottom w:w="100" w:type="dxa"/>
              <w:right w:w="100" w:type="dxa"/>
            </w:tcMar>
          </w:tcPr>
          <w:p w14:paraId="6F1BCAC2" w14:textId="77777777" w:rsidR="007C377B" w:rsidRDefault="00000000">
            <w:pPr>
              <w:widowControl w:val="0"/>
              <w:spacing w:line="240" w:lineRule="auto"/>
              <w:rPr>
                <w:color w:val="0F0F0F"/>
              </w:rPr>
            </w:pPr>
            <w:r>
              <w:rPr>
                <w:color w:val="0F0F0F"/>
              </w:rPr>
              <w:t>0.1797</w:t>
            </w:r>
          </w:p>
        </w:tc>
        <w:tc>
          <w:tcPr>
            <w:tcW w:w="860" w:type="dxa"/>
            <w:shd w:val="clear" w:color="auto" w:fill="auto"/>
            <w:tcMar>
              <w:top w:w="100" w:type="dxa"/>
              <w:left w:w="100" w:type="dxa"/>
              <w:bottom w:w="100" w:type="dxa"/>
              <w:right w:w="100" w:type="dxa"/>
            </w:tcMar>
          </w:tcPr>
          <w:p w14:paraId="183E7714" w14:textId="77777777" w:rsidR="007C377B" w:rsidRDefault="00000000">
            <w:pPr>
              <w:widowControl w:val="0"/>
              <w:spacing w:line="240" w:lineRule="auto"/>
              <w:rPr>
                <w:color w:val="0F0F0F"/>
              </w:rPr>
            </w:pPr>
            <w:r>
              <w:rPr>
                <w:color w:val="0F0F0F"/>
              </w:rPr>
              <w:t>_</w:t>
            </w:r>
          </w:p>
        </w:tc>
        <w:tc>
          <w:tcPr>
            <w:tcW w:w="960" w:type="dxa"/>
            <w:shd w:val="clear" w:color="auto" w:fill="auto"/>
            <w:tcMar>
              <w:top w:w="100" w:type="dxa"/>
              <w:left w:w="100" w:type="dxa"/>
              <w:bottom w:w="100" w:type="dxa"/>
              <w:right w:w="100" w:type="dxa"/>
            </w:tcMar>
          </w:tcPr>
          <w:p w14:paraId="2F6B04D2" w14:textId="77777777" w:rsidR="007C377B" w:rsidRDefault="00000000">
            <w:pPr>
              <w:widowControl w:val="0"/>
              <w:spacing w:line="240" w:lineRule="auto"/>
              <w:rPr>
                <w:color w:val="0F0F0F"/>
              </w:rPr>
            </w:pPr>
            <w:r>
              <w:rPr>
                <w:color w:val="0F0F0F"/>
              </w:rPr>
              <w:t>0.1237</w:t>
            </w:r>
          </w:p>
        </w:tc>
        <w:tc>
          <w:tcPr>
            <w:tcW w:w="800" w:type="dxa"/>
            <w:shd w:val="clear" w:color="auto" w:fill="auto"/>
            <w:tcMar>
              <w:top w:w="100" w:type="dxa"/>
              <w:left w:w="100" w:type="dxa"/>
              <w:bottom w:w="100" w:type="dxa"/>
              <w:right w:w="100" w:type="dxa"/>
            </w:tcMar>
          </w:tcPr>
          <w:p w14:paraId="37A4BBDD" w14:textId="77777777" w:rsidR="007C377B" w:rsidRDefault="00000000">
            <w:pPr>
              <w:widowControl w:val="0"/>
              <w:spacing w:line="240" w:lineRule="auto"/>
              <w:rPr>
                <w:color w:val="0F0F0F"/>
              </w:rPr>
            </w:pPr>
            <w:r>
              <w:rPr>
                <w:color w:val="0F0F0F"/>
              </w:rPr>
              <w:t>_</w:t>
            </w:r>
          </w:p>
        </w:tc>
        <w:tc>
          <w:tcPr>
            <w:tcW w:w="820" w:type="dxa"/>
            <w:shd w:val="clear" w:color="auto" w:fill="auto"/>
            <w:tcMar>
              <w:top w:w="100" w:type="dxa"/>
              <w:left w:w="100" w:type="dxa"/>
              <w:bottom w:w="100" w:type="dxa"/>
              <w:right w:w="100" w:type="dxa"/>
            </w:tcMar>
          </w:tcPr>
          <w:p w14:paraId="45C7E361" w14:textId="77777777" w:rsidR="007C377B" w:rsidRDefault="00000000">
            <w:pPr>
              <w:widowControl w:val="0"/>
              <w:spacing w:line="240" w:lineRule="auto"/>
              <w:rPr>
                <w:color w:val="0F0F0F"/>
              </w:rPr>
            </w:pPr>
            <w:r>
              <w:rPr>
                <w:color w:val="0F0F0F"/>
              </w:rPr>
              <w:t>0.2103</w:t>
            </w:r>
          </w:p>
        </w:tc>
      </w:tr>
      <w:tr w:rsidR="007C377B" w14:paraId="58EF5C4E" w14:textId="77777777">
        <w:trPr>
          <w:trHeight w:val="420"/>
        </w:trPr>
        <w:tc>
          <w:tcPr>
            <w:tcW w:w="1020" w:type="dxa"/>
            <w:shd w:val="clear" w:color="auto" w:fill="auto"/>
            <w:tcMar>
              <w:top w:w="100" w:type="dxa"/>
              <w:left w:w="100" w:type="dxa"/>
              <w:bottom w:w="100" w:type="dxa"/>
              <w:right w:w="100" w:type="dxa"/>
            </w:tcMar>
          </w:tcPr>
          <w:p w14:paraId="3C8AF677" w14:textId="77777777" w:rsidR="007C377B" w:rsidRDefault="00000000">
            <w:pPr>
              <w:widowControl w:val="0"/>
              <w:spacing w:line="240" w:lineRule="auto"/>
              <w:jc w:val="right"/>
              <w:rPr>
                <w:i/>
                <w:color w:val="0F0F0F"/>
                <w:sz w:val="20"/>
                <w:szCs w:val="20"/>
                <w:u w:val="single"/>
              </w:rPr>
            </w:pPr>
            <w:r>
              <w:rPr>
                <w:i/>
                <w:color w:val="0F0F0F"/>
                <w:sz w:val="20"/>
                <w:szCs w:val="20"/>
                <w:u w:val="single"/>
              </w:rPr>
              <w:t>Odds ratio scale</w:t>
            </w:r>
          </w:p>
        </w:tc>
        <w:tc>
          <w:tcPr>
            <w:tcW w:w="3140" w:type="dxa"/>
            <w:gridSpan w:val="4"/>
            <w:shd w:val="clear" w:color="auto" w:fill="999999"/>
            <w:tcMar>
              <w:top w:w="100" w:type="dxa"/>
              <w:left w:w="100" w:type="dxa"/>
              <w:bottom w:w="100" w:type="dxa"/>
              <w:right w:w="100" w:type="dxa"/>
            </w:tcMar>
          </w:tcPr>
          <w:p w14:paraId="3A1E1516" w14:textId="77777777" w:rsidR="007C377B" w:rsidRDefault="007C377B">
            <w:pPr>
              <w:widowControl w:val="0"/>
              <w:spacing w:line="240" w:lineRule="auto"/>
              <w:rPr>
                <w:color w:val="0F0F0F"/>
              </w:rPr>
            </w:pPr>
          </w:p>
        </w:tc>
        <w:tc>
          <w:tcPr>
            <w:tcW w:w="5240" w:type="dxa"/>
            <w:gridSpan w:val="6"/>
            <w:shd w:val="clear" w:color="auto" w:fill="999999"/>
            <w:tcMar>
              <w:top w:w="100" w:type="dxa"/>
              <w:left w:w="100" w:type="dxa"/>
              <w:bottom w:w="100" w:type="dxa"/>
              <w:right w:w="100" w:type="dxa"/>
            </w:tcMar>
          </w:tcPr>
          <w:p w14:paraId="2F1BCF60" w14:textId="77777777" w:rsidR="007C377B" w:rsidRDefault="007C377B">
            <w:pPr>
              <w:widowControl w:val="0"/>
              <w:spacing w:line="240" w:lineRule="auto"/>
              <w:rPr>
                <w:color w:val="0F0F0F"/>
              </w:rPr>
            </w:pPr>
          </w:p>
        </w:tc>
      </w:tr>
      <w:tr w:rsidR="007C377B" w14:paraId="5D899636" w14:textId="77777777">
        <w:trPr>
          <w:trHeight w:val="477"/>
        </w:trPr>
        <w:tc>
          <w:tcPr>
            <w:tcW w:w="1020" w:type="dxa"/>
            <w:shd w:val="clear" w:color="auto" w:fill="auto"/>
            <w:tcMar>
              <w:top w:w="100" w:type="dxa"/>
              <w:left w:w="100" w:type="dxa"/>
              <w:bottom w:w="100" w:type="dxa"/>
              <w:right w:w="100" w:type="dxa"/>
            </w:tcMar>
          </w:tcPr>
          <w:p w14:paraId="71B512A5" w14:textId="77777777" w:rsidR="007C377B" w:rsidRDefault="00000000">
            <w:pPr>
              <w:widowControl w:val="0"/>
              <w:spacing w:line="240" w:lineRule="auto"/>
              <w:rPr>
                <w:b/>
                <w:color w:val="0F0F0F"/>
                <w:sz w:val="20"/>
                <w:szCs w:val="20"/>
              </w:rPr>
            </w:pPr>
            <w:r>
              <w:rPr>
                <w:b/>
                <w:color w:val="0F0F0F"/>
                <w:sz w:val="20"/>
                <w:szCs w:val="20"/>
              </w:rPr>
              <w:t>HIV positive</w:t>
            </w:r>
          </w:p>
        </w:tc>
        <w:tc>
          <w:tcPr>
            <w:tcW w:w="740" w:type="dxa"/>
            <w:shd w:val="clear" w:color="auto" w:fill="auto"/>
            <w:tcMar>
              <w:top w:w="100" w:type="dxa"/>
              <w:left w:w="100" w:type="dxa"/>
              <w:bottom w:w="100" w:type="dxa"/>
              <w:right w:w="100" w:type="dxa"/>
            </w:tcMar>
          </w:tcPr>
          <w:p w14:paraId="4A993CE0" w14:textId="77777777" w:rsidR="007C377B" w:rsidRDefault="00000000">
            <w:pPr>
              <w:widowControl w:val="0"/>
              <w:spacing w:line="240" w:lineRule="auto"/>
              <w:rPr>
                <w:color w:val="0F0F0F"/>
                <w:sz w:val="20"/>
                <w:szCs w:val="20"/>
              </w:rPr>
            </w:pPr>
            <w:r>
              <w:rPr>
                <w:color w:val="0F0F0F"/>
                <w:sz w:val="20"/>
                <w:szCs w:val="20"/>
              </w:rPr>
              <w:t>1.075</w:t>
            </w:r>
          </w:p>
        </w:tc>
        <w:tc>
          <w:tcPr>
            <w:tcW w:w="720" w:type="dxa"/>
            <w:shd w:val="clear" w:color="auto" w:fill="auto"/>
            <w:tcMar>
              <w:top w:w="100" w:type="dxa"/>
              <w:left w:w="100" w:type="dxa"/>
              <w:bottom w:w="100" w:type="dxa"/>
              <w:right w:w="100" w:type="dxa"/>
            </w:tcMar>
          </w:tcPr>
          <w:p w14:paraId="73C13DCE" w14:textId="77777777" w:rsidR="007C377B" w:rsidRDefault="00000000">
            <w:pPr>
              <w:widowControl w:val="0"/>
              <w:spacing w:line="240" w:lineRule="auto"/>
              <w:rPr>
                <w:color w:val="0F0F0F"/>
                <w:sz w:val="20"/>
                <w:szCs w:val="20"/>
              </w:rPr>
            </w:pPr>
            <w:r>
              <w:rPr>
                <w:color w:val="0F0F0F"/>
                <w:sz w:val="20"/>
                <w:szCs w:val="20"/>
              </w:rPr>
              <w:t>_</w:t>
            </w:r>
          </w:p>
        </w:tc>
        <w:tc>
          <w:tcPr>
            <w:tcW w:w="760" w:type="dxa"/>
            <w:shd w:val="clear" w:color="auto" w:fill="auto"/>
            <w:tcMar>
              <w:top w:w="100" w:type="dxa"/>
              <w:left w:w="100" w:type="dxa"/>
              <w:bottom w:w="100" w:type="dxa"/>
              <w:right w:w="100" w:type="dxa"/>
            </w:tcMar>
          </w:tcPr>
          <w:p w14:paraId="576CFF45" w14:textId="77777777" w:rsidR="007C377B" w:rsidRDefault="00000000">
            <w:pPr>
              <w:widowControl w:val="0"/>
              <w:spacing w:line="240" w:lineRule="auto"/>
              <w:rPr>
                <w:color w:val="0F0F0F"/>
                <w:sz w:val="20"/>
                <w:szCs w:val="20"/>
              </w:rPr>
            </w:pPr>
            <w:r>
              <w:rPr>
                <w:color w:val="0F0F0F"/>
                <w:sz w:val="20"/>
                <w:szCs w:val="20"/>
              </w:rPr>
              <w:t>_</w:t>
            </w:r>
          </w:p>
        </w:tc>
        <w:tc>
          <w:tcPr>
            <w:tcW w:w="920" w:type="dxa"/>
            <w:shd w:val="clear" w:color="auto" w:fill="auto"/>
            <w:tcMar>
              <w:top w:w="100" w:type="dxa"/>
              <w:left w:w="100" w:type="dxa"/>
              <w:bottom w:w="100" w:type="dxa"/>
              <w:right w:w="100" w:type="dxa"/>
            </w:tcMar>
          </w:tcPr>
          <w:p w14:paraId="0B89E897" w14:textId="77777777" w:rsidR="007C377B" w:rsidRDefault="00000000">
            <w:pPr>
              <w:widowControl w:val="0"/>
              <w:spacing w:line="240" w:lineRule="auto"/>
              <w:rPr>
                <w:color w:val="0F0F0F"/>
                <w:sz w:val="20"/>
                <w:szCs w:val="20"/>
              </w:rPr>
            </w:pPr>
            <w:r>
              <w:rPr>
                <w:color w:val="0F0F0F"/>
                <w:sz w:val="20"/>
                <w:szCs w:val="20"/>
              </w:rPr>
              <w:t>_</w:t>
            </w:r>
          </w:p>
        </w:tc>
        <w:tc>
          <w:tcPr>
            <w:tcW w:w="840" w:type="dxa"/>
            <w:shd w:val="clear" w:color="auto" w:fill="auto"/>
            <w:tcMar>
              <w:top w:w="100" w:type="dxa"/>
              <w:left w:w="100" w:type="dxa"/>
              <w:bottom w:w="100" w:type="dxa"/>
              <w:right w:w="100" w:type="dxa"/>
            </w:tcMar>
          </w:tcPr>
          <w:p w14:paraId="44AC9942" w14:textId="77777777" w:rsidR="007C377B" w:rsidRDefault="00000000">
            <w:pPr>
              <w:widowControl w:val="0"/>
              <w:spacing w:line="240" w:lineRule="auto"/>
              <w:rPr>
                <w:color w:val="0F0F0F"/>
                <w:sz w:val="20"/>
                <w:szCs w:val="20"/>
              </w:rPr>
            </w:pPr>
            <w:r>
              <w:rPr>
                <w:color w:val="0F0F0F"/>
                <w:sz w:val="20"/>
                <w:szCs w:val="20"/>
              </w:rPr>
              <w:t>1.075_</w:t>
            </w:r>
          </w:p>
        </w:tc>
        <w:tc>
          <w:tcPr>
            <w:tcW w:w="960" w:type="dxa"/>
            <w:shd w:val="clear" w:color="auto" w:fill="auto"/>
            <w:tcMar>
              <w:top w:w="100" w:type="dxa"/>
              <w:left w:w="100" w:type="dxa"/>
              <w:bottom w:w="100" w:type="dxa"/>
              <w:right w:w="100" w:type="dxa"/>
            </w:tcMar>
          </w:tcPr>
          <w:p w14:paraId="2C805FDB" w14:textId="77777777" w:rsidR="007C377B" w:rsidRDefault="00000000">
            <w:pPr>
              <w:widowControl w:val="0"/>
              <w:spacing w:line="240" w:lineRule="auto"/>
              <w:rPr>
                <w:color w:val="0F0F0F"/>
                <w:sz w:val="20"/>
                <w:szCs w:val="20"/>
              </w:rPr>
            </w:pPr>
            <w:r>
              <w:rPr>
                <w:color w:val="0F0F0F"/>
                <w:sz w:val="20"/>
                <w:szCs w:val="20"/>
              </w:rPr>
              <w:t>_</w:t>
            </w:r>
          </w:p>
        </w:tc>
        <w:tc>
          <w:tcPr>
            <w:tcW w:w="860" w:type="dxa"/>
            <w:shd w:val="clear" w:color="auto" w:fill="auto"/>
            <w:tcMar>
              <w:top w:w="100" w:type="dxa"/>
              <w:left w:w="100" w:type="dxa"/>
              <w:bottom w:w="100" w:type="dxa"/>
              <w:right w:w="100" w:type="dxa"/>
            </w:tcMar>
          </w:tcPr>
          <w:p w14:paraId="53EA1718" w14:textId="77777777" w:rsidR="007C377B" w:rsidRDefault="00000000">
            <w:pPr>
              <w:widowControl w:val="0"/>
              <w:spacing w:line="240" w:lineRule="auto"/>
              <w:rPr>
                <w:color w:val="0F0F0F"/>
                <w:sz w:val="20"/>
                <w:szCs w:val="20"/>
              </w:rPr>
            </w:pPr>
            <w:r>
              <w:rPr>
                <w:color w:val="0F0F0F"/>
                <w:sz w:val="20"/>
                <w:szCs w:val="20"/>
              </w:rPr>
              <w:t>0.7654</w:t>
            </w:r>
          </w:p>
        </w:tc>
        <w:tc>
          <w:tcPr>
            <w:tcW w:w="960" w:type="dxa"/>
            <w:shd w:val="clear" w:color="auto" w:fill="auto"/>
            <w:tcMar>
              <w:top w:w="100" w:type="dxa"/>
              <w:left w:w="100" w:type="dxa"/>
              <w:bottom w:w="100" w:type="dxa"/>
              <w:right w:w="100" w:type="dxa"/>
            </w:tcMar>
          </w:tcPr>
          <w:p w14:paraId="5684D8F2" w14:textId="77777777" w:rsidR="007C377B" w:rsidRDefault="00000000">
            <w:pPr>
              <w:widowControl w:val="0"/>
              <w:spacing w:line="240" w:lineRule="auto"/>
              <w:rPr>
                <w:color w:val="0F0F0F"/>
                <w:sz w:val="20"/>
                <w:szCs w:val="20"/>
              </w:rPr>
            </w:pPr>
            <w:r>
              <w:rPr>
                <w:color w:val="0F0F0F"/>
                <w:sz w:val="20"/>
                <w:szCs w:val="20"/>
              </w:rPr>
              <w:t>_</w:t>
            </w:r>
          </w:p>
        </w:tc>
        <w:tc>
          <w:tcPr>
            <w:tcW w:w="800" w:type="dxa"/>
            <w:shd w:val="clear" w:color="auto" w:fill="auto"/>
            <w:tcMar>
              <w:top w:w="100" w:type="dxa"/>
              <w:left w:w="100" w:type="dxa"/>
              <w:bottom w:w="100" w:type="dxa"/>
              <w:right w:w="100" w:type="dxa"/>
            </w:tcMar>
          </w:tcPr>
          <w:p w14:paraId="4183A4F7" w14:textId="77777777" w:rsidR="007C377B" w:rsidRDefault="00000000">
            <w:pPr>
              <w:widowControl w:val="0"/>
              <w:spacing w:line="240" w:lineRule="auto"/>
              <w:rPr>
                <w:color w:val="0F0F0F"/>
                <w:sz w:val="20"/>
                <w:szCs w:val="20"/>
              </w:rPr>
            </w:pPr>
            <w:r>
              <w:rPr>
                <w:color w:val="0F0F0F"/>
                <w:sz w:val="20"/>
                <w:szCs w:val="20"/>
              </w:rPr>
              <w:t xml:space="preserve"> 0.6169</w:t>
            </w:r>
          </w:p>
        </w:tc>
        <w:tc>
          <w:tcPr>
            <w:tcW w:w="820" w:type="dxa"/>
            <w:shd w:val="clear" w:color="auto" w:fill="auto"/>
            <w:tcMar>
              <w:top w:w="100" w:type="dxa"/>
              <w:left w:w="100" w:type="dxa"/>
              <w:bottom w:w="100" w:type="dxa"/>
              <w:right w:w="100" w:type="dxa"/>
            </w:tcMar>
          </w:tcPr>
          <w:p w14:paraId="725C6487" w14:textId="77777777" w:rsidR="007C377B" w:rsidRDefault="00000000">
            <w:pPr>
              <w:widowControl w:val="0"/>
              <w:spacing w:line="240" w:lineRule="auto"/>
              <w:rPr>
                <w:color w:val="0F0F0F"/>
                <w:sz w:val="20"/>
                <w:szCs w:val="20"/>
              </w:rPr>
            </w:pPr>
            <w:r>
              <w:rPr>
                <w:color w:val="0F0F0F"/>
                <w:sz w:val="20"/>
                <w:szCs w:val="20"/>
              </w:rPr>
              <w:t>0.8072</w:t>
            </w:r>
          </w:p>
        </w:tc>
      </w:tr>
      <w:tr w:rsidR="007C377B" w14:paraId="254CFFAA" w14:textId="77777777">
        <w:tc>
          <w:tcPr>
            <w:tcW w:w="1020" w:type="dxa"/>
            <w:shd w:val="clear" w:color="auto" w:fill="auto"/>
            <w:tcMar>
              <w:top w:w="100" w:type="dxa"/>
              <w:left w:w="100" w:type="dxa"/>
              <w:bottom w:w="100" w:type="dxa"/>
              <w:right w:w="100" w:type="dxa"/>
            </w:tcMar>
          </w:tcPr>
          <w:p w14:paraId="02548989" w14:textId="77777777" w:rsidR="007C377B" w:rsidRDefault="00000000">
            <w:pPr>
              <w:widowControl w:val="0"/>
              <w:spacing w:line="240" w:lineRule="auto"/>
              <w:rPr>
                <w:b/>
                <w:color w:val="0F0F0F"/>
                <w:sz w:val="20"/>
                <w:szCs w:val="20"/>
              </w:rPr>
            </w:pPr>
            <w:r>
              <w:rPr>
                <w:b/>
                <w:color w:val="0F0F0F"/>
                <w:sz w:val="20"/>
                <w:szCs w:val="20"/>
              </w:rPr>
              <w:t>Social cohesion issue</w:t>
            </w:r>
          </w:p>
        </w:tc>
        <w:tc>
          <w:tcPr>
            <w:tcW w:w="740" w:type="dxa"/>
            <w:shd w:val="clear" w:color="auto" w:fill="auto"/>
            <w:tcMar>
              <w:top w:w="100" w:type="dxa"/>
              <w:left w:w="100" w:type="dxa"/>
              <w:bottom w:w="100" w:type="dxa"/>
              <w:right w:w="100" w:type="dxa"/>
            </w:tcMar>
          </w:tcPr>
          <w:p w14:paraId="002D002D" w14:textId="77777777" w:rsidR="007C377B" w:rsidRDefault="00000000">
            <w:pPr>
              <w:widowControl w:val="0"/>
              <w:spacing w:line="240" w:lineRule="auto"/>
              <w:rPr>
                <w:color w:val="0F0F0F"/>
                <w:sz w:val="20"/>
                <w:szCs w:val="20"/>
              </w:rPr>
            </w:pPr>
            <w:r>
              <w:rPr>
                <w:color w:val="0F0F0F"/>
                <w:sz w:val="20"/>
                <w:szCs w:val="20"/>
              </w:rPr>
              <w:t>0.5340</w:t>
            </w:r>
          </w:p>
        </w:tc>
        <w:tc>
          <w:tcPr>
            <w:tcW w:w="720" w:type="dxa"/>
            <w:shd w:val="clear" w:color="auto" w:fill="auto"/>
            <w:tcMar>
              <w:top w:w="100" w:type="dxa"/>
              <w:left w:w="100" w:type="dxa"/>
              <w:bottom w:w="100" w:type="dxa"/>
              <w:right w:w="100" w:type="dxa"/>
            </w:tcMar>
          </w:tcPr>
          <w:p w14:paraId="596C62B0" w14:textId="77777777" w:rsidR="007C377B" w:rsidRDefault="00000000">
            <w:pPr>
              <w:widowControl w:val="0"/>
              <w:spacing w:line="240" w:lineRule="auto"/>
              <w:rPr>
                <w:color w:val="0F0F0F"/>
                <w:sz w:val="20"/>
                <w:szCs w:val="20"/>
              </w:rPr>
            </w:pPr>
            <w:r>
              <w:rPr>
                <w:color w:val="0F0F0F"/>
                <w:sz w:val="20"/>
                <w:szCs w:val="20"/>
              </w:rPr>
              <w:t>0.7461</w:t>
            </w:r>
          </w:p>
        </w:tc>
        <w:tc>
          <w:tcPr>
            <w:tcW w:w="760" w:type="dxa"/>
            <w:shd w:val="clear" w:color="auto" w:fill="auto"/>
            <w:tcMar>
              <w:top w:w="100" w:type="dxa"/>
              <w:left w:w="100" w:type="dxa"/>
              <w:bottom w:w="100" w:type="dxa"/>
              <w:right w:w="100" w:type="dxa"/>
            </w:tcMar>
          </w:tcPr>
          <w:p w14:paraId="2E12EE72" w14:textId="77777777" w:rsidR="007C377B" w:rsidRDefault="00000000">
            <w:pPr>
              <w:widowControl w:val="0"/>
              <w:spacing w:line="240" w:lineRule="auto"/>
              <w:rPr>
                <w:color w:val="0F0F0F"/>
                <w:sz w:val="20"/>
                <w:szCs w:val="20"/>
              </w:rPr>
            </w:pPr>
            <w:r>
              <w:rPr>
                <w:color w:val="0F0F0F"/>
                <w:sz w:val="20"/>
                <w:szCs w:val="20"/>
              </w:rPr>
              <w:t>0.7271</w:t>
            </w:r>
          </w:p>
        </w:tc>
        <w:tc>
          <w:tcPr>
            <w:tcW w:w="920" w:type="dxa"/>
            <w:shd w:val="clear" w:color="auto" w:fill="auto"/>
            <w:tcMar>
              <w:top w:w="100" w:type="dxa"/>
              <w:left w:w="100" w:type="dxa"/>
              <w:bottom w:w="100" w:type="dxa"/>
              <w:right w:w="100" w:type="dxa"/>
            </w:tcMar>
          </w:tcPr>
          <w:p w14:paraId="2752664E" w14:textId="77777777" w:rsidR="007C377B" w:rsidRDefault="00000000">
            <w:pPr>
              <w:widowControl w:val="0"/>
              <w:spacing w:line="240" w:lineRule="auto"/>
              <w:rPr>
                <w:color w:val="0F0F0F"/>
                <w:sz w:val="20"/>
                <w:szCs w:val="20"/>
              </w:rPr>
            </w:pPr>
            <w:r>
              <w:rPr>
                <w:color w:val="0F0F0F"/>
                <w:sz w:val="20"/>
                <w:szCs w:val="20"/>
              </w:rPr>
              <w:t>0.8639</w:t>
            </w:r>
          </w:p>
        </w:tc>
        <w:tc>
          <w:tcPr>
            <w:tcW w:w="840" w:type="dxa"/>
            <w:shd w:val="clear" w:color="auto" w:fill="auto"/>
            <w:tcMar>
              <w:top w:w="100" w:type="dxa"/>
              <w:left w:w="100" w:type="dxa"/>
              <w:bottom w:w="100" w:type="dxa"/>
              <w:right w:w="100" w:type="dxa"/>
            </w:tcMar>
          </w:tcPr>
          <w:p w14:paraId="1F2B7E7A" w14:textId="77777777" w:rsidR="007C377B" w:rsidRDefault="00000000">
            <w:pPr>
              <w:widowControl w:val="0"/>
              <w:spacing w:line="240" w:lineRule="auto"/>
              <w:rPr>
                <w:color w:val="0F0F0F"/>
                <w:sz w:val="20"/>
                <w:szCs w:val="20"/>
              </w:rPr>
            </w:pPr>
            <w:r>
              <w:rPr>
                <w:color w:val="0F0F0F"/>
                <w:sz w:val="20"/>
                <w:szCs w:val="20"/>
              </w:rPr>
              <w:t>0.6774</w:t>
            </w:r>
          </w:p>
        </w:tc>
        <w:tc>
          <w:tcPr>
            <w:tcW w:w="960" w:type="dxa"/>
            <w:shd w:val="clear" w:color="auto" w:fill="auto"/>
            <w:tcMar>
              <w:top w:w="100" w:type="dxa"/>
              <w:left w:w="100" w:type="dxa"/>
              <w:bottom w:w="100" w:type="dxa"/>
              <w:right w:w="100" w:type="dxa"/>
            </w:tcMar>
          </w:tcPr>
          <w:p w14:paraId="629FD460" w14:textId="77777777" w:rsidR="007C377B" w:rsidRDefault="00000000">
            <w:pPr>
              <w:widowControl w:val="0"/>
              <w:spacing w:line="240" w:lineRule="auto"/>
              <w:rPr>
                <w:color w:val="0F0F0F"/>
                <w:sz w:val="20"/>
                <w:szCs w:val="20"/>
              </w:rPr>
            </w:pPr>
            <w:r>
              <w:rPr>
                <w:color w:val="0F0F0F"/>
                <w:sz w:val="20"/>
                <w:szCs w:val="20"/>
              </w:rPr>
              <w:t>0.7106</w:t>
            </w:r>
          </w:p>
        </w:tc>
        <w:tc>
          <w:tcPr>
            <w:tcW w:w="860" w:type="dxa"/>
            <w:shd w:val="clear" w:color="auto" w:fill="auto"/>
            <w:tcMar>
              <w:top w:w="100" w:type="dxa"/>
              <w:left w:w="100" w:type="dxa"/>
              <w:bottom w:w="100" w:type="dxa"/>
              <w:right w:w="100" w:type="dxa"/>
            </w:tcMar>
          </w:tcPr>
          <w:p w14:paraId="28A360B6" w14:textId="77777777" w:rsidR="007C377B" w:rsidRDefault="00000000">
            <w:pPr>
              <w:widowControl w:val="0"/>
              <w:spacing w:line="240" w:lineRule="auto"/>
              <w:rPr>
                <w:color w:val="0F0F0F"/>
                <w:sz w:val="20"/>
                <w:szCs w:val="20"/>
              </w:rPr>
            </w:pPr>
            <w:r>
              <w:rPr>
                <w:color w:val="0F0F0F"/>
                <w:sz w:val="20"/>
                <w:szCs w:val="20"/>
              </w:rPr>
              <w:t>0.4295</w:t>
            </w:r>
          </w:p>
        </w:tc>
        <w:tc>
          <w:tcPr>
            <w:tcW w:w="960" w:type="dxa"/>
            <w:shd w:val="clear" w:color="auto" w:fill="auto"/>
            <w:tcMar>
              <w:top w:w="100" w:type="dxa"/>
              <w:left w:w="100" w:type="dxa"/>
              <w:bottom w:w="100" w:type="dxa"/>
              <w:right w:w="100" w:type="dxa"/>
            </w:tcMar>
          </w:tcPr>
          <w:p w14:paraId="1EC1E6EF" w14:textId="77777777" w:rsidR="007C377B" w:rsidRDefault="00000000">
            <w:pPr>
              <w:widowControl w:val="0"/>
              <w:spacing w:line="240" w:lineRule="auto"/>
              <w:rPr>
                <w:color w:val="0F0F0F"/>
                <w:sz w:val="20"/>
                <w:szCs w:val="20"/>
              </w:rPr>
            </w:pPr>
            <w:r>
              <w:rPr>
                <w:color w:val="0F0F0F"/>
                <w:sz w:val="20"/>
                <w:szCs w:val="20"/>
              </w:rPr>
              <w:t>0.5592</w:t>
            </w:r>
          </w:p>
        </w:tc>
        <w:tc>
          <w:tcPr>
            <w:tcW w:w="800" w:type="dxa"/>
            <w:shd w:val="clear" w:color="auto" w:fill="auto"/>
            <w:tcMar>
              <w:top w:w="100" w:type="dxa"/>
              <w:left w:w="100" w:type="dxa"/>
              <w:bottom w:w="100" w:type="dxa"/>
              <w:right w:w="100" w:type="dxa"/>
            </w:tcMar>
          </w:tcPr>
          <w:p w14:paraId="0FC516E0" w14:textId="77777777" w:rsidR="007C377B" w:rsidRDefault="00000000">
            <w:pPr>
              <w:widowControl w:val="0"/>
              <w:spacing w:line="240" w:lineRule="auto"/>
              <w:rPr>
                <w:color w:val="0F0F0F"/>
                <w:sz w:val="20"/>
                <w:szCs w:val="20"/>
              </w:rPr>
            </w:pPr>
            <w:r>
              <w:rPr>
                <w:color w:val="0F0F0F"/>
                <w:sz w:val="20"/>
                <w:szCs w:val="20"/>
              </w:rPr>
              <w:t>0.6494</w:t>
            </w:r>
          </w:p>
        </w:tc>
        <w:tc>
          <w:tcPr>
            <w:tcW w:w="820" w:type="dxa"/>
            <w:shd w:val="clear" w:color="auto" w:fill="auto"/>
            <w:tcMar>
              <w:top w:w="100" w:type="dxa"/>
              <w:left w:w="100" w:type="dxa"/>
              <w:bottom w:w="100" w:type="dxa"/>
              <w:right w:w="100" w:type="dxa"/>
            </w:tcMar>
          </w:tcPr>
          <w:p w14:paraId="170B3DC2" w14:textId="77777777" w:rsidR="007C377B" w:rsidRDefault="00000000">
            <w:pPr>
              <w:widowControl w:val="0"/>
              <w:spacing w:line="240" w:lineRule="auto"/>
              <w:rPr>
                <w:color w:val="0F0F0F"/>
                <w:sz w:val="20"/>
                <w:szCs w:val="20"/>
              </w:rPr>
            </w:pPr>
            <w:r>
              <w:rPr>
                <w:color w:val="0F0F0F"/>
                <w:sz w:val="20"/>
                <w:szCs w:val="20"/>
              </w:rPr>
              <w:t>0.7322</w:t>
            </w:r>
          </w:p>
        </w:tc>
      </w:tr>
      <w:tr w:rsidR="007C377B" w14:paraId="488C1F75" w14:textId="77777777">
        <w:tc>
          <w:tcPr>
            <w:tcW w:w="1020" w:type="dxa"/>
            <w:shd w:val="clear" w:color="auto" w:fill="auto"/>
            <w:tcMar>
              <w:top w:w="100" w:type="dxa"/>
              <w:left w:w="100" w:type="dxa"/>
              <w:bottom w:w="100" w:type="dxa"/>
              <w:right w:w="100" w:type="dxa"/>
            </w:tcMar>
          </w:tcPr>
          <w:p w14:paraId="15F8DB7A" w14:textId="77777777" w:rsidR="007C377B" w:rsidRDefault="00000000">
            <w:pPr>
              <w:widowControl w:val="0"/>
              <w:spacing w:line="240" w:lineRule="auto"/>
              <w:rPr>
                <w:b/>
                <w:color w:val="0F0F0F"/>
                <w:sz w:val="20"/>
                <w:szCs w:val="20"/>
              </w:rPr>
            </w:pPr>
            <w:r>
              <w:rPr>
                <w:b/>
                <w:color w:val="0F0F0F"/>
                <w:sz w:val="20"/>
                <w:szCs w:val="20"/>
              </w:rPr>
              <w:t>Economic instability</w:t>
            </w:r>
          </w:p>
        </w:tc>
        <w:tc>
          <w:tcPr>
            <w:tcW w:w="740" w:type="dxa"/>
            <w:shd w:val="clear" w:color="auto" w:fill="auto"/>
            <w:tcMar>
              <w:top w:w="100" w:type="dxa"/>
              <w:left w:w="100" w:type="dxa"/>
              <w:bottom w:w="100" w:type="dxa"/>
              <w:right w:w="100" w:type="dxa"/>
            </w:tcMar>
          </w:tcPr>
          <w:p w14:paraId="07088C13" w14:textId="77777777" w:rsidR="007C377B" w:rsidRDefault="00000000">
            <w:pPr>
              <w:widowControl w:val="0"/>
              <w:spacing w:line="240" w:lineRule="auto"/>
              <w:rPr>
                <w:color w:val="0F0F0F"/>
                <w:sz w:val="20"/>
                <w:szCs w:val="20"/>
              </w:rPr>
            </w:pPr>
            <w:r>
              <w:rPr>
                <w:color w:val="0F0F0F"/>
                <w:sz w:val="20"/>
                <w:szCs w:val="20"/>
              </w:rPr>
              <w:t>1.1418</w:t>
            </w:r>
          </w:p>
        </w:tc>
        <w:tc>
          <w:tcPr>
            <w:tcW w:w="720" w:type="dxa"/>
            <w:shd w:val="clear" w:color="auto" w:fill="auto"/>
            <w:tcMar>
              <w:top w:w="100" w:type="dxa"/>
              <w:left w:w="100" w:type="dxa"/>
              <w:bottom w:w="100" w:type="dxa"/>
              <w:right w:w="100" w:type="dxa"/>
            </w:tcMar>
          </w:tcPr>
          <w:p w14:paraId="6DF26395" w14:textId="77777777" w:rsidR="007C377B" w:rsidRDefault="00000000">
            <w:pPr>
              <w:widowControl w:val="0"/>
              <w:spacing w:line="240" w:lineRule="auto"/>
              <w:rPr>
                <w:color w:val="0F0F0F"/>
                <w:sz w:val="20"/>
                <w:szCs w:val="20"/>
              </w:rPr>
            </w:pPr>
            <w:r>
              <w:rPr>
                <w:color w:val="0F0F0F"/>
                <w:sz w:val="20"/>
                <w:szCs w:val="20"/>
              </w:rPr>
              <w:t>0.9701</w:t>
            </w:r>
          </w:p>
        </w:tc>
        <w:tc>
          <w:tcPr>
            <w:tcW w:w="760" w:type="dxa"/>
            <w:shd w:val="clear" w:color="auto" w:fill="auto"/>
            <w:tcMar>
              <w:top w:w="100" w:type="dxa"/>
              <w:left w:w="100" w:type="dxa"/>
              <w:bottom w:w="100" w:type="dxa"/>
              <w:right w:w="100" w:type="dxa"/>
            </w:tcMar>
          </w:tcPr>
          <w:p w14:paraId="06E32B31" w14:textId="77777777" w:rsidR="007C377B" w:rsidRDefault="00000000">
            <w:pPr>
              <w:widowControl w:val="0"/>
              <w:spacing w:line="240" w:lineRule="auto"/>
              <w:rPr>
                <w:color w:val="0F0F0F"/>
                <w:sz w:val="20"/>
                <w:szCs w:val="20"/>
              </w:rPr>
            </w:pPr>
            <w:r>
              <w:rPr>
                <w:color w:val="0F0F0F"/>
                <w:sz w:val="20"/>
                <w:szCs w:val="20"/>
              </w:rPr>
              <w:t>1.5312</w:t>
            </w:r>
          </w:p>
        </w:tc>
        <w:tc>
          <w:tcPr>
            <w:tcW w:w="920" w:type="dxa"/>
            <w:shd w:val="clear" w:color="auto" w:fill="auto"/>
            <w:tcMar>
              <w:top w:w="100" w:type="dxa"/>
              <w:left w:w="100" w:type="dxa"/>
              <w:bottom w:w="100" w:type="dxa"/>
              <w:right w:w="100" w:type="dxa"/>
            </w:tcMar>
          </w:tcPr>
          <w:p w14:paraId="53FCA52E" w14:textId="77777777" w:rsidR="007C377B" w:rsidRDefault="00000000">
            <w:pPr>
              <w:widowControl w:val="0"/>
              <w:spacing w:line="240" w:lineRule="auto"/>
              <w:rPr>
                <w:color w:val="0F0F0F"/>
                <w:sz w:val="20"/>
                <w:szCs w:val="20"/>
              </w:rPr>
            </w:pPr>
            <w:r>
              <w:rPr>
                <w:color w:val="0F0F0F"/>
                <w:sz w:val="20"/>
                <w:szCs w:val="20"/>
              </w:rPr>
              <w:t>1.1771</w:t>
            </w:r>
          </w:p>
        </w:tc>
        <w:tc>
          <w:tcPr>
            <w:tcW w:w="840" w:type="dxa"/>
            <w:shd w:val="clear" w:color="auto" w:fill="auto"/>
            <w:tcMar>
              <w:top w:w="100" w:type="dxa"/>
              <w:left w:w="100" w:type="dxa"/>
              <w:bottom w:w="100" w:type="dxa"/>
              <w:right w:w="100" w:type="dxa"/>
            </w:tcMar>
          </w:tcPr>
          <w:p w14:paraId="1E59C043" w14:textId="77777777" w:rsidR="007C377B" w:rsidRDefault="00000000">
            <w:pPr>
              <w:widowControl w:val="0"/>
              <w:spacing w:line="240" w:lineRule="auto"/>
              <w:rPr>
                <w:color w:val="0F0F0F"/>
                <w:sz w:val="20"/>
                <w:szCs w:val="20"/>
              </w:rPr>
            </w:pPr>
            <w:r>
              <w:rPr>
                <w:color w:val="0F0F0F"/>
                <w:sz w:val="20"/>
                <w:szCs w:val="20"/>
              </w:rPr>
              <w:t>0.9282</w:t>
            </w:r>
          </w:p>
        </w:tc>
        <w:tc>
          <w:tcPr>
            <w:tcW w:w="960" w:type="dxa"/>
            <w:shd w:val="clear" w:color="auto" w:fill="auto"/>
            <w:tcMar>
              <w:top w:w="100" w:type="dxa"/>
              <w:left w:w="100" w:type="dxa"/>
              <w:bottom w:w="100" w:type="dxa"/>
              <w:right w:w="100" w:type="dxa"/>
            </w:tcMar>
          </w:tcPr>
          <w:p w14:paraId="7431890D" w14:textId="77777777" w:rsidR="007C377B" w:rsidRDefault="00000000">
            <w:pPr>
              <w:widowControl w:val="0"/>
              <w:spacing w:line="240" w:lineRule="auto"/>
              <w:rPr>
                <w:color w:val="0F0F0F"/>
                <w:sz w:val="20"/>
                <w:szCs w:val="20"/>
              </w:rPr>
            </w:pPr>
            <w:r>
              <w:rPr>
                <w:color w:val="0F0F0F"/>
                <w:sz w:val="20"/>
                <w:szCs w:val="20"/>
              </w:rPr>
              <w:t>0.9701</w:t>
            </w:r>
          </w:p>
        </w:tc>
        <w:tc>
          <w:tcPr>
            <w:tcW w:w="860" w:type="dxa"/>
            <w:shd w:val="clear" w:color="auto" w:fill="auto"/>
            <w:tcMar>
              <w:top w:w="100" w:type="dxa"/>
              <w:left w:w="100" w:type="dxa"/>
              <w:bottom w:w="100" w:type="dxa"/>
              <w:right w:w="100" w:type="dxa"/>
            </w:tcMar>
          </w:tcPr>
          <w:p w14:paraId="2B63B933" w14:textId="77777777" w:rsidR="007C377B" w:rsidRDefault="00000000">
            <w:pPr>
              <w:widowControl w:val="0"/>
              <w:spacing w:line="240" w:lineRule="auto"/>
              <w:rPr>
                <w:color w:val="0F0F0F"/>
                <w:sz w:val="20"/>
                <w:szCs w:val="20"/>
              </w:rPr>
            </w:pPr>
            <w:r>
              <w:rPr>
                <w:color w:val="0F0F0F"/>
                <w:sz w:val="20"/>
                <w:szCs w:val="20"/>
              </w:rPr>
              <w:t>_</w:t>
            </w:r>
          </w:p>
        </w:tc>
        <w:tc>
          <w:tcPr>
            <w:tcW w:w="960" w:type="dxa"/>
            <w:shd w:val="clear" w:color="auto" w:fill="auto"/>
            <w:tcMar>
              <w:top w:w="100" w:type="dxa"/>
              <w:left w:w="100" w:type="dxa"/>
              <w:bottom w:w="100" w:type="dxa"/>
              <w:right w:w="100" w:type="dxa"/>
            </w:tcMar>
          </w:tcPr>
          <w:p w14:paraId="2BC4AE93" w14:textId="77777777" w:rsidR="007C377B" w:rsidRDefault="00000000">
            <w:pPr>
              <w:widowControl w:val="0"/>
              <w:spacing w:line="240" w:lineRule="auto"/>
              <w:rPr>
                <w:color w:val="0F0F0F"/>
                <w:sz w:val="20"/>
                <w:szCs w:val="20"/>
              </w:rPr>
            </w:pPr>
            <w:r>
              <w:rPr>
                <w:color w:val="0F0F0F"/>
                <w:sz w:val="20"/>
                <w:szCs w:val="20"/>
              </w:rPr>
              <w:t>_</w:t>
            </w:r>
          </w:p>
        </w:tc>
        <w:tc>
          <w:tcPr>
            <w:tcW w:w="800" w:type="dxa"/>
            <w:shd w:val="clear" w:color="auto" w:fill="auto"/>
            <w:tcMar>
              <w:top w:w="100" w:type="dxa"/>
              <w:left w:w="100" w:type="dxa"/>
              <w:bottom w:w="100" w:type="dxa"/>
              <w:right w:w="100" w:type="dxa"/>
            </w:tcMar>
          </w:tcPr>
          <w:p w14:paraId="3369F719" w14:textId="77777777" w:rsidR="007C377B" w:rsidRDefault="00000000">
            <w:pPr>
              <w:widowControl w:val="0"/>
              <w:spacing w:line="240" w:lineRule="auto"/>
              <w:rPr>
                <w:color w:val="0F0F0F"/>
                <w:sz w:val="20"/>
                <w:szCs w:val="20"/>
              </w:rPr>
            </w:pPr>
            <w:r>
              <w:rPr>
                <w:color w:val="0F0F0F"/>
                <w:sz w:val="20"/>
                <w:szCs w:val="20"/>
              </w:rPr>
              <w:t>1.1338</w:t>
            </w:r>
          </w:p>
        </w:tc>
        <w:tc>
          <w:tcPr>
            <w:tcW w:w="820" w:type="dxa"/>
            <w:shd w:val="clear" w:color="auto" w:fill="auto"/>
            <w:tcMar>
              <w:top w:w="100" w:type="dxa"/>
              <w:left w:w="100" w:type="dxa"/>
              <w:bottom w:w="100" w:type="dxa"/>
              <w:right w:w="100" w:type="dxa"/>
            </w:tcMar>
          </w:tcPr>
          <w:p w14:paraId="03394EAE" w14:textId="77777777" w:rsidR="007C377B" w:rsidRDefault="00000000">
            <w:pPr>
              <w:widowControl w:val="0"/>
              <w:spacing w:line="240" w:lineRule="auto"/>
              <w:rPr>
                <w:color w:val="0F0F0F"/>
                <w:sz w:val="20"/>
                <w:szCs w:val="20"/>
              </w:rPr>
            </w:pPr>
            <w:r>
              <w:rPr>
                <w:color w:val="0F0F0F"/>
                <w:sz w:val="20"/>
                <w:szCs w:val="20"/>
              </w:rPr>
              <w:t>1.1686</w:t>
            </w:r>
          </w:p>
        </w:tc>
      </w:tr>
      <w:tr w:rsidR="007C377B" w14:paraId="5A4BF450" w14:textId="77777777">
        <w:tc>
          <w:tcPr>
            <w:tcW w:w="1020" w:type="dxa"/>
            <w:shd w:val="clear" w:color="auto" w:fill="auto"/>
            <w:tcMar>
              <w:top w:w="100" w:type="dxa"/>
              <w:left w:w="100" w:type="dxa"/>
              <w:bottom w:w="100" w:type="dxa"/>
              <w:right w:w="100" w:type="dxa"/>
            </w:tcMar>
          </w:tcPr>
          <w:p w14:paraId="429FB8D4" w14:textId="77777777" w:rsidR="007C377B" w:rsidRDefault="00000000">
            <w:pPr>
              <w:widowControl w:val="0"/>
              <w:spacing w:line="240" w:lineRule="auto"/>
              <w:rPr>
                <w:b/>
                <w:color w:val="0F0F0F"/>
                <w:sz w:val="20"/>
                <w:szCs w:val="20"/>
              </w:rPr>
            </w:pPr>
            <w:r>
              <w:rPr>
                <w:b/>
                <w:color w:val="0F0F0F"/>
                <w:sz w:val="20"/>
                <w:szCs w:val="20"/>
              </w:rPr>
              <w:t>Access to health services issue</w:t>
            </w:r>
          </w:p>
        </w:tc>
        <w:tc>
          <w:tcPr>
            <w:tcW w:w="740" w:type="dxa"/>
            <w:shd w:val="clear" w:color="auto" w:fill="auto"/>
            <w:tcMar>
              <w:top w:w="100" w:type="dxa"/>
              <w:left w:w="100" w:type="dxa"/>
              <w:bottom w:w="100" w:type="dxa"/>
              <w:right w:w="100" w:type="dxa"/>
            </w:tcMar>
          </w:tcPr>
          <w:p w14:paraId="04826806" w14:textId="77777777" w:rsidR="007C377B" w:rsidRDefault="00000000">
            <w:pPr>
              <w:widowControl w:val="0"/>
              <w:spacing w:line="240" w:lineRule="auto"/>
              <w:rPr>
                <w:color w:val="0F0F0F"/>
                <w:sz w:val="20"/>
                <w:szCs w:val="20"/>
              </w:rPr>
            </w:pPr>
            <w:r>
              <w:rPr>
                <w:color w:val="0F0F0F"/>
                <w:sz w:val="20"/>
                <w:szCs w:val="20"/>
              </w:rPr>
              <w:t>1.2856</w:t>
            </w:r>
          </w:p>
        </w:tc>
        <w:tc>
          <w:tcPr>
            <w:tcW w:w="720" w:type="dxa"/>
            <w:shd w:val="clear" w:color="auto" w:fill="auto"/>
            <w:tcMar>
              <w:top w:w="100" w:type="dxa"/>
              <w:left w:w="100" w:type="dxa"/>
              <w:bottom w:w="100" w:type="dxa"/>
              <w:right w:w="100" w:type="dxa"/>
            </w:tcMar>
          </w:tcPr>
          <w:p w14:paraId="19DD5AD7" w14:textId="77777777" w:rsidR="007C377B" w:rsidRDefault="00000000">
            <w:pPr>
              <w:widowControl w:val="0"/>
              <w:spacing w:line="240" w:lineRule="auto"/>
              <w:rPr>
                <w:color w:val="0F0F0F"/>
                <w:sz w:val="20"/>
                <w:szCs w:val="20"/>
              </w:rPr>
            </w:pPr>
            <w:r>
              <w:rPr>
                <w:color w:val="0F0F0F"/>
                <w:sz w:val="20"/>
                <w:szCs w:val="20"/>
              </w:rPr>
              <w:t>1.245</w:t>
            </w:r>
          </w:p>
        </w:tc>
        <w:tc>
          <w:tcPr>
            <w:tcW w:w="760" w:type="dxa"/>
            <w:shd w:val="clear" w:color="auto" w:fill="auto"/>
            <w:tcMar>
              <w:top w:w="100" w:type="dxa"/>
              <w:left w:w="100" w:type="dxa"/>
              <w:bottom w:w="100" w:type="dxa"/>
              <w:right w:w="100" w:type="dxa"/>
            </w:tcMar>
          </w:tcPr>
          <w:p w14:paraId="5BF2A778" w14:textId="77777777" w:rsidR="007C377B" w:rsidRDefault="00000000">
            <w:pPr>
              <w:widowControl w:val="0"/>
              <w:spacing w:line="240" w:lineRule="auto"/>
              <w:rPr>
                <w:color w:val="0F0F0F"/>
                <w:sz w:val="20"/>
                <w:szCs w:val="20"/>
              </w:rPr>
            </w:pPr>
            <w:r>
              <w:rPr>
                <w:color w:val="0F0F0F"/>
                <w:sz w:val="20"/>
                <w:szCs w:val="20"/>
              </w:rPr>
              <w:t>1.9970</w:t>
            </w:r>
          </w:p>
        </w:tc>
        <w:tc>
          <w:tcPr>
            <w:tcW w:w="920" w:type="dxa"/>
            <w:shd w:val="clear" w:color="auto" w:fill="auto"/>
            <w:tcMar>
              <w:top w:w="100" w:type="dxa"/>
              <w:left w:w="100" w:type="dxa"/>
              <w:bottom w:w="100" w:type="dxa"/>
              <w:right w:w="100" w:type="dxa"/>
            </w:tcMar>
          </w:tcPr>
          <w:p w14:paraId="070F9DBC" w14:textId="77777777" w:rsidR="007C377B" w:rsidRDefault="00000000">
            <w:pPr>
              <w:widowControl w:val="0"/>
              <w:spacing w:line="240" w:lineRule="auto"/>
              <w:rPr>
                <w:color w:val="0F0F0F"/>
                <w:sz w:val="20"/>
                <w:szCs w:val="20"/>
              </w:rPr>
            </w:pPr>
            <w:r>
              <w:rPr>
                <w:color w:val="0F0F0F"/>
                <w:sz w:val="20"/>
                <w:szCs w:val="20"/>
              </w:rPr>
              <w:t>1.7021</w:t>
            </w:r>
          </w:p>
        </w:tc>
        <w:tc>
          <w:tcPr>
            <w:tcW w:w="840" w:type="dxa"/>
            <w:shd w:val="clear" w:color="auto" w:fill="auto"/>
            <w:tcMar>
              <w:top w:w="100" w:type="dxa"/>
              <w:left w:w="100" w:type="dxa"/>
              <w:bottom w:w="100" w:type="dxa"/>
              <w:right w:w="100" w:type="dxa"/>
            </w:tcMar>
          </w:tcPr>
          <w:p w14:paraId="7D22E16D" w14:textId="77777777" w:rsidR="007C377B" w:rsidRDefault="00000000">
            <w:pPr>
              <w:widowControl w:val="0"/>
              <w:spacing w:line="240" w:lineRule="auto"/>
              <w:rPr>
                <w:color w:val="0F0F0F"/>
                <w:sz w:val="20"/>
                <w:szCs w:val="20"/>
              </w:rPr>
            </w:pPr>
            <w:r>
              <w:rPr>
                <w:color w:val="0F0F0F"/>
                <w:sz w:val="20"/>
                <w:szCs w:val="20"/>
              </w:rPr>
              <w:t>1.348</w:t>
            </w:r>
          </w:p>
        </w:tc>
        <w:tc>
          <w:tcPr>
            <w:tcW w:w="960" w:type="dxa"/>
            <w:shd w:val="clear" w:color="auto" w:fill="auto"/>
            <w:tcMar>
              <w:top w:w="100" w:type="dxa"/>
              <w:left w:w="100" w:type="dxa"/>
              <w:bottom w:w="100" w:type="dxa"/>
              <w:right w:w="100" w:type="dxa"/>
            </w:tcMar>
          </w:tcPr>
          <w:p w14:paraId="3E2F1247" w14:textId="77777777" w:rsidR="007C377B" w:rsidRDefault="00000000">
            <w:pPr>
              <w:widowControl w:val="0"/>
              <w:spacing w:line="240" w:lineRule="auto"/>
              <w:rPr>
                <w:color w:val="0F0F0F"/>
                <w:sz w:val="20"/>
                <w:szCs w:val="20"/>
              </w:rPr>
            </w:pPr>
            <w:r>
              <w:rPr>
                <w:color w:val="0F0F0F"/>
                <w:sz w:val="20"/>
                <w:szCs w:val="20"/>
              </w:rPr>
              <w:t>1.245</w:t>
            </w:r>
          </w:p>
        </w:tc>
        <w:tc>
          <w:tcPr>
            <w:tcW w:w="860" w:type="dxa"/>
            <w:shd w:val="clear" w:color="auto" w:fill="auto"/>
            <w:tcMar>
              <w:top w:w="100" w:type="dxa"/>
              <w:left w:w="100" w:type="dxa"/>
              <w:bottom w:w="100" w:type="dxa"/>
              <w:right w:w="100" w:type="dxa"/>
            </w:tcMar>
          </w:tcPr>
          <w:p w14:paraId="2EDCF50D" w14:textId="77777777" w:rsidR="007C377B" w:rsidRDefault="00000000">
            <w:pPr>
              <w:widowControl w:val="0"/>
              <w:spacing w:line="240" w:lineRule="auto"/>
              <w:rPr>
                <w:color w:val="0F0F0F"/>
                <w:sz w:val="20"/>
                <w:szCs w:val="20"/>
              </w:rPr>
            </w:pPr>
            <w:r>
              <w:rPr>
                <w:color w:val="0F0F0F"/>
                <w:sz w:val="20"/>
                <w:szCs w:val="20"/>
              </w:rPr>
              <w:t>1.0432</w:t>
            </w:r>
          </w:p>
        </w:tc>
        <w:tc>
          <w:tcPr>
            <w:tcW w:w="960" w:type="dxa"/>
            <w:shd w:val="clear" w:color="auto" w:fill="auto"/>
            <w:tcMar>
              <w:top w:w="100" w:type="dxa"/>
              <w:left w:w="100" w:type="dxa"/>
              <w:bottom w:w="100" w:type="dxa"/>
              <w:right w:w="100" w:type="dxa"/>
            </w:tcMar>
          </w:tcPr>
          <w:p w14:paraId="6DB1C398" w14:textId="77777777" w:rsidR="007C377B" w:rsidRDefault="00000000">
            <w:pPr>
              <w:widowControl w:val="0"/>
              <w:spacing w:line="240" w:lineRule="auto"/>
              <w:rPr>
                <w:color w:val="0F0F0F"/>
                <w:sz w:val="20"/>
                <w:szCs w:val="20"/>
              </w:rPr>
            </w:pPr>
            <w:r>
              <w:rPr>
                <w:color w:val="0F0F0F"/>
                <w:sz w:val="20"/>
                <w:szCs w:val="20"/>
              </w:rPr>
              <w:t>_</w:t>
            </w:r>
          </w:p>
        </w:tc>
        <w:tc>
          <w:tcPr>
            <w:tcW w:w="800" w:type="dxa"/>
            <w:shd w:val="clear" w:color="auto" w:fill="auto"/>
            <w:tcMar>
              <w:top w:w="100" w:type="dxa"/>
              <w:left w:w="100" w:type="dxa"/>
              <w:bottom w:w="100" w:type="dxa"/>
              <w:right w:w="100" w:type="dxa"/>
            </w:tcMar>
          </w:tcPr>
          <w:p w14:paraId="57A9902F" w14:textId="77777777" w:rsidR="007C377B" w:rsidRDefault="00000000">
            <w:pPr>
              <w:widowControl w:val="0"/>
              <w:spacing w:line="240" w:lineRule="auto"/>
              <w:rPr>
                <w:color w:val="0F0F0F"/>
                <w:sz w:val="20"/>
                <w:szCs w:val="20"/>
              </w:rPr>
            </w:pPr>
            <w:r>
              <w:rPr>
                <w:color w:val="0F0F0F"/>
                <w:sz w:val="20"/>
                <w:szCs w:val="20"/>
              </w:rPr>
              <w:t>2.1491</w:t>
            </w:r>
          </w:p>
        </w:tc>
        <w:tc>
          <w:tcPr>
            <w:tcW w:w="820" w:type="dxa"/>
            <w:shd w:val="clear" w:color="auto" w:fill="auto"/>
            <w:tcMar>
              <w:top w:w="100" w:type="dxa"/>
              <w:left w:w="100" w:type="dxa"/>
              <w:bottom w:w="100" w:type="dxa"/>
              <w:right w:w="100" w:type="dxa"/>
            </w:tcMar>
          </w:tcPr>
          <w:p w14:paraId="1F0D3F8E" w14:textId="77777777" w:rsidR="007C377B" w:rsidRDefault="00000000">
            <w:pPr>
              <w:widowControl w:val="0"/>
              <w:spacing w:line="240" w:lineRule="auto"/>
              <w:rPr>
                <w:color w:val="0F0F0F"/>
                <w:sz w:val="20"/>
                <w:szCs w:val="20"/>
              </w:rPr>
            </w:pPr>
            <w:r>
              <w:rPr>
                <w:color w:val="0F0F0F"/>
                <w:sz w:val="20"/>
                <w:szCs w:val="20"/>
              </w:rPr>
              <w:t>1.8011</w:t>
            </w:r>
          </w:p>
        </w:tc>
      </w:tr>
      <w:tr w:rsidR="007C377B" w14:paraId="6490BB07" w14:textId="77777777">
        <w:tc>
          <w:tcPr>
            <w:tcW w:w="1020" w:type="dxa"/>
            <w:shd w:val="clear" w:color="auto" w:fill="auto"/>
            <w:tcMar>
              <w:top w:w="100" w:type="dxa"/>
              <w:left w:w="100" w:type="dxa"/>
              <w:bottom w:w="100" w:type="dxa"/>
              <w:right w:w="100" w:type="dxa"/>
            </w:tcMar>
          </w:tcPr>
          <w:p w14:paraId="2EE89713" w14:textId="77777777" w:rsidR="007C377B" w:rsidRDefault="00000000">
            <w:pPr>
              <w:widowControl w:val="0"/>
              <w:spacing w:line="240" w:lineRule="auto"/>
              <w:rPr>
                <w:b/>
                <w:color w:val="0F0F0F"/>
                <w:sz w:val="20"/>
                <w:szCs w:val="20"/>
              </w:rPr>
            </w:pPr>
            <w:r>
              <w:rPr>
                <w:b/>
                <w:color w:val="0F0F0F"/>
                <w:sz w:val="20"/>
                <w:szCs w:val="20"/>
              </w:rPr>
              <w:t>Male</w:t>
            </w:r>
          </w:p>
        </w:tc>
        <w:tc>
          <w:tcPr>
            <w:tcW w:w="740" w:type="dxa"/>
            <w:shd w:val="clear" w:color="auto" w:fill="auto"/>
            <w:tcMar>
              <w:top w:w="100" w:type="dxa"/>
              <w:left w:w="100" w:type="dxa"/>
              <w:bottom w:w="100" w:type="dxa"/>
              <w:right w:w="100" w:type="dxa"/>
            </w:tcMar>
          </w:tcPr>
          <w:p w14:paraId="2BF890F7" w14:textId="77777777" w:rsidR="007C377B" w:rsidRDefault="00000000">
            <w:pPr>
              <w:widowControl w:val="0"/>
              <w:spacing w:line="240" w:lineRule="auto"/>
              <w:rPr>
                <w:color w:val="0F0F0F"/>
                <w:sz w:val="20"/>
                <w:szCs w:val="20"/>
              </w:rPr>
            </w:pPr>
            <w:r>
              <w:rPr>
                <w:color w:val="0F0F0F"/>
                <w:sz w:val="20"/>
                <w:szCs w:val="20"/>
              </w:rPr>
              <w:t>_</w:t>
            </w:r>
          </w:p>
        </w:tc>
        <w:tc>
          <w:tcPr>
            <w:tcW w:w="720" w:type="dxa"/>
            <w:shd w:val="clear" w:color="auto" w:fill="auto"/>
            <w:tcMar>
              <w:top w:w="100" w:type="dxa"/>
              <w:left w:w="100" w:type="dxa"/>
              <w:bottom w:w="100" w:type="dxa"/>
              <w:right w:w="100" w:type="dxa"/>
            </w:tcMar>
          </w:tcPr>
          <w:p w14:paraId="79DE1E22" w14:textId="77777777" w:rsidR="007C377B" w:rsidRDefault="00000000">
            <w:pPr>
              <w:widowControl w:val="0"/>
              <w:spacing w:line="240" w:lineRule="auto"/>
              <w:rPr>
                <w:color w:val="0F0F0F"/>
                <w:sz w:val="20"/>
                <w:szCs w:val="20"/>
              </w:rPr>
            </w:pPr>
            <w:r>
              <w:rPr>
                <w:color w:val="0F0F0F"/>
                <w:sz w:val="20"/>
                <w:szCs w:val="20"/>
              </w:rPr>
              <w:t>1.399</w:t>
            </w:r>
          </w:p>
        </w:tc>
        <w:tc>
          <w:tcPr>
            <w:tcW w:w="760" w:type="dxa"/>
            <w:shd w:val="clear" w:color="auto" w:fill="auto"/>
            <w:tcMar>
              <w:top w:w="100" w:type="dxa"/>
              <w:left w:w="100" w:type="dxa"/>
              <w:bottom w:w="100" w:type="dxa"/>
              <w:right w:w="100" w:type="dxa"/>
            </w:tcMar>
          </w:tcPr>
          <w:p w14:paraId="5936E65A" w14:textId="77777777" w:rsidR="007C377B" w:rsidRDefault="00000000">
            <w:pPr>
              <w:widowControl w:val="0"/>
              <w:spacing w:line="240" w:lineRule="auto"/>
              <w:rPr>
                <w:color w:val="0F0F0F"/>
                <w:sz w:val="20"/>
                <w:szCs w:val="20"/>
              </w:rPr>
            </w:pPr>
            <w:r>
              <w:rPr>
                <w:color w:val="0F0F0F"/>
                <w:sz w:val="20"/>
                <w:szCs w:val="20"/>
              </w:rPr>
              <w:t>_</w:t>
            </w:r>
          </w:p>
        </w:tc>
        <w:tc>
          <w:tcPr>
            <w:tcW w:w="920" w:type="dxa"/>
            <w:shd w:val="clear" w:color="auto" w:fill="auto"/>
            <w:tcMar>
              <w:top w:w="100" w:type="dxa"/>
              <w:left w:w="100" w:type="dxa"/>
              <w:bottom w:w="100" w:type="dxa"/>
              <w:right w:w="100" w:type="dxa"/>
            </w:tcMar>
          </w:tcPr>
          <w:p w14:paraId="2A2FE908" w14:textId="77777777" w:rsidR="007C377B" w:rsidRDefault="00000000">
            <w:pPr>
              <w:widowControl w:val="0"/>
              <w:spacing w:line="240" w:lineRule="auto"/>
              <w:rPr>
                <w:color w:val="0F0F0F"/>
                <w:sz w:val="20"/>
                <w:szCs w:val="20"/>
              </w:rPr>
            </w:pPr>
            <w:r>
              <w:rPr>
                <w:color w:val="0F0F0F"/>
                <w:sz w:val="20"/>
                <w:szCs w:val="20"/>
              </w:rPr>
              <w:t>0.9784</w:t>
            </w:r>
          </w:p>
        </w:tc>
        <w:tc>
          <w:tcPr>
            <w:tcW w:w="840" w:type="dxa"/>
            <w:shd w:val="clear" w:color="auto" w:fill="auto"/>
            <w:tcMar>
              <w:top w:w="100" w:type="dxa"/>
              <w:left w:w="100" w:type="dxa"/>
              <w:bottom w:w="100" w:type="dxa"/>
              <w:right w:w="100" w:type="dxa"/>
            </w:tcMar>
          </w:tcPr>
          <w:p w14:paraId="0B0BA5AF" w14:textId="77777777" w:rsidR="007C377B" w:rsidRDefault="00000000">
            <w:pPr>
              <w:widowControl w:val="0"/>
              <w:spacing w:line="240" w:lineRule="auto"/>
              <w:rPr>
                <w:color w:val="0F0F0F"/>
                <w:sz w:val="20"/>
                <w:szCs w:val="20"/>
              </w:rPr>
            </w:pPr>
            <w:r>
              <w:rPr>
                <w:color w:val="0F0F0F"/>
                <w:sz w:val="20"/>
                <w:szCs w:val="20"/>
              </w:rPr>
              <w:t>_</w:t>
            </w:r>
          </w:p>
        </w:tc>
        <w:tc>
          <w:tcPr>
            <w:tcW w:w="960" w:type="dxa"/>
            <w:shd w:val="clear" w:color="auto" w:fill="auto"/>
            <w:tcMar>
              <w:top w:w="100" w:type="dxa"/>
              <w:left w:w="100" w:type="dxa"/>
              <w:bottom w:w="100" w:type="dxa"/>
              <w:right w:w="100" w:type="dxa"/>
            </w:tcMar>
          </w:tcPr>
          <w:p w14:paraId="58DFF2E1" w14:textId="77777777" w:rsidR="007C377B" w:rsidRDefault="00000000">
            <w:pPr>
              <w:widowControl w:val="0"/>
              <w:spacing w:line="240" w:lineRule="auto"/>
              <w:rPr>
                <w:color w:val="0F0F0F"/>
                <w:sz w:val="20"/>
                <w:szCs w:val="20"/>
              </w:rPr>
            </w:pPr>
            <w:r>
              <w:rPr>
                <w:color w:val="0F0F0F"/>
                <w:sz w:val="20"/>
                <w:szCs w:val="20"/>
              </w:rPr>
              <w:t>1.451</w:t>
            </w:r>
          </w:p>
        </w:tc>
        <w:tc>
          <w:tcPr>
            <w:tcW w:w="860" w:type="dxa"/>
            <w:shd w:val="clear" w:color="auto" w:fill="auto"/>
            <w:tcMar>
              <w:top w:w="100" w:type="dxa"/>
              <w:left w:w="100" w:type="dxa"/>
              <w:bottom w:w="100" w:type="dxa"/>
              <w:right w:w="100" w:type="dxa"/>
            </w:tcMar>
          </w:tcPr>
          <w:p w14:paraId="22758672" w14:textId="77777777" w:rsidR="007C377B" w:rsidRDefault="00000000">
            <w:pPr>
              <w:widowControl w:val="0"/>
              <w:spacing w:line="240" w:lineRule="auto"/>
              <w:rPr>
                <w:color w:val="0F0F0F"/>
                <w:sz w:val="20"/>
                <w:szCs w:val="20"/>
              </w:rPr>
            </w:pPr>
            <w:r>
              <w:rPr>
                <w:color w:val="0F0F0F"/>
                <w:sz w:val="20"/>
                <w:szCs w:val="20"/>
              </w:rPr>
              <w:t>_</w:t>
            </w:r>
          </w:p>
        </w:tc>
        <w:tc>
          <w:tcPr>
            <w:tcW w:w="960" w:type="dxa"/>
            <w:shd w:val="clear" w:color="auto" w:fill="auto"/>
            <w:tcMar>
              <w:top w:w="100" w:type="dxa"/>
              <w:left w:w="100" w:type="dxa"/>
              <w:bottom w:w="100" w:type="dxa"/>
              <w:right w:w="100" w:type="dxa"/>
            </w:tcMar>
          </w:tcPr>
          <w:p w14:paraId="11B37BB0" w14:textId="77777777" w:rsidR="007C377B" w:rsidRDefault="00000000">
            <w:pPr>
              <w:widowControl w:val="0"/>
              <w:spacing w:line="240" w:lineRule="auto"/>
              <w:rPr>
                <w:color w:val="0F0F0F"/>
                <w:sz w:val="20"/>
                <w:szCs w:val="20"/>
              </w:rPr>
            </w:pPr>
            <w:r>
              <w:rPr>
                <w:color w:val="0F0F0F"/>
                <w:sz w:val="20"/>
                <w:szCs w:val="20"/>
              </w:rPr>
              <w:t>1.2926</w:t>
            </w:r>
          </w:p>
        </w:tc>
        <w:tc>
          <w:tcPr>
            <w:tcW w:w="800" w:type="dxa"/>
            <w:shd w:val="clear" w:color="auto" w:fill="auto"/>
            <w:tcMar>
              <w:top w:w="100" w:type="dxa"/>
              <w:left w:w="100" w:type="dxa"/>
              <w:bottom w:w="100" w:type="dxa"/>
              <w:right w:w="100" w:type="dxa"/>
            </w:tcMar>
          </w:tcPr>
          <w:p w14:paraId="2D9CD239" w14:textId="77777777" w:rsidR="007C377B" w:rsidRDefault="00000000">
            <w:pPr>
              <w:widowControl w:val="0"/>
              <w:spacing w:line="240" w:lineRule="auto"/>
              <w:rPr>
                <w:color w:val="0F0F0F"/>
                <w:sz w:val="20"/>
                <w:szCs w:val="20"/>
              </w:rPr>
            </w:pPr>
            <w:r>
              <w:rPr>
                <w:color w:val="0F0F0F"/>
                <w:sz w:val="20"/>
                <w:szCs w:val="20"/>
              </w:rPr>
              <w:t>_</w:t>
            </w:r>
          </w:p>
        </w:tc>
        <w:tc>
          <w:tcPr>
            <w:tcW w:w="820" w:type="dxa"/>
            <w:shd w:val="clear" w:color="auto" w:fill="auto"/>
            <w:tcMar>
              <w:top w:w="100" w:type="dxa"/>
              <w:left w:w="100" w:type="dxa"/>
              <w:bottom w:w="100" w:type="dxa"/>
              <w:right w:w="100" w:type="dxa"/>
            </w:tcMar>
          </w:tcPr>
          <w:p w14:paraId="7439B2E4" w14:textId="77777777" w:rsidR="007C377B" w:rsidRDefault="00000000">
            <w:pPr>
              <w:widowControl w:val="0"/>
              <w:spacing w:line="240" w:lineRule="auto"/>
              <w:rPr>
                <w:color w:val="0F0F0F"/>
                <w:sz w:val="20"/>
                <w:szCs w:val="20"/>
              </w:rPr>
            </w:pPr>
            <w:r>
              <w:rPr>
                <w:color w:val="0F0F0F"/>
                <w:sz w:val="20"/>
                <w:szCs w:val="20"/>
              </w:rPr>
              <w:t>1.1900</w:t>
            </w:r>
          </w:p>
        </w:tc>
      </w:tr>
      <w:tr w:rsidR="007C377B" w14:paraId="5E5D0F9D" w14:textId="77777777">
        <w:tc>
          <w:tcPr>
            <w:tcW w:w="1020" w:type="dxa"/>
            <w:shd w:val="clear" w:color="auto" w:fill="auto"/>
            <w:tcMar>
              <w:top w:w="100" w:type="dxa"/>
              <w:left w:w="100" w:type="dxa"/>
              <w:bottom w:w="100" w:type="dxa"/>
              <w:right w:w="100" w:type="dxa"/>
            </w:tcMar>
          </w:tcPr>
          <w:p w14:paraId="1F63F275" w14:textId="77777777" w:rsidR="007C377B" w:rsidRDefault="00000000">
            <w:pPr>
              <w:widowControl w:val="0"/>
              <w:spacing w:line="240" w:lineRule="auto"/>
              <w:rPr>
                <w:b/>
                <w:color w:val="0F0F0F"/>
                <w:sz w:val="20"/>
                <w:szCs w:val="20"/>
              </w:rPr>
            </w:pPr>
            <w:r>
              <w:rPr>
                <w:b/>
                <w:color w:val="0F0F0F"/>
                <w:sz w:val="20"/>
                <w:szCs w:val="20"/>
              </w:rPr>
              <w:t>Age &gt;65</w:t>
            </w:r>
          </w:p>
        </w:tc>
        <w:tc>
          <w:tcPr>
            <w:tcW w:w="740" w:type="dxa"/>
            <w:shd w:val="clear" w:color="auto" w:fill="auto"/>
            <w:tcMar>
              <w:top w:w="100" w:type="dxa"/>
              <w:left w:w="100" w:type="dxa"/>
              <w:bottom w:w="100" w:type="dxa"/>
              <w:right w:w="100" w:type="dxa"/>
            </w:tcMar>
          </w:tcPr>
          <w:p w14:paraId="58593018" w14:textId="77777777" w:rsidR="007C377B" w:rsidRDefault="00000000">
            <w:pPr>
              <w:widowControl w:val="0"/>
              <w:spacing w:line="240" w:lineRule="auto"/>
              <w:rPr>
                <w:color w:val="0F0F0F"/>
                <w:sz w:val="20"/>
                <w:szCs w:val="20"/>
              </w:rPr>
            </w:pPr>
            <w:r>
              <w:rPr>
                <w:color w:val="0F0F0F"/>
                <w:sz w:val="20"/>
                <w:szCs w:val="20"/>
              </w:rPr>
              <w:t>_</w:t>
            </w:r>
          </w:p>
        </w:tc>
        <w:tc>
          <w:tcPr>
            <w:tcW w:w="720" w:type="dxa"/>
            <w:shd w:val="clear" w:color="auto" w:fill="auto"/>
            <w:tcMar>
              <w:top w:w="100" w:type="dxa"/>
              <w:left w:w="100" w:type="dxa"/>
              <w:bottom w:w="100" w:type="dxa"/>
              <w:right w:w="100" w:type="dxa"/>
            </w:tcMar>
          </w:tcPr>
          <w:p w14:paraId="7096EE65" w14:textId="77777777" w:rsidR="007C377B" w:rsidRDefault="00000000">
            <w:pPr>
              <w:widowControl w:val="0"/>
              <w:spacing w:line="240" w:lineRule="auto"/>
              <w:rPr>
                <w:color w:val="0F0F0F"/>
                <w:sz w:val="20"/>
                <w:szCs w:val="20"/>
              </w:rPr>
            </w:pPr>
            <w:r>
              <w:rPr>
                <w:color w:val="0F0F0F"/>
                <w:sz w:val="20"/>
                <w:szCs w:val="20"/>
              </w:rPr>
              <w:t>1.398</w:t>
            </w:r>
          </w:p>
        </w:tc>
        <w:tc>
          <w:tcPr>
            <w:tcW w:w="760" w:type="dxa"/>
            <w:shd w:val="clear" w:color="auto" w:fill="auto"/>
            <w:tcMar>
              <w:top w:w="100" w:type="dxa"/>
              <w:left w:w="100" w:type="dxa"/>
              <w:bottom w:w="100" w:type="dxa"/>
              <w:right w:w="100" w:type="dxa"/>
            </w:tcMar>
          </w:tcPr>
          <w:p w14:paraId="6944852F" w14:textId="77777777" w:rsidR="007C377B" w:rsidRDefault="00000000">
            <w:pPr>
              <w:widowControl w:val="0"/>
              <w:spacing w:line="240" w:lineRule="auto"/>
              <w:rPr>
                <w:color w:val="0F0F0F"/>
                <w:sz w:val="20"/>
                <w:szCs w:val="20"/>
              </w:rPr>
            </w:pPr>
            <w:r>
              <w:rPr>
                <w:color w:val="0F0F0F"/>
                <w:sz w:val="20"/>
                <w:szCs w:val="20"/>
              </w:rPr>
              <w:t>_</w:t>
            </w:r>
          </w:p>
        </w:tc>
        <w:tc>
          <w:tcPr>
            <w:tcW w:w="920" w:type="dxa"/>
            <w:shd w:val="clear" w:color="auto" w:fill="auto"/>
            <w:tcMar>
              <w:top w:w="100" w:type="dxa"/>
              <w:left w:w="100" w:type="dxa"/>
              <w:bottom w:w="100" w:type="dxa"/>
              <w:right w:w="100" w:type="dxa"/>
            </w:tcMar>
          </w:tcPr>
          <w:p w14:paraId="04B65CE1" w14:textId="77777777" w:rsidR="007C377B" w:rsidRDefault="00000000">
            <w:pPr>
              <w:widowControl w:val="0"/>
              <w:spacing w:line="240" w:lineRule="auto"/>
              <w:rPr>
                <w:color w:val="0F0F0F"/>
                <w:sz w:val="20"/>
                <w:szCs w:val="20"/>
              </w:rPr>
            </w:pPr>
            <w:r>
              <w:rPr>
                <w:color w:val="0F0F0F"/>
                <w:sz w:val="20"/>
                <w:szCs w:val="20"/>
              </w:rPr>
              <w:t>1.881</w:t>
            </w:r>
          </w:p>
        </w:tc>
        <w:tc>
          <w:tcPr>
            <w:tcW w:w="840" w:type="dxa"/>
            <w:shd w:val="clear" w:color="auto" w:fill="auto"/>
            <w:tcMar>
              <w:top w:w="100" w:type="dxa"/>
              <w:left w:w="100" w:type="dxa"/>
              <w:bottom w:w="100" w:type="dxa"/>
              <w:right w:w="100" w:type="dxa"/>
            </w:tcMar>
          </w:tcPr>
          <w:p w14:paraId="6315E06E" w14:textId="77777777" w:rsidR="007C377B" w:rsidRDefault="00000000">
            <w:pPr>
              <w:widowControl w:val="0"/>
              <w:spacing w:line="240" w:lineRule="auto"/>
              <w:rPr>
                <w:color w:val="0F0F0F"/>
                <w:sz w:val="20"/>
                <w:szCs w:val="20"/>
              </w:rPr>
            </w:pPr>
            <w:r>
              <w:rPr>
                <w:color w:val="0F0F0F"/>
                <w:sz w:val="20"/>
                <w:szCs w:val="20"/>
              </w:rPr>
              <w:t>_</w:t>
            </w:r>
          </w:p>
        </w:tc>
        <w:tc>
          <w:tcPr>
            <w:tcW w:w="960" w:type="dxa"/>
            <w:shd w:val="clear" w:color="auto" w:fill="auto"/>
            <w:tcMar>
              <w:top w:w="100" w:type="dxa"/>
              <w:left w:w="100" w:type="dxa"/>
              <w:bottom w:w="100" w:type="dxa"/>
              <w:right w:w="100" w:type="dxa"/>
            </w:tcMar>
          </w:tcPr>
          <w:p w14:paraId="594FBABE" w14:textId="77777777" w:rsidR="007C377B" w:rsidRDefault="00000000">
            <w:pPr>
              <w:widowControl w:val="0"/>
              <w:spacing w:line="240" w:lineRule="auto"/>
              <w:rPr>
                <w:color w:val="0F0F0F"/>
                <w:sz w:val="20"/>
                <w:szCs w:val="20"/>
              </w:rPr>
            </w:pPr>
            <w:r>
              <w:rPr>
                <w:color w:val="0F0F0F"/>
                <w:sz w:val="20"/>
                <w:szCs w:val="20"/>
              </w:rPr>
              <w:t>1.398</w:t>
            </w:r>
          </w:p>
        </w:tc>
        <w:tc>
          <w:tcPr>
            <w:tcW w:w="860" w:type="dxa"/>
            <w:shd w:val="clear" w:color="auto" w:fill="auto"/>
            <w:tcMar>
              <w:top w:w="100" w:type="dxa"/>
              <w:left w:w="100" w:type="dxa"/>
              <w:bottom w:w="100" w:type="dxa"/>
              <w:right w:w="100" w:type="dxa"/>
            </w:tcMar>
          </w:tcPr>
          <w:p w14:paraId="62BC029B" w14:textId="77777777" w:rsidR="007C377B" w:rsidRDefault="00000000">
            <w:pPr>
              <w:widowControl w:val="0"/>
              <w:spacing w:line="240" w:lineRule="auto"/>
              <w:rPr>
                <w:color w:val="0F0F0F"/>
                <w:sz w:val="20"/>
                <w:szCs w:val="20"/>
              </w:rPr>
            </w:pPr>
            <w:r>
              <w:rPr>
                <w:color w:val="0F0F0F"/>
                <w:sz w:val="20"/>
                <w:szCs w:val="20"/>
              </w:rPr>
              <w:t>_</w:t>
            </w:r>
          </w:p>
        </w:tc>
        <w:tc>
          <w:tcPr>
            <w:tcW w:w="960" w:type="dxa"/>
            <w:shd w:val="clear" w:color="auto" w:fill="auto"/>
            <w:tcMar>
              <w:top w:w="100" w:type="dxa"/>
              <w:left w:w="100" w:type="dxa"/>
              <w:bottom w:w="100" w:type="dxa"/>
              <w:right w:w="100" w:type="dxa"/>
            </w:tcMar>
          </w:tcPr>
          <w:p w14:paraId="61BCF09D" w14:textId="77777777" w:rsidR="007C377B" w:rsidRDefault="00000000">
            <w:pPr>
              <w:widowControl w:val="0"/>
              <w:spacing w:line="240" w:lineRule="auto"/>
              <w:rPr>
                <w:color w:val="0F0F0F"/>
                <w:sz w:val="20"/>
                <w:szCs w:val="20"/>
              </w:rPr>
            </w:pPr>
            <w:r>
              <w:rPr>
                <w:color w:val="0F0F0F"/>
                <w:sz w:val="20"/>
                <w:szCs w:val="20"/>
              </w:rPr>
              <w:t>1.9326</w:t>
            </w:r>
          </w:p>
        </w:tc>
        <w:tc>
          <w:tcPr>
            <w:tcW w:w="800" w:type="dxa"/>
            <w:shd w:val="clear" w:color="auto" w:fill="auto"/>
            <w:tcMar>
              <w:top w:w="100" w:type="dxa"/>
              <w:left w:w="100" w:type="dxa"/>
              <w:bottom w:w="100" w:type="dxa"/>
              <w:right w:w="100" w:type="dxa"/>
            </w:tcMar>
          </w:tcPr>
          <w:p w14:paraId="28679DFD" w14:textId="77777777" w:rsidR="007C377B" w:rsidRDefault="00000000">
            <w:pPr>
              <w:widowControl w:val="0"/>
              <w:spacing w:line="240" w:lineRule="auto"/>
              <w:rPr>
                <w:color w:val="0F0F0F"/>
                <w:sz w:val="20"/>
                <w:szCs w:val="20"/>
              </w:rPr>
            </w:pPr>
            <w:r>
              <w:rPr>
                <w:color w:val="0F0F0F"/>
                <w:sz w:val="20"/>
                <w:szCs w:val="20"/>
              </w:rPr>
              <w:t>_</w:t>
            </w:r>
          </w:p>
        </w:tc>
        <w:tc>
          <w:tcPr>
            <w:tcW w:w="820" w:type="dxa"/>
            <w:shd w:val="clear" w:color="auto" w:fill="auto"/>
            <w:tcMar>
              <w:top w:w="100" w:type="dxa"/>
              <w:left w:w="100" w:type="dxa"/>
              <w:bottom w:w="100" w:type="dxa"/>
              <w:right w:w="100" w:type="dxa"/>
            </w:tcMar>
          </w:tcPr>
          <w:p w14:paraId="2A24BC6B" w14:textId="77777777" w:rsidR="007C377B" w:rsidRDefault="00000000">
            <w:pPr>
              <w:widowControl w:val="0"/>
              <w:spacing w:line="240" w:lineRule="auto"/>
              <w:rPr>
                <w:color w:val="0F0F0F"/>
                <w:sz w:val="20"/>
                <w:szCs w:val="20"/>
              </w:rPr>
            </w:pPr>
            <w:r>
              <w:rPr>
                <w:color w:val="0F0F0F"/>
                <w:sz w:val="20"/>
                <w:szCs w:val="20"/>
              </w:rPr>
              <w:t>1.6711</w:t>
            </w:r>
          </w:p>
        </w:tc>
      </w:tr>
      <w:tr w:rsidR="007C377B" w14:paraId="713724B7" w14:textId="77777777">
        <w:tc>
          <w:tcPr>
            <w:tcW w:w="1020" w:type="dxa"/>
            <w:shd w:val="clear" w:color="auto" w:fill="auto"/>
            <w:tcMar>
              <w:top w:w="100" w:type="dxa"/>
              <w:left w:w="100" w:type="dxa"/>
              <w:bottom w:w="100" w:type="dxa"/>
              <w:right w:w="100" w:type="dxa"/>
            </w:tcMar>
          </w:tcPr>
          <w:p w14:paraId="332CE376" w14:textId="77777777" w:rsidR="007C377B" w:rsidRDefault="00000000">
            <w:pPr>
              <w:widowControl w:val="0"/>
              <w:spacing w:line="240" w:lineRule="auto"/>
              <w:rPr>
                <w:b/>
                <w:color w:val="0F0F0F"/>
                <w:sz w:val="20"/>
                <w:szCs w:val="20"/>
              </w:rPr>
            </w:pPr>
            <w:r>
              <w:rPr>
                <w:b/>
                <w:color w:val="0F0F0F"/>
                <w:sz w:val="20"/>
                <w:szCs w:val="20"/>
              </w:rPr>
              <w:t>Age 45-64</w:t>
            </w:r>
          </w:p>
        </w:tc>
        <w:tc>
          <w:tcPr>
            <w:tcW w:w="740" w:type="dxa"/>
            <w:shd w:val="clear" w:color="auto" w:fill="auto"/>
            <w:tcMar>
              <w:top w:w="100" w:type="dxa"/>
              <w:left w:w="100" w:type="dxa"/>
              <w:bottom w:w="100" w:type="dxa"/>
              <w:right w:w="100" w:type="dxa"/>
            </w:tcMar>
          </w:tcPr>
          <w:p w14:paraId="5C1EEF25" w14:textId="77777777" w:rsidR="007C377B" w:rsidRDefault="00000000">
            <w:pPr>
              <w:widowControl w:val="0"/>
              <w:spacing w:line="240" w:lineRule="auto"/>
              <w:rPr>
                <w:color w:val="0F0F0F"/>
                <w:sz w:val="20"/>
                <w:szCs w:val="20"/>
              </w:rPr>
            </w:pPr>
            <w:r>
              <w:rPr>
                <w:color w:val="0F0F0F"/>
                <w:sz w:val="20"/>
                <w:szCs w:val="20"/>
              </w:rPr>
              <w:t>_</w:t>
            </w:r>
          </w:p>
        </w:tc>
        <w:tc>
          <w:tcPr>
            <w:tcW w:w="720" w:type="dxa"/>
            <w:shd w:val="clear" w:color="auto" w:fill="auto"/>
            <w:tcMar>
              <w:top w:w="100" w:type="dxa"/>
              <w:left w:w="100" w:type="dxa"/>
              <w:bottom w:w="100" w:type="dxa"/>
              <w:right w:w="100" w:type="dxa"/>
            </w:tcMar>
          </w:tcPr>
          <w:p w14:paraId="29C95102" w14:textId="77777777" w:rsidR="007C377B" w:rsidRDefault="00000000">
            <w:pPr>
              <w:widowControl w:val="0"/>
              <w:spacing w:line="240" w:lineRule="auto"/>
              <w:rPr>
                <w:color w:val="0F0F0F"/>
                <w:sz w:val="20"/>
                <w:szCs w:val="20"/>
              </w:rPr>
            </w:pPr>
            <w:r>
              <w:rPr>
                <w:color w:val="0F0F0F"/>
                <w:sz w:val="20"/>
                <w:szCs w:val="20"/>
              </w:rPr>
              <w:t>_</w:t>
            </w:r>
          </w:p>
        </w:tc>
        <w:tc>
          <w:tcPr>
            <w:tcW w:w="760" w:type="dxa"/>
            <w:shd w:val="clear" w:color="auto" w:fill="auto"/>
            <w:tcMar>
              <w:top w:w="100" w:type="dxa"/>
              <w:left w:w="100" w:type="dxa"/>
              <w:bottom w:w="100" w:type="dxa"/>
              <w:right w:w="100" w:type="dxa"/>
            </w:tcMar>
          </w:tcPr>
          <w:p w14:paraId="2B358927" w14:textId="77777777" w:rsidR="007C377B" w:rsidRDefault="00000000">
            <w:pPr>
              <w:widowControl w:val="0"/>
              <w:spacing w:line="240" w:lineRule="auto"/>
              <w:rPr>
                <w:color w:val="0F0F0F"/>
                <w:sz w:val="20"/>
                <w:szCs w:val="20"/>
              </w:rPr>
            </w:pPr>
            <w:r>
              <w:rPr>
                <w:color w:val="0F0F0F"/>
                <w:sz w:val="20"/>
                <w:szCs w:val="20"/>
              </w:rPr>
              <w:t>_</w:t>
            </w:r>
          </w:p>
        </w:tc>
        <w:tc>
          <w:tcPr>
            <w:tcW w:w="920" w:type="dxa"/>
            <w:shd w:val="clear" w:color="auto" w:fill="auto"/>
            <w:tcMar>
              <w:top w:w="100" w:type="dxa"/>
              <w:left w:w="100" w:type="dxa"/>
              <w:bottom w:w="100" w:type="dxa"/>
              <w:right w:w="100" w:type="dxa"/>
            </w:tcMar>
          </w:tcPr>
          <w:p w14:paraId="3FDB6553" w14:textId="77777777" w:rsidR="007C377B" w:rsidRDefault="00000000">
            <w:pPr>
              <w:widowControl w:val="0"/>
              <w:spacing w:line="240" w:lineRule="auto"/>
              <w:rPr>
                <w:color w:val="0F0F0F"/>
                <w:sz w:val="20"/>
                <w:szCs w:val="20"/>
              </w:rPr>
            </w:pPr>
            <w:r>
              <w:rPr>
                <w:color w:val="0F0F0F"/>
                <w:sz w:val="20"/>
                <w:szCs w:val="20"/>
              </w:rPr>
              <w:t>_</w:t>
            </w:r>
          </w:p>
        </w:tc>
        <w:tc>
          <w:tcPr>
            <w:tcW w:w="840" w:type="dxa"/>
            <w:shd w:val="clear" w:color="auto" w:fill="auto"/>
            <w:tcMar>
              <w:top w:w="100" w:type="dxa"/>
              <w:left w:w="100" w:type="dxa"/>
              <w:bottom w:w="100" w:type="dxa"/>
              <w:right w:w="100" w:type="dxa"/>
            </w:tcMar>
          </w:tcPr>
          <w:p w14:paraId="5ECAF7EB" w14:textId="77777777" w:rsidR="007C377B" w:rsidRDefault="00000000">
            <w:pPr>
              <w:widowControl w:val="0"/>
              <w:spacing w:line="240" w:lineRule="auto"/>
              <w:rPr>
                <w:color w:val="0F0F0F"/>
                <w:sz w:val="20"/>
                <w:szCs w:val="20"/>
              </w:rPr>
            </w:pPr>
            <w:r>
              <w:rPr>
                <w:color w:val="0F0F0F"/>
                <w:sz w:val="20"/>
                <w:szCs w:val="20"/>
              </w:rPr>
              <w:t>_</w:t>
            </w:r>
          </w:p>
        </w:tc>
        <w:tc>
          <w:tcPr>
            <w:tcW w:w="960" w:type="dxa"/>
            <w:shd w:val="clear" w:color="auto" w:fill="auto"/>
            <w:tcMar>
              <w:top w:w="100" w:type="dxa"/>
              <w:left w:w="100" w:type="dxa"/>
              <w:bottom w:w="100" w:type="dxa"/>
              <w:right w:w="100" w:type="dxa"/>
            </w:tcMar>
          </w:tcPr>
          <w:p w14:paraId="2B95D940" w14:textId="77777777" w:rsidR="007C377B" w:rsidRDefault="00000000">
            <w:pPr>
              <w:widowControl w:val="0"/>
              <w:spacing w:line="240" w:lineRule="auto"/>
              <w:rPr>
                <w:color w:val="0F0F0F"/>
                <w:sz w:val="20"/>
                <w:szCs w:val="20"/>
              </w:rPr>
            </w:pPr>
            <w:r>
              <w:rPr>
                <w:color w:val="0F0F0F"/>
                <w:sz w:val="20"/>
                <w:szCs w:val="20"/>
              </w:rPr>
              <w:t>_</w:t>
            </w:r>
          </w:p>
        </w:tc>
        <w:tc>
          <w:tcPr>
            <w:tcW w:w="860" w:type="dxa"/>
            <w:shd w:val="clear" w:color="auto" w:fill="auto"/>
            <w:tcMar>
              <w:top w:w="100" w:type="dxa"/>
              <w:left w:w="100" w:type="dxa"/>
              <w:bottom w:w="100" w:type="dxa"/>
              <w:right w:w="100" w:type="dxa"/>
            </w:tcMar>
          </w:tcPr>
          <w:p w14:paraId="2EBC2ECA" w14:textId="77777777" w:rsidR="007C377B" w:rsidRDefault="00000000">
            <w:pPr>
              <w:widowControl w:val="0"/>
              <w:spacing w:line="240" w:lineRule="auto"/>
              <w:rPr>
                <w:color w:val="0F0F0F"/>
                <w:sz w:val="20"/>
                <w:szCs w:val="20"/>
              </w:rPr>
            </w:pPr>
            <w:r>
              <w:rPr>
                <w:color w:val="0F0F0F"/>
                <w:sz w:val="20"/>
                <w:szCs w:val="20"/>
              </w:rPr>
              <w:t>_</w:t>
            </w:r>
          </w:p>
        </w:tc>
        <w:tc>
          <w:tcPr>
            <w:tcW w:w="960" w:type="dxa"/>
            <w:shd w:val="clear" w:color="auto" w:fill="auto"/>
            <w:tcMar>
              <w:top w:w="100" w:type="dxa"/>
              <w:left w:w="100" w:type="dxa"/>
              <w:bottom w:w="100" w:type="dxa"/>
              <w:right w:w="100" w:type="dxa"/>
            </w:tcMar>
          </w:tcPr>
          <w:p w14:paraId="045BBA40" w14:textId="77777777" w:rsidR="007C377B" w:rsidRDefault="00000000">
            <w:pPr>
              <w:widowControl w:val="0"/>
              <w:spacing w:line="240" w:lineRule="auto"/>
              <w:rPr>
                <w:color w:val="0F0F0F"/>
                <w:sz w:val="20"/>
                <w:szCs w:val="20"/>
              </w:rPr>
            </w:pPr>
            <w:r>
              <w:rPr>
                <w:color w:val="0F0F0F"/>
                <w:sz w:val="20"/>
                <w:szCs w:val="20"/>
              </w:rPr>
              <w:t>_</w:t>
            </w:r>
          </w:p>
        </w:tc>
        <w:tc>
          <w:tcPr>
            <w:tcW w:w="800" w:type="dxa"/>
            <w:shd w:val="clear" w:color="auto" w:fill="auto"/>
            <w:tcMar>
              <w:top w:w="100" w:type="dxa"/>
              <w:left w:w="100" w:type="dxa"/>
              <w:bottom w:w="100" w:type="dxa"/>
              <w:right w:w="100" w:type="dxa"/>
            </w:tcMar>
          </w:tcPr>
          <w:p w14:paraId="4E04EBF0" w14:textId="77777777" w:rsidR="007C377B" w:rsidRDefault="00000000">
            <w:pPr>
              <w:widowControl w:val="0"/>
              <w:spacing w:line="240" w:lineRule="auto"/>
              <w:rPr>
                <w:color w:val="0F0F0F"/>
                <w:sz w:val="20"/>
                <w:szCs w:val="20"/>
              </w:rPr>
            </w:pPr>
            <w:r>
              <w:rPr>
                <w:color w:val="0F0F0F"/>
                <w:sz w:val="20"/>
                <w:szCs w:val="20"/>
              </w:rPr>
              <w:t>_</w:t>
            </w:r>
          </w:p>
        </w:tc>
        <w:tc>
          <w:tcPr>
            <w:tcW w:w="820" w:type="dxa"/>
            <w:shd w:val="clear" w:color="auto" w:fill="auto"/>
            <w:tcMar>
              <w:top w:w="100" w:type="dxa"/>
              <w:left w:w="100" w:type="dxa"/>
              <w:bottom w:w="100" w:type="dxa"/>
              <w:right w:w="100" w:type="dxa"/>
            </w:tcMar>
          </w:tcPr>
          <w:p w14:paraId="2DDC22FE" w14:textId="77777777" w:rsidR="007C377B" w:rsidRDefault="00000000">
            <w:pPr>
              <w:widowControl w:val="0"/>
              <w:spacing w:line="240" w:lineRule="auto"/>
              <w:rPr>
                <w:color w:val="0F0F0F"/>
                <w:sz w:val="20"/>
                <w:szCs w:val="20"/>
              </w:rPr>
            </w:pPr>
            <w:r>
              <w:rPr>
                <w:color w:val="0F0F0F"/>
                <w:sz w:val="20"/>
                <w:szCs w:val="20"/>
              </w:rPr>
              <w:t>_</w:t>
            </w:r>
          </w:p>
        </w:tc>
      </w:tr>
      <w:tr w:rsidR="007C377B" w14:paraId="3CE06CE4" w14:textId="77777777">
        <w:tc>
          <w:tcPr>
            <w:tcW w:w="1020" w:type="dxa"/>
            <w:shd w:val="clear" w:color="auto" w:fill="auto"/>
            <w:tcMar>
              <w:top w:w="100" w:type="dxa"/>
              <w:left w:w="100" w:type="dxa"/>
              <w:bottom w:w="100" w:type="dxa"/>
              <w:right w:w="100" w:type="dxa"/>
            </w:tcMar>
          </w:tcPr>
          <w:p w14:paraId="6B887464" w14:textId="77777777" w:rsidR="007C377B" w:rsidRDefault="00000000">
            <w:pPr>
              <w:widowControl w:val="0"/>
              <w:spacing w:line="240" w:lineRule="auto"/>
              <w:rPr>
                <w:b/>
                <w:color w:val="0F0F0F"/>
                <w:sz w:val="20"/>
                <w:szCs w:val="20"/>
              </w:rPr>
            </w:pPr>
            <w:r>
              <w:rPr>
                <w:b/>
                <w:color w:val="0F0F0F"/>
                <w:sz w:val="20"/>
                <w:szCs w:val="20"/>
              </w:rPr>
              <w:t>Charlson Comorbidity Index</w:t>
            </w:r>
          </w:p>
        </w:tc>
        <w:tc>
          <w:tcPr>
            <w:tcW w:w="740" w:type="dxa"/>
            <w:shd w:val="clear" w:color="auto" w:fill="auto"/>
            <w:tcMar>
              <w:top w:w="100" w:type="dxa"/>
              <w:left w:w="100" w:type="dxa"/>
              <w:bottom w:w="100" w:type="dxa"/>
              <w:right w:w="100" w:type="dxa"/>
            </w:tcMar>
          </w:tcPr>
          <w:p w14:paraId="6CE62087" w14:textId="77777777" w:rsidR="007C377B" w:rsidRDefault="00000000">
            <w:pPr>
              <w:widowControl w:val="0"/>
              <w:spacing w:line="240" w:lineRule="auto"/>
              <w:rPr>
                <w:color w:val="0F0F0F"/>
                <w:sz w:val="20"/>
                <w:szCs w:val="20"/>
              </w:rPr>
            </w:pPr>
            <w:r>
              <w:rPr>
                <w:color w:val="0F0F0F"/>
                <w:sz w:val="20"/>
                <w:szCs w:val="20"/>
              </w:rPr>
              <w:t>_</w:t>
            </w:r>
          </w:p>
        </w:tc>
        <w:tc>
          <w:tcPr>
            <w:tcW w:w="720" w:type="dxa"/>
            <w:shd w:val="clear" w:color="auto" w:fill="auto"/>
            <w:tcMar>
              <w:top w:w="100" w:type="dxa"/>
              <w:left w:w="100" w:type="dxa"/>
              <w:bottom w:w="100" w:type="dxa"/>
              <w:right w:w="100" w:type="dxa"/>
            </w:tcMar>
          </w:tcPr>
          <w:p w14:paraId="537AD327" w14:textId="77777777" w:rsidR="007C377B" w:rsidRDefault="00000000">
            <w:pPr>
              <w:widowControl w:val="0"/>
              <w:spacing w:line="240" w:lineRule="auto"/>
              <w:rPr>
                <w:color w:val="0F0F0F"/>
                <w:sz w:val="20"/>
                <w:szCs w:val="20"/>
              </w:rPr>
            </w:pPr>
            <w:r>
              <w:rPr>
                <w:color w:val="0F0F0F"/>
                <w:sz w:val="20"/>
                <w:szCs w:val="20"/>
              </w:rPr>
              <w:t>1.197</w:t>
            </w:r>
          </w:p>
        </w:tc>
        <w:tc>
          <w:tcPr>
            <w:tcW w:w="760" w:type="dxa"/>
            <w:shd w:val="clear" w:color="auto" w:fill="auto"/>
            <w:tcMar>
              <w:top w:w="100" w:type="dxa"/>
              <w:left w:w="100" w:type="dxa"/>
              <w:bottom w:w="100" w:type="dxa"/>
              <w:right w:w="100" w:type="dxa"/>
            </w:tcMar>
          </w:tcPr>
          <w:p w14:paraId="2A035F9A" w14:textId="77777777" w:rsidR="007C377B" w:rsidRDefault="00000000">
            <w:pPr>
              <w:widowControl w:val="0"/>
              <w:spacing w:line="240" w:lineRule="auto"/>
              <w:rPr>
                <w:color w:val="0F0F0F"/>
                <w:sz w:val="20"/>
                <w:szCs w:val="20"/>
              </w:rPr>
            </w:pPr>
            <w:r>
              <w:rPr>
                <w:color w:val="0F0F0F"/>
                <w:sz w:val="20"/>
                <w:szCs w:val="20"/>
              </w:rPr>
              <w:t>_</w:t>
            </w:r>
          </w:p>
        </w:tc>
        <w:tc>
          <w:tcPr>
            <w:tcW w:w="920" w:type="dxa"/>
            <w:shd w:val="clear" w:color="auto" w:fill="auto"/>
            <w:tcMar>
              <w:top w:w="100" w:type="dxa"/>
              <w:left w:w="100" w:type="dxa"/>
              <w:bottom w:w="100" w:type="dxa"/>
              <w:right w:w="100" w:type="dxa"/>
            </w:tcMar>
          </w:tcPr>
          <w:p w14:paraId="5E776804" w14:textId="77777777" w:rsidR="007C377B" w:rsidRDefault="00000000">
            <w:pPr>
              <w:widowControl w:val="0"/>
              <w:spacing w:line="240" w:lineRule="auto"/>
              <w:rPr>
                <w:color w:val="0F0F0F"/>
                <w:sz w:val="20"/>
                <w:szCs w:val="20"/>
              </w:rPr>
            </w:pPr>
            <w:r>
              <w:rPr>
                <w:color w:val="0F0F0F"/>
                <w:sz w:val="20"/>
                <w:szCs w:val="20"/>
              </w:rPr>
              <w:t>1.2982</w:t>
            </w:r>
          </w:p>
        </w:tc>
        <w:tc>
          <w:tcPr>
            <w:tcW w:w="840" w:type="dxa"/>
            <w:shd w:val="clear" w:color="auto" w:fill="auto"/>
            <w:tcMar>
              <w:top w:w="100" w:type="dxa"/>
              <w:left w:w="100" w:type="dxa"/>
              <w:bottom w:w="100" w:type="dxa"/>
              <w:right w:w="100" w:type="dxa"/>
            </w:tcMar>
          </w:tcPr>
          <w:p w14:paraId="25DE4FD3" w14:textId="77777777" w:rsidR="007C377B" w:rsidRDefault="00000000">
            <w:pPr>
              <w:widowControl w:val="0"/>
              <w:spacing w:line="240" w:lineRule="auto"/>
              <w:rPr>
                <w:color w:val="0F0F0F"/>
                <w:sz w:val="20"/>
                <w:szCs w:val="20"/>
              </w:rPr>
            </w:pPr>
            <w:r>
              <w:rPr>
                <w:color w:val="0F0F0F"/>
                <w:sz w:val="20"/>
                <w:szCs w:val="20"/>
              </w:rPr>
              <w:t>_</w:t>
            </w:r>
          </w:p>
        </w:tc>
        <w:tc>
          <w:tcPr>
            <w:tcW w:w="960" w:type="dxa"/>
            <w:shd w:val="clear" w:color="auto" w:fill="auto"/>
            <w:tcMar>
              <w:top w:w="100" w:type="dxa"/>
              <w:left w:w="100" w:type="dxa"/>
              <w:bottom w:w="100" w:type="dxa"/>
              <w:right w:w="100" w:type="dxa"/>
            </w:tcMar>
          </w:tcPr>
          <w:p w14:paraId="5CA91A7B" w14:textId="77777777" w:rsidR="007C377B" w:rsidRDefault="00000000">
            <w:pPr>
              <w:widowControl w:val="0"/>
              <w:spacing w:line="240" w:lineRule="auto"/>
              <w:rPr>
                <w:color w:val="0F0F0F"/>
                <w:sz w:val="20"/>
                <w:szCs w:val="20"/>
              </w:rPr>
            </w:pPr>
            <w:r>
              <w:rPr>
                <w:color w:val="0F0F0F"/>
                <w:sz w:val="20"/>
                <w:szCs w:val="20"/>
              </w:rPr>
              <w:t>1.197</w:t>
            </w:r>
          </w:p>
        </w:tc>
        <w:tc>
          <w:tcPr>
            <w:tcW w:w="860" w:type="dxa"/>
            <w:shd w:val="clear" w:color="auto" w:fill="auto"/>
            <w:tcMar>
              <w:top w:w="100" w:type="dxa"/>
              <w:left w:w="100" w:type="dxa"/>
              <w:bottom w:w="100" w:type="dxa"/>
              <w:right w:w="100" w:type="dxa"/>
            </w:tcMar>
          </w:tcPr>
          <w:p w14:paraId="5E69CFCD" w14:textId="77777777" w:rsidR="007C377B" w:rsidRDefault="00000000">
            <w:pPr>
              <w:widowControl w:val="0"/>
              <w:spacing w:line="240" w:lineRule="auto"/>
              <w:rPr>
                <w:color w:val="0F0F0F"/>
                <w:sz w:val="20"/>
                <w:szCs w:val="20"/>
              </w:rPr>
            </w:pPr>
            <w:r>
              <w:rPr>
                <w:color w:val="0F0F0F"/>
                <w:sz w:val="20"/>
                <w:szCs w:val="20"/>
              </w:rPr>
              <w:t>_</w:t>
            </w:r>
          </w:p>
        </w:tc>
        <w:tc>
          <w:tcPr>
            <w:tcW w:w="960" w:type="dxa"/>
            <w:shd w:val="clear" w:color="auto" w:fill="auto"/>
            <w:tcMar>
              <w:top w:w="100" w:type="dxa"/>
              <w:left w:w="100" w:type="dxa"/>
              <w:bottom w:w="100" w:type="dxa"/>
              <w:right w:w="100" w:type="dxa"/>
            </w:tcMar>
          </w:tcPr>
          <w:p w14:paraId="1C55D3A0" w14:textId="77777777" w:rsidR="007C377B" w:rsidRDefault="00000000">
            <w:pPr>
              <w:widowControl w:val="0"/>
              <w:spacing w:line="240" w:lineRule="auto"/>
              <w:rPr>
                <w:color w:val="0F0F0F"/>
                <w:sz w:val="20"/>
                <w:szCs w:val="20"/>
              </w:rPr>
            </w:pPr>
            <w:r>
              <w:rPr>
                <w:color w:val="0F0F0F"/>
                <w:sz w:val="20"/>
                <w:szCs w:val="20"/>
              </w:rPr>
              <w:t>1.1316</w:t>
            </w:r>
          </w:p>
        </w:tc>
        <w:tc>
          <w:tcPr>
            <w:tcW w:w="800" w:type="dxa"/>
            <w:shd w:val="clear" w:color="auto" w:fill="auto"/>
            <w:tcMar>
              <w:top w:w="100" w:type="dxa"/>
              <w:left w:w="100" w:type="dxa"/>
              <w:bottom w:w="100" w:type="dxa"/>
              <w:right w:w="100" w:type="dxa"/>
            </w:tcMar>
          </w:tcPr>
          <w:p w14:paraId="23A46709" w14:textId="77777777" w:rsidR="007C377B" w:rsidRDefault="00000000">
            <w:pPr>
              <w:widowControl w:val="0"/>
              <w:spacing w:line="240" w:lineRule="auto"/>
              <w:rPr>
                <w:color w:val="0F0F0F"/>
                <w:sz w:val="20"/>
                <w:szCs w:val="20"/>
              </w:rPr>
            </w:pPr>
            <w:r>
              <w:rPr>
                <w:color w:val="0F0F0F"/>
                <w:sz w:val="20"/>
                <w:szCs w:val="20"/>
              </w:rPr>
              <w:t>_</w:t>
            </w:r>
          </w:p>
        </w:tc>
        <w:tc>
          <w:tcPr>
            <w:tcW w:w="820" w:type="dxa"/>
            <w:shd w:val="clear" w:color="auto" w:fill="auto"/>
            <w:tcMar>
              <w:top w:w="100" w:type="dxa"/>
              <w:left w:w="100" w:type="dxa"/>
              <w:bottom w:w="100" w:type="dxa"/>
              <w:right w:w="100" w:type="dxa"/>
            </w:tcMar>
          </w:tcPr>
          <w:p w14:paraId="751189CD" w14:textId="77777777" w:rsidR="007C377B" w:rsidRDefault="00000000">
            <w:pPr>
              <w:widowControl w:val="0"/>
              <w:spacing w:line="240" w:lineRule="auto"/>
              <w:rPr>
                <w:color w:val="0F0F0F"/>
                <w:sz w:val="20"/>
                <w:szCs w:val="20"/>
              </w:rPr>
            </w:pPr>
            <w:r>
              <w:rPr>
                <w:color w:val="0F0F0F"/>
                <w:sz w:val="20"/>
                <w:szCs w:val="20"/>
              </w:rPr>
              <w:t>1.2340</w:t>
            </w:r>
          </w:p>
        </w:tc>
      </w:tr>
      <w:tr w:rsidR="007C377B" w14:paraId="06592B12" w14:textId="77777777">
        <w:trPr>
          <w:trHeight w:val="400"/>
        </w:trPr>
        <w:tc>
          <w:tcPr>
            <w:tcW w:w="9400" w:type="dxa"/>
            <w:gridSpan w:val="11"/>
            <w:shd w:val="clear" w:color="auto" w:fill="auto"/>
            <w:tcMar>
              <w:top w:w="100" w:type="dxa"/>
              <w:left w:w="100" w:type="dxa"/>
              <w:bottom w:w="100" w:type="dxa"/>
              <w:right w:w="100" w:type="dxa"/>
            </w:tcMar>
          </w:tcPr>
          <w:p w14:paraId="08BE4491" w14:textId="7AACFAA9" w:rsidR="007C377B" w:rsidRDefault="00000000">
            <w:pPr>
              <w:widowControl w:val="0"/>
              <w:spacing w:line="240" w:lineRule="auto"/>
              <w:rPr>
                <w:b/>
                <w:color w:val="0F0F0F"/>
                <w:sz w:val="20"/>
                <w:szCs w:val="20"/>
              </w:rPr>
            </w:pPr>
            <w:r>
              <w:rPr>
                <w:b/>
                <w:color w:val="0F0F0F"/>
                <w:sz w:val="24"/>
                <w:szCs w:val="24"/>
              </w:rPr>
              <w:t>*</w:t>
            </w:r>
            <w:proofErr w:type="gramStart"/>
            <w:r>
              <w:rPr>
                <w:color w:val="0F0F0F"/>
                <w:sz w:val="20"/>
                <w:szCs w:val="20"/>
              </w:rPr>
              <w:t>estimates</w:t>
            </w:r>
            <w:proofErr w:type="gramEnd"/>
            <w:r>
              <w:rPr>
                <w:color w:val="0F0F0F"/>
                <w:sz w:val="20"/>
                <w:szCs w:val="20"/>
              </w:rPr>
              <w:t xml:space="preserve"> provided without measures of uncertainty (standard errors / confidence intervals) as they are </w:t>
            </w:r>
            <w:r w:rsidR="00572628">
              <w:rPr>
                <w:color w:val="0F0F0F"/>
                <w:sz w:val="20"/>
                <w:szCs w:val="20"/>
              </w:rPr>
              <w:t>naive</w:t>
            </w:r>
            <w:r>
              <w:rPr>
                <w:color w:val="0F0F0F"/>
                <w:sz w:val="20"/>
                <w:szCs w:val="20"/>
              </w:rPr>
              <w:t xml:space="preserve"> with respect to inherent data partner healthcare system heterogeneity in outcome-predictor relationships; provided merely as provenance to predictor selection; “_” denotes term NOT selected for mean model LASSO (L1 regularized) fit optimized via cross-validation for outcome discrimination.</w:t>
            </w:r>
          </w:p>
        </w:tc>
      </w:tr>
    </w:tbl>
    <w:p w14:paraId="25D61474" w14:textId="77777777" w:rsidR="007C377B" w:rsidRDefault="007C377B">
      <w:pPr>
        <w:widowControl w:val="0"/>
        <w:pBdr>
          <w:top w:val="nil"/>
          <w:left w:val="nil"/>
          <w:bottom w:val="nil"/>
          <w:right w:val="nil"/>
          <w:between w:val="nil"/>
        </w:pBdr>
        <w:spacing w:line="240" w:lineRule="auto"/>
        <w:ind w:left="384" w:right="2070" w:hanging="384"/>
      </w:pPr>
    </w:p>
    <w:sectPr w:rsidR="007C377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77B"/>
    <w:rsid w:val="001469EF"/>
    <w:rsid w:val="00572628"/>
    <w:rsid w:val="007C377B"/>
    <w:rsid w:val="00991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FE73"/>
  <w15:docId w15:val="{569F7A19-7AEF-41A8-AE7F-6442D2C9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zotero.org/google-docs/?Ougvbx" TargetMode="External"/><Relationship Id="rId18" Type="http://schemas.openxmlformats.org/officeDocument/2006/relationships/hyperlink" Target="https://www.zotero.org/google-docs/?u4LXYQ" TargetMode="External"/><Relationship Id="rId26" Type="http://schemas.openxmlformats.org/officeDocument/2006/relationships/hyperlink" Target="https://www.zotero.org/google-docs/?ztiL1w" TargetMode="External"/><Relationship Id="rId39" Type="http://schemas.openxmlformats.org/officeDocument/2006/relationships/hyperlink" Target="https://www.zotero.org/google-docs/?ztiL1w" TargetMode="External"/><Relationship Id="rId21" Type="http://schemas.openxmlformats.org/officeDocument/2006/relationships/hyperlink" Target="https://www.zotero.org/google-docs/?eA6BPA" TargetMode="External"/><Relationship Id="rId34" Type="http://schemas.openxmlformats.org/officeDocument/2006/relationships/hyperlink" Target="https://www.zotero.org/google-docs/?ztiL1w" TargetMode="External"/><Relationship Id="rId42" Type="http://schemas.openxmlformats.org/officeDocument/2006/relationships/hyperlink" Target="https://www.zotero.org/google-docs/?ztiL1w" TargetMode="External"/><Relationship Id="rId47" Type="http://schemas.openxmlformats.org/officeDocument/2006/relationships/hyperlink" Target="https://www.zotero.org/google-docs/?ztiL1w" TargetMode="External"/><Relationship Id="rId50" Type="http://schemas.openxmlformats.org/officeDocument/2006/relationships/hyperlink" Target="https://www.zotero.org/google-docs/?ztiL1w" TargetMode="External"/><Relationship Id="rId55" Type="http://schemas.openxmlformats.org/officeDocument/2006/relationships/hyperlink" Target="https://www.zotero.org/google-docs/?ztiL1w" TargetMode="External"/><Relationship Id="rId63" Type="http://schemas.openxmlformats.org/officeDocument/2006/relationships/fontTable" Target="fontTable.xml"/><Relationship Id="rId7" Type="http://schemas.openxmlformats.org/officeDocument/2006/relationships/hyperlink" Target="https://www.zotero.org/google-docs/?SroOJU" TargetMode="External"/><Relationship Id="rId2" Type="http://schemas.openxmlformats.org/officeDocument/2006/relationships/settings" Target="settings.xml"/><Relationship Id="rId16" Type="http://schemas.openxmlformats.org/officeDocument/2006/relationships/hyperlink" Target="https://www.zotero.org/google-docs/?cgL2PB" TargetMode="External"/><Relationship Id="rId29" Type="http://schemas.openxmlformats.org/officeDocument/2006/relationships/hyperlink" Target="https://www.zotero.org/google-docs/?ztiL1w" TargetMode="External"/><Relationship Id="rId11" Type="http://schemas.openxmlformats.org/officeDocument/2006/relationships/hyperlink" Target="https://www.zotero.org/google-docs/?wo4ufH" TargetMode="External"/><Relationship Id="rId24" Type="http://schemas.openxmlformats.org/officeDocument/2006/relationships/hyperlink" Target="https://www.zotero.org/google-docs/?ztiL1w" TargetMode="External"/><Relationship Id="rId32" Type="http://schemas.openxmlformats.org/officeDocument/2006/relationships/hyperlink" Target="https://www.zotero.org/google-docs/?ztiL1w" TargetMode="External"/><Relationship Id="rId37" Type="http://schemas.openxmlformats.org/officeDocument/2006/relationships/hyperlink" Target="https://www.zotero.org/google-docs/?ztiL1w" TargetMode="External"/><Relationship Id="rId40" Type="http://schemas.openxmlformats.org/officeDocument/2006/relationships/hyperlink" Target="https://www.zotero.org/google-docs/?ztiL1w" TargetMode="External"/><Relationship Id="rId45" Type="http://schemas.openxmlformats.org/officeDocument/2006/relationships/hyperlink" Target="https://www.zotero.org/google-docs/?ztiL1w" TargetMode="External"/><Relationship Id="rId53" Type="http://schemas.openxmlformats.org/officeDocument/2006/relationships/hyperlink" Target="https://www.zotero.org/google-docs/?ztiL1w" TargetMode="External"/><Relationship Id="rId58" Type="http://schemas.openxmlformats.org/officeDocument/2006/relationships/hyperlink" Target="https://www.zotero.org/google-docs/?ztiL1w" TargetMode="External"/><Relationship Id="rId5" Type="http://schemas.openxmlformats.org/officeDocument/2006/relationships/hyperlink" Target="https://www.zotero.org/google-docs/?vHgjLC" TargetMode="External"/><Relationship Id="rId61" Type="http://schemas.openxmlformats.org/officeDocument/2006/relationships/hyperlink" Target="https://www.zotero.org/google-docs/?ztiL1w" TargetMode="External"/><Relationship Id="rId19" Type="http://schemas.openxmlformats.org/officeDocument/2006/relationships/hyperlink" Target="https://www.zotero.org/google-docs/?QVo0RQ" TargetMode="External"/><Relationship Id="rId14" Type="http://schemas.openxmlformats.org/officeDocument/2006/relationships/hyperlink" Target="https://www.zotero.org/google-docs/?hL5Eib" TargetMode="External"/><Relationship Id="rId22" Type="http://schemas.openxmlformats.org/officeDocument/2006/relationships/hyperlink" Target="https://www.zotero.org/google-docs/?0soLcM" TargetMode="External"/><Relationship Id="rId27" Type="http://schemas.openxmlformats.org/officeDocument/2006/relationships/hyperlink" Target="https://www.zotero.org/google-docs/?ztiL1w" TargetMode="External"/><Relationship Id="rId30" Type="http://schemas.openxmlformats.org/officeDocument/2006/relationships/hyperlink" Target="https://www.zotero.org/google-docs/?ztiL1w" TargetMode="External"/><Relationship Id="rId35" Type="http://schemas.openxmlformats.org/officeDocument/2006/relationships/hyperlink" Target="https://www.zotero.org/google-docs/?ztiL1w" TargetMode="External"/><Relationship Id="rId43" Type="http://schemas.openxmlformats.org/officeDocument/2006/relationships/hyperlink" Target="https://www.zotero.org/google-docs/?ztiL1w" TargetMode="External"/><Relationship Id="rId48" Type="http://schemas.openxmlformats.org/officeDocument/2006/relationships/hyperlink" Target="https://www.zotero.org/google-docs/?ztiL1w" TargetMode="External"/><Relationship Id="rId56" Type="http://schemas.openxmlformats.org/officeDocument/2006/relationships/hyperlink" Target="https://www.zotero.org/google-docs/?ztiL1w" TargetMode="External"/><Relationship Id="rId64" Type="http://schemas.openxmlformats.org/officeDocument/2006/relationships/theme" Target="theme/theme1.xml"/><Relationship Id="rId8" Type="http://schemas.openxmlformats.org/officeDocument/2006/relationships/hyperlink" Target="https://www.zotero.org/google-docs/?LSl0iL" TargetMode="External"/><Relationship Id="rId51" Type="http://schemas.openxmlformats.org/officeDocument/2006/relationships/hyperlink" Target="https://www.zotero.org/google-docs/?ztiL1w" TargetMode="External"/><Relationship Id="rId3" Type="http://schemas.openxmlformats.org/officeDocument/2006/relationships/webSettings" Target="webSettings.xml"/><Relationship Id="rId12" Type="http://schemas.openxmlformats.org/officeDocument/2006/relationships/hyperlink" Target="https://www.zotero.org/google-docs/?6JIOO5" TargetMode="External"/><Relationship Id="rId17" Type="http://schemas.openxmlformats.org/officeDocument/2006/relationships/hyperlink" Target="https://www.zotero.org/google-docs/?hFNiDU" TargetMode="External"/><Relationship Id="rId25" Type="http://schemas.openxmlformats.org/officeDocument/2006/relationships/hyperlink" Target="https://www.zotero.org/google-docs/?ztiL1w" TargetMode="External"/><Relationship Id="rId33" Type="http://schemas.openxmlformats.org/officeDocument/2006/relationships/hyperlink" Target="https://www.zotero.org/google-docs/?ztiL1w" TargetMode="External"/><Relationship Id="rId38" Type="http://schemas.openxmlformats.org/officeDocument/2006/relationships/hyperlink" Target="https://www.zotero.org/google-docs/?ztiL1w" TargetMode="External"/><Relationship Id="rId46" Type="http://schemas.openxmlformats.org/officeDocument/2006/relationships/hyperlink" Target="https://www.zotero.org/google-docs/?ztiL1w" TargetMode="External"/><Relationship Id="rId59" Type="http://schemas.openxmlformats.org/officeDocument/2006/relationships/hyperlink" Target="https://www.zotero.org/google-docs/?ztiL1w" TargetMode="External"/><Relationship Id="rId20" Type="http://schemas.openxmlformats.org/officeDocument/2006/relationships/hyperlink" Target="https://www.zotero.org/google-docs/?QVo0RQ" TargetMode="External"/><Relationship Id="rId41" Type="http://schemas.openxmlformats.org/officeDocument/2006/relationships/hyperlink" Target="https://www.zotero.org/google-docs/?ztiL1w" TargetMode="External"/><Relationship Id="rId54" Type="http://schemas.openxmlformats.org/officeDocument/2006/relationships/hyperlink" Target="https://www.zotero.org/google-docs/?ztiL1w" TargetMode="External"/><Relationship Id="rId62" Type="http://schemas.openxmlformats.org/officeDocument/2006/relationships/hyperlink" Target="https://www.zotero.org/google-docs/?ztiL1w" TargetMode="External"/><Relationship Id="rId1" Type="http://schemas.openxmlformats.org/officeDocument/2006/relationships/styles" Target="styles.xml"/><Relationship Id="rId6" Type="http://schemas.openxmlformats.org/officeDocument/2006/relationships/hyperlink" Target="https://www.zotero.org/google-docs/?9k7NHU" TargetMode="External"/><Relationship Id="rId15" Type="http://schemas.openxmlformats.org/officeDocument/2006/relationships/hyperlink" Target="https://www.zotero.org/google-docs/?DTohmZ" TargetMode="External"/><Relationship Id="rId23" Type="http://schemas.openxmlformats.org/officeDocument/2006/relationships/hyperlink" Target="https://www.zotero.org/google-docs/?ztiL1w" TargetMode="External"/><Relationship Id="rId28" Type="http://schemas.openxmlformats.org/officeDocument/2006/relationships/hyperlink" Target="https://www.zotero.org/google-docs/?ztiL1w" TargetMode="External"/><Relationship Id="rId36" Type="http://schemas.openxmlformats.org/officeDocument/2006/relationships/hyperlink" Target="https://www.zotero.org/google-docs/?ztiL1w" TargetMode="External"/><Relationship Id="rId49" Type="http://schemas.openxmlformats.org/officeDocument/2006/relationships/hyperlink" Target="https://www.zotero.org/google-docs/?ztiL1w" TargetMode="External"/><Relationship Id="rId57" Type="http://schemas.openxmlformats.org/officeDocument/2006/relationships/hyperlink" Target="https://www.zotero.org/google-docs/?ztiL1w" TargetMode="External"/><Relationship Id="rId10" Type="http://schemas.openxmlformats.org/officeDocument/2006/relationships/hyperlink" Target="https://www.zotero.org/google-docs/?qpxIdd" TargetMode="External"/><Relationship Id="rId31" Type="http://schemas.openxmlformats.org/officeDocument/2006/relationships/hyperlink" Target="https://www.zotero.org/google-docs/?ztiL1w" TargetMode="External"/><Relationship Id="rId44" Type="http://schemas.openxmlformats.org/officeDocument/2006/relationships/hyperlink" Target="https://www.zotero.org/google-docs/?ztiL1w" TargetMode="External"/><Relationship Id="rId52" Type="http://schemas.openxmlformats.org/officeDocument/2006/relationships/hyperlink" Target="https://www.zotero.org/google-docs/?ztiL1w" TargetMode="External"/><Relationship Id="rId60" Type="http://schemas.openxmlformats.org/officeDocument/2006/relationships/hyperlink" Target="https://www.zotero.org/google-docs/?ztiL1w" TargetMode="External"/><Relationship Id="rId4" Type="http://schemas.openxmlformats.org/officeDocument/2006/relationships/hyperlink" Target="https://www.zotero.org/google-docs/?ZAiVVp" TargetMode="External"/><Relationship Id="rId9" Type="http://schemas.openxmlformats.org/officeDocument/2006/relationships/hyperlink" Target="https://www.zotero.org/google-docs/?LSl0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5162</Words>
  <Characters>29428</Characters>
  <Application>Microsoft Office Word</Application>
  <DocSecurity>0</DocSecurity>
  <Lines>245</Lines>
  <Paragraphs>69</Paragraphs>
  <ScaleCrop>false</ScaleCrop>
  <Company/>
  <LinksUpToDate>false</LinksUpToDate>
  <CharactersWithSpaces>34521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Dimple Vaidya</cp:lastModifiedBy>
  <cp:revision>26</cp:revision>
  <dcterms:created xsi:type="dcterms:W3CDTF">2024-04-12T19:33:00Z</dcterms:created>
  <dcterms:modified xsi:type="dcterms:W3CDTF">2024-04-12T19:37:00Z</dcterms:modified>
</cp:coreProperties>
</file>