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AF55" w14:textId="793882AB" w:rsidR="005A535A" w:rsidRPr="00895FC2" w:rsidRDefault="00895FC2" w:rsidP="00895FC2">
      <w:pPr>
        <w:spacing w:before="120" w:after="0" w:line="240" w:lineRule="auto"/>
        <w:jc w:val="center"/>
        <w:rPr>
          <w:rFonts w:cstheme="minorHAnsi"/>
          <w:b/>
          <w:bCs/>
          <w:i/>
          <w:iCs/>
        </w:rPr>
      </w:pPr>
      <w:r w:rsidRPr="00895FC2">
        <w:rPr>
          <w:rFonts w:cstheme="minorHAnsi"/>
          <w:b/>
          <w:bCs/>
          <w:i/>
          <w:iCs/>
        </w:rPr>
        <w:t xml:space="preserve">The Internal Coalition Evaluation Instrument </w:t>
      </w:r>
      <w:r w:rsidR="0046796D" w:rsidRPr="00895FC2">
        <w:rPr>
          <w:rFonts w:cstheme="minorHAnsi"/>
          <w:b/>
          <w:bCs/>
          <w:i/>
          <w:iCs/>
        </w:rPr>
        <w:t xml:space="preserve">Adapted </w:t>
      </w:r>
      <w:r w:rsidRPr="00895FC2">
        <w:rPr>
          <w:rFonts w:cstheme="minorHAnsi"/>
          <w:b/>
          <w:bCs/>
          <w:i/>
          <w:iCs/>
        </w:rPr>
        <w:t xml:space="preserve">for </w:t>
      </w:r>
      <w:r>
        <w:rPr>
          <w:rFonts w:cstheme="minorHAnsi"/>
          <w:b/>
          <w:bCs/>
          <w:i/>
          <w:iCs/>
        </w:rPr>
        <w:t xml:space="preserve">CTR </w:t>
      </w:r>
      <w:r w:rsidRPr="00895FC2">
        <w:rPr>
          <w:rFonts w:cstheme="minorHAnsi"/>
          <w:b/>
          <w:bCs/>
          <w:i/>
          <w:iCs/>
        </w:rPr>
        <w:t xml:space="preserve">Use </w:t>
      </w:r>
    </w:p>
    <w:p w14:paraId="6B1D0D67" w14:textId="77777777" w:rsidR="00D11288" w:rsidRPr="00CB5858" w:rsidRDefault="00D11288" w:rsidP="00895FC2">
      <w:pPr>
        <w:spacing w:before="120" w:after="0" w:line="240" w:lineRule="auto"/>
        <w:rPr>
          <w:rFonts w:cstheme="minorHAnsi"/>
          <w:b/>
          <w:bCs/>
        </w:rPr>
      </w:pPr>
    </w:p>
    <w:p w14:paraId="5D74B2D9" w14:textId="77777777" w:rsidR="00895FC2" w:rsidRDefault="00DB59DB" w:rsidP="00895FC2">
      <w:pPr>
        <w:spacing w:before="120" w:after="0" w:line="240" w:lineRule="auto"/>
        <w:rPr>
          <w:rFonts w:cstheme="minorHAnsi"/>
        </w:rPr>
      </w:pPr>
      <w:r w:rsidRPr="008A1A91">
        <w:rPr>
          <w:rFonts w:cstheme="minorHAnsi"/>
          <w:b/>
          <w:bCs/>
        </w:rPr>
        <w:t>Background</w:t>
      </w:r>
      <w:r w:rsidR="008A1A91">
        <w:rPr>
          <w:rFonts w:cstheme="minorHAnsi"/>
          <w:b/>
          <w:bCs/>
        </w:rPr>
        <w:t xml:space="preserve">: </w:t>
      </w:r>
      <w:r w:rsidRPr="00A76E59">
        <w:rPr>
          <w:rFonts w:cstheme="minorHAnsi"/>
        </w:rPr>
        <w:t>The Internal Coalition Evaluation (ICE)</w:t>
      </w:r>
      <w:r w:rsidR="004F3542" w:rsidRPr="00A76E59">
        <w:rPr>
          <w:rFonts w:cstheme="minorHAnsi"/>
        </w:rPr>
        <w:t xml:space="preserve"> instrument was developed by Mary </w:t>
      </w:r>
      <w:r w:rsidR="001E228A" w:rsidRPr="00A76E59">
        <w:rPr>
          <w:rFonts w:cstheme="minorHAnsi"/>
        </w:rPr>
        <w:t>C</w:t>
      </w:r>
      <w:r w:rsidR="004F3542" w:rsidRPr="00A76E59">
        <w:rPr>
          <w:rFonts w:cstheme="minorHAnsi"/>
        </w:rPr>
        <w:t xml:space="preserve">ramer, </w:t>
      </w:r>
      <w:r w:rsidR="001A71F1" w:rsidRPr="00A76E59">
        <w:rPr>
          <w:rFonts w:cstheme="minorHAnsi"/>
        </w:rPr>
        <w:t xml:space="preserve">RN, </w:t>
      </w:r>
      <w:r w:rsidRPr="00A76E59">
        <w:rPr>
          <w:rFonts w:cstheme="minorHAnsi"/>
        </w:rPr>
        <w:t>Ph</w:t>
      </w:r>
      <w:r w:rsidR="001A71F1" w:rsidRPr="00A76E59">
        <w:rPr>
          <w:rFonts w:cstheme="minorHAnsi"/>
        </w:rPr>
        <w:t>D</w:t>
      </w:r>
      <w:r w:rsidR="00177641">
        <w:rPr>
          <w:rFonts w:cstheme="minorHAnsi"/>
        </w:rPr>
        <w:t xml:space="preserve">. It is based on prior work </w:t>
      </w:r>
      <w:r w:rsidR="004F3542" w:rsidRPr="00A76E59">
        <w:rPr>
          <w:rFonts w:cstheme="minorHAnsi"/>
        </w:rPr>
        <w:t xml:space="preserve">on published attributes of </w:t>
      </w:r>
      <w:r w:rsidR="008A1A91">
        <w:rPr>
          <w:rFonts w:cstheme="minorHAnsi"/>
        </w:rPr>
        <w:t>e</w:t>
      </w:r>
      <w:r w:rsidR="004F3542" w:rsidRPr="00A76E59">
        <w:rPr>
          <w:rFonts w:cstheme="minorHAnsi"/>
        </w:rPr>
        <w:t>ffective coalitions</w:t>
      </w:r>
      <w:r w:rsidR="00177641">
        <w:rPr>
          <w:rFonts w:cstheme="minorHAnsi"/>
        </w:rPr>
        <w:t xml:space="preserve">, including </w:t>
      </w:r>
      <w:r w:rsidR="00774EFB">
        <w:rPr>
          <w:rFonts w:cstheme="minorHAnsi"/>
        </w:rPr>
        <w:t xml:space="preserve">the </w:t>
      </w:r>
      <w:r w:rsidR="00895FC2">
        <w:t>Internal Coalition Outcome Hierarchy (ICOH) model, which focuses on group-process theory based on the assumption that coalitions are microcosms of society that require effective organizational structures to support consensus for a shared vision and achievement of goals</w:t>
      </w:r>
      <w:r w:rsidR="008A1A91">
        <w:rPr>
          <w:rFonts w:cstheme="minorHAnsi"/>
        </w:rPr>
        <w:t xml:space="preserve">. </w:t>
      </w:r>
    </w:p>
    <w:p w14:paraId="09084ED6" w14:textId="6BE5798B" w:rsidR="00774EFB" w:rsidRPr="00942634" w:rsidRDefault="00774EFB" w:rsidP="00895FC2">
      <w:pPr>
        <w:spacing w:before="120" w:after="0" w:line="240" w:lineRule="auto"/>
        <w:rPr>
          <w:rFonts w:cstheme="minorHAnsi"/>
        </w:rPr>
      </w:pPr>
      <w:r w:rsidRPr="00942634">
        <w:rPr>
          <w:rFonts w:cstheme="minorHAnsi"/>
        </w:rPr>
        <w:t xml:space="preserve">The original citation is </w:t>
      </w:r>
      <w:r w:rsidRPr="00942634">
        <w:rPr>
          <w:rFonts w:cstheme="minorHAnsi"/>
          <w:color w:val="1C1D1E"/>
          <w:shd w:val="clear" w:color="auto" w:fill="FFFFFF"/>
        </w:rPr>
        <w:t>Cramer ME, Atwood JR</w:t>
      </w:r>
      <w:r>
        <w:rPr>
          <w:rFonts w:cstheme="minorHAnsi"/>
          <w:color w:val="1C1D1E"/>
          <w:shd w:val="clear" w:color="auto" w:fill="FFFFFF"/>
        </w:rPr>
        <w:t xml:space="preserve">, </w:t>
      </w:r>
      <w:r w:rsidRPr="00942634">
        <w:rPr>
          <w:rFonts w:cstheme="minorHAnsi"/>
          <w:color w:val="1C1D1E"/>
          <w:shd w:val="clear" w:color="auto" w:fill="FFFFFF"/>
        </w:rPr>
        <w:t>Stoner JA. Measuring Community Coalition Effectiveness Using the ICE</w:t>
      </w:r>
      <w:r w:rsidRPr="00942634">
        <w:rPr>
          <w:rFonts w:cstheme="minorHAnsi"/>
          <w:color w:val="1C1D1E"/>
          <w:shd w:val="clear" w:color="auto" w:fill="FFFFFF"/>
          <w:vertAlign w:val="superscript"/>
        </w:rPr>
        <w:t>©</w:t>
      </w:r>
      <w:r w:rsidRPr="00942634">
        <w:rPr>
          <w:rFonts w:cstheme="minorHAnsi"/>
          <w:color w:val="1C1D1E"/>
          <w:shd w:val="clear" w:color="auto" w:fill="FFFFFF"/>
        </w:rPr>
        <w:t> Instrument. Public Health Nursing</w:t>
      </w:r>
      <w:r>
        <w:rPr>
          <w:rFonts w:cstheme="minorHAnsi"/>
          <w:color w:val="1C1D1E"/>
          <w:shd w:val="clear" w:color="auto" w:fill="FFFFFF"/>
        </w:rPr>
        <w:t>. 2006;</w:t>
      </w:r>
      <w:r w:rsidRPr="00942634">
        <w:rPr>
          <w:rFonts w:cstheme="minorHAnsi"/>
          <w:color w:val="1C1D1E"/>
          <w:shd w:val="clear" w:color="auto" w:fill="FFFFFF"/>
        </w:rPr>
        <w:t>23:74-87. </w:t>
      </w:r>
      <w:r w:rsidRPr="00942634">
        <w:rPr>
          <w:rFonts w:cstheme="minorHAnsi"/>
        </w:rPr>
        <w:t xml:space="preserve"> </w:t>
      </w:r>
    </w:p>
    <w:p w14:paraId="5D1BB062" w14:textId="5C9670A0" w:rsidR="001A71F1" w:rsidRDefault="00177641" w:rsidP="00895FC2">
      <w:pPr>
        <w:spacing w:before="120" w:after="0" w:line="240" w:lineRule="auto"/>
        <w:rPr>
          <w:rFonts w:cstheme="minorHAnsi"/>
        </w:rPr>
      </w:pPr>
      <w:r>
        <w:rPr>
          <w:rFonts w:cstheme="minorHAnsi"/>
        </w:rPr>
        <w:t xml:space="preserve">The ICE instrument </w:t>
      </w:r>
      <w:r w:rsidR="008A1A91">
        <w:rPr>
          <w:rFonts w:cstheme="minorHAnsi"/>
        </w:rPr>
        <w:t xml:space="preserve">was </w:t>
      </w:r>
      <w:r w:rsidR="004F3542" w:rsidRPr="00A76E59">
        <w:rPr>
          <w:rFonts w:cstheme="minorHAnsi"/>
        </w:rPr>
        <w:t>adapted</w:t>
      </w:r>
      <w:r w:rsidR="001E228A" w:rsidRPr="00A76E59">
        <w:rPr>
          <w:rFonts w:cstheme="minorHAnsi"/>
        </w:rPr>
        <w:t xml:space="preserve"> </w:t>
      </w:r>
      <w:r>
        <w:rPr>
          <w:rFonts w:cstheme="minorHAnsi"/>
        </w:rPr>
        <w:t xml:space="preserve">for the GP IDeA </w:t>
      </w:r>
      <w:r w:rsidR="001E228A" w:rsidRPr="00A76E59">
        <w:rPr>
          <w:rFonts w:cstheme="minorHAnsi"/>
        </w:rPr>
        <w:t xml:space="preserve">CTR activities by </w:t>
      </w:r>
      <w:r w:rsidR="001A71F1" w:rsidRPr="00A76E59">
        <w:rPr>
          <w:rFonts w:cstheme="minorHAnsi"/>
        </w:rPr>
        <w:t xml:space="preserve">Dr. </w:t>
      </w:r>
      <w:r w:rsidR="001E228A" w:rsidRPr="00A76E59">
        <w:rPr>
          <w:rFonts w:cstheme="minorHAnsi"/>
        </w:rPr>
        <w:t>Cramer</w:t>
      </w:r>
      <w:r w:rsidR="008A1A91">
        <w:rPr>
          <w:rFonts w:cstheme="minorHAnsi"/>
        </w:rPr>
        <w:t xml:space="preserve"> in her role as inaugural director of the tracking and evaluation for</w:t>
      </w:r>
      <w:r w:rsidR="00A76E59" w:rsidRPr="00A76E59">
        <w:rPr>
          <w:rFonts w:cstheme="minorHAnsi"/>
        </w:rPr>
        <w:t xml:space="preserve"> the Great Plains </w:t>
      </w:r>
      <w:r w:rsidR="008A1A91">
        <w:rPr>
          <w:rFonts w:cstheme="minorHAnsi"/>
        </w:rPr>
        <w:t xml:space="preserve">IDeA </w:t>
      </w:r>
      <w:r w:rsidR="009B49B0">
        <w:rPr>
          <w:rFonts w:cstheme="minorHAnsi"/>
        </w:rPr>
        <w:t>CTR and</w:t>
      </w:r>
      <w:r w:rsidR="008A1A91">
        <w:rPr>
          <w:rFonts w:cstheme="minorHAnsi"/>
        </w:rPr>
        <w:t xml:space="preserve"> has been used in the </w:t>
      </w:r>
      <w:r w:rsidR="00A76E59" w:rsidRPr="00A76E59">
        <w:rPr>
          <w:rFonts w:cstheme="minorHAnsi"/>
        </w:rPr>
        <w:t>evaluation of governance effectiveness for the four years of the government report open prevents 2017 to 2020</w:t>
      </w:r>
      <w:r w:rsidR="00774EFB">
        <w:rPr>
          <w:rFonts w:cstheme="minorHAnsi"/>
        </w:rPr>
        <w:t>/</w:t>
      </w:r>
      <w:r w:rsidR="00A76E59" w:rsidRPr="00A76E59">
        <w:rPr>
          <w:rFonts w:cstheme="minorHAnsi"/>
        </w:rPr>
        <w:t>2021</w:t>
      </w:r>
      <w:r w:rsidR="00774EFB">
        <w:rPr>
          <w:rFonts w:cstheme="minorHAnsi"/>
        </w:rPr>
        <w:t>.</w:t>
      </w:r>
    </w:p>
    <w:p w14:paraId="7322160C" w14:textId="48E54D46" w:rsidR="00774EFB" w:rsidRPr="00A76E59" w:rsidRDefault="00774EFB" w:rsidP="00895FC2">
      <w:pPr>
        <w:spacing w:before="120" w:after="0" w:line="240" w:lineRule="auto"/>
        <w:rPr>
          <w:rFonts w:cstheme="minorHAnsi"/>
        </w:rPr>
      </w:pPr>
      <w:r>
        <w:t xml:space="preserve">The adaptations </w:t>
      </w:r>
      <w:r w:rsidR="00895FC2">
        <w:t xml:space="preserve">for CTR use </w:t>
      </w:r>
      <w:r>
        <w:t>consist of focusing solely on leader effectiveness in coalition-building (the original version of the ICE survey included questions for leader and member effectiveness), reducing the number of questions from 28 to 18, and minor adjustments to terminology, such as changing “coalition” to “network.”</w:t>
      </w:r>
    </w:p>
    <w:p w14:paraId="73FDB624" w14:textId="04F5BE08" w:rsidR="005A535A" w:rsidRPr="006301A1" w:rsidRDefault="00A76E59" w:rsidP="00895FC2">
      <w:pPr>
        <w:spacing w:before="120" w:after="0" w:line="240" w:lineRule="auto"/>
        <w:rPr>
          <w:rFonts w:cstheme="minorHAnsi"/>
        </w:rPr>
      </w:pPr>
      <w:r>
        <w:rPr>
          <w:rFonts w:cstheme="minorHAnsi"/>
          <w:b/>
          <w:bCs/>
        </w:rPr>
        <w:t xml:space="preserve">The </w:t>
      </w:r>
      <w:r w:rsidR="009B49B0">
        <w:rPr>
          <w:rFonts w:cstheme="minorHAnsi"/>
          <w:b/>
          <w:bCs/>
        </w:rPr>
        <w:t xml:space="preserve">item </w:t>
      </w:r>
      <w:r w:rsidR="00FD420F">
        <w:rPr>
          <w:rFonts w:cstheme="minorHAnsi"/>
          <w:b/>
          <w:bCs/>
        </w:rPr>
        <w:t>s</w:t>
      </w:r>
      <w:r w:rsidR="00D11288" w:rsidRPr="00FD420F">
        <w:rPr>
          <w:rFonts w:cstheme="minorHAnsi"/>
          <w:b/>
          <w:bCs/>
        </w:rPr>
        <w:t>tem</w:t>
      </w:r>
      <w:r w:rsidR="00FD420F">
        <w:rPr>
          <w:rFonts w:cstheme="minorHAnsi"/>
          <w:b/>
          <w:bCs/>
        </w:rPr>
        <w:t xml:space="preserve"> for all questions</w:t>
      </w:r>
      <w:r w:rsidR="0059717D">
        <w:rPr>
          <w:rFonts w:cstheme="minorHAnsi"/>
          <w:b/>
          <w:bCs/>
        </w:rPr>
        <w:t xml:space="preserve"> is</w:t>
      </w:r>
      <w:r w:rsidR="00D11288" w:rsidRPr="00FD420F">
        <w:rPr>
          <w:rFonts w:cstheme="minorHAnsi"/>
          <w:b/>
          <w:bCs/>
        </w:rPr>
        <w:t>:</w:t>
      </w:r>
      <w:r w:rsidR="00D11288">
        <w:rPr>
          <w:rFonts w:cstheme="minorHAnsi"/>
        </w:rPr>
        <w:t xml:space="preserve"> </w:t>
      </w:r>
      <w:r w:rsidR="005A535A" w:rsidRPr="006301A1">
        <w:rPr>
          <w:rFonts w:cstheme="minorHAnsi"/>
        </w:rPr>
        <w:t xml:space="preserve">GP-CTR leadership and governance function to ensure.... </w:t>
      </w:r>
    </w:p>
    <w:p w14:paraId="2A581977" w14:textId="66FD1B1B" w:rsidR="005A535A" w:rsidRPr="006301A1" w:rsidRDefault="00A76E59" w:rsidP="00895FC2">
      <w:pPr>
        <w:spacing w:before="120" w:after="0" w:line="240" w:lineRule="auto"/>
        <w:rPr>
          <w:rFonts w:cstheme="minorHAnsi"/>
        </w:rPr>
      </w:pPr>
      <w:r w:rsidRPr="00F36FDE">
        <w:rPr>
          <w:rFonts w:cstheme="minorHAnsi"/>
          <w:b/>
          <w:bCs/>
        </w:rPr>
        <w:t>The answer choices are</w:t>
      </w:r>
      <w:r w:rsidR="005A535A" w:rsidRPr="00F36FDE">
        <w:rPr>
          <w:rFonts w:cstheme="minorHAnsi"/>
          <w:b/>
          <w:bCs/>
        </w:rPr>
        <w:t>:</w:t>
      </w:r>
      <w:r w:rsidR="005A535A" w:rsidRPr="006301A1">
        <w:rPr>
          <w:rFonts w:cstheme="minorHAnsi"/>
        </w:rPr>
        <w:t xml:space="preserve">  </w:t>
      </w:r>
      <w:r w:rsidR="00D11288">
        <w:rPr>
          <w:rFonts w:cstheme="minorHAnsi"/>
        </w:rPr>
        <w:t xml:space="preserve">1 = </w:t>
      </w:r>
      <w:r w:rsidR="005A535A" w:rsidRPr="006301A1">
        <w:rPr>
          <w:rFonts w:cstheme="minorHAnsi"/>
        </w:rPr>
        <w:t xml:space="preserve">Strongly Disagree </w:t>
      </w:r>
      <w:r w:rsidR="00D11288">
        <w:rPr>
          <w:rFonts w:cstheme="minorHAnsi"/>
        </w:rPr>
        <w:t xml:space="preserve"> </w:t>
      </w:r>
      <w:r w:rsidR="008A1A91">
        <w:rPr>
          <w:rFonts w:cstheme="minorHAnsi"/>
        </w:rPr>
        <w:t>to</w:t>
      </w:r>
      <w:r w:rsidR="00D11288">
        <w:rPr>
          <w:rFonts w:cstheme="minorHAnsi"/>
        </w:rPr>
        <w:t xml:space="preserve">  7 = </w:t>
      </w:r>
      <w:r w:rsidR="005A535A" w:rsidRPr="006301A1">
        <w:rPr>
          <w:rFonts w:cstheme="minorHAnsi"/>
        </w:rPr>
        <w:t>Strongly Agree</w:t>
      </w:r>
      <w:r w:rsidR="008A1A91">
        <w:rPr>
          <w:rFonts w:cstheme="minorHAnsi"/>
        </w:rPr>
        <w:t>, with 7 denoting optimal performance.</w:t>
      </w:r>
    </w:p>
    <w:p w14:paraId="18502ECB" w14:textId="77777777" w:rsidR="00895FC2" w:rsidRDefault="00895FC2" w:rsidP="00895FC2">
      <w:pPr>
        <w:spacing w:before="120" w:after="0" w:line="240" w:lineRule="auto"/>
        <w:ind w:left="288" w:hanging="288"/>
        <w:rPr>
          <w:rFonts w:cstheme="minorHAnsi"/>
          <w:b/>
          <w:bCs/>
          <w:i/>
          <w:iCs/>
        </w:rPr>
      </w:pPr>
    </w:p>
    <w:p w14:paraId="38FD0F71" w14:textId="069B8BD5" w:rsidR="006301A1" w:rsidRPr="006301A1" w:rsidRDefault="006301A1" w:rsidP="00895FC2">
      <w:pPr>
        <w:spacing w:before="120" w:after="0" w:line="240" w:lineRule="auto"/>
        <w:ind w:left="288" w:hanging="288"/>
        <w:rPr>
          <w:rFonts w:cstheme="minorHAnsi"/>
          <w:b/>
          <w:bCs/>
          <w:i/>
          <w:iCs/>
        </w:rPr>
      </w:pPr>
      <w:r w:rsidRPr="006301A1">
        <w:rPr>
          <w:rFonts w:cstheme="minorHAnsi"/>
          <w:b/>
          <w:bCs/>
          <w:i/>
          <w:iCs/>
        </w:rPr>
        <w:t xml:space="preserve">ICE </w:t>
      </w:r>
      <w:r w:rsidR="00895FC2">
        <w:rPr>
          <w:rFonts w:cstheme="minorHAnsi"/>
          <w:b/>
          <w:bCs/>
          <w:i/>
          <w:iCs/>
        </w:rPr>
        <w:t xml:space="preserve">Domains and </w:t>
      </w:r>
      <w:r w:rsidRPr="006301A1">
        <w:rPr>
          <w:rFonts w:cstheme="minorHAnsi"/>
          <w:b/>
          <w:bCs/>
          <w:i/>
          <w:iCs/>
        </w:rPr>
        <w:t xml:space="preserve">Items </w:t>
      </w:r>
    </w:p>
    <w:p w14:paraId="5CE70627" w14:textId="2CD3A78D" w:rsidR="005A535A" w:rsidRPr="006301A1" w:rsidRDefault="00263BCA" w:rsidP="00895FC2">
      <w:pPr>
        <w:spacing w:before="120" w:after="0" w:line="240" w:lineRule="auto"/>
        <w:ind w:left="288" w:hanging="288"/>
        <w:rPr>
          <w:rFonts w:cstheme="minorHAnsi"/>
          <w:b/>
          <w:bCs/>
        </w:rPr>
      </w:pPr>
      <w:r>
        <w:rPr>
          <w:rFonts w:cstheme="minorHAnsi"/>
          <w:b/>
          <w:bCs/>
        </w:rPr>
        <w:t xml:space="preserve">Shared </w:t>
      </w:r>
      <w:r w:rsidR="005A535A" w:rsidRPr="006301A1">
        <w:rPr>
          <w:rFonts w:cstheme="minorHAnsi"/>
          <w:b/>
          <w:bCs/>
        </w:rPr>
        <w:t>S</w:t>
      </w:r>
      <w:r w:rsidR="00486752" w:rsidRPr="006301A1">
        <w:rPr>
          <w:rFonts w:cstheme="minorHAnsi"/>
          <w:b/>
          <w:bCs/>
        </w:rPr>
        <w:t xml:space="preserve">ocial </w:t>
      </w:r>
      <w:r w:rsidR="00FD420F">
        <w:rPr>
          <w:rFonts w:cstheme="minorHAnsi"/>
          <w:b/>
          <w:bCs/>
        </w:rPr>
        <w:t>V</w:t>
      </w:r>
      <w:r w:rsidR="005A535A" w:rsidRPr="006301A1">
        <w:rPr>
          <w:rFonts w:cstheme="minorHAnsi"/>
          <w:b/>
          <w:bCs/>
        </w:rPr>
        <w:t xml:space="preserve">ision </w:t>
      </w:r>
    </w:p>
    <w:p w14:paraId="69F420AD" w14:textId="07320281" w:rsidR="005A535A" w:rsidRPr="006301A1" w:rsidRDefault="005A535A" w:rsidP="00895FC2">
      <w:pPr>
        <w:spacing w:before="120" w:after="0" w:line="240" w:lineRule="auto"/>
        <w:ind w:left="288" w:hanging="288"/>
        <w:rPr>
          <w:rFonts w:cstheme="minorHAnsi"/>
        </w:rPr>
      </w:pPr>
      <w:r w:rsidRPr="006301A1">
        <w:rPr>
          <w:rFonts w:cstheme="minorHAnsi"/>
        </w:rPr>
        <w:t xml:space="preserve">1. a shared vision among Network members </w:t>
      </w:r>
    </w:p>
    <w:p w14:paraId="0860E36C" w14:textId="6A99A538" w:rsidR="005A535A" w:rsidRPr="006301A1" w:rsidRDefault="005A535A" w:rsidP="00895FC2">
      <w:pPr>
        <w:spacing w:before="120" w:after="0" w:line="240" w:lineRule="auto"/>
        <w:ind w:left="288" w:hanging="288"/>
        <w:rPr>
          <w:rFonts w:cstheme="minorHAnsi"/>
        </w:rPr>
      </w:pPr>
      <w:r w:rsidRPr="006301A1">
        <w:rPr>
          <w:rFonts w:cstheme="minorHAnsi"/>
        </w:rPr>
        <w:t xml:space="preserve">2. consensus about the Network mission and purpose </w:t>
      </w:r>
    </w:p>
    <w:p w14:paraId="2FF0B6B4" w14:textId="77777777" w:rsidR="00895FC2" w:rsidRDefault="00895FC2" w:rsidP="00895FC2">
      <w:pPr>
        <w:spacing w:before="120" w:after="0" w:line="240" w:lineRule="auto"/>
        <w:ind w:left="288" w:hanging="288"/>
        <w:rPr>
          <w:rFonts w:cstheme="minorHAnsi"/>
          <w:b/>
          <w:bCs/>
        </w:rPr>
      </w:pPr>
    </w:p>
    <w:p w14:paraId="47870A04" w14:textId="7A55281C" w:rsidR="00486752" w:rsidRPr="006301A1" w:rsidRDefault="00486752" w:rsidP="00895FC2">
      <w:pPr>
        <w:spacing w:before="120" w:after="0" w:line="240" w:lineRule="auto"/>
        <w:ind w:left="288" w:hanging="288"/>
        <w:rPr>
          <w:rFonts w:cstheme="minorHAnsi"/>
          <w:b/>
          <w:bCs/>
        </w:rPr>
      </w:pPr>
      <w:r w:rsidRPr="006301A1">
        <w:rPr>
          <w:rFonts w:cstheme="minorHAnsi"/>
          <w:b/>
          <w:bCs/>
        </w:rPr>
        <w:t xml:space="preserve">Efficient Practices </w:t>
      </w:r>
    </w:p>
    <w:p w14:paraId="7E5A0AC8" w14:textId="5E4DE9F9" w:rsidR="005A535A" w:rsidRPr="006301A1" w:rsidRDefault="005A535A" w:rsidP="00895FC2">
      <w:pPr>
        <w:spacing w:before="120" w:after="0" w:line="240" w:lineRule="auto"/>
        <w:ind w:left="288" w:hanging="288"/>
        <w:rPr>
          <w:rFonts w:cstheme="minorHAnsi"/>
        </w:rPr>
      </w:pPr>
      <w:r w:rsidRPr="006301A1">
        <w:rPr>
          <w:rFonts w:cstheme="minorHAnsi"/>
        </w:rPr>
        <w:t xml:space="preserve">3. involvement of institutional partners in the work of the Network </w:t>
      </w:r>
    </w:p>
    <w:p w14:paraId="7C3837EA" w14:textId="685C5201" w:rsidR="005A535A" w:rsidRPr="006301A1" w:rsidRDefault="005A535A" w:rsidP="00895FC2">
      <w:pPr>
        <w:spacing w:before="120" w:after="0" w:line="240" w:lineRule="auto"/>
        <w:ind w:left="288" w:hanging="288"/>
        <w:rPr>
          <w:rFonts w:cstheme="minorHAnsi"/>
        </w:rPr>
      </w:pPr>
      <w:r w:rsidRPr="006301A1">
        <w:rPr>
          <w:rFonts w:cstheme="minorHAnsi"/>
        </w:rPr>
        <w:t xml:space="preserve">4. repositioning of Network assets, competencies, and resources to address the changing needs and priorities  </w:t>
      </w:r>
    </w:p>
    <w:p w14:paraId="26207609" w14:textId="770A7CA2" w:rsidR="005A535A" w:rsidRPr="006301A1" w:rsidRDefault="005A535A" w:rsidP="00895FC2">
      <w:pPr>
        <w:spacing w:before="120" w:after="0" w:line="240" w:lineRule="auto"/>
        <w:ind w:left="288" w:hanging="288"/>
        <w:rPr>
          <w:rFonts w:cstheme="minorHAnsi"/>
        </w:rPr>
      </w:pPr>
      <w:r w:rsidRPr="006301A1">
        <w:rPr>
          <w:rFonts w:cstheme="minorHAnsi"/>
        </w:rPr>
        <w:t xml:space="preserve">5. resource sharing for translational research investigators across the Network of institutional partners </w:t>
      </w:r>
    </w:p>
    <w:p w14:paraId="059B3D5A" w14:textId="77777777" w:rsidR="00895FC2" w:rsidRDefault="00895FC2" w:rsidP="00895FC2">
      <w:pPr>
        <w:spacing w:before="120" w:after="0" w:line="240" w:lineRule="auto"/>
        <w:ind w:left="288" w:hanging="288"/>
        <w:rPr>
          <w:rFonts w:cstheme="minorHAnsi"/>
          <w:b/>
          <w:bCs/>
        </w:rPr>
      </w:pPr>
    </w:p>
    <w:p w14:paraId="69931A96" w14:textId="409DED09" w:rsidR="00486752" w:rsidRPr="006301A1" w:rsidRDefault="00486752" w:rsidP="00895FC2">
      <w:pPr>
        <w:spacing w:before="120" w:after="0" w:line="240" w:lineRule="auto"/>
        <w:ind w:left="288" w:hanging="288"/>
        <w:rPr>
          <w:rFonts w:cstheme="minorHAnsi"/>
          <w:b/>
          <w:bCs/>
        </w:rPr>
      </w:pPr>
      <w:r w:rsidRPr="006301A1">
        <w:rPr>
          <w:rFonts w:cstheme="minorHAnsi"/>
          <w:b/>
          <w:bCs/>
        </w:rPr>
        <w:t>Knowledge and Training</w:t>
      </w:r>
    </w:p>
    <w:p w14:paraId="633B1D19" w14:textId="26EFDF74" w:rsidR="005A535A" w:rsidRPr="006301A1" w:rsidRDefault="005A535A" w:rsidP="00895FC2">
      <w:pPr>
        <w:spacing w:before="120" w:after="0" w:line="240" w:lineRule="auto"/>
        <w:ind w:left="288" w:hanging="288"/>
        <w:rPr>
          <w:rFonts w:cstheme="minorHAnsi"/>
        </w:rPr>
      </w:pPr>
      <w:r w:rsidRPr="006301A1">
        <w:rPr>
          <w:rFonts w:cstheme="minorHAnsi"/>
        </w:rPr>
        <w:t>6.</w:t>
      </w:r>
      <w:r w:rsidR="00895FC2">
        <w:rPr>
          <w:rFonts w:cstheme="minorHAnsi"/>
        </w:rPr>
        <w:t xml:space="preserve"> </w:t>
      </w:r>
      <w:r w:rsidRPr="006301A1">
        <w:rPr>
          <w:rFonts w:cstheme="minorHAnsi"/>
        </w:rPr>
        <w:t>provision of education that keeps Network members current on topics and best practices related to clinical and translational research</w:t>
      </w:r>
    </w:p>
    <w:p w14:paraId="4F0533D0" w14:textId="1EB4940C" w:rsidR="005A535A" w:rsidRPr="006301A1" w:rsidRDefault="005A535A" w:rsidP="00895FC2">
      <w:pPr>
        <w:spacing w:before="120" w:after="0" w:line="240" w:lineRule="auto"/>
        <w:ind w:left="288" w:hanging="288"/>
        <w:rPr>
          <w:rFonts w:cstheme="minorHAnsi"/>
        </w:rPr>
      </w:pPr>
      <w:r w:rsidRPr="006301A1">
        <w:rPr>
          <w:rFonts w:cstheme="minorHAnsi"/>
        </w:rPr>
        <w:t xml:space="preserve">7. provision of resources to develop new translational research leaders across the Network </w:t>
      </w:r>
    </w:p>
    <w:p w14:paraId="519C4CB9" w14:textId="7A8FD190" w:rsidR="00486752" w:rsidRPr="006301A1" w:rsidRDefault="00486752" w:rsidP="00895FC2">
      <w:pPr>
        <w:spacing w:before="120" w:after="0" w:line="240" w:lineRule="auto"/>
        <w:ind w:left="288" w:hanging="288"/>
        <w:rPr>
          <w:rFonts w:cstheme="minorHAnsi"/>
        </w:rPr>
      </w:pPr>
      <w:r w:rsidRPr="006301A1">
        <w:rPr>
          <w:rFonts w:cstheme="minorHAnsi"/>
        </w:rPr>
        <w:t xml:space="preserve">8. provision of resources that develop clinical and translational research knowledge among community members </w:t>
      </w:r>
    </w:p>
    <w:p w14:paraId="5CA87E65" w14:textId="77777777" w:rsidR="00895FC2" w:rsidRDefault="00895FC2" w:rsidP="00895FC2">
      <w:pPr>
        <w:spacing w:before="120" w:after="0" w:line="240" w:lineRule="auto"/>
        <w:ind w:left="288" w:hanging="288"/>
        <w:rPr>
          <w:rFonts w:cstheme="minorHAnsi"/>
          <w:b/>
          <w:bCs/>
        </w:rPr>
      </w:pPr>
    </w:p>
    <w:p w14:paraId="0F7880F4" w14:textId="2F8D5952" w:rsidR="00486752" w:rsidRPr="006301A1" w:rsidRDefault="00486752" w:rsidP="00895FC2">
      <w:pPr>
        <w:spacing w:before="120" w:after="0" w:line="240" w:lineRule="auto"/>
        <w:ind w:left="288" w:hanging="288"/>
        <w:rPr>
          <w:rFonts w:cstheme="minorHAnsi"/>
          <w:b/>
          <w:bCs/>
        </w:rPr>
      </w:pPr>
      <w:r w:rsidRPr="006301A1">
        <w:rPr>
          <w:rFonts w:cstheme="minorHAnsi"/>
          <w:b/>
          <w:bCs/>
        </w:rPr>
        <w:t xml:space="preserve">Relationships </w:t>
      </w:r>
    </w:p>
    <w:p w14:paraId="118DAB13" w14:textId="0F71AA61" w:rsidR="00486752" w:rsidRPr="006301A1" w:rsidRDefault="00486752" w:rsidP="00895FC2">
      <w:pPr>
        <w:spacing w:before="120" w:after="0" w:line="240" w:lineRule="auto"/>
        <w:ind w:left="288" w:hanging="288"/>
        <w:rPr>
          <w:rFonts w:cstheme="minorHAnsi"/>
        </w:rPr>
      </w:pPr>
      <w:r w:rsidRPr="006301A1">
        <w:rPr>
          <w:rFonts w:cstheme="minorHAnsi"/>
        </w:rPr>
        <w:t xml:space="preserve">9. development of positive relations with communities (e.g., Community Advisory Board) </w:t>
      </w:r>
      <w:proofErr w:type="gramStart"/>
      <w:r w:rsidRPr="006301A1">
        <w:rPr>
          <w:rFonts w:cstheme="minorHAnsi"/>
        </w:rPr>
        <w:t>in order to</w:t>
      </w:r>
      <w:proofErr w:type="gramEnd"/>
      <w:r w:rsidRPr="006301A1">
        <w:rPr>
          <w:rFonts w:cstheme="minorHAnsi"/>
        </w:rPr>
        <w:t xml:space="preserve"> engage them in clinical and translational research </w:t>
      </w:r>
    </w:p>
    <w:p w14:paraId="19BD4B35" w14:textId="2C7FCF7D" w:rsidR="00486752" w:rsidRPr="006301A1" w:rsidRDefault="00486752" w:rsidP="00895FC2">
      <w:pPr>
        <w:spacing w:before="120" w:after="0" w:line="240" w:lineRule="auto"/>
        <w:ind w:left="288" w:hanging="288"/>
        <w:rPr>
          <w:rFonts w:cstheme="minorHAnsi"/>
        </w:rPr>
      </w:pPr>
      <w:r w:rsidRPr="006301A1">
        <w:rPr>
          <w:rFonts w:cstheme="minorHAnsi"/>
        </w:rPr>
        <w:t>10. transparent and respectful relationships among Network members</w:t>
      </w:r>
    </w:p>
    <w:p w14:paraId="7403E106" w14:textId="7E424BC3" w:rsidR="005A535A" w:rsidRPr="006301A1" w:rsidRDefault="00486752" w:rsidP="00895FC2">
      <w:pPr>
        <w:spacing w:before="120" w:after="0" w:line="240" w:lineRule="auto"/>
        <w:ind w:left="288" w:hanging="288"/>
        <w:rPr>
          <w:rFonts w:cstheme="minorHAnsi"/>
        </w:rPr>
      </w:pPr>
      <w:r w:rsidRPr="006301A1">
        <w:rPr>
          <w:rFonts w:cstheme="minorHAnsi"/>
        </w:rPr>
        <w:t>11. open and transparent communications between Network members</w:t>
      </w:r>
    </w:p>
    <w:p w14:paraId="7CF4F6D0" w14:textId="77777777" w:rsidR="00185CBD" w:rsidRDefault="00185CBD" w:rsidP="00895FC2">
      <w:pPr>
        <w:spacing w:before="120" w:after="0" w:line="240" w:lineRule="auto"/>
        <w:ind w:left="288" w:hanging="288"/>
        <w:rPr>
          <w:rFonts w:cstheme="minorHAnsi"/>
          <w:b/>
          <w:bCs/>
        </w:rPr>
      </w:pPr>
    </w:p>
    <w:p w14:paraId="5B37D2F8" w14:textId="04BA5FAC" w:rsidR="006301A1" w:rsidRPr="006301A1" w:rsidRDefault="006301A1" w:rsidP="00895FC2">
      <w:pPr>
        <w:spacing w:before="120" w:after="0" w:line="240" w:lineRule="auto"/>
        <w:ind w:left="288" w:hanging="288"/>
        <w:rPr>
          <w:rFonts w:cstheme="minorHAnsi"/>
          <w:b/>
          <w:bCs/>
        </w:rPr>
      </w:pPr>
      <w:r w:rsidRPr="006301A1">
        <w:rPr>
          <w:rFonts w:cstheme="minorHAnsi"/>
          <w:b/>
          <w:bCs/>
        </w:rPr>
        <w:lastRenderedPageBreak/>
        <w:t xml:space="preserve">Participation </w:t>
      </w:r>
    </w:p>
    <w:p w14:paraId="188E816B" w14:textId="305E46BF" w:rsidR="005A535A" w:rsidRPr="006301A1" w:rsidRDefault="00486752" w:rsidP="00895FC2">
      <w:pPr>
        <w:spacing w:before="120" w:after="0" w:line="240" w:lineRule="auto"/>
        <w:ind w:left="288" w:hanging="288"/>
        <w:rPr>
          <w:rFonts w:cstheme="minorHAnsi"/>
        </w:rPr>
      </w:pPr>
      <w:r w:rsidRPr="006301A1">
        <w:rPr>
          <w:rFonts w:cstheme="minorHAnsi"/>
        </w:rPr>
        <w:t>12</w:t>
      </w:r>
      <w:r w:rsidR="005A535A" w:rsidRPr="006301A1">
        <w:rPr>
          <w:rFonts w:cstheme="minorHAnsi"/>
        </w:rPr>
        <w:t>. involvement of Network members in quality improvement processes, including establishment of priorities and evaluation of goal achievement</w:t>
      </w:r>
      <w:r w:rsidRPr="006301A1">
        <w:rPr>
          <w:rFonts w:cstheme="minorHAnsi"/>
        </w:rPr>
        <w:t xml:space="preserve"> </w:t>
      </w:r>
      <w:r w:rsidR="005A535A" w:rsidRPr="006301A1">
        <w:rPr>
          <w:rFonts w:cstheme="minorHAnsi"/>
        </w:rPr>
        <w:t xml:space="preserve"> </w:t>
      </w:r>
      <w:r w:rsidRPr="006301A1">
        <w:rPr>
          <w:rFonts w:cstheme="minorHAnsi"/>
        </w:rPr>
        <w:t xml:space="preserve"> </w:t>
      </w:r>
    </w:p>
    <w:p w14:paraId="227CB393" w14:textId="6415CF87" w:rsidR="00486752" w:rsidRPr="006301A1" w:rsidRDefault="00486752" w:rsidP="00895FC2">
      <w:pPr>
        <w:spacing w:before="120" w:after="0" w:line="240" w:lineRule="auto"/>
        <w:ind w:left="288" w:hanging="288"/>
        <w:rPr>
          <w:rFonts w:cstheme="minorHAnsi"/>
        </w:rPr>
      </w:pPr>
      <w:r w:rsidRPr="006301A1">
        <w:rPr>
          <w:rFonts w:cstheme="minorHAnsi"/>
        </w:rPr>
        <w:t>13. active participation by Network members in decision-making</w:t>
      </w:r>
    </w:p>
    <w:p w14:paraId="0EE0B7EC" w14:textId="2C0EF0CF" w:rsidR="00486752" w:rsidRPr="006301A1" w:rsidRDefault="00486752" w:rsidP="00895FC2">
      <w:pPr>
        <w:spacing w:before="120" w:after="0" w:line="240" w:lineRule="auto"/>
        <w:ind w:left="288" w:hanging="288"/>
        <w:rPr>
          <w:rFonts w:cstheme="minorHAnsi"/>
        </w:rPr>
      </w:pPr>
      <w:r w:rsidRPr="006301A1">
        <w:rPr>
          <w:rFonts w:cstheme="minorHAnsi"/>
        </w:rPr>
        <w:t>14. a sense of inclusivity that respects diverse perspectives and input</w:t>
      </w:r>
    </w:p>
    <w:p w14:paraId="2F2CCADA" w14:textId="348D74AD" w:rsidR="00486752" w:rsidRPr="006301A1" w:rsidRDefault="00486752" w:rsidP="00895FC2">
      <w:pPr>
        <w:spacing w:before="120" w:after="0" w:line="240" w:lineRule="auto"/>
        <w:ind w:left="288" w:hanging="288"/>
        <w:rPr>
          <w:rFonts w:cstheme="minorHAnsi"/>
        </w:rPr>
      </w:pPr>
      <w:r w:rsidRPr="006301A1">
        <w:rPr>
          <w:rFonts w:cstheme="minorHAnsi"/>
        </w:rPr>
        <w:t xml:space="preserve">15. engagement and support of diverse Network investigators from our institutional partners </w:t>
      </w:r>
    </w:p>
    <w:p w14:paraId="4776F9DD" w14:textId="77777777" w:rsidR="00895FC2" w:rsidRDefault="00895FC2" w:rsidP="00895FC2">
      <w:pPr>
        <w:spacing w:before="120" w:after="0" w:line="240" w:lineRule="auto"/>
        <w:ind w:left="288" w:hanging="288"/>
        <w:rPr>
          <w:rFonts w:cstheme="minorHAnsi"/>
          <w:b/>
          <w:bCs/>
        </w:rPr>
      </w:pPr>
    </w:p>
    <w:p w14:paraId="6BC85A33" w14:textId="4705E034" w:rsidR="006301A1" w:rsidRPr="006301A1" w:rsidRDefault="006301A1" w:rsidP="00895FC2">
      <w:pPr>
        <w:spacing w:before="120" w:after="0" w:line="240" w:lineRule="auto"/>
        <w:ind w:left="288" w:hanging="288"/>
        <w:rPr>
          <w:rFonts w:cstheme="minorHAnsi"/>
          <w:b/>
          <w:bCs/>
        </w:rPr>
      </w:pPr>
      <w:r w:rsidRPr="006301A1">
        <w:rPr>
          <w:rFonts w:cstheme="minorHAnsi"/>
          <w:b/>
          <w:bCs/>
        </w:rPr>
        <w:t xml:space="preserve">Activities </w:t>
      </w:r>
    </w:p>
    <w:p w14:paraId="5DF2578A" w14:textId="5585D953" w:rsidR="006301A1" w:rsidRPr="006301A1" w:rsidRDefault="005A535A" w:rsidP="00895FC2">
      <w:pPr>
        <w:spacing w:before="120" w:after="0" w:line="240" w:lineRule="auto"/>
        <w:ind w:left="288" w:hanging="288"/>
        <w:rPr>
          <w:rFonts w:cstheme="minorHAnsi"/>
        </w:rPr>
      </w:pPr>
      <w:r w:rsidRPr="006301A1">
        <w:rPr>
          <w:rFonts w:cstheme="minorHAnsi"/>
        </w:rPr>
        <w:t xml:space="preserve">16. organizational oversight </w:t>
      </w:r>
      <w:r w:rsidR="00263BCA">
        <w:rPr>
          <w:rFonts w:cstheme="minorHAnsi"/>
        </w:rPr>
        <w:t xml:space="preserve">of </w:t>
      </w:r>
      <w:r w:rsidRPr="006301A1">
        <w:rPr>
          <w:rFonts w:cstheme="minorHAnsi"/>
        </w:rPr>
        <w:t xml:space="preserve">the Network </w:t>
      </w:r>
      <w:r w:rsidR="00263BCA">
        <w:rPr>
          <w:rFonts w:cstheme="minorHAnsi"/>
        </w:rPr>
        <w:t xml:space="preserve">including </w:t>
      </w:r>
      <w:r w:rsidRPr="006301A1">
        <w:rPr>
          <w:rFonts w:cstheme="minorHAnsi"/>
        </w:rPr>
        <w:t>ensur</w:t>
      </w:r>
      <w:r w:rsidR="00263BCA">
        <w:rPr>
          <w:rFonts w:cstheme="minorHAnsi"/>
        </w:rPr>
        <w:t xml:space="preserve">ing that </w:t>
      </w:r>
      <w:r w:rsidRPr="006301A1">
        <w:rPr>
          <w:rFonts w:cstheme="minorHAnsi"/>
        </w:rPr>
        <w:t xml:space="preserve">goals, activities, and metrics are achieved on a timely basis </w:t>
      </w:r>
    </w:p>
    <w:p w14:paraId="0B9D0613" w14:textId="19A0874E" w:rsidR="006301A1" w:rsidRPr="006301A1" w:rsidRDefault="005A535A" w:rsidP="00895FC2">
      <w:pPr>
        <w:spacing w:before="120" w:after="0" w:line="240" w:lineRule="auto"/>
        <w:ind w:left="288" w:hanging="288"/>
        <w:rPr>
          <w:rFonts w:cstheme="minorHAnsi"/>
        </w:rPr>
      </w:pPr>
      <w:r w:rsidRPr="006301A1">
        <w:rPr>
          <w:rFonts w:cstheme="minorHAnsi"/>
        </w:rPr>
        <w:t xml:space="preserve">17. conflict management when problems about activity implementation arise within the Network </w:t>
      </w:r>
    </w:p>
    <w:p w14:paraId="1D5D724F" w14:textId="68A811E6" w:rsidR="005A535A" w:rsidRPr="006301A1" w:rsidRDefault="006301A1" w:rsidP="00895FC2">
      <w:pPr>
        <w:spacing w:before="120" w:after="0" w:line="240" w:lineRule="auto"/>
        <w:ind w:left="288" w:hanging="288"/>
        <w:rPr>
          <w:rFonts w:cstheme="minorHAnsi"/>
        </w:rPr>
      </w:pPr>
      <w:r w:rsidRPr="006301A1">
        <w:rPr>
          <w:rFonts w:cstheme="minorHAnsi"/>
        </w:rPr>
        <w:t>18</w:t>
      </w:r>
      <w:r w:rsidR="005A535A" w:rsidRPr="006301A1">
        <w:rPr>
          <w:rFonts w:cstheme="minorHAnsi"/>
        </w:rPr>
        <w:t xml:space="preserve">. provision of clinical and translational research resources that reflect the needs and priorities of Network investigators, including pilots and scholars </w:t>
      </w:r>
    </w:p>
    <w:p w14:paraId="6E054275" w14:textId="77777777" w:rsidR="00ED6D9A" w:rsidRDefault="00ED6D9A" w:rsidP="00895FC2">
      <w:pPr>
        <w:spacing w:before="120" w:after="0" w:line="240" w:lineRule="auto"/>
        <w:ind w:left="288" w:hanging="288"/>
        <w:rPr>
          <w:rFonts w:cstheme="minorHAnsi"/>
          <w:b/>
          <w:bCs/>
        </w:rPr>
      </w:pPr>
    </w:p>
    <w:sectPr w:rsidR="00ED6D9A" w:rsidSect="00837131">
      <w:pgSz w:w="12240" w:h="15840"/>
      <w:pgMar w:top="864" w:right="1008"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34"/>
    <w:rsid w:val="0005537E"/>
    <w:rsid w:val="00084CC2"/>
    <w:rsid w:val="00085DEB"/>
    <w:rsid w:val="000A2A8F"/>
    <w:rsid w:val="000C2F27"/>
    <w:rsid w:val="00102871"/>
    <w:rsid w:val="001076DD"/>
    <w:rsid w:val="00137A83"/>
    <w:rsid w:val="00142296"/>
    <w:rsid w:val="00177641"/>
    <w:rsid w:val="00185CBD"/>
    <w:rsid w:val="001A4352"/>
    <w:rsid w:val="001A71F1"/>
    <w:rsid w:val="001B092A"/>
    <w:rsid w:val="001E228A"/>
    <w:rsid w:val="002018FB"/>
    <w:rsid w:val="0020343F"/>
    <w:rsid w:val="00250A1E"/>
    <w:rsid w:val="00257E75"/>
    <w:rsid w:val="00262677"/>
    <w:rsid w:val="00263BCA"/>
    <w:rsid w:val="002D52B9"/>
    <w:rsid w:val="002E21D9"/>
    <w:rsid w:val="00303B97"/>
    <w:rsid w:val="00310AAD"/>
    <w:rsid w:val="003200E1"/>
    <w:rsid w:val="00331C1F"/>
    <w:rsid w:val="003A78C8"/>
    <w:rsid w:val="003C151E"/>
    <w:rsid w:val="003C2B97"/>
    <w:rsid w:val="003C6016"/>
    <w:rsid w:val="004129ED"/>
    <w:rsid w:val="004132EE"/>
    <w:rsid w:val="00433809"/>
    <w:rsid w:val="00437699"/>
    <w:rsid w:val="004619DE"/>
    <w:rsid w:val="0046796D"/>
    <w:rsid w:val="004817BC"/>
    <w:rsid w:val="00486752"/>
    <w:rsid w:val="004C2413"/>
    <w:rsid w:val="004C479C"/>
    <w:rsid w:val="004F3542"/>
    <w:rsid w:val="004F4800"/>
    <w:rsid w:val="00506494"/>
    <w:rsid w:val="00507093"/>
    <w:rsid w:val="00507ABB"/>
    <w:rsid w:val="005263AF"/>
    <w:rsid w:val="00557B08"/>
    <w:rsid w:val="0057181A"/>
    <w:rsid w:val="00580F1E"/>
    <w:rsid w:val="0059717D"/>
    <w:rsid w:val="005A535A"/>
    <w:rsid w:val="005B1C16"/>
    <w:rsid w:val="006165C2"/>
    <w:rsid w:val="00617E8E"/>
    <w:rsid w:val="006301A1"/>
    <w:rsid w:val="00634992"/>
    <w:rsid w:val="006F305A"/>
    <w:rsid w:val="007048BE"/>
    <w:rsid w:val="007256FB"/>
    <w:rsid w:val="007309E4"/>
    <w:rsid w:val="00736544"/>
    <w:rsid w:val="0075099E"/>
    <w:rsid w:val="00751A8B"/>
    <w:rsid w:val="0076483F"/>
    <w:rsid w:val="00774EFB"/>
    <w:rsid w:val="00787A6E"/>
    <w:rsid w:val="007E394F"/>
    <w:rsid w:val="00837131"/>
    <w:rsid w:val="00861501"/>
    <w:rsid w:val="00866E85"/>
    <w:rsid w:val="00895DCD"/>
    <w:rsid w:val="00895FC2"/>
    <w:rsid w:val="008A1A91"/>
    <w:rsid w:val="008D18AA"/>
    <w:rsid w:val="008E4926"/>
    <w:rsid w:val="008F4805"/>
    <w:rsid w:val="009133D3"/>
    <w:rsid w:val="00915F1D"/>
    <w:rsid w:val="00942634"/>
    <w:rsid w:val="009639BE"/>
    <w:rsid w:val="00974834"/>
    <w:rsid w:val="009B49B0"/>
    <w:rsid w:val="009D438D"/>
    <w:rsid w:val="00A04C3E"/>
    <w:rsid w:val="00A054B2"/>
    <w:rsid w:val="00A45C8A"/>
    <w:rsid w:val="00A71557"/>
    <w:rsid w:val="00A76E59"/>
    <w:rsid w:val="00A815C5"/>
    <w:rsid w:val="00A84669"/>
    <w:rsid w:val="00AC2B2A"/>
    <w:rsid w:val="00AC2C11"/>
    <w:rsid w:val="00AD30DC"/>
    <w:rsid w:val="00B10430"/>
    <w:rsid w:val="00B12525"/>
    <w:rsid w:val="00B22F8B"/>
    <w:rsid w:val="00B9060F"/>
    <w:rsid w:val="00B91A8E"/>
    <w:rsid w:val="00BB64F9"/>
    <w:rsid w:val="00BC672F"/>
    <w:rsid w:val="00C56602"/>
    <w:rsid w:val="00C57230"/>
    <w:rsid w:val="00CB5858"/>
    <w:rsid w:val="00D11288"/>
    <w:rsid w:val="00D17809"/>
    <w:rsid w:val="00D21ABA"/>
    <w:rsid w:val="00D77283"/>
    <w:rsid w:val="00D86FFA"/>
    <w:rsid w:val="00DA7E3A"/>
    <w:rsid w:val="00DB59DB"/>
    <w:rsid w:val="00E30D26"/>
    <w:rsid w:val="00E87D45"/>
    <w:rsid w:val="00ED1F19"/>
    <w:rsid w:val="00ED6D9A"/>
    <w:rsid w:val="00EF0196"/>
    <w:rsid w:val="00F1604C"/>
    <w:rsid w:val="00F23273"/>
    <w:rsid w:val="00F36FDE"/>
    <w:rsid w:val="00FA62D7"/>
    <w:rsid w:val="00FD42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5E1F"/>
  <w15:chartTrackingRefBased/>
  <w15:docId w15:val="{DF1BB6CA-AB89-40B1-B875-E0F856B4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4834"/>
    <w:pPr>
      <w:spacing w:after="0" w:line="240" w:lineRule="auto"/>
    </w:pPr>
  </w:style>
  <w:style w:type="table" w:customStyle="1" w:styleId="TableGrid">
    <w:name w:val="TableGrid"/>
    <w:rsid w:val="00974834"/>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132EE"/>
    <w:rPr>
      <w:sz w:val="16"/>
      <w:szCs w:val="16"/>
    </w:rPr>
  </w:style>
  <w:style w:type="paragraph" w:styleId="CommentText">
    <w:name w:val="annotation text"/>
    <w:basedOn w:val="Normal"/>
    <w:link w:val="CommentTextChar"/>
    <w:uiPriority w:val="99"/>
    <w:semiHidden/>
    <w:unhideWhenUsed/>
    <w:rsid w:val="004132EE"/>
    <w:pPr>
      <w:spacing w:line="240" w:lineRule="auto"/>
    </w:pPr>
    <w:rPr>
      <w:sz w:val="20"/>
      <w:szCs w:val="20"/>
    </w:rPr>
  </w:style>
  <w:style w:type="character" w:customStyle="1" w:styleId="CommentTextChar">
    <w:name w:val="Comment Text Char"/>
    <w:basedOn w:val="DefaultParagraphFont"/>
    <w:link w:val="CommentText"/>
    <w:uiPriority w:val="99"/>
    <w:semiHidden/>
    <w:rsid w:val="004132EE"/>
    <w:rPr>
      <w:sz w:val="20"/>
      <w:szCs w:val="20"/>
    </w:rPr>
  </w:style>
  <w:style w:type="paragraph" w:styleId="CommentSubject">
    <w:name w:val="annotation subject"/>
    <w:basedOn w:val="CommentText"/>
    <w:next w:val="CommentText"/>
    <w:link w:val="CommentSubjectChar"/>
    <w:uiPriority w:val="99"/>
    <w:semiHidden/>
    <w:unhideWhenUsed/>
    <w:rsid w:val="004132EE"/>
    <w:rPr>
      <w:b/>
      <w:bCs/>
    </w:rPr>
  </w:style>
  <w:style w:type="character" w:customStyle="1" w:styleId="CommentSubjectChar">
    <w:name w:val="Comment Subject Char"/>
    <w:basedOn w:val="CommentTextChar"/>
    <w:link w:val="CommentSubject"/>
    <w:uiPriority w:val="99"/>
    <w:semiHidden/>
    <w:rsid w:val="00413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Philibert</dc:creator>
  <cp:keywords/>
  <dc:description/>
  <cp:lastModifiedBy>Ingrid Philibert</cp:lastModifiedBy>
  <cp:revision>2</cp:revision>
  <dcterms:created xsi:type="dcterms:W3CDTF">2023-12-18T05:48:00Z</dcterms:created>
  <dcterms:modified xsi:type="dcterms:W3CDTF">2023-12-18T05:48:00Z</dcterms:modified>
</cp:coreProperties>
</file>