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E1" w:rsidRDefault="00B408B0" w:rsidP="004A757D">
      <w:pPr>
        <w:pStyle w:val="Heading1"/>
      </w:pPr>
      <w:r>
        <w:t xml:space="preserve">Appendix A. Q-sorting statements and </w:t>
      </w:r>
      <w:r w:rsidR="004A757D">
        <w:t>their ranks across the three perspectives</w:t>
      </w:r>
    </w:p>
    <w:p w:rsidR="004A757D" w:rsidRPr="004A757D" w:rsidRDefault="004A757D" w:rsidP="004A757D"/>
    <w:tbl>
      <w:tblPr>
        <w:tblStyle w:val="TableGrid"/>
        <w:tblW w:w="14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915"/>
        <w:gridCol w:w="732"/>
        <w:gridCol w:w="685"/>
        <w:gridCol w:w="780"/>
        <w:gridCol w:w="680"/>
        <w:gridCol w:w="732"/>
        <w:gridCol w:w="680"/>
      </w:tblGrid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 w:rsidRPr="004A757D">
              <w:rPr>
                <w:b/>
                <w:color w:val="0E101A"/>
                <w:sz w:val="16"/>
              </w:rPr>
              <w:t>No.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 w:rsidRPr="004A757D">
              <w:rPr>
                <w:b/>
                <w:color w:val="0E101A"/>
                <w:sz w:val="16"/>
              </w:rPr>
              <w:t>Statement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 w:rsidRPr="004A757D">
              <w:rPr>
                <w:b/>
                <w:color w:val="0E101A"/>
                <w:sz w:val="16"/>
              </w:rPr>
              <w:t>Pers.1</w:t>
            </w:r>
          </w:p>
        </w:tc>
        <w:tc>
          <w:tcPr>
            <w:tcW w:w="685" w:type="dxa"/>
            <w:vAlign w:val="center"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 w:rsidRPr="00C66EBB">
              <w:rPr>
                <w:b/>
                <w:color w:val="0E101A"/>
                <w:sz w:val="16"/>
              </w:rPr>
              <w:t>Z</w:t>
            </w:r>
            <w:r>
              <w:rPr>
                <w:b/>
                <w:color w:val="0E101A"/>
                <w:sz w:val="16"/>
              </w:rPr>
              <w:t>-</w:t>
            </w:r>
            <w:r w:rsidRPr="00C66EBB">
              <w:rPr>
                <w:b/>
                <w:color w:val="0E101A"/>
                <w:sz w:val="16"/>
              </w:rPr>
              <w:t>score 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 w:rsidRPr="004A757D">
              <w:rPr>
                <w:b/>
                <w:color w:val="0E101A"/>
                <w:sz w:val="16"/>
              </w:rPr>
              <w:t>Pers.2</w:t>
            </w:r>
          </w:p>
        </w:tc>
        <w:tc>
          <w:tcPr>
            <w:tcW w:w="680" w:type="dxa"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>
              <w:rPr>
                <w:b/>
                <w:color w:val="0E101A"/>
                <w:sz w:val="16"/>
              </w:rPr>
              <w:t>Z-score 2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 w:rsidRPr="004A757D">
              <w:rPr>
                <w:b/>
                <w:color w:val="0E101A"/>
                <w:sz w:val="16"/>
              </w:rPr>
              <w:t>Pers.3</w:t>
            </w:r>
          </w:p>
        </w:tc>
        <w:tc>
          <w:tcPr>
            <w:tcW w:w="680" w:type="dxa"/>
          </w:tcPr>
          <w:p w:rsidR="0019764C" w:rsidRPr="004A757D" w:rsidRDefault="0019764C" w:rsidP="00A127CC">
            <w:pPr>
              <w:spacing w:line="360" w:lineRule="auto"/>
              <w:jc w:val="center"/>
              <w:rPr>
                <w:b/>
                <w:color w:val="0E101A"/>
                <w:sz w:val="16"/>
              </w:rPr>
            </w:pPr>
            <w:r>
              <w:rPr>
                <w:b/>
                <w:color w:val="0E101A"/>
                <w:sz w:val="16"/>
              </w:rPr>
              <w:t>Z-score 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Rank</w:t>
            </w:r>
          </w:p>
        </w:tc>
        <w:tc>
          <w:tcPr>
            <w:tcW w:w="685" w:type="dxa"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Rank</w:t>
            </w:r>
          </w:p>
        </w:tc>
        <w:tc>
          <w:tcPr>
            <w:tcW w:w="680" w:type="dxa"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Rank</w:t>
            </w:r>
          </w:p>
        </w:tc>
        <w:tc>
          <w:tcPr>
            <w:tcW w:w="680" w:type="dxa"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It is important to have community members organising actions at the grassroots level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22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27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13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0.83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should have an engagement platform where the community can provide feedback on SDGs-related issues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9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36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-0.75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26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-0.04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SDGs actions should be integrated with existing community programs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32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19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1.67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Public engagements about the SDGs need to target various groups (e.g., youth, culturally diverse groups)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29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16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0.64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1.7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5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Different perspectives about the best way to achieve local SDGs priorities should be encouraged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7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0.89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1.48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6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Having a prolonged debate about a sustainability issue hinders progress in achieving local SDGs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39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1.04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35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-0.43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7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Many people don't understand the scale and the pace needed for meaningful SDGs progress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12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22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0.25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1.01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8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It is important to hold coordination workshops that bring different stakeholders together, no matter how long it takes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41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1.67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0.86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9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Visible processes (e.g., projects) in local SDGs are more important than less visible processes (e.g., building trust with the community)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50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37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-0.75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41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-1.02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10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There needs to be separate funding for integrated SDGs actions across different departments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38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1.31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50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-2.3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11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A revolving fund for long-term SDGs projects is important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10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28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-0.12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43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-1.23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12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Changes in council terms and staff turnover do not affect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45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-1.4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49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-1.67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36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-0.43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13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Operational staff (e.g., finance) in local government need to have a good understanding of local SDGs actions and priorities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6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33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-0.38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28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-0.22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14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It is inevitable to have some local government staff do extra work to push for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19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13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0.75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11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0.85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15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Support (resources, expertise) from university researchers is essential for local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17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45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-1.39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0.84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16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Community members need local government staff who can assist them with grant writing and application for SDGs-related projects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34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25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0.11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44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-1.29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17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Having an evidence-based process to achieve local SDGs priorities is important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38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-0.77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0.87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18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Data is not very essential for local governments’ advocacy in SDGs-related issues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48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39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-0.89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34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-0.42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19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need professionals in their community who have expertise in local SDGs priorities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20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23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0.23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20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High-level support from elected councillors is the most important thing for local SDGs action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31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26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0.01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22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0.24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21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Councillors need to hear honest and straightforward advice from officers to make informed policies for local SDGs priorities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5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18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0.63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16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0.63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22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State governments need to benchmark local governments’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33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color w:val="000000"/>
                <w:sz w:val="16"/>
                <w:szCs w:val="16"/>
              </w:rPr>
            </w:pPr>
            <w:r w:rsidRPr="00C66EBB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35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-0.74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C66EBB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C66EBB">
              <w:rPr>
                <w:color w:val="0E101A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19764C" w:rsidRPr="00F3684D" w:rsidRDefault="0019764C" w:rsidP="00A127CC">
            <w:pPr>
              <w:spacing w:line="360" w:lineRule="auto"/>
              <w:rPr>
                <w:color w:val="0E101A"/>
                <w:sz w:val="16"/>
                <w:szCs w:val="16"/>
              </w:rPr>
            </w:pPr>
            <w:r w:rsidRPr="00F3684D">
              <w:rPr>
                <w:sz w:val="16"/>
              </w:rPr>
              <w:t>1.44</w:t>
            </w:r>
          </w:p>
        </w:tc>
      </w:tr>
      <w:tr w:rsidR="0019764C" w:rsidRPr="004A757D" w:rsidTr="00A127CC">
        <w:trPr>
          <w:trHeight w:val="276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lastRenderedPageBreak/>
              <w:t>23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State-level governments should provide a framework for local governments’ SDGs action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46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-1.41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0.64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29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-0.23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24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An integrated global sustainability framework (such as the SDGs) helps broaden local sustainability actions beyond environmental issues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1.56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-0.27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18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0.61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25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need an integrated system where different departments can easily coordinate for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2.42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33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-0.41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26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stakeholders need to think of their works as highly important for wider society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25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0.06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29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-0.26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19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0.61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27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Personal approaches are important to get people on board with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16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0.25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-0.27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-0.85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28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SDGs actions do not necessarily need an integrated plan that explicitly synthesises all local government strategic plans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49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-1.97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48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-1.42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-1.48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29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It is most effective to build coalition groups for each local SDGs priorities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42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-0.71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0.26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45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-1.46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30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It is challenging to make community support SDGs actions without explicit reference to economic benefits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40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-0.61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43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-1.27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49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-1.87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31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should actively provide learning support and incentives for the community to adopt sustainability practice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21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0.15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1.78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0.59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32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Regional alliance with other local governments is important for the delivery of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28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-0.04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1.91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0.8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33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leaders do NOT have to be well-connected to strategic partners globally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18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0.24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6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1.28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48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-1.7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34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Most of the local government staff are enthusiastic about doing SDGs-related work as long as their workloads are manageable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35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-0.29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-0.94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0.62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35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SDGs actions need to overcome organisational hierarchy and bureaucracy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14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0.38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1.56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-0.39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36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Grassroots-level community groups should be involved in discussing local SDGs priorities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24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8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1.01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1.04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37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An overarching plan that is owned and written by the community is the main driver of local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30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-0.2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-0.51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-0.2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38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External recognition (e.g., awards) for local governments’ efforts in achieving SDGs is important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47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-1.48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46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-1.39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25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0.04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39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need to have SDGs 'champions'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11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0.73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42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-1.26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0.22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40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The local staff who do cross-sectoral work to achieve the SDGs need to be moved into a more visible and more senior role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15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0.28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-1.04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46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-1.47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41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Hiring younger, enthusiastic staff who have more interest in sustainability makes a difference in driving SDGs action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44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-1.3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0.38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38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-0.62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42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should prioritise SDGs action that the community are most interested in, regardless of their urgency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43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-1.24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-1.28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-0.4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43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Having a progressive and open-minded community is important for local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36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-0.44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-0.44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44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SDGs targets and indicators need to be embedded into the local governments’ operational framework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2.2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0.66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39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-0.66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45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can easily translate local SDGs priorities into policies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23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0.11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50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-1.93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6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1.05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46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should have an education strategy that supports the overall SDGs actions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27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0.01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47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-1.41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0.82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47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Top-down management helps coordinate inter-departmental affairs to achieve the SDGs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8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0.91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24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0.12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21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0.44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48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Local governments should anticipate future uncertainty and assess possible scenarios for social, economic, and environmental changes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13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0.52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23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0.25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1.49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49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The federal government should be more proactive in coordinating SDGs action for local governments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26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0.01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32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-0.29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32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-0.4</w:t>
            </w:r>
          </w:p>
        </w:tc>
      </w:tr>
      <w:tr w:rsidR="0019764C" w:rsidRPr="004A757D" w:rsidTr="00A127CC">
        <w:trPr>
          <w:trHeight w:val="170"/>
        </w:trPr>
        <w:tc>
          <w:tcPr>
            <w:tcW w:w="57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50</w:t>
            </w:r>
          </w:p>
        </w:tc>
        <w:tc>
          <w:tcPr>
            <w:tcW w:w="9915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Making incremental changes is more effective than making big changes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37</w:t>
            </w:r>
          </w:p>
        </w:tc>
        <w:tc>
          <w:tcPr>
            <w:tcW w:w="685" w:type="dxa"/>
            <w:vAlign w:val="center"/>
          </w:tcPr>
          <w:p w:rsidR="0019764C" w:rsidRPr="00C66EBB" w:rsidRDefault="0019764C" w:rsidP="00A127CC">
            <w:pPr>
              <w:rPr>
                <w:sz w:val="16"/>
              </w:rPr>
            </w:pPr>
            <w:r w:rsidRPr="00C66EBB">
              <w:rPr>
                <w:sz w:val="16"/>
              </w:rPr>
              <w:t>-0.49</w:t>
            </w:r>
          </w:p>
        </w:tc>
        <w:tc>
          <w:tcPr>
            <w:tcW w:w="780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0.66</w:t>
            </w:r>
          </w:p>
        </w:tc>
        <w:tc>
          <w:tcPr>
            <w:tcW w:w="732" w:type="dxa"/>
            <w:noWrap/>
            <w:vAlign w:val="center"/>
            <w:hideMark/>
          </w:tcPr>
          <w:p w:rsidR="0019764C" w:rsidRPr="004A757D" w:rsidRDefault="0019764C" w:rsidP="00A127CC">
            <w:pPr>
              <w:spacing w:line="360" w:lineRule="auto"/>
              <w:rPr>
                <w:color w:val="0E101A"/>
                <w:sz w:val="16"/>
              </w:rPr>
            </w:pPr>
            <w:r w:rsidRPr="004A757D">
              <w:rPr>
                <w:color w:val="0E101A"/>
                <w:sz w:val="16"/>
              </w:rPr>
              <w:t>42</w:t>
            </w:r>
          </w:p>
        </w:tc>
        <w:tc>
          <w:tcPr>
            <w:tcW w:w="680" w:type="dxa"/>
            <w:vAlign w:val="center"/>
          </w:tcPr>
          <w:p w:rsidR="0019764C" w:rsidRPr="002E3F7F" w:rsidRDefault="0019764C" w:rsidP="00A127CC">
            <w:pPr>
              <w:rPr>
                <w:sz w:val="16"/>
              </w:rPr>
            </w:pPr>
            <w:r w:rsidRPr="002E3F7F">
              <w:rPr>
                <w:sz w:val="16"/>
              </w:rPr>
              <w:t>-1.04</w:t>
            </w:r>
          </w:p>
        </w:tc>
      </w:tr>
    </w:tbl>
    <w:p w:rsidR="007F2B23" w:rsidRPr="0019764C" w:rsidRDefault="007F2B23" w:rsidP="0019764C">
      <w:pPr>
        <w:sectPr w:rsidR="007F2B23" w:rsidRPr="0019764C" w:rsidSect="004A757D">
          <w:pgSz w:w="16834" w:h="11909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bookmarkStart w:id="0" w:name="_GoBack"/>
      <w:bookmarkEnd w:id="0"/>
    </w:p>
    <w:p w:rsidR="00B408B0" w:rsidRDefault="00B408B0">
      <w:pPr>
        <w:spacing w:before="240" w:after="240" w:line="360" w:lineRule="auto"/>
        <w:jc w:val="both"/>
        <w:rPr>
          <w:color w:val="0E101A"/>
        </w:rPr>
      </w:pPr>
    </w:p>
    <w:sectPr w:rsidR="00B408B0" w:rsidSect="007F2B23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C4" w:rsidRDefault="00E200C4">
      <w:pPr>
        <w:spacing w:line="240" w:lineRule="auto"/>
      </w:pPr>
      <w:r>
        <w:separator/>
      </w:r>
    </w:p>
  </w:endnote>
  <w:endnote w:type="continuationSeparator" w:id="0">
    <w:p w:rsidR="00E200C4" w:rsidRDefault="00E20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C4" w:rsidRDefault="00E200C4">
      <w:pPr>
        <w:spacing w:line="240" w:lineRule="auto"/>
      </w:pPr>
      <w:r>
        <w:separator/>
      </w:r>
    </w:p>
  </w:footnote>
  <w:footnote w:type="continuationSeparator" w:id="0">
    <w:p w:rsidR="00E200C4" w:rsidRDefault="00E20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22E"/>
    <w:multiLevelType w:val="multilevel"/>
    <w:tmpl w:val="67A48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fddvzvwfvwr2ez52sv0za42ss9xs0fz2rw&quot;&gt;EndNote Dianty PhD DELL Laptop&lt;record-ids&gt;&lt;item&gt;11&lt;/item&gt;&lt;item&gt;12&lt;/item&gt;&lt;item&gt;13&lt;/item&gt;&lt;item&gt;16&lt;/item&gt;&lt;item&gt;67&lt;/item&gt;&lt;item&gt;73&lt;/item&gt;&lt;item&gt;75&lt;/item&gt;&lt;item&gt;87&lt;/item&gt;&lt;item&gt;96&lt;/item&gt;&lt;item&gt;110&lt;/item&gt;&lt;item&gt;117&lt;/item&gt;&lt;item&gt;136&lt;/item&gt;&lt;item&gt;159&lt;/item&gt;&lt;item&gt;164&lt;/item&gt;&lt;item&gt;171&lt;/item&gt;&lt;item&gt;175&lt;/item&gt;&lt;item&gt;268&lt;/item&gt;&lt;item&gt;293&lt;/item&gt;&lt;item&gt;299&lt;/item&gt;&lt;item&gt;301&lt;/item&gt;&lt;item&gt;312&lt;/item&gt;&lt;item&gt;316&lt;/item&gt;&lt;item&gt;319&lt;/item&gt;&lt;item&gt;327&lt;/item&gt;&lt;item&gt;328&lt;/item&gt;&lt;item&gt;329&lt;/item&gt;&lt;item&gt;330&lt;/item&gt;&lt;item&gt;331&lt;/item&gt;&lt;item&gt;333&lt;/item&gt;&lt;item&gt;334&lt;/item&gt;&lt;item&gt;335&lt;/item&gt;&lt;item&gt;336&lt;/item&gt;&lt;item&gt;337&lt;/item&gt;&lt;item&gt;338&lt;/item&gt;&lt;item&gt;339&lt;/item&gt;&lt;item&gt;340&lt;/item&gt;&lt;item&gt;343&lt;/item&gt;&lt;item&gt;344&lt;/item&gt;&lt;item&gt;347&lt;/item&gt;&lt;item&gt;348&lt;/item&gt;&lt;item&gt;349&lt;/item&gt;&lt;item&gt;350&lt;/item&gt;&lt;item&gt;351&lt;/item&gt;&lt;/record-ids&gt;&lt;/item&gt;&lt;/Libraries&gt;"/>
  </w:docVars>
  <w:rsids>
    <w:rsidRoot w:val="00603FE1"/>
    <w:rsid w:val="00001CFB"/>
    <w:rsid w:val="00023078"/>
    <w:rsid w:val="00054CAC"/>
    <w:rsid w:val="00063FB8"/>
    <w:rsid w:val="000872AD"/>
    <w:rsid w:val="0019764C"/>
    <w:rsid w:val="001A38EF"/>
    <w:rsid w:val="001D4A03"/>
    <w:rsid w:val="00202670"/>
    <w:rsid w:val="002144EF"/>
    <w:rsid w:val="002175E2"/>
    <w:rsid w:val="0025178D"/>
    <w:rsid w:val="00292607"/>
    <w:rsid w:val="002C1A3B"/>
    <w:rsid w:val="002D2C03"/>
    <w:rsid w:val="002D6E7C"/>
    <w:rsid w:val="003514F0"/>
    <w:rsid w:val="003610BA"/>
    <w:rsid w:val="00390141"/>
    <w:rsid w:val="003A7FED"/>
    <w:rsid w:val="003F35C3"/>
    <w:rsid w:val="0046137C"/>
    <w:rsid w:val="004970D8"/>
    <w:rsid w:val="004A757D"/>
    <w:rsid w:val="004D7A78"/>
    <w:rsid w:val="00506A87"/>
    <w:rsid w:val="00511DCA"/>
    <w:rsid w:val="00537C3C"/>
    <w:rsid w:val="00557C62"/>
    <w:rsid w:val="00603FE1"/>
    <w:rsid w:val="0069168B"/>
    <w:rsid w:val="006A6C70"/>
    <w:rsid w:val="006D3B98"/>
    <w:rsid w:val="006D5B98"/>
    <w:rsid w:val="006D6955"/>
    <w:rsid w:val="006F5FE0"/>
    <w:rsid w:val="00731490"/>
    <w:rsid w:val="007368E0"/>
    <w:rsid w:val="007401E5"/>
    <w:rsid w:val="007408DF"/>
    <w:rsid w:val="00746CD8"/>
    <w:rsid w:val="007C0DAB"/>
    <w:rsid w:val="007E6DD4"/>
    <w:rsid w:val="007F2B23"/>
    <w:rsid w:val="008A6843"/>
    <w:rsid w:val="008F2A83"/>
    <w:rsid w:val="008F448C"/>
    <w:rsid w:val="00987FF9"/>
    <w:rsid w:val="009B4250"/>
    <w:rsid w:val="00A05C9F"/>
    <w:rsid w:val="00A35A7D"/>
    <w:rsid w:val="00A4317C"/>
    <w:rsid w:val="00AD4446"/>
    <w:rsid w:val="00B201A3"/>
    <w:rsid w:val="00B238ED"/>
    <w:rsid w:val="00B408B0"/>
    <w:rsid w:val="00CF0640"/>
    <w:rsid w:val="00CF2E9B"/>
    <w:rsid w:val="00CF6CB9"/>
    <w:rsid w:val="00D24D8F"/>
    <w:rsid w:val="00D66228"/>
    <w:rsid w:val="00DA1011"/>
    <w:rsid w:val="00DA35B7"/>
    <w:rsid w:val="00DD2F64"/>
    <w:rsid w:val="00E162DC"/>
    <w:rsid w:val="00E200C4"/>
    <w:rsid w:val="00E52FF2"/>
    <w:rsid w:val="00E84636"/>
    <w:rsid w:val="00E97ED8"/>
    <w:rsid w:val="00EA273A"/>
    <w:rsid w:val="00EC3409"/>
    <w:rsid w:val="00F22C95"/>
    <w:rsid w:val="00FC0C15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494CEE"/>
  <w15:docId w15:val="{D84E7DD6-9BA1-4027-A375-E1C85F4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B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162DC"/>
    <w:pPr>
      <w:jc w:val="center"/>
    </w:pPr>
    <w:rPr>
      <w:noProof/>
      <w:lang w:val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62DC"/>
    <w:rPr>
      <w:noProof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E162DC"/>
    <w:pPr>
      <w:spacing w:line="240" w:lineRule="auto"/>
      <w:jc w:val="both"/>
    </w:pPr>
    <w:rPr>
      <w:noProof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E162DC"/>
    <w:rPr>
      <w:noProof/>
      <w:lang w:val="en-AU"/>
    </w:rPr>
  </w:style>
  <w:style w:type="table" w:styleId="TableGrid">
    <w:name w:val="Table Grid"/>
    <w:basedOn w:val="TableNormal"/>
    <w:uiPriority w:val="39"/>
    <w:rsid w:val="004A75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FE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Dianty Ningrum</dc:creator>
  <cp:lastModifiedBy>Marker</cp:lastModifiedBy>
  <cp:revision>3</cp:revision>
  <dcterms:created xsi:type="dcterms:W3CDTF">2023-03-27T08:32:00Z</dcterms:created>
  <dcterms:modified xsi:type="dcterms:W3CDTF">2023-08-29T01:07:00Z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8832318da7babcb9935063dffc5d64a1120888d94b58fcfe91ce461644eaf76f</vt:lpwstr>
  </property>
</Properties>
</file>