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4DCC" w14:textId="77777777" w:rsidR="00825D8F" w:rsidRPr="00D75543" w:rsidRDefault="00825D8F" w:rsidP="00825D8F">
      <w:pPr>
        <w:jc w:val="both"/>
        <w:rPr>
          <w:b/>
          <w:bCs/>
        </w:rPr>
      </w:pPr>
      <w:r>
        <w:rPr>
          <w:b/>
          <w:bCs/>
        </w:rPr>
        <w:t xml:space="preserve">Research into land atmosphere interactions supports the Sustainable Development </w:t>
      </w:r>
      <w:proofErr w:type="gramStart"/>
      <w:r>
        <w:rPr>
          <w:b/>
          <w:bCs/>
        </w:rPr>
        <w:t>agenda</w:t>
      </w:r>
      <w:proofErr w:type="gramEnd"/>
    </w:p>
    <w:p w14:paraId="093A4B1A" w14:textId="77777777" w:rsidR="00825D8F" w:rsidRPr="00D75543" w:rsidRDefault="00825D8F" w:rsidP="00825D8F">
      <w:pPr>
        <w:jc w:val="center"/>
      </w:pPr>
    </w:p>
    <w:p w14:paraId="1C5FDC92" w14:textId="77777777" w:rsidR="00825D8F" w:rsidRPr="00D75543" w:rsidRDefault="00825D8F" w:rsidP="00825D8F">
      <w:pPr>
        <w:jc w:val="both"/>
      </w:pPr>
      <w:r w:rsidRPr="002B54B4">
        <w:t>G</w:t>
      </w:r>
      <w:r>
        <w:t>arry</w:t>
      </w:r>
      <w:r w:rsidRPr="002B54B4">
        <w:t xml:space="preserve"> Hayman</w:t>
      </w:r>
      <w:r w:rsidRPr="00AE1AC1">
        <w:rPr>
          <w:vertAlign w:val="superscript"/>
        </w:rPr>
        <w:t>1</w:t>
      </w:r>
      <w:r w:rsidRPr="002B54B4">
        <w:t>, B</w:t>
      </w:r>
      <w:r>
        <w:t>enjamin</w:t>
      </w:r>
      <w:r w:rsidRPr="002B54B4">
        <w:t xml:space="preserve"> Poulter</w:t>
      </w:r>
      <w:r>
        <w:rPr>
          <w:vertAlign w:val="superscript"/>
        </w:rPr>
        <w:t>2</w:t>
      </w:r>
      <w:r w:rsidRPr="002B54B4">
        <w:t>,</w:t>
      </w:r>
      <w:r>
        <w:t xml:space="preserve"> </w:t>
      </w:r>
      <w:r w:rsidRPr="002B54B4">
        <w:t>S</w:t>
      </w:r>
      <w:r>
        <w:t>achin</w:t>
      </w:r>
      <w:r w:rsidRPr="002B54B4">
        <w:t xml:space="preserve"> </w:t>
      </w:r>
      <w:r>
        <w:t xml:space="preserve">D. </w:t>
      </w:r>
      <w:r w:rsidRPr="002B54B4">
        <w:t>Ghude</w:t>
      </w:r>
      <w:r>
        <w:rPr>
          <w:vertAlign w:val="superscript"/>
        </w:rPr>
        <w:t>3</w:t>
      </w:r>
      <w:r w:rsidRPr="002B54B4">
        <w:t>, E</w:t>
      </w:r>
      <w:r>
        <w:t>leanor</w:t>
      </w:r>
      <w:r w:rsidRPr="002B54B4">
        <w:t xml:space="preserve"> Blyth</w:t>
      </w:r>
      <w:r w:rsidRPr="00AE1AC1">
        <w:rPr>
          <w:vertAlign w:val="superscript"/>
        </w:rPr>
        <w:t>1</w:t>
      </w:r>
      <w:r w:rsidRPr="002B54B4">
        <w:t>, V</w:t>
      </w:r>
      <w:r>
        <w:t>inayak</w:t>
      </w:r>
      <w:r w:rsidRPr="002B54B4">
        <w:t xml:space="preserve"> Sinha</w:t>
      </w:r>
      <w:r>
        <w:rPr>
          <w:vertAlign w:val="superscript"/>
        </w:rPr>
        <w:t>4</w:t>
      </w:r>
      <w:r w:rsidRPr="002B54B4">
        <w:t>,</w:t>
      </w:r>
      <w:r>
        <w:t xml:space="preserve"> </w:t>
      </w:r>
      <w:r w:rsidRPr="002B54B4">
        <w:t>S</w:t>
      </w:r>
      <w:r>
        <w:t>ally</w:t>
      </w:r>
      <w:r w:rsidRPr="002B54B4">
        <w:t xml:space="preserve"> Archibald</w:t>
      </w:r>
      <w:r>
        <w:rPr>
          <w:vertAlign w:val="superscript"/>
        </w:rPr>
        <w:t>5</w:t>
      </w:r>
      <w:r w:rsidRPr="002B54B4">
        <w:t xml:space="preserve">, </w:t>
      </w:r>
      <w:r>
        <w:t>Kirsti Ashworth</w:t>
      </w:r>
      <w:r>
        <w:rPr>
          <w:vertAlign w:val="superscript"/>
        </w:rPr>
        <w:t>6</w:t>
      </w:r>
      <w:r>
        <w:t xml:space="preserve">, </w:t>
      </w:r>
      <w:r w:rsidRPr="002B54B4">
        <w:t>V</w:t>
      </w:r>
      <w:r>
        <w:t>ictoria</w:t>
      </w:r>
      <w:r w:rsidRPr="002B54B4">
        <w:t xml:space="preserve"> Barlow</w:t>
      </w:r>
      <w:r w:rsidRPr="00AE1AC1">
        <w:rPr>
          <w:vertAlign w:val="superscript"/>
        </w:rPr>
        <w:t>1</w:t>
      </w:r>
      <w:r w:rsidRPr="002B54B4">
        <w:t>, S</w:t>
      </w:r>
      <w:r>
        <w:t>ilvano</w:t>
      </w:r>
      <w:r w:rsidRPr="002B54B4">
        <w:t xml:space="preserve"> Fares</w:t>
      </w:r>
      <w:r>
        <w:rPr>
          <w:vertAlign w:val="superscript"/>
        </w:rPr>
        <w:t>7</w:t>
      </w:r>
      <w:r w:rsidRPr="002B54B4">
        <w:t xml:space="preserve">, </w:t>
      </w:r>
      <w:r>
        <w:t>Gregor Feig</w:t>
      </w:r>
      <w:r>
        <w:rPr>
          <w:vertAlign w:val="superscript"/>
        </w:rPr>
        <w:t>8, 9</w:t>
      </w:r>
      <w:r>
        <w:t xml:space="preserve">, </w:t>
      </w:r>
      <w:r w:rsidRPr="002B54B4">
        <w:t>T</w:t>
      </w:r>
      <w:r>
        <w:t>etsuya</w:t>
      </w:r>
      <w:r w:rsidRPr="002B54B4">
        <w:t xml:space="preserve"> Hiyama</w:t>
      </w:r>
      <w:r>
        <w:rPr>
          <w:vertAlign w:val="superscript"/>
        </w:rPr>
        <w:t>10</w:t>
      </w:r>
      <w:r w:rsidRPr="002B54B4">
        <w:t xml:space="preserve">, </w:t>
      </w:r>
      <w:proofErr w:type="spellStart"/>
      <w:r>
        <w:t>Jiming</w:t>
      </w:r>
      <w:proofErr w:type="spellEnd"/>
      <w:r>
        <w:t xml:space="preserve"> Jin</w:t>
      </w:r>
      <w:r>
        <w:rPr>
          <w:vertAlign w:val="superscript"/>
        </w:rPr>
        <w:t>11</w:t>
      </w:r>
      <w:r>
        <w:t xml:space="preserve">, </w:t>
      </w:r>
      <w:r w:rsidRPr="002B54B4">
        <w:t>S</w:t>
      </w:r>
      <w:r>
        <w:t>irkku</w:t>
      </w:r>
      <w:r w:rsidRPr="002B54B4">
        <w:t xml:space="preserve"> Juhola</w:t>
      </w:r>
      <w:r>
        <w:rPr>
          <w:vertAlign w:val="superscript"/>
        </w:rPr>
        <w:t>12</w:t>
      </w:r>
      <w:r w:rsidRPr="002B54B4">
        <w:t xml:space="preserve">, </w:t>
      </w:r>
      <w:proofErr w:type="spellStart"/>
      <w:r w:rsidRPr="002B54B4">
        <w:t>M</w:t>
      </w:r>
      <w:r>
        <w:t>eehye</w:t>
      </w:r>
      <w:proofErr w:type="spellEnd"/>
      <w:r w:rsidRPr="002B54B4">
        <w:t xml:space="preserve"> Lee</w:t>
      </w:r>
      <w:r>
        <w:rPr>
          <w:vertAlign w:val="superscript"/>
        </w:rPr>
        <w:t>13</w:t>
      </w:r>
      <w:r w:rsidRPr="002B54B4">
        <w:t>, S</w:t>
      </w:r>
      <w:r>
        <w:t xml:space="preserve">ebastian </w:t>
      </w:r>
      <w:r w:rsidRPr="002B54B4">
        <w:t>Leuzinger</w:t>
      </w:r>
      <w:r>
        <w:rPr>
          <w:vertAlign w:val="superscript"/>
        </w:rPr>
        <w:t>14</w:t>
      </w:r>
      <w:r w:rsidRPr="002B54B4">
        <w:t>,</w:t>
      </w:r>
      <w:r>
        <w:t xml:space="preserve"> </w:t>
      </w:r>
      <w:r w:rsidRPr="002B54B4">
        <w:t>M</w:t>
      </w:r>
      <w:r>
        <w:t>iguel D.</w:t>
      </w:r>
      <w:r w:rsidRPr="002B54B4">
        <w:t xml:space="preserve"> Mahecha</w:t>
      </w:r>
      <w:r w:rsidRPr="00AE1AC1">
        <w:rPr>
          <w:vertAlign w:val="superscript"/>
        </w:rPr>
        <w:t>1</w:t>
      </w:r>
      <w:r>
        <w:rPr>
          <w:vertAlign w:val="superscript"/>
        </w:rPr>
        <w:t>5, 16</w:t>
      </w:r>
      <w:r w:rsidRPr="002B54B4">
        <w:t>,</w:t>
      </w:r>
      <w:r>
        <w:t xml:space="preserve"> </w:t>
      </w:r>
      <w:proofErr w:type="spellStart"/>
      <w:r w:rsidRPr="002B54B4">
        <w:t>X</w:t>
      </w:r>
      <w:r>
        <w:t>ianhong</w:t>
      </w:r>
      <w:proofErr w:type="spellEnd"/>
      <w:r w:rsidRPr="002B54B4">
        <w:t xml:space="preserve"> Meng</w:t>
      </w:r>
      <w:r w:rsidRPr="00AE1AC1">
        <w:rPr>
          <w:vertAlign w:val="superscript"/>
        </w:rPr>
        <w:t>1</w:t>
      </w:r>
      <w:r>
        <w:rPr>
          <w:vertAlign w:val="superscript"/>
        </w:rPr>
        <w:t>7</w:t>
      </w:r>
      <w:r w:rsidRPr="002B54B4">
        <w:t>, D</w:t>
      </w:r>
      <w:r>
        <w:t>avid</w:t>
      </w:r>
      <w:r w:rsidRPr="002B54B4">
        <w:t xml:space="preserve"> Odee</w:t>
      </w:r>
      <w:r>
        <w:rPr>
          <w:vertAlign w:val="superscript"/>
        </w:rPr>
        <w:t>18, 19</w:t>
      </w:r>
      <w:r w:rsidRPr="002B54B4">
        <w:t>, G</w:t>
      </w:r>
      <w:r>
        <w:t>emma</w:t>
      </w:r>
      <w:r w:rsidRPr="002B54B4">
        <w:t xml:space="preserve"> Purser</w:t>
      </w:r>
      <w:r>
        <w:rPr>
          <w:vertAlign w:val="superscript"/>
        </w:rPr>
        <w:t>20</w:t>
      </w:r>
      <w:r w:rsidRPr="002B54B4">
        <w:t>, H</w:t>
      </w:r>
      <w:r>
        <w:t>isashi</w:t>
      </w:r>
      <w:r w:rsidRPr="002B54B4">
        <w:t xml:space="preserve"> Sato</w:t>
      </w:r>
      <w:r>
        <w:rPr>
          <w:vertAlign w:val="superscript"/>
        </w:rPr>
        <w:t>21</w:t>
      </w:r>
      <w:r w:rsidRPr="002B54B4">
        <w:t xml:space="preserve">, </w:t>
      </w:r>
      <w:r>
        <w:t>Pallavi Saxena</w:t>
      </w:r>
      <w:r>
        <w:rPr>
          <w:vertAlign w:val="superscript"/>
        </w:rPr>
        <w:t>22</w:t>
      </w:r>
      <w:r>
        <w:t xml:space="preserve">, </w:t>
      </w:r>
      <w:proofErr w:type="spellStart"/>
      <w:r w:rsidRPr="00016756">
        <w:rPr>
          <w:rFonts w:cstheme="minorHAnsi"/>
        </w:rPr>
        <w:t>Valiyaveetil</w:t>
      </w:r>
      <w:proofErr w:type="spellEnd"/>
      <w:r>
        <w:rPr>
          <w:rFonts w:cstheme="minorHAnsi"/>
        </w:rPr>
        <w:t xml:space="preserve"> </w:t>
      </w:r>
      <w:r>
        <w:t>S. Semeena</w:t>
      </w:r>
      <w:r w:rsidRPr="00AE1AC1">
        <w:rPr>
          <w:vertAlign w:val="superscript"/>
        </w:rPr>
        <w:t>1</w:t>
      </w:r>
      <w:r>
        <w:t xml:space="preserve">, </w:t>
      </w:r>
      <w:r w:rsidRPr="002B54B4">
        <w:t>A</w:t>
      </w:r>
      <w:r>
        <w:t>llison</w:t>
      </w:r>
      <w:r w:rsidRPr="002B54B4">
        <w:t xml:space="preserve"> Steiner</w:t>
      </w:r>
      <w:r>
        <w:rPr>
          <w:vertAlign w:val="superscript"/>
        </w:rPr>
        <w:t>23</w:t>
      </w:r>
      <w:r w:rsidRPr="002B54B4">
        <w:t xml:space="preserve">, </w:t>
      </w:r>
      <w:proofErr w:type="spellStart"/>
      <w:r w:rsidRPr="002B54B4">
        <w:t>X</w:t>
      </w:r>
      <w:r>
        <w:t>uemei</w:t>
      </w:r>
      <w:proofErr w:type="spellEnd"/>
      <w:r w:rsidRPr="002B54B4">
        <w:t xml:space="preserve"> Wan</w:t>
      </w:r>
      <w:r>
        <w:t>g</w:t>
      </w:r>
      <w:r>
        <w:rPr>
          <w:vertAlign w:val="superscript"/>
        </w:rPr>
        <w:t>24</w:t>
      </w:r>
      <w:r w:rsidRPr="002B54B4">
        <w:t xml:space="preserve">, </w:t>
      </w:r>
      <w:r>
        <w:t>Stefan</w:t>
      </w:r>
      <w:r w:rsidRPr="002B54B4">
        <w:t xml:space="preserve"> W</w:t>
      </w:r>
      <w:r>
        <w:t>olff</w:t>
      </w:r>
      <w:r>
        <w:rPr>
          <w:vertAlign w:val="superscript"/>
        </w:rPr>
        <w:t>25, 26</w:t>
      </w:r>
      <w:r>
        <w:t>.</w:t>
      </w:r>
    </w:p>
    <w:p w14:paraId="249D8264" w14:textId="77777777" w:rsidR="00825D8F" w:rsidRDefault="00825D8F" w:rsidP="00825D8F"/>
    <w:p w14:paraId="1AB865E5" w14:textId="77777777" w:rsidR="00825D8F" w:rsidRDefault="00825D8F" w:rsidP="00825D8F"/>
    <w:p w14:paraId="499FF664" w14:textId="77777777" w:rsidR="00825D8F" w:rsidRDefault="00825D8F" w:rsidP="00825D8F">
      <w:pPr>
        <w:jc w:val="both"/>
      </w:pPr>
      <w:r w:rsidRPr="009E740E">
        <w:rPr>
          <w:vertAlign w:val="superscript"/>
        </w:rPr>
        <w:t>1</w:t>
      </w:r>
      <w:r>
        <w:t xml:space="preserve"> Hydro-Climate Risks Science Area, UK Centre for Ecology &amp; Hydrology, Wallingford, UK.</w:t>
      </w:r>
    </w:p>
    <w:p w14:paraId="18BC3FC9" w14:textId="77777777" w:rsidR="00825D8F" w:rsidRDefault="00825D8F" w:rsidP="00825D8F">
      <w:pPr>
        <w:jc w:val="both"/>
      </w:pPr>
      <w:r w:rsidRPr="009E740E">
        <w:rPr>
          <w:vertAlign w:val="superscript"/>
        </w:rPr>
        <w:t>2</w:t>
      </w:r>
      <w:r>
        <w:t xml:space="preserve"> Goddard Space Flight </w:t>
      </w:r>
      <w:proofErr w:type="spellStart"/>
      <w:r>
        <w:t>Center</w:t>
      </w:r>
      <w:proofErr w:type="spellEnd"/>
      <w:r>
        <w:t>, National Aeronautics and Space Administration, MD, USA.</w:t>
      </w:r>
    </w:p>
    <w:p w14:paraId="08E7B340" w14:textId="77777777" w:rsidR="00825D8F" w:rsidRDefault="00825D8F" w:rsidP="00825D8F">
      <w:pPr>
        <w:jc w:val="both"/>
      </w:pPr>
      <w:r w:rsidRPr="009E740E">
        <w:rPr>
          <w:vertAlign w:val="superscript"/>
        </w:rPr>
        <w:t>3</w:t>
      </w:r>
      <w:r>
        <w:t xml:space="preserve"> </w:t>
      </w:r>
      <w:r w:rsidRPr="00C66CD1">
        <w:t>Indian Institute of Tropical Meteorology, Ministry of Earth Science, India</w:t>
      </w:r>
      <w:r>
        <w:t>.</w:t>
      </w:r>
    </w:p>
    <w:p w14:paraId="3BD45EB0" w14:textId="77777777" w:rsidR="00825D8F" w:rsidRDefault="00825D8F" w:rsidP="00825D8F">
      <w:pPr>
        <w:jc w:val="both"/>
      </w:pPr>
      <w:r w:rsidRPr="009E740E">
        <w:rPr>
          <w:vertAlign w:val="superscript"/>
        </w:rPr>
        <w:t>4</w:t>
      </w:r>
      <w:r>
        <w:t xml:space="preserve"> </w:t>
      </w:r>
      <w:r w:rsidRPr="00A3268A">
        <w:t>Department of Earth and Environmental Sciences, Indian Institute of Science Education and Research Mohali, Punjab, India.</w:t>
      </w:r>
    </w:p>
    <w:p w14:paraId="5D4167DE" w14:textId="77777777" w:rsidR="00825D8F" w:rsidRDefault="00825D8F" w:rsidP="00825D8F">
      <w:pPr>
        <w:jc w:val="both"/>
      </w:pPr>
      <w:r w:rsidRPr="009E740E">
        <w:rPr>
          <w:vertAlign w:val="superscript"/>
        </w:rPr>
        <w:t>5</w:t>
      </w:r>
      <w:r>
        <w:t xml:space="preserve"> </w:t>
      </w:r>
      <w:r w:rsidRPr="00690D3A">
        <w:t>School of Animal</w:t>
      </w:r>
      <w:r>
        <w:t>,</w:t>
      </w:r>
      <w:r w:rsidRPr="00690D3A">
        <w:t xml:space="preserve"> Plant and Environmental Sciences</w:t>
      </w:r>
      <w:r>
        <w:t>,</w:t>
      </w:r>
      <w:r w:rsidRPr="00690D3A">
        <w:t xml:space="preserve"> </w:t>
      </w:r>
      <w:r>
        <w:t>University of the Witwatersrand, Johannesburg, South Africa.</w:t>
      </w:r>
    </w:p>
    <w:p w14:paraId="313A9900" w14:textId="77777777" w:rsidR="00825D8F" w:rsidRDefault="00825D8F" w:rsidP="00825D8F">
      <w:pPr>
        <w:jc w:val="both"/>
      </w:pPr>
      <w:r w:rsidRPr="009E740E">
        <w:rPr>
          <w:vertAlign w:val="superscript"/>
        </w:rPr>
        <w:t>6</w:t>
      </w:r>
      <w:r>
        <w:t xml:space="preserve"> </w:t>
      </w:r>
      <w:r w:rsidRPr="00690D3A">
        <w:t>Lancaster Environment Centre</w:t>
      </w:r>
      <w:r>
        <w:t>,</w:t>
      </w:r>
      <w:r w:rsidRPr="00690D3A">
        <w:t xml:space="preserve"> </w:t>
      </w:r>
      <w:r>
        <w:t>Lancaster University, Lancaster, UK.</w:t>
      </w:r>
    </w:p>
    <w:p w14:paraId="300C5750" w14:textId="77777777" w:rsidR="00825D8F" w:rsidRDefault="00825D8F" w:rsidP="00825D8F">
      <w:pPr>
        <w:jc w:val="both"/>
      </w:pPr>
      <w:r w:rsidRPr="009E740E">
        <w:rPr>
          <w:vertAlign w:val="superscript"/>
        </w:rPr>
        <w:t>7</w:t>
      </w:r>
      <w:r>
        <w:t xml:space="preserve"> </w:t>
      </w:r>
      <w:r w:rsidRPr="00A3268A">
        <w:t>Institute for Agriculture and Forestry Systems in the Mediterranean, National Research Council of Italy, Naples, Italy.</w:t>
      </w:r>
    </w:p>
    <w:p w14:paraId="647E6862" w14:textId="77777777" w:rsidR="00825D8F" w:rsidRDefault="00825D8F" w:rsidP="00825D8F">
      <w:pPr>
        <w:jc w:val="both"/>
      </w:pPr>
      <w:r w:rsidRPr="00B74BE2">
        <w:rPr>
          <w:vertAlign w:val="superscript"/>
        </w:rPr>
        <w:t>8</w:t>
      </w:r>
      <w:r w:rsidRPr="00B74BE2">
        <w:t xml:space="preserve"> South African Environmental Observation Network, Pretoria, South Africa.</w:t>
      </w:r>
    </w:p>
    <w:p w14:paraId="60776D03" w14:textId="77777777" w:rsidR="00825D8F" w:rsidRDefault="00825D8F" w:rsidP="00825D8F">
      <w:pPr>
        <w:jc w:val="both"/>
      </w:pPr>
      <w:r w:rsidRPr="00B74BE2">
        <w:rPr>
          <w:vertAlign w:val="superscript"/>
        </w:rPr>
        <w:t>9</w:t>
      </w:r>
      <w:r w:rsidRPr="00B74BE2">
        <w:t xml:space="preserve"> Department of Geography, Geoinformatics &amp; Meteorology, University of Pretoria, Pretoria, South Africa.</w:t>
      </w:r>
    </w:p>
    <w:p w14:paraId="609DFE21" w14:textId="77777777" w:rsidR="00825D8F" w:rsidRDefault="00825D8F" w:rsidP="00825D8F">
      <w:pPr>
        <w:jc w:val="both"/>
      </w:pPr>
      <w:r w:rsidRPr="00B74BE2">
        <w:rPr>
          <w:vertAlign w:val="superscript"/>
        </w:rPr>
        <w:t>10</w:t>
      </w:r>
      <w:r w:rsidRPr="00B74BE2">
        <w:t xml:space="preserve"> </w:t>
      </w:r>
      <w:r w:rsidRPr="00A3268A">
        <w:t>Institute for Space-Earth Environmental Research, Nagoya University, Nagoya, Japan.</w:t>
      </w:r>
    </w:p>
    <w:p w14:paraId="282B235D" w14:textId="77777777" w:rsidR="00825D8F" w:rsidRDefault="00825D8F" w:rsidP="00825D8F">
      <w:pPr>
        <w:jc w:val="both"/>
      </w:pPr>
      <w:r w:rsidRPr="00B74BE2">
        <w:rPr>
          <w:vertAlign w:val="superscript"/>
        </w:rPr>
        <w:t>11</w:t>
      </w:r>
      <w:r w:rsidRPr="00B74BE2">
        <w:t xml:space="preserve"> </w:t>
      </w:r>
      <w:r w:rsidRPr="00960809">
        <w:t>College of Resources and Environment, Yangtze University, Hubei, China.</w:t>
      </w:r>
    </w:p>
    <w:p w14:paraId="19F8656E" w14:textId="77777777" w:rsidR="00825D8F" w:rsidRDefault="00825D8F" w:rsidP="00825D8F">
      <w:pPr>
        <w:jc w:val="both"/>
      </w:pPr>
      <w:r w:rsidRPr="00B74BE2">
        <w:rPr>
          <w:vertAlign w:val="superscript"/>
        </w:rPr>
        <w:t>12</w:t>
      </w:r>
      <w:r w:rsidRPr="00B74BE2">
        <w:t xml:space="preserve"> Faculty of Biological and Environmental Sciences, University of Helsinki, Helsinki, Finland.</w:t>
      </w:r>
    </w:p>
    <w:p w14:paraId="6957DABD" w14:textId="77777777" w:rsidR="00825D8F" w:rsidRDefault="00825D8F" w:rsidP="00825D8F">
      <w:pPr>
        <w:jc w:val="both"/>
      </w:pPr>
      <w:r w:rsidRPr="00B74BE2">
        <w:rPr>
          <w:vertAlign w:val="superscript"/>
        </w:rPr>
        <w:t>13</w:t>
      </w:r>
      <w:r w:rsidRPr="00B74BE2">
        <w:t xml:space="preserve"> Department of Earth and Environmental Sciences, Korea University, Seoul, South Korea.</w:t>
      </w:r>
    </w:p>
    <w:p w14:paraId="6A6F8430" w14:textId="77777777" w:rsidR="00825D8F" w:rsidRDefault="00825D8F" w:rsidP="00825D8F">
      <w:pPr>
        <w:jc w:val="both"/>
      </w:pPr>
      <w:r w:rsidRPr="00B74BE2">
        <w:rPr>
          <w:vertAlign w:val="superscript"/>
        </w:rPr>
        <w:t>14</w:t>
      </w:r>
      <w:r w:rsidRPr="00B74BE2">
        <w:t xml:space="preserve"> </w:t>
      </w:r>
      <w:r w:rsidRPr="00960809">
        <w:t>School of Science, Auckland University of Technology, Auckland, New Zealand.</w:t>
      </w:r>
    </w:p>
    <w:p w14:paraId="532F051F" w14:textId="77777777" w:rsidR="00825D8F" w:rsidRDefault="00825D8F" w:rsidP="00825D8F">
      <w:pPr>
        <w:jc w:val="both"/>
      </w:pPr>
      <w:r w:rsidRPr="00B74BE2">
        <w:rPr>
          <w:vertAlign w:val="superscript"/>
        </w:rPr>
        <w:t>15</w:t>
      </w:r>
      <w:r w:rsidRPr="00B74BE2">
        <w:t xml:space="preserve"> </w:t>
      </w:r>
      <w:r w:rsidRPr="00960809">
        <w:t>Institute for Earth System Science and Remote Sensing, Leipzig University, Leipzig, Germany.</w:t>
      </w:r>
    </w:p>
    <w:p w14:paraId="4DE44E60" w14:textId="77777777" w:rsidR="00825D8F" w:rsidRDefault="00825D8F" w:rsidP="00825D8F">
      <w:pPr>
        <w:jc w:val="both"/>
      </w:pPr>
      <w:r w:rsidRPr="00B74BE2">
        <w:rPr>
          <w:vertAlign w:val="superscript"/>
        </w:rPr>
        <w:t>16</w:t>
      </w:r>
      <w:r w:rsidRPr="00B74BE2">
        <w:t xml:space="preserve"> </w:t>
      </w:r>
      <w:r w:rsidRPr="00960809">
        <w:t>RSC4Earth, Helmholtz Centre for Environmental Research, Leipzig, Germany.</w:t>
      </w:r>
    </w:p>
    <w:p w14:paraId="4A9FAA17" w14:textId="77777777" w:rsidR="00825D8F" w:rsidRDefault="00825D8F" w:rsidP="00825D8F">
      <w:pPr>
        <w:jc w:val="both"/>
      </w:pPr>
      <w:r w:rsidRPr="00B74BE2">
        <w:rPr>
          <w:vertAlign w:val="superscript"/>
        </w:rPr>
        <w:t>17</w:t>
      </w:r>
      <w:r w:rsidRPr="00B74BE2">
        <w:t xml:space="preserve"> </w:t>
      </w:r>
      <w:r w:rsidRPr="00960809">
        <w:t>Northwest Institute of Eco-Environment and Resources, Chinese Academy of Sciences, Lanzhou, China</w:t>
      </w:r>
      <w:r w:rsidRPr="00B74BE2">
        <w:t>.</w:t>
      </w:r>
    </w:p>
    <w:p w14:paraId="6A4D1FCD" w14:textId="77777777" w:rsidR="00825D8F" w:rsidRDefault="00825D8F" w:rsidP="00825D8F">
      <w:pPr>
        <w:jc w:val="both"/>
      </w:pPr>
      <w:r w:rsidRPr="00B74BE2">
        <w:rPr>
          <w:vertAlign w:val="superscript"/>
        </w:rPr>
        <w:t>18</w:t>
      </w:r>
      <w:r w:rsidRPr="00B74BE2">
        <w:t xml:space="preserve"> Kenya Forest Research Institute, Nairobi, Kenya.</w:t>
      </w:r>
    </w:p>
    <w:p w14:paraId="2BC9E772" w14:textId="77777777" w:rsidR="00825D8F" w:rsidRDefault="00825D8F" w:rsidP="00825D8F">
      <w:pPr>
        <w:jc w:val="both"/>
      </w:pPr>
      <w:r w:rsidRPr="00B74BE2">
        <w:rPr>
          <w:vertAlign w:val="superscript"/>
        </w:rPr>
        <w:t>19</w:t>
      </w:r>
      <w:r w:rsidRPr="00B74BE2">
        <w:t xml:space="preserve"> Biodiversity Science Area, UK Centre for Ecology &amp; Hydrology, Edinburgh, UK.</w:t>
      </w:r>
    </w:p>
    <w:p w14:paraId="7BC0D06F" w14:textId="77777777" w:rsidR="00825D8F" w:rsidRDefault="00825D8F" w:rsidP="00825D8F">
      <w:pPr>
        <w:jc w:val="both"/>
      </w:pPr>
      <w:r w:rsidRPr="00B74BE2">
        <w:rPr>
          <w:vertAlign w:val="superscript"/>
        </w:rPr>
        <w:t>20</w:t>
      </w:r>
      <w:r w:rsidRPr="00B74BE2">
        <w:t xml:space="preserve"> Atmospheric Chemistry &amp; Effects Science Area, UK Centre for Ecology &amp; Hydrology, Edinburgh, UK.</w:t>
      </w:r>
    </w:p>
    <w:p w14:paraId="2F09323A" w14:textId="77777777" w:rsidR="00825D8F" w:rsidRDefault="00825D8F" w:rsidP="00825D8F">
      <w:pPr>
        <w:jc w:val="both"/>
      </w:pPr>
      <w:r w:rsidRPr="00B74BE2">
        <w:rPr>
          <w:vertAlign w:val="superscript"/>
        </w:rPr>
        <w:t>21</w:t>
      </w:r>
      <w:r w:rsidRPr="00B74BE2">
        <w:t xml:space="preserve"> Research Institute for Global Change, Japan Agency for Marine-Earth Science and Technology, Yokohama, Kanagawa, Japan</w:t>
      </w:r>
      <w:r>
        <w:t>.</w:t>
      </w:r>
    </w:p>
    <w:p w14:paraId="0ED8B74F" w14:textId="77777777" w:rsidR="00825D8F" w:rsidRDefault="00825D8F" w:rsidP="00825D8F">
      <w:pPr>
        <w:jc w:val="both"/>
      </w:pPr>
      <w:r w:rsidRPr="009E740E">
        <w:rPr>
          <w:vertAlign w:val="superscript"/>
        </w:rPr>
        <w:t>2</w:t>
      </w:r>
      <w:r>
        <w:rPr>
          <w:vertAlign w:val="superscript"/>
        </w:rPr>
        <w:t>2</w:t>
      </w:r>
      <w:r>
        <w:t xml:space="preserve"> </w:t>
      </w:r>
      <w:r w:rsidRPr="00031197">
        <w:t>Department of Environmental Science</w:t>
      </w:r>
      <w:r>
        <w:t>,</w:t>
      </w:r>
      <w:r w:rsidRPr="00031197">
        <w:t xml:space="preserve"> </w:t>
      </w:r>
      <w:r>
        <w:t>Hindu College, University of Delhi, Delhi, India.</w:t>
      </w:r>
    </w:p>
    <w:p w14:paraId="2AFD1C2E" w14:textId="77777777" w:rsidR="00825D8F" w:rsidRDefault="00825D8F" w:rsidP="00825D8F">
      <w:pPr>
        <w:jc w:val="both"/>
      </w:pPr>
      <w:r w:rsidRPr="009E740E">
        <w:rPr>
          <w:vertAlign w:val="superscript"/>
        </w:rPr>
        <w:t>2</w:t>
      </w:r>
      <w:r>
        <w:rPr>
          <w:vertAlign w:val="superscript"/>
        </w:rPr>
        <w:t>3</w:t>
      </w:r>
      <w:r>
        <w:t xml:space="preserve"> Climate and Space Sciences and Engineering, University of Michigan, Ann Arbor, MI, USA.</w:t>
      </w:r>
    </w:p>
    <w:p w14:paraId="4B2ED951" w14:textId="77777777" w:rsidR="00825D8F" w:rsidRDefault="00825D8F" w:rsidP="00825D8F">
      <w:pPr>
        <w:jc w:val="both"/>
      </w:pPr>
      <w:r w:rsidRPr="009E740E">
        <w:rPr>
          <w:vertAlign w:val="superscript"/>
        </w:rPr>
        <w:t>2</w:t>
      </w:r>
      <w:r>
        <w:rPr>
          <w:vertAlign w:val="superscript"/>
        </w:rPr>
        <w:t>4</w:t>
      </w:r>
      <w:r>
        <w:t xml:space="preserve"> </w:t>
      </w:r>
      <w:r w:rsidRPr="00960809">
        <w:t>Institute for Environmental and Climate Research, Jinan University, Guangzhou, China</w:t>
      </w:r>
      <w:r>
        <w:t>.</w:t>
      </w:r>
    </w:p>
    <w:p w14:paraId="5F53D2A3" w14:textId="77777777" w:rsidR="00825D8F" w:rsidRDefault="00825D8F" w:rsidP="00825D8F">
      <w:pPr>
        <w:jc w:val="both"/>
      </w:pPr>
      <w:r w:rsidRPr="009E740E">
        <w:rPr>
          <w:vertAlign w:val="superscript"/>
        </w:rPr>
        <w:t>2</w:t>
      </w:r>
      <w:r>
        <w:rPr>
          <w:vertAlign w:val="superscript"/>
        </w:rPr>
        <w:t>5</w:t>
      </w:r>
      <w:r>
        <w:t xml:space="preserve"> </w:t>
      </w:r>
      <w:r w:rsidRPr="00960809">
        <w:t>Multiphase Chemistry Department, Max Planck Institute for Chemistry, Mainz, Germany.</w:t>
      </w:r>
    </w:p>
    <w:p w14:paraId="2DC4ABBB" w14:textId="77777777" w:rsidR="00825D8F" w:rsidRDefault="00825D8F" w:rsidP="00825D8F">
      <w:pPr>
        <w:jc w:val="both"/>
      </w:pPr>
      <w:r w:rsidRPr="009E740E">
        <w:rPr>
          <w:vertAlign w:val="superscript"/>
        </w:rPr>
        <w:t>2</w:t>
      </w:r>
      <w:r>
        <w:rPr>
          <w:vertAlign w:val="superscript"/>
        </w:rPr>
        <w:t>6</w:t>
      </w:r>
      <w:r>
        <w:t xml:space="preserve"> Max Planck Institute for Chemistry, INPA/Max Planck Project, Manaus, Brazil.</w:t>
      </w:r>
    </w:p>
    <w:p w14:paraId="5ECAC1F0" w14:textId="77777777" w:rsidR="0074624D" w:rsidRDefault="0074624D" w:rsidP="003F563C"/>
    <w:p w14:paraId="237F0D59" w14:textId="77777777" w:rsidR="0074624D" w:rsidRDefault="0074624D" w:rsidP="003F563C"/>
    <w:p w14:paraId="5C2FDE28" w14:textId="77777777" w:rsidR="0074624D" w:rsidRDefault="0074624D" w:rsidP="003F563C">
      <w:r>
        <w:t>(*) Corresponding author: Garry Hayman (</w:t>
      </w:r>
      <w:hyperlink r:id="rId5" w:history="1">
        <w:r w:rsidRPr="00EA0DA7">
          <w:rPr>
            <w:rStyle w:val="Hyperlink"/>
          </w:rPr>
          <w:t>garr@ceh.ac.uk</w:t>
        </w:r>
      </w:hyperlink>
      <w:r>
        <w:t xml:space="preserve">) </w:t>
      </w:r>
    </w:p>
    <w:p w14:paraId="336A81AB" w14:textId="77777777" w:rsidR="0074624D" w:rsidRDefault="0074624D" w:rsidP="003F563C"/>
    <w:p w14:paraId="17FD4E7F" w14:textId="77777777" w:rsidR="0074624D" w:rsidRDefault="0074624D" w:rsidP="003F563C"/>
    <w:p w14:paraId="0F27D15B" w14:textId="77777777" w:rsidR="00825D8F" w:rsidRDefault="00825D8F" w:rsidP="003F563C"/>
    <w:p w14:paraId="6BB91BA7" w14:textId="42174934" w:rsidR="0074624D" w:rsidRPr="00C6171F" w:rsidRDefault="000B2DEF" w:rsidP="00E0083C">
      <w:pPr>
        <w:rPr>
          <w:bCs/>
        </w:rPr>
      </w:pPr>
      <w:r>
        <w:rPr>
          <w:bCs/>
        </w:rPr>
        <w:t xml:space="preserve">Supplementary Material: </w:t>
      </w:r>
      <w:hyperlink r:id="rId6" w:history="1">
        <w:r w:rsidRPr="00825D8F">
          <w:rPr>
            <w:rStyle w:val="Hyperlink"/>
            <w:bCs/>
          </w:rPr>
          <w:t>iLEAPS Science Plan</w:t>
        </w:r>
      </w:hyperlink>
    </w:p>
    <w:p w14:paraId="3766B461" w14:textId="77777777" w:rsidR="0074624D" w:rsidRDefault="0074624D" w:rsidP="003F563C"/>
    <w:p w14:paraId="7376B3A9" w14:textId="6D5E66AC" w:rsidR="0074624D" w:rsidRDefault="0074624D" w:rsidP="000B2DEF">
      <w:pPr>
        <w:jc w:val="both"/>
      </w:pPr>
      <w:r>
        <w:br w:type="column"/>
      </w:r>
    </w:p>
    <w:p w14:paraId="588EAC26" w14:textId="77777777" w:rsidR="000B2DEF" w:rsidRDefault="000B2DEF" w:rsidP="000B2DEF">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74624D" w:rsidRPr="00D75543" w14:paraId="43E76BF4" w14:textId="77777777" w:rsidTr="72578020">
        <w:trPr>
          <w:jc w:val="center"/>
        </w:trPr>
        <w:tc>
          <w:tcPr>
            <w:tcW w:w="2830" w:type="dxa"/>
            <w:vAlign w:val="center"/>
          </w:tcPr>
          <w:p w14:paraId="2BD74C5D" w14:textId="77777777" w:rsidR="0074624D" w:rsidRPr="00D75543" w:rsidRDefault="0074624D" w:rsidP="003F563C">
            <w:pPr>
              <w:rPr>
                <w:rFonts w:eastAsia="Times New Roman"/>
                <w:color w:val="000000"/>
                <w:lang w:eastAsia="en-GB"/>
              </w:rPr>
            </w:pPr>
            <w:r>
              <w:rPr>
                <w:noProof/>
                <w:lang w:eastAsia="en-GB"/>
              </w:rPr>
              <w:drawing>
                <wp:inline distT="0" distB="0" distL="0" distR="0" wp14:anchorId="611E1F9E" wp14:editId="5BAFE9EE">
                  <wp:extent cx="1473200" cy="460890"/>
                  <wp:effectExtent l="0" t="0" r="0" b="0"/>
                  <wp:docPr id="1934544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460890"/>
                          </a:xfrm>
                          <a:prstGeom prst="rect">
                            <a:avLst/>
                          </a:prstGeom>
                        </pic:spPr>
                      </pic:pic>
                    </a:graphicData>
                  </a:graphic>
                </wp:inline>
              </w:drawing>
            </w:r>
          </w:p>
        </w:tc>
        <w:tc>
          <w:tcPr>
            <w:tcW w:w="6186" w:type="dxa"/>
            <w:vAlign w:val="center"/>
          </w:tcPr>
          <w:p w14:paraId="7D9949E6" w14:textId="77777777" w:rsidR="0074624D" w:rsidRPr="00D070D1" w:rsidRDefault="0074624D" w:rsidP="003F563C">
            <w:pPr>
              <w:jc w:val="center"/>
              <w:rPr>
                <w:b/>
                <w:sz w:val="28"/>
                <w:szCs w:val="28"/>
                <w:lang w:eastAsia="en-GB"/>
              </w:rPr>
            </w:pPr>
            <w:r w:rsidRPr="00D070D1">
              <w:rPr>
                <w:b/>
                <w:sz w:val="28"/>
                <w:szCs w:val="28"/>
                <w:lang w:eastAsia="en-GB"/>
              </w:rPr>
              <w:t>Integrated Land Ecosystem-Atmosphere Processes Study (iLEAPS)</w:t>
            </w:r>
          </w:p>
          <w:p w14:paraId="7CB4ECA5" w14:textId="77777777" w:rsidR="0074624D" w:rsidRPr="00D75543" w:rsidRDefault="0074624D" w:rsidP="003F563C">
            <w:pPr>
              <w:rPr>
                <w:lang w:eastAsia="en-GB"/>
              </w:rPr>
            </w:pPr>
          </w:p>
        </w:tc>
      </w:tr>
    </w:tbl>
    <w:p w14:paraId="20254CC7" w14:textId="77777777" w:rsidR="0074624D" w:rsidRDefault="0074624D" w:rsidP="003F563C">
      <w:pPr>
        <w:rPr>
          <w:lang w:eastAsia="en-GB"/>
        </w:rPr>
      </w:pPr>
    </w:p>
    <w:p w14:paraId="51FF3FAA" w14:textId="77777777" w:rsidR="0074624D" w:rsidRPr="00D75543" w:rsidRDefault="0074624D" w:rsidP="003F563C">
      <w:pPr>
        <w:rPr>
          <w:lang w:eastAsia="en-GB"/>
        </w:rPr>
      </w:pPr>
    </w:p>
    <w:p w14:paraId="483A40A3" w14:textId="77777777" w:rsidR="0074624D" w:rsidRPr="008C635C" w:rsidRDefault="0074624D" w:rsidP="003F563C">
      <w:pPr>
        <w:jc w:val="center"/>
        <w:rPr>
          <w:b/>
          <w:sz w:val="28"/>
          <w:szCs w:val="28"/>
          <w:u w:val="single"/>
          <w:lang w:eastAsia="en-GB"/>
        </w:rPr>
      </w:pPr>
      <w:r w:rsidRPr="008C635C">
        <w:rPr>
          <w:b/>
          <w:sz w:val="28"/>
          <w:szCs w:val="28"/>
          <w:u w:val="single"/>
          <w:lang w:eastAsia="en-GB"/>
        </w:rPr>
        <w:t xml:space="preserve">Science Plan – </w:t>
      </w:r>
      <w:r>
        <w:rPr>
          <w:b/>
          <w:sz w:val="28"/>
          <w:szCs w:val="28"/>
          <w:u w:val="single"/>
          <w:lang w:eastAsia="en-GB"/>
        </w:rPr>
        <w:t>April</w:t>
      </w:r>
      <w:r w:rsidRPr="008C635C">
        <w:rPr>
          <w:b/>
          <w:sz w:val="28"/>
          <w:szCs w:val="28"/>
          <w:u w:val="single"/>
          <w:lang w:eastAsia="en-GB"/>
        </w:rPr>
        <w:t xml:space="preserve"> 202</w:t>
      </w:r>
      <w:r>
        <w:rPr>
          <w:b/>
          <w:sz w:val="28"/>
          <w:szCs w:val="28"/>
          <w:u w:val="single"/>
          <w:lang w:eastAsia="en-GB"/>
        </w:rPr>
        <w:t>3</w:t>
      </w:r>
    </w:p>
    <w:p w14:paraId="7DCE8BEC" w14:textId="77777777" w:rsidR="0074624D" w:rsidRDefault="0074624D" w:rsidP="003F563C">
      <w:pPr>
        <w:rPr>
          <w:lang w:eastAsia="en-GB"/>
        </w:rPr>
      </w:pPr>
    </w:p>
    <w:p w14:paraId="77DACD59" w14:textId="77777777" w:rsidR="0074624D" w:rsidRDefault="0074624D" w:rsidP="003F563C">
      <w:pPr>
        <w:rPr>
          <w:lang w:eastAsia="en-GB"/>
        </w:rPr>
      </w:pPr>
    </w:p>
    <w:p w14:paraId="2004CFD6" w14:textId="77777777" w:rsidR="0074624D" w:rsidRPr="006078B0" w:rsidRDefault="0074624D" w:rsidP="009F3409">
      <w:pPr>
        <w:jc w:val="both"/>
        <w:rPr>
          <w:b/>
          <w:color w:val="0070C0"/>
          <w:sz w:val="24"/>
          <w:szCs w:val="24"/>
          <w:u w:val="single"/>
          <w:lang w:eastAsia="en-GB"/>
        </w:rPr>
      </w:pPr>
      <w:r w:rsidRPr="006078B0">
        <w:rPr>
          <w:b/>
          <w:color w:val="0070C0"/>
          <w:sz w:val="24"/>
          <w:szCs w:val="24"/>
          <w:u w:val="single"/>
          <w:lang w:eastAsia="en-GB"/>
        </w:rPr>
        <w:t>Mission Statement</w:t>
      </w:r>
    </w:p>
    <w:p w14:paraId="73A60BFF" w14:textId="77777777" w:rsidR="0074624D" w:rsidRPr="003F0726" w:rsidRDefault="0074624D" w:rsidP="009F3409">
      <w:pPr>
        <w:spacing w:before="120"/>
        <w:jc w:val="both"/>
        <w:rPr>
          <w:color w:val="0070C0"/>
          <w:lang w:eastAsia="en-GB"/>
        </w:rPr>
      </w:pPr>
      <w:r w:rsidRPr="003F0726">
        <w:rPr>
          <w:color w:val="0070C0"/>
          <w:lang w:eastAsia="en-GB"/>
        </w:rPr>
        <w:t xml:space="preserve">iLEAPS promotes scientific activities at the land -atmosphere interface and its impact on society. iLEAPS provides essential science that links biological, </w:t>
      </w:r>
      <w:proofErr w:type="gramStart"/>
      <w:r w:rsidRPr="003F0726">
        <w:rPr>
          <w:color w:val="0070C0"/>
          <w:lang w:eastAsia="en-GB"/>
        </w:rPr>
        <w:t>chemical</w:t>
      </w:r>
      <w:proofErr w:type="gramEnd"/>
      <w:r w:rsidRPr="003F0726">
        <w:rPr>
          <w:color w:val="0070C0"/>
          <w:lang w:eastAsia="en-GB"/>
        </w:rPr>
        <w:t xml:space="preserve"> and physical processes from local to global scales in the changing Earth system. We accomplish this through capacity building globally and preparing the next generation of leadership through Early Career Science networks.</w:t>
      </w:r>
    </w:p>
    <w:p w14:paraId="44272BE0" w14:textId="77777777" w:rsidR="0074624D" w:rsidRPr="00D75543" w:rsidRDefault="0074624D" w:rsidP="009F3409">
      <w:pPr>
        <w:jc w:val="both"/>
        <w:rPr>
          <w:lang w:eastAsia="en-GB"/>
        </w:rPr>
      </w:pPr>
      <w:r w:rsidRPr="00D75543">
        <w:rPr>
          <w:lang w:eastAsia="en-GB"/>
        </w:rPr>
        <w:t xml:space="preserve"> </w:t>
      </w:r>
    </w:p>
    <w:p w14:paraId="2DCAFC21" w14:textId="77777777" w:rsidR="0074624D" w:rsidRPr="006078B0" w:rsidRDefault="0074624D" w:rsidP="009F3409">
      <w:pPr>
        <w:jc w:val="both"/>
        <w:rPr>
          <w:b/>
          <w:sz w:val="24"/>
          <w:szCs w:val="24"/>
          <w:lang w:eastAsia="en-GB"/>
        </w:rPr>
      </w:pPr>
      <w:r w:rsidRPr="006078B0">
        <w:rPr>
          <w:b/>
          <w:sz w:val="24"/>
          <w:szCs w:val="24"/>
          <w:lang w:eastAsia="en-GB"/>
        </w:rPr>
        <w:t>Who We Are</w:t>
      </w:r>
    </w:p>
    <w:p w14:paraId="5F3749F7" w14:textId="77777777" w:rsidR="0074624D" w:rsidRPr="00D75543" w:rsidRDefault="0074624D" w:rsidP="009F3409">
      <w:pPr>
        <w:spacing w:before="120"/>
        <w:jc w:val="both"/>
        <w:rPr>
          <w:lang w:eastAsia="en-GB"/>
        </w:rPr>
      </w:pPr>
      <w:r w:rsidRPr="00D75543">
        <w:rPr>
          <w:lang w:eastAsia="en-GB"/>
        </w:rPr>
        <w:t xml:space="preserve">iLEAPS is a Global Research Project within Future Earth guided by a Science Steering Committee and an International Project Office, currently based </w:t>
      </w:r>
      <w:r w:rsidRPr="000552E4">
        <w:rPr>
          <w:lang w:eastAsia="en-GB"/>
        </w:rPr>
        <w:t>currently based at the UK Centre for Ecology &amp; Hydrology in Oxfordshire, UK</w:t>
      </w:r>
      <w:r w:rsidRPr="00D75543">
        <w:rPr>
          <w:lang w:eastAsia="en-GB"/>
        </w:rPr>
        <w:t>. Our membership represents several hundred scientists from academia, government agencies, and private organizations with representation from across the globe.</w:t>
      </w:r>
    </w:p>
    <w:p w14:paraId="671D699C" w14:textId="77777777" w:rsidR="0074624D" w:rsidRPr="00D75543" w:rsidRDefault="0074624D" w:rsidP="009F3409">
      <w:pPr>
        <w:jc w:val="both"/>
        <w:rPr>
          <w:lang w:eastAsia="en-GB"/>
        </w:rPr>
      </w:pPr>
    </w:p>
    <w:p w14:paraId="6E69808D" w14:textId="77777777" w:rsidR="0074624D" w:rsidRPr="006078B0" w:rsidRDefault="0074624D" w:rsidP="009F3409">
      <w:pPr>
        <w:jc w:val="both"/>
        <w:rPr>
          <w:b/>
          <w:sz w:val="24"/>
          <w:szCs w:val="24"/>
          <w:lang w:eastAsia="en-GB"/>
        </w:rPr>
      </w:pPr>
      <w:r w:rsidRPr="006078B0">
        <w:rPr>
          <w:b/>
          <w:sz w:val="24"/>
          <w:szCs w:val="24"/>
          <w:lang w:eastAsia="en-GB"/>
        </w:rPr>
        <w:t>What we do</w:t>
      </w:r>
    </w:p>
    <w:p w14:paraId="60759D3A" w14:textId="77777777" w:rsidR="0074624D" w:rsidRPr="00D75543" w:rsidRDefault="0074624D" w:rsidP="009F3409">
      <w:pPr>
        <w:spacing w:before="120"/>
        <w:jc w:val="both"/>
        <w:rPr>
          <w:lang w:eastAsia="en-GB"/>
        </w:rPr>
      </w:pPr>
      <w:r w:rsidRPr="00D75543">
        <w:rPr>
          <w:lang w:eastAsia="en-GB"/>
        </w:rPr>
        <w:t>We provide an essential network by (1) developing multi-disciplinary and international science initiatives, (2) bringing together the scientists working with</w:t>
      </w:r>
      <w:r w:rsidRPr="00D75543">
        <w:rPr>
          <w:shd w:val="clear" w:color="auto" w:fill="FFFFFF"/>
          <w:lang w:eastAsia="en-GB"/>
        </w:rPr>
        <w:t xml:space="preserve"> a wide range of observations and models across multiple spatial and temporal scales </w:t>
      </w:r>
      <w:r w:rsidRPr="00D75543">
        <w:rPr>
          <w:lang w:eastAsia="en-GB"/>
        </w:rPr>
        <w:t xml:space="preserve">to foster international synergies and (3) supporting </w:t>
      </w:r>
      <w:proofErr w:type="gramStart"/>
      <w:r w:rsidRPr="00D75543">
        <w:rPr>
          <w:lang w:eastAsia="en-GB"/>
        </w:rPr>
        <w:t>evidence based</w:t>
      </w:r>
      <w:proofErr w:type="gramEnd"/>
      <w:r w:rsidRPr="00D75543">
        <w:rPr>
          <w:lang w:eastAsia="en-GB"/>
        </w:rPr>
        <w:t xml:space="preserve"> decision making for policy makers.</w:t>
      </w:r>
      <w:r w:rsidRPr="003F0726">
        <w:rPr>
          <w:lang w:eastAsia="en-GB"/>
        </w:rPr>
        <w:t xml:space="preserve"> </w:t>
      </w:r>
    </w:p>
    <w:p w14:paraId="1B1DAB97" w14:textId="77777777" w:rsidR="0074624D" w:rsidRPr="00D75543" w:rsidRDefault="0074624D" w:rsidP="009F3409">
      <w:pPr>
        <w:jc w:val="both"/>
        <w:rPr>
          <w:lang w:eastAsia="en-GB"/>
        </w:rPr>
      </w:pPr>
    </w:p>
    <w:p w14:paraId="5C4C7A73" w14:textId="77777777" w:rsidR="0074624D" w:rsidRPr="006078B0" w:rsidRDefault="0074624D" w:rsidP="009F3409">
      <w:pPr>
        <w:jc w:val="both"/>
        <w:rPr>
          <w:b/>
          <w:sz w:val="24"/>
          <w:szCs w:val="24"/>
          <w:lang w:eastAsia="en-GB"/>
        </w:rPr>
      </w:pPr>
      <w:r w:rsidRPr="006078B0">
        <w:rPr>
          <w:b/>
          <w:sz w:val="24"/>
          <w:szCs w:val="24"/>
          <w:lang w:eastAsia="en-GB"/>
        </w:rPr>
        <w:t>How we do it</w:t>
      </w:r>
    </w:p>
    <w:p w14:paraId="7D026943" w14:textId="77777777" w:rsidR="0074624D" w:rsidRPr="00D75543" w:rsidRDefault="0074624D" w:rsidP="009F3409">
      <w:pPr>
        <w:spacing w:before="120"/>
        <w:jc w:val="both"/>
        <w:rPr>
          <w:lang w:eastAsia="en-GB"/>
        </w:rPr>
      </w:pPr>
      <w:r w:rsidRPr="00D75543">
        <w:rPr>
          <w:lang w:eastAsia="en-GB"/>
        </w:rPr>
        <w:t xml:space="preserve">We support and engage this community through workshops and open science conferences, scientific articles, assessment reports, and the initiation of new projects on the most urgent scientific questions at the land-atmospheres interface. We support a vibrant community of Early Career Scientists who participate through the 6 regional hubs in North America, Latin America, Europe and Mediterranean, Sub-Saharan Africa, South Asia and Middle East, SE </w:t>
      </w:r>
      <w:proofErr w:type="gramStart"/>
      <w:r w:rsidRPr="00D75543">
        <w:rPr>
          <w:lang w:eastAsia="en-GB"/>
        </w:rPr>
        <w:t>Asia</w:t>
      </w:r>
      <w:proofErr w:type="gramEnd"/>
      <w:r w:rsidRPr="00D75543">
        <w:rPr>
          <w:lang w:eastAsia="en-GB"/>
        </w:rPr>
        <w:t xml:space="preserve"> and Pacific.</w:t>
      </w:r>
      <w:r w:rsidRPr="003F0726">
        <w:rPr>
          <w:lang w:eastAsia="en-GB"/>
        </w:rPr>
        <w:t xml:space="preserve"> </w:t>
      </w:r>
    </w:p>
    <w:p w14:paraId="608D2739" w14:textId="77777777" w:rsidR="0074624D" w:rsidRPr="00D75543" w:rsidRDefault="0074624D" w:rsidP="009F3409">
      <w:pPr>
        <w:jc w:val="both"/>
        <w:rPr>
          <w:lang w:eastAsia="en-GB"/>
        </w:rPr>
      </w:pPr>
    </w:p>
    <w:p w14:paraId="2226A786" w14:textId="77777777" w:rsidR="0074624D" w:rsidRPr="006078B0" w:rsidRDefault="0074624D" w:rsidP="009F3409">
      <w:pPr>
        <w:jc w:val="both"/>
        <w:rPr>
          <w:b/>
          <w:sz w:val="24"/>
          <w:szCs w:val="24"/>
          <w:lang w:eastAsia="en-GB"/>
        </w:rPr>
      </w:pPr>
      <w:r w:rsidRPr="006078B0">
        <w:rPr>
          <w:b/>
          <w:sz w:val="24"/>
          <w:szCs w:val="24"/>
          <w:lang w:eastAsia="en-GB"/>
        </w:rPr>
        <w:t>Why we do it</w:t>
      </w:r>
    </w:p>
    <w:p w14:paraId="3FF59626" w14:textId="77777777" w:rsidR="0074624D" w:rsidRPr="00D75543" w:rsidRDefault="0074624D" w:rsidP="009F3409">
      <w:pPr>
        <w:spacing w:before="120"/>
        <w:jc w:val="both"/>
        <w:rPr>
          <w:lang w:eastAsia="en-GB"/>
        </w:rPr>
      </w:pPr>
      <w:r w:rsidRPr="00D75543">
        <w:rPr>
          <w:lang w:eastAsia="en-GB"/>
        </w:rPr>
        <w:t xml:space="preserve">With a rapidly changing atmosphere and major land-use changes, there is an urgent need to understand how changes at the land surface will affect climate, biodiversity, </w:t>
      </w:r>
      <w:proofErr w:type="gramStart"/>
      <w:r w:rsidRPr="00D75543">
        <w:rPr>
          <w:lang w:eastAsia="en-GB"/>
        </w:rPr>
        <w:t>food</w:t>
      </w:r>
      <w:proofErr w:type="gramEnd"/>
      <w:r w:rsidRPr="00D75543">
        <w:rPr>
          <w:lang w:eastAsia="en-GB"/>
        </w:rPr>
        <w:t xml:space="preserve"> and forestry productivity (and vice versa). Increasingly, this knowledge will be needed for sustainable use of the natural resources providing water, </w:t>
      </w:r>
      <w:proofErr w:type="gramStart"/>
      <w:r w:rsidRPr="00D75543">
        <w:rPr>
          <w:lang w:eastAsia="en-GB"/>
        </w:rPr>
        <w:t>energy</w:t>
      </w:r>
      <w:proofErr w:type="gramEnd"/>
      <w:r w:rsidRPr="00D75543">
        <w:rPr>
          <w:lang w:eastAsia="en-GB"/>
        </w:rPr>
        <w:t xml:space="preserve"> and food for a growing global population. The need for resources must be balanced with sustainable management and conservation activities to protect biodiversity and sensitive ecosystems.</w:t>
      </w:r>
      <w:r w:rsidRPr="003F0726">
        <w:rPr>
          <w:lang w:eastAsia="en-GB"/>
        </w:rPr>
        <w:t xml:space="preserve"> </w:t>
      </w:r>
    </w:p>
    <w:p w14:paraId="4B8DFACF" w14:textId="77777777" w:rsidR="0074624D" w:rsidRPr="00D75543" w:rsidRDefault="0074624D" w:rsidP="009F3409">
      <w:pPr>
        <w:jc w:val="both"/>
        <w:rPr>
          <w:lang w:eastAsia="en-GB"/>
        </w:rPr>
      </w:pPr>
    </w:p>
    <w:p w14:paraId="20DBAA39" w14:textId="77777777" w:rsidR="0074624D" w:rsidRPr="00D75543" w:rsidRDefault="0074624D" w:rsidP="009F3409">
      <w:pPr>
        <w:jc w:val="both"/>
        <w:rPr>
          <w:lang w:eastAsia="en-GB"/>
        </w:rPr>
      </w:pPr>
      <w:r w:rsidRPr="00D75543">
        <w:rPr>
          <w:lang w:eastAsia="en-GB"/>
        </w:rPr>
        <w:t xml:space="preserve">In addressing these complex question through sound science, iLEAPS contributes to </w:t>
      </w:r>
      <w:proofErr w:type="gramStart"/>
      <w:r w:rsidRPr="00D75543">
        <w:rPr>
          <w:lang w:eastAsia="en-GB"/>
        </w:rPr>
        <w:t>policy-making</w:t>
      </w:r>
      <w:proofErr w:type="gramEnd"/>
      <w:r w:rsidRPr="00D75543">
        <w:rPr>
          <w:lang w:eastAsia="en-GB"/>
        </w:rPr>
        <w:t xml:space="preserve"> by providing knowledge of how different earth system processes function and are likely to develop. This information is crucial in addressing existing sustainability challenges in society and to also identify those that are likely to develop in the future. </w:t>
      </w:r>
    </w:p>
    <w:p w14:paraId="261E0A13" w14:textId="77777777" w:rsidR="0074624D" w:rsidRPr="00D75543" w:rsidRDefault="0074624D" w:rsidP="009F3409">
      <w:pPr>
        <w:jc w:val="both"/>
        <w:rPr>
          <w:lang w:eastAsia="en-GB"/>
        </w:rPr>
      </w:pPr>
    </w:p>
    <w:p w14:paraId="69754BAC" w14:textId="77777777" w:rsidR="0074624D" w:rsidRPr="006078B0" w:rsidRDefault="0074624D" w:rsidP="009F3409">
      <w:pPr>
        <w:jc w:val="both"/>
        <w:rPr>
          <w:b/>
          <w:sz w:val="24"/>
          <w:szCs w:val="24"/>
          <w:u w:val="single"/>
          <w:lang w:eastAsia="en-GB"/>
        </w:rPr>
      </w:pPr>
      <w:r w:rsidRPr="006078B0">
        <w:rPr>
          <w:b/>
          <w:sz w:val="24"/>
          <w:szCs w:val="24"/>
          <w:u w:val="single"/>
          <w:lang w:eastAsia="en-GB"/>
        </w:rPr>
        <w:lastRenderedPageBreak/>
        <w:t>iLEAPS Core Themes</w:t>
      </w:r>
    </w:p>
    <w:p w14:paraId="53E4FE58" w14:textId="77777777" w:rsidR="0074624D" w:rsidRPr="00D75543" w:rsidRDefault="0074624D" w:rsidP="009F3409">
      <w:pPr>
        <w:spacing w:before="120"/>
        <w:jc w:val="both"/>
        <w:rPr>
          <w:lang w:eastAsia="en-GB"/>
        </w:rPr>
      </w:pPr>
      <w:r w:rsidRPr="00D75543">
        <w:rPr>
          <w:lang w:eastAsia="en-GB"/>
        </w:rPr>
        <w:t xml:space="preserve">iLEAPS has a focus on the biosphere as a mediator of Earth system processes. We study the land and atmosphere together as a system involving physical, </w:t>
      </w:r>
      <w:proofErr w:type="gramStart"/>
      <w:r w:rsidRPr="00D75543">
        <w:rPr>
          <w:lang w:eastAsia="en-GB"/>
        </w:rPr>
        <w:t>chemical</w:t>
      </w:r>
      <w:proofErr w:type="gramEnd"/>
      <w:r w:rsidRPr="00D75543">
        <w:rPr>
          <w:lang w:eastAsia="en-GB"/>
        </w:rPr>
        <w:t xml:space="preserve"> and biological processes.</w:t>
      </w:r>
      <w:r w:rsidRPr="003F0726">
        <w:rPr>
          <w:lang w:eastAsia="en-GB"/>
        </w:rPr>
        <w:t xml:space="preserve"> </w:t>
      </w:r>
    </w:p>
    <w:p w14:paraId="12FE4F49" w14:textId="77777777" w:rsidR="0074624D" w:rsidRPr="00D75543" w:rsidRDefault="0074624D" w:rsidP="009F3409">
      <w:pPr>
        <w:jc w:val="both"/>
        <w:rPr>
          <w:lang w:eastAsia="en-GB"/>
        </w:rPr>
      </w:pPr>
      <w:r w:rsidRPr="00D75543">
        <w:rPr>
          <w:lang w:eastAsia="en-GB"/>
        </w:rPr>
        <w:t xml:space="preserve"> </w:t>
      </w:r>
    </w:p>
    <w:p w14:paraId="41346AC7" w14:textId="77777777" w:rsidR="0074624D" w:rsidRPr="00D75543" w:rsidRDefault="0074624D" w:rsidP="009F3409">
      <w:pPr>
        <w:jc w:val="both"/>
        <w:rPr>
          <w:lang w:eastAsia="en-GB"/>
        </w:rPr>
      </w:pPr>
      <w:r w:rsidRPr="00D75543">
        <w:rPr>
          <w:lang w:eastAsia="en-GB"/>
        </w:rPr>
        <w:t xml:space="preserve">The systems can span a range of space and time scales and share some common science issues: </w:t>
      </w:r>
    </w:p>
    <w:p w14:paraId="12F1242B" w14:textId="77777777" w:rsidR="0074624D" w:rsidRPr="00D75543" w:rsidRDefault="0074624D" w:rsidP="009F3409">
      <w:pPr>
        <w:pStyle w:val="ListParagraph"/>
        <w:numPr>
          <w:ilvl w:val="0"/>
          <w:numId w:val="24"/>
        </w:numPr>
        <w:spacing w:before="60"/>
        <w:ind w:left="357" w:hanging="357"/>
        <w:contextualSpacing w:val="0"/>
        <w:rPr>
          <w:lang w:eastAsia="en-GB"/>
        </w:rPr>
      </w:pPr>
      <w:r w:rsidRPr="00D75543">
        <w:rPr>
          <w:shd w:val="clear" w:color="auto" w:fill="FFFFFF"/>
          <w:lang w:eastAsia="en-GB"/>
        </w:rPr>
        <w:t>How does the exchange of CO</w:t>
      </w:r>
      <w:r w:rsidRPr="00D75543">
        <w:rPr>
          <w:shd w:val="clear" w:color="auto" w:fill="FFFFFF"/>
          <w:vertAlign w:val="subscript"/>
          <w:lang w:eastAsia="en-GB"/>
        </w:rPr>
        <w:t>2</w:t>
      </w:r>
      <w:r w:rsidRPr="00D75543">
        <w:rPr>
          <w:shd w:val="clear" w:color="auto" w:fill="FFFFFF"/>
          <w:lang w:eastAsia="en-GB"/>
        </w:rPr>
        <w:t xml:space="preserve"> between ecosystems and atmosphere respond to extreme events?</w:t>
      </w:r>
    </w:p>
    <w:p w14:paraId="48055139" w14:textId="77777777" w:rsidR="0074624D" w:rsidRPr="00D75543" w:rsidRDefault="0074624D" w:rsidP="009F3409">
      <w:pPr>
        <w:pStyle w:val="ListParagraph"/>
        <w:numPr>
          <w:ilvl w:val="0"/>
          <w:numId w:val="24"/>
        </w:numPr>
        <w:spacing w:before="60"/>
        <w:ind w:left="357" w:hanging="357"/>
        <w:contextualSpacing w:val="0"/>
        <w:rPr>
          <w:lang w:eastAsia="en-GB"/>
        </w:rPr>
      </w:pPr>
      <w:r w:rsidRPr="00D75543">
        <w:rPr>
          <w:shd w:val="clear" w:color="auto" w:fill="FFFFFF"/>
          <w:lang w:eastAsia="en-GB"/>
        </w:rPr>
        <w:t>H</w:t>
      </w:r>
      <w:r w:rsidRPr="00D75543">
        <w:rPr>
          <w:lang w:eastAsia="en-GB"/>
        </w:rPr>
        <w:t>ow quickly and how much does the land responds to changes in atmospheric conditions?</w:t>
      </w:r>
    </w:p>
    <w:p w14:paraId="0F09DC1D" w14:textId="77777777" w:rsidR="0074624D" w:rsidRPr="00D75543" w:rsidRDefault="0074624D" w:rsidP="009F3409">
      <w:pPr>
        <w:pStyle w:val="ListParagraph"/>
        <w:numPr>
          <w:ilvl w:val="0"/>
          <w:numId w:val="24"/>
        </w:numPr>
        <w:spacing w:before="60"/>
        <w:ind w:left="357" w:hanging="357"/>
        <w:contextualSpacing w:val="0"/>
        <w:rPr>
          <w:lang w:eastAsia="en-GB"/>
        </w:rPr>
      </w:pPr>
      <w:r w:rsidRPr="00D75543">
        <w:rPr>
          <w:lang w:eastAsia="en-GB"/>
        </w:rPr>
        <w:t>How does the atmosphere respond to biogenic emissions?</w:t>
      </w:r>
    </w:p>
    <w:p w14:paraId="084E074D" w14:textId="77777777" w:rsidR="0074624D" w:rsidRPr="00D75543" w:rsidRDefault="0074624D" w:rsidP="009F3409">
      <w:pPr>
        <w:jc w:val="both"/>
        <w:rPr>
          <w:lang w:eastAsia="en-GB"/>
        </w:rPr>
      </w:pPr>
    </w:p>
    <w:p w14:paraId="347AC261" w14:textId="77777777" w:rsidR="0074624D" w:rsidRPr="00D75543" w:rsidRDefault="0074624D" w:rsidP="009F3409">
      <w:pPr>
        <w:jc w:val="both"/>
        <w:rPr>
          <w:lang w:eastAsia="en-GB"/>
        </w:rPr>
      </w:pPr>
      <w:r w:rsidRPr="00D75543">
        <w:rPr>
          <w:lang w:eastAsia="en-GB"/>
        </w:rPr>
        <w:t xml:space="preserve">In iLEAPS, we focus on </w:t>
      </w:r>
      <w:r>
        <w:rPr>
          <w:lang w:eastAsia="en-GB"/>
        </w:rPr>
        <w:t>six</w:t>
      </w:r>
      <w:r w:rsidRPr="00D75543">
        <w:rPr>
          <w:lang w:eastAsia="en-GB"/>
        </w:rPr>
        <w:t xml:space="preserve"> key land-atmosphere systems that include important feedbacks between atmospheric chemistry and plants that have an impact on society and on the Earth system.</w:t>
      </w:r>
    </w:p>
    <w:p w14:paraId="647FDFEC" w14:textId="77777777" w:rsidR="0074624D" w:rsidRPr="00D75543" w:rsidRDefault="0074624D" w:rsidP="009F3409">
      <w:pPr>
        <w:jc w:val="both"/>
        <w:rPr>
          <w:lang w:eastAsia="en-GB"/>
        </w:rPr>
      </w:pPr>
      <w:r w:rsidRPr="00D75543">
        <w:rPr>
          <w:lang w:eastAsia="en-GB"/>
        </w:rPr>
        <w:t xml:space="preserve"> </w:t>
      </w:r>
    </w:p>
    <w:p w14:paraId="18BE5507" w14:textId="77777777" w:rsidR="0074624D" w:rsidRPr="006078B0" w:rsidRDefault="0074624D" w:rsidP="00001750">
      <w:pPr>
        <w:pStyle w:val="ListParagraph"/>
        <w:numPr>
          <w:ilvl w:val="0"/>
          <w:numId w:val="20"/>
        </w:numPr>
        <w:ind w:left="717"/>
        <w:rPr>
          <w:b/>
          <w:sz w:val="24"/>
          <w:szCs w:val="24"/>
          <w:u w:val="single"/>
          <w:lang w:eastAsia="en-GB"/>
        </w:rPr>
      </w:pPr>
      <w:r w:rsidRPr="006078B0">
        <w:rPr>
          <w:b/>
          <w:sz w:val="24"/>
          <w:szCs w:val="24"/>
          <w:u w:val="single"/>
          <w:lang w:eastAsia="en-GB"/>
        </w:rPr>
        <w:t>Forests</w:t>
      </w:r>
    </w:p>
    <w:p w14:paraId="58D09D6C" w14:textId="77777777" w:rsidR="0074624D" w:rsidRDefault="0074624D" w:rsidP="00001750">
      <w:pPr>
        <w:ind w:left="714"/>
        <w:jc w:val="both"/>
        <w:rPr>
          <w:b/>
          <w:lang w:eastAsia="en-GB"/>
        </w:rPr>
      </w:pPr>
    </w:p>
    <w:p w14:paraId="563414B2" w14:textId="77777777" w:rsidR="0074624D" w:rsidRPr="00D75543" w:rsidRDefault="0074624D" w:rsidP="00001750">
      <w:pPr>
        <w:ind w:left="714"/>
        <w:jc w:val="both"/>
        <w:rPr>
          <w:lang w:eastAsia="en-GB"/>
        </w:rPr>
      </w:pPr>
      <w:r w:rsidRPr="00D75543">
        <w:rPr>
          <w:b/>
          <w:lang w:eastAsia="en-GB"/>
        </w:rPr>
        <w:t>Societal issues:</w:t>
      </w:r>
      <w:r w:rsidRPr="00D75543">
        <w:rPr>
          <w:lang w:eastAsia="en-GB"/>
        </w:rPr>
        <w:t xml:space="preserve"> Biodiversity and global carbon.</w:t>
      </w:r>
    </w:p>
    <w:p w14:paraId="270AD00D" w14:textId="77777777" w:rsidR="0074624D" w:rsidRDefault="0074624D" w:rsidP="00001750">
      <w:pPr>
        <w:ind w:left="714"/>
        <w:jc w:val="both"/>
        <w:rPr>
          <w:b/>
          <w:lang w:eastAsia="en-GB"/>
        </w:rPr>
      </w:pPr>
    </w:p>
    <w:p w14:paraId="64DC3EF7" w14:textId="77777777" w:rsidR="0074624D" w:rsidRPr="00D75543" w:rsidRDefault="0074624D" w:rsidP="00001750">
      <w:pPr>
        <w:ind w:left="714"/>
        <w:jc w:val="both"/>
        <w:rPr>
          <w:lang w:eastAsia="en-GB"/>
        </w:rPr>
      </w:pPr>
      <w:r w:rsidRPr="00D75543">
        <w:rPr>
          <w:b/>
          <w:lang w:eastAsia="en-GB"/>
        </w:rPr>
        <w:t>System:</w:t>
      </w:r>
      <w:r w:rsidRPr="00D75543">
        <w:rPr>
          <w:lang w:eastAsia="en-GB"/>
        </w:rPr>
        <w:t xml:space="preserve"> </w:t>
      </w:r>
      <w:r w:rsidRPr="000552E4">
        <w:rPr>
          <w:lang w:eastAsia="en-GB"/>
        </w:rPr>
        <w:t>While forests, savannah and grasslands take up ~30% of annual global anthropogenic CO2 emissions, they emit reactive chemicals that affect the physical atmospheric system: rainfall, radiation diffusiveness. They respond to increased carbon dioxide in the atmosphere and nitrogen deposition by growing at high rates with reduced water losses</w:t>
      </w:r>
      <w:r w:rsidRPr="00D75543">
        <w:rPr>
          <w:lang w:eastAsia="en-GB"/>
        </w:rPr>
        <w:t>.</w:t>
      </w:r>
    </w:p>
    <w:p w14:paraId="70686511" w14:textId="77777777" w:rsidR="0074624D" w:rsidRDefault="0074624D" w:rsidP="00001750">
      <w:pPr>
        <w:ind w:left="714"/>
        <w:jc w:val="both"/>
        <w:rPr>
          <w:b/>
          <w:lang w:eastAsia="en-GB"/>
        </w:rPr>
      </w:pPr>
    </w:p>
    <w:p w14:paraId="6FFA271F" w14:textId="77777777" w:rsidR="0074624D" w:rsidRPr="00D75543" w:rsidRDefault="0074624D" w:rsidP="00001750">
      <w:pPr>
        <w:ind w:left="714"/>
        <w:jc w:val="both"/>
        <w:rPr>
          <w:lang w:eastAsia="en-GB"/>
        </w:rPr>
      </w:pPr>
      <w:r w:rsidRPr="00D75543">
        <w:rPr>
          <w:b/>
          <w:lang w:eastAsia="en-GB"/>
        </w:rPr>
        <w:t>Science issues:</w:t>
      </w:r>
      <w:r w:rsidRPr="00D75543">
        <w:rPr>
          <w:lang w:eastAsia="en-GB"/>
        </w:rPr>
        <w:t xml:space="preserve"> To what extend adaptive strategies of forests affect carbon and water budgets around the world? How do extreme events impact the system? </w:t>
      </w:r>
      <w:r w:rsidRPr="00D75543">
        <w:rPr>
          <w:shd w:val="clear" w:color="auto" w:fill="FFFFFF"/>
          <w:lang w:eastAsia="en-GB"/>
        </w:rPr>
        <w:t xml:space="preserve">How do different elements of biodiversity influence forests responses to climate change? </w:t>
      </w:r>
      <w:r w:rsidRPr="00D75543">
        <w:rPr>
          <w:lang w:eastAsia="en-GB"/>
        </w:rPr>
        <w:t>Do trees in different growth stages have different responses to atmospheric conditions?</w:t>
      </w:r>
    </w:p>
    <w:p w14:paraId="6ABBCA78" w14:textId="77777777" w:rsidR="0074624D" w:rsidRPr="00D75543" w:rsidRDefault="0074624D" w:rsidP="00001750">
      <w:pPr>
        <w:ind w:left="714"/>
        <w:jc w:val="both"/>
        <w:rPr>
          <w:lang w:eastAsia="en-GB"/>
        </w:rPr>
      </w:pPr>
    </w:p>
    <w:p w14:paraId="41534153" w14:textId="77777777" w:rsidR="0074624D" w:rsidRPr="00D75543" w:rsidRDefault="0074624D" w:rsidP="00001750">
      <w:pPr>
        <w:ind w:left="714"/>
        <w:jc w:val="both"/>
        <w:rPr>
          <w:lang w:eastAsia="en-GB"/>
        </w:rPr>
      </w:pPr>
      <w:r w:rsidRPr="00D75543">
        <w:rPr>
          <w:lang w:eastAsia="en-GB"/>
        </w:rPr>
        <w:t xml:space="preserve">At the interface between open (arid and semi-arid) and closed (forest) ecosystems there is a region which potentially could be in either state - depending on </w:t>
      </w:r>
      <w:proofErr w:type="gramStart"/>
      <w:r w:rsidRPr="00D75543">
        <w:rPr>
          <w:lang w:eastAsia="en-GB"/>
        </w:rPr>
        <w:t>past history</w:t>
      </w:r>
      <w:proofErr w:type="gramEnd"/>
      <w:r w:rsidRPr="00D75543">
        <w:rPr>
          <w:lang w:eastAsia="en-GB"/>
        </w:rPr>
        <w:t xml:space="preserve"> and management. In these ecosystems human activities can have a large impact on carbon and water cycles - what is the appropriate management of these non-deterministic ecosystems?</w:t>
      </w:r>
    </w:p>
    <w:p w14:paraId="31FDDDED" w14:textId="77777777" w:rsidR="0074624D" w:rsidRPr="00D75543" w:rsidRDefault="0074624D" w:rsidP="00001750">
      <w:pPr>
        <w:ind w:left="714"/>
        <w:jc w:val="both"/>
        <w:rPr>
          <w:lang w:eastAsia="en-GB"/>
        </w:rPr>
      </w:pPr>
    </w:p>
    <w:p w14:paraId="73379F97" w14:textId="77777777" w:rsidR="0074624D" w:rsidRPr="003F0726" w:rsidRDefault="0074624D" w:rsidP="00001750">
      <w:pPr>
        <w:ind w:left="714"/>
        <w:jc w:val="both"/>
        <w:rPr>
          <w:u w:val="single"/>
          <w:lang w:eastAsia="en-GB"/>
        </w:rPr>
      </w:pPr>
      <w:r w:rsidRPr="003F0726">
        <w:rPr>
          <w:u w:val="single"/>
          <w:lang w:eastAsia="en-GB"/>
        </w:rPr>
        <w:t>Key papers and reports</w:t>
      </w:r>
    </w:p>
    <w:p w14:paraId="37F26389" w14:textId="77777777" w:rsidR="0074624D" w:rsidRDefault="0074624D" w:rsidP="00C4525E">
      <w:pPr>
        <w:pStyle w:val="ListParagraph"/>
        <w:numPr>
          <w:ilvl w:val="0"/>
          <w:numId w:val="49"/>
        </w:numPr>
        <w:spacing w:before="60"/>
        <w:rPr>
          <w:lang w:eastAsia="en-GB"/>
        </w:rPr>
      </w:pPr>
      <w:r w:rsidRPr="000552E4">
        <w:rPr>
          <w:lang w:eastAsia="en-GB"/>
        </w:rPr>
        <w:t xml:space="preserve">Friedlingstein, P., O'Sullivan, M., Jones, M. W., Andrew, R. M., Gregor, L., Hauck, J., Le Quéré, C., … Zheng, B. (2022) Global Carbon Budget 2022, Earth System Science Data, 14, 4811–4900, </w:t>
      </w:r>
      <w:hyperlink r:id="rId8" w:history="1">
        <w:r w:rsidRPr="00B26290">
          <w:rPr>
            <w:rStyle w:val="Hyperlink"/>
            <w:lang w:eastAsia="en-GB"/>
          </w:rPr>
          <w:t>https://doi.org/10.5194/essd-14-4811-2022</w:t>
        </w:r>
      </w:hyperlink>
      <w:r>
        <w:rPr>
          <w:lang w:eastAsia="en-GB"/>
        </w:rPr>
        <w:t>.</w:t>
      </w:r>
    </w:p>
    <w:p w14:paraId="68E14606" w14:textId="77777777" w:rsidR="0074624D" w:rsidRPr="00D75543" w:rsidRDefault="0074624D" w:rsidP="00001750">
      <w:pPr>
        <w:pStyle w:val="ListParagraph"/>
        <w:numPr>
          <w:ilvl w:val="0"/>
          <w:numId w:val="21"/>
        </w:numPr>
        <w:spacing w:before="60"/>
        <w:ind w:left="1071" w:hanging="357"/>
        <w:contextualSpacing w:val="0"/>
        <w:rPr>
          <w:lang w:eastAsia="en-GB"/>
        </w:rPr>
      </w:pPr>
      <w:r w:rsidRPr="00D75543">
        <w:rPr>
          <w:lang w:eastAsia="en-GB"/>
        </w:rPr>
        <w:t xml:space="preserve">Climate Change and Land (2019). IPCC special report on climate change, desertification, land degradation, sustainable land management, food security, and greenhouse gas fluxes in terrestrial ecosystems, </w:t>
      </w:r>
      <w:hyperlink r:id="rId9" w:history="1">
        <w:r w:rsidRPr="00D75543">
          <w:rPr>
            <w:rStyle w:val="Hyperlink"/>
            <w:rFonts w:eastAsia="Times New Roman"/>
            <w:lang w:eastAsia="en-GB"/>
          </w:rPr>
          <w:t>https://www.ipcc.ch/report/srccl/</w:t>
        </w:r>
      </w:hyperlink>
      <w:r w:rsidRPr="00D75543">
        <w:rPr>
          <w:lang w:eastAsia="en-GB"/>
        </w:rPr>
        <w:t>.</w:t>
      </w:r>
    </w:p>
    <w:p w14:paraId="25484A6B" w14:textId="77777777" w:rsidR="0074624D" w:rsidRPr="00D75543" w:rsidRDefault="0074624D" w:rsidP="00001750">
      <w:pPr>
        <w:pStyle w:val="ListParagraph"/>
        <w:numPr>
          <w:ilvl w:val="0"/>
          <w:numId w:val="21"/>
        </w:numPr>
        <w:spacing w:before="60"/>
        <w:ind w:left="1071" w:hanging="357"/>
        <w:contextualSpacing w:val="0"/>
        <w:rPr>
          <w:u w:val="single"/>
          <w:lang w:eastAsia="en-GB"/>
        </w:rPr>
      </w:pPr>
      <w:r w:rsidRPr="00D75543">
        <w:rPr>
          <w:lang w:eastAsia="en-GB"/>
        </w:rPr>
        <w:t xml:space="preserve">Luyssaert, S., Marie, G., Valade, A., Chen, Y. Y., Njakou Djomo, S., Ryder, J., … McGrath, M. J. (2018). Trade-offs in using European forests to meet climate objectives. Nature, 562(7726), 259–262. </w:t>
      </w:r>
      <w:hyperlink r:id="rId10" w:history="1">
        <w:r w:rsidRPr="00D75543">
          <w:rPr>
            <w:rStyle w:val="Hyperlink"/>
            <w:rFonts w:eastAsia="Times New Roman"/>
            <w:lang w:eastAsia="en-GB"/>
          </w:rPr>
          <w:t>https://doi.org/10.1038/s41586-018-0577-1</w:t>
        </w:r>
      </w:hyperlink>
      <w:r w:rsidRPr="00D75543">
        <w:rPr>
          <w:lang w:eastAsia="en-GB"/>
        </w:rPr>
        <w:t>.</w:t>
      </w:r>
      <w:r w:rsidRPr="00D75543">
        <w:rPr>
          <w:u w:val="single"/>
          <w:lang w:eastAsia="en-GB"/>
        </w:rPr>
        <w:t xml:space="preserve"> </w:t>
      </w:r>
    </w:p>
    <w:p w14:paraId="615BB679" w14:textId="77777777" w:rsidR="0074624D" w:rsidRPr="00D75543" w:rsidRDefault="0074624D" w:rsidP="00001750">
      <w:pPr>
        <w:ind w:left="357"/>
        <w:jc w:val="both"/>
        <w:rPr>
          <w:lang w:eastAsia="en-GB"/>
        </w:rPr>
      </w:pPr>
    </w:p>
    <w:p w14:paraId="1674245D" w14:textId="77777777" w:rsidR="0074624D" w:rsidRPr="006078B0" w:rsidRDefault="0074624D" w:rsidP="009F3409">
      <w:pPr>
        <w:pStyle w:val="ListParagraph"/>
        <w:numPr>
          <w:ilvl w:val="0"/>
          <w:numId w:val="20"/>
        </w:numPr>
        <w:ind w:left="717"/>
        <w:rPr>
          <w:b/>
          <w:sz w:val="24"/>
          <w:szCs w:val="24"/>
          <w:u w:val="single"/>
          <w:lang w:eastAsia="en-GB"/>
        </w:rPr>
      </w:pPr>
      <w:r w:rsidRPr="006078B0">
        <w:rPr>
          <w:b/>
          <w:sz w:val="24"/>
          <w:szCs w:val="24"/>
          <w:u w:val="single"/>
          <w:lang w:eastAsia="en-GB"/>
        </w:rPr>
        <w:t>Managed Land</w:t>
      </w:r>
    </w:p>
    <w:p w14:paraId="00A3C68D" w14:textId="77777777" w:rsidR="0074624D" w:rsidRDefault="0074624D" w:rsidP="009F3409">
      <w:pPr>
        <w:ind w:left="714"/>
        <w:jc w:val="both"/>
        <w:rPr>
          <w:b/>
          <w:lang w:eastAsia="en-GB"/>
        </w:rPr>
      </w:pPr>
    </w:p>
    <w:p w14:paraId="2604BCA2" w14:textId="77777777" w:rsidR="0074624D" w:rsidRPr="00D75543" w:rsidRDefault="0074624D" w:rsidP="009F3409">
      <w:pPr>
        <w:ind w:left="714"/>
        <w:jc w:val="both"/>
        <w:rPr>
          <w:lang w:eastAsia="en-GB"/>
        </w:rPr>
      </w:pPr>
      <w:r w:rsidRPr="00D75543">
        <w:rPr>
          <w:b/>
          <w:lang w:eastAsia="en-GB"/>
        </w:rPr>
        <w:t>Societal issues</w:t>
      </w:r>
      <w:r w:rsidRPr="00D75543">
        <w:rPr>
          <w:lang w:eastAsia="en-GB"/>
        </w:rPr>
        <w:t>: Food and fuel requirements for increasing human population.</w:t>
      </w:r>
    </w:p>
    <w:p w14:paraId="1EC5492E" w14:textId="77777777" w:rsidR="0074624D" w:rsidRDefault="0074624D" w:rsidP="009F3409">
      <w:pPr>
        <w:ind w:left="714"/>
        <w:jc w:val="both"/>
        <w:rPr>
          <w:b/>
          <w:lang w:eastAsia="en-GB"/>
        </w:rPr>
      </w:pPr>
    </w:p>
    <w:p w14:paraId="11951CC7" w14:textId="77777777" w:rsidR="0074624D" w:rsidRPr="00D75543" w:rsidRDefault="0074624D" w:rsidP="009F3409">
      <w:pPr>
        <w:ind w:left="714"/>
        <w:jc w:val="both"/>
        <w:rPr>
          <w:lang w:eastAsia="en-GB"/>
        </w:rPr>
      </w:pPr>
      <w:r w:rsidRPr="00D75543">
        <w:rPr>
          <w:b/>
          <w:lang w:eastAsia="en-GB"/>
        </w:rPr>
        <w:t>System</w:t>
      </w:r>
      <w:r w:rsidRPr="00D75543">
        <w:rPr>
          <w:lang w:eastAsia="en-GB"/>
        </w:rPr>
        <w:t>: Downstream of cities can include high ozone levels which damage crops and decrease forest productivity, deforestation affects carbon, water and heat exchanges with the atmosphere, carbon sequestration affected by management.</w:t>
      </w:r>
    </w:p>
    <w:p w14:paraId="207DBCD3" w14:textId="77777777" w:rsidR="0074624D" w:rsidRDefault="0074624D" w:rsidP="009F3409">
      <w:pPr>
        <w:ind w:left="714"/>
        <w:jc w:val="both"/>
        <w:rPr>
          <w:b/>
          <w:lang w:eastAsia="en-GB"/>
        </w:rPr>
      </w:pPr>
    </w:p>
    <w:p w14:paraId="12C1A12A" w14:textId="77777777" w:rsidR="0074624D" w:rsidRPr="00D75543" w:rsidRDefault="0074624D" w:rsidP="009F3409">
      <w:pPr>
        <w:ind w:left="714"/>
        <w:jc w:val="both"/>
        <w:rPr>
          <w:lang w:eastAsia="en-GB"/>
        </w:rPr>
      </w:pPr>
      <w:r w:rsidRPr="00D75543">
        <w:rPr>
          <w:b/>
          <w:lang w:eastAsia="en-GB"/>
        </w:rPr>
        <w:t>Science issues:</w:t>
      </w:r>
      <w:r w:rsidRPr="00D75543">
        <w:rPr>
          <w:lang w:eastAsia="en-GB"/>
        </w:rPr>
        <w:t xml:space="preserve"> Can we predict and quantify the impact of ozone on vegetation? What the difference in carbon, heat and water budgets is of managed versus natural land?</w:t>
      </w:r>
    </w:p>
    <w:p w14:paraId="2950946D" w14:textId="77777777" w:rsidR="0074624D" w:rsidRPr="00D75543" w:rsidRDefault="0074624D" w:rsidP="009F3409">
      <w:pPr>
        <w:ind w:left="714"/>
        <w:jc w:val="both"/>
        <w:rPr>
          <w:lang w:eastAsia="en-GB"/>
        </w:rPr>
      </w:pPr>
    </w:p>
    <w:p w14:paraId="135AD25C" w14:textId="77777777" w:rsidR="0074624D" w:rsidRPr="003F0726" w:rsidRDefault="0074624D" w:rsidP="009F3409">
      <w:pPr>
        <w:ind w:left="714"/>
        <w:jc w:val="both"/>
        <w:rPr>
          <w:u w:val="single"/>
          <w:lang w:eastAsia="en-GB"/>
        </w:rPr>
      </w:pPr>
      <w:r w:rsidRPr="003F0726">
        <w:rPr>
          <w:u w:val="single"/>
          <w:lang w:eastAsia="en-GB"/>
        </w:rPr>
        <w:t>Key papers or reports</w:t>
      </w:r>
    </w:p>
    <w:p w14:paraId="1E44CA76" w14:textId="77777777" w:rsidR="0074624D" w:rsidRPr="00D75543" w:rsidRDefault="0074624D" w:rsidP="009F3409">
      <w:pPr>
        <w:pStyle w:val="ListParagraph"/>
        <w:numPr>
          <w:ilvl w:val="0"/>
          <w:numId w:val="21"/>
        </w:numPr>
        <w:spacing w:before="60"/>
        <w:ind w:left="1071" w:hanging="357"/>
        <w:contextualSpacing w:val="0"/>
        <w:rPr>
          <w:lang w:eastAsia="en-GB"/>
        </w:rPr>
      </w:pPr>
      <w:r w:rsidRPr="00D75543">
        <w:rPr>
          <w:lang w:eastAsia="en-GB"/>
        </w:rPr>
        <w:t xml:space="preserve">Climate Change and Land (2019). IPCC special report on climate change, desertification, land degradation, sustainable land management, food security, and greenhouse gas fluxes in terrestrial ecosystems, </w:t>
      </w:r>
      <w:hyperlink r:id="rId11" w:history="1">
        <w:r w:rsidRPr="00D75543">
          <w:rPr>
            <w:rStyle w:val="Hyperlink"/>
            <w:rFonts w:eastAsia="Times New Roman"/>
            <w:lang w:eastAsia="en-GB"/>
          </w:rPr>
          <w:t>https://www.ipcc.ch/report/srccl/</w:t>
        </w:r>
      </w:hyperlink>
      <w:r w:rsidRPr="00D75543">
        <w:rPr>
          <w:lang w:eastAsia="en-GB"/>
        </w:rPr>
        <w:t>.</w:t>
      </w:r>
    </w:p>
    <w:p w14:paraId="5017C115" w14:textId="77777777" w:rsidR="0074624D" w:rsidRPr="00D75543" w:rsidRDefault="0074624D" w:rsidP="009F3409">
      <w:pPr>
        <w:pStyle w:val="ListParagraph"/>
        <w:numPr>
          <w:ilvl w:val="0"/>
          <w:numId w:val="21"/>
        </w:numPr>
        <w:spacing w:before="60"/>
        <w:ind w:left="1071" w:hanging="357"/>
        <w:contextualSpacing w:val="0"/>
        <w:rPr>
          <w:lang w:eastAsia="en-GB"/>
        </w:rPr>
      </w:pPr>
      <w:r w:rsidRPr="00D75543">
        <w:rPr>
          <w:lang w:eastAsia="en-GB"/>
        </w:rPr>
        <w:t xml:space="preserve">Global Warming of 1.5 </w:t>
      </w:r>
      <w:r>
        <w:rPr>
          <w:lang w:eastAsia="en-GB"/>
        </w:rPr>
        <w:t>°</w:t>
      </w:r>
      <w:r w:rsidRPr="00D75543">
        <w:rPr>
          <w:lang w:eastAsia="en-GB"/>
        </w:rPr>
        <w:t xml:space="preserve">C (2018)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w:t>
      </w:r>
      <w:hyperlink r:id="rId12" w:history="1">
        <w:r w:rsidRPr="00D75543">
          <w:rPr>
            <w:rStyle w:val="Hyperlink"/>
            <w:rFonts w:eastAsia="Times New Roman"/>
            <w:lang w:eastAsia="en-GB"/>
          </w:rPr>
          <w:t>https://www.ipcc.ch/sr15/</w:t>
        </w:r>
      </w:hyperlink>
      <w:r w:rsidRPr="00D75543">
        <w:rPr>
          <w:lang w:eastAsia="en-GB"/>
        </w:rPr>
        <w:t>.</w:t>
      </w:r>
    </w:p>
    <w:p w14:paraId="3A572B44" w14:textId="77777777" w:rsidR="0074624D" w:rsidRPr="00D75543" w:rsidRDefault="0074624D" w:rsidP="009F3409">
      <w:pPr>
        <w:ind w:left="357"/>
        <w:jc w:val="both"/>
        <w:rPr>
          <w:lang w:eastAsia="en-GB"/>
        </w:rPr>
      </w:pPr>
      <w:r w:rsidRPr="00D75543">
        <w:rPr>
          <w:lang w:eastAsia="en-GB"/>
        </w:rPr>
        <w:t xml:space="preserve"> </w:t>
      </w:r>
    </w:p>
    <w:p w14:paraId="3D23AFC3" w14:textId="77777777" w:rsidR="0074624D" w:rsidRPr="006078B0" w:rsidRDefault="0074624D" w:rsidP="00001750">
      <w:pPr>
        <w:pStyle w:val="ListParagraph"/>
        <w:numPr>
          <w:ilvl w:val="0"/>
          <w:numId w:val="20"/>
        </w:numPr>
        <w:ind w:left="717"/>
        <w:rPr>
          <w:b/>
          <w:sz w:val="24"/>
          <w:szCs w:val="24"/>
          <w:u w:val="single"/>
          <w:lang w:eastAsia="en-GB"/>
        </w:rPr>
      </w:pPr>
      <w:r w:rsidRPr="006078B0">
        <w:rPr>
          <w:b/>
          <w:sz w:val="24"/>
          <w:szCs w:val="24"/>
          <w:u w:val="single"/>
          <w:lang w:eastAsia="en-GB"/>
        </w:rPr>
        <w:t>Urban</w:t>
      </w:r>
    </w:p>
    <w:p w14:paraId="1D1AA070" w14:textId="77777777" w:rsidR="0074624D" w:rsidRDefault="0074624D" w:rsidP="00001750">
      <w:pPr>
        <w:ind w:left="714"/>
        <w:jc w:val="both"/>
        <w:rPr>
          <w:b/>
          <w:lang w:eastAsia="en-GB"/>
        </w:rPr>
      </w:pPr>
    </w:p>
    <w:p w14:paraId="21899EF0" w14:textId="77777777" w:rsidR="0074624D" w:rsidRPr="00D75543" w:rsidRDefault="0074624D" w:rsidP="00001750">
      <w:pPr>
        <w:ind w:left="714"/>
        <w:jc w:val="both"/>
        <w:rPr>
          <w:lang w:eastAsia="en-GB"/>
        </w:rPr>
      </w:pPr>
      <w:r w:rsidRPr="00D75543">
        <w:rPr>
          <w:b/>
          <w:lang w:eastAsia="en-GB"/>
        </w:rPr>
        <w:t>Societal issues:</w:t>
      </w:r>
      <w:r w:rsidRPr="00D75543">
        <w:rPr>
          <w:lang w:eastAsia="en-GB"/>
        </w:rPr>
        <w:t xml:space="preserve">  the world is increasingly urbanised with over half of the population living in cities. Air quality and heat affect humans and plants health, especially in extreme conditions. Cities are also mainly responsible for GHG </w:t>
      </w:r>
      <w:proofErr w:type="gramStart"/>
      <w:r w:rsidRPr="00D75543">
        <w:rPr>
          <w:lang w:eastAsia="en-GB"/>
        </w:rPr>
        <w:t>emissions, and</w:t>
      </w:r>
      <w:proofErr w:type="gramEnd"/>
      <w:r w:rsidRPr="00D75543">
        <w:rPr>
          <w:lang w:eastAsia="en-GB"/>
        </w:rPr>
        <w:t xml:space="preserve"> will be affected by climate risk.</w:t>
      </w:r>
    </w:p>
    <w:p w14:paraId="37A32425" w14:textId="77777777" w:rsidR="0074624D" w:rsidRDefault="0074624D" w:rsidP="00001750">
      <w:pPr>
        <w:ind w:left="714"/>
        <w:jc w:val="both"/>
        <w:rPr>
          <w:b/>
          <w:lang w:eastAsia="en-GB"/>
        </w:rPr>
      </w:pPr>
    </w:p>
    <w:p w14:paraId="08AE79CF" w14:textId="77777777" w:rsidR="0074624D" w:rsidRPr="00D75543" w:rsidRDefault="0074624D" w:rsidP="00001750">
      <w:pPr>
        <w:ind w:left="714"/>
        <w:jc w:val="both"/>
        <w:rPr>
          <w:lang w:eastAsia="en-GB"/>
        </w:rPr>
      </w:pPr>
      <w:r w:rsidRPr="00D75543">
        <w:rPr>
          <w:b/>
          <w:lang w:eastAsia="en-GB"/>
        </w:rPr>
        <w:t>System</w:t>
      </w:r>
      <w:r w:rsidRPr="00D75543">
        <w:rPr>
          <w:lang w:eastAsia="en-GB"/>
        </w:rPr>
        <w:t xml:space="preserve">: Urbanisation leads to changes in land cover, affecting the land-atmosphere interactions. Green infrastructures can be used to mediate the air quality and heat (Grote et al. 2016). Green infrastructure can be used for carbon sequestration and to adapt to climate risks.  </w:t>
      </w:r>
    </w:p>
    <w:p w14:paraId="2883AFED" w14:textId="77777777" w:rsidR="0074624D" w:rsidRDefault="0074624D" w:rsidP="00001750">
      <w:pPr>
        <w:ind w:left="714"/>
        <w:jc w:val="both"/>
        <w:rPr>
          <w:b/>
          <w:lang w:eastAsia="en-GB"/>
        </w:rPr>
      </w:pPr>
    </w:p>
    <w:p w14:paraId="5F00D3A3" w14:textId="77777777" w:rsidR="0074624D" w:rsidRPr="00D75543" w:rsidRDefault="0074624D" w:rsidP="00001750">
      <w:pPr>
        <w:ind w:left="714"/>
        <w:jc w:val="both"/>
        <w:rPr>
          <w:lang w:eastAsia="en-GB"/>
        </w:rPr>
      </w:pPr>
      <w:r w:rsidRPr="00D75543">
        <w:rPr>
          <w:b/>
          <w:lang w:eastAsia="en-GB"/>
        </w:rPr>
        <w:t>Science issues</w:t>
      </w:r>
      <w:r w:rsidRPr="00D75543">
        <w:rPr>
          <w:lang w:eastAsia="en-GB"/>
        </w:rPr>
        <w:t xml:space="preserve">: How do individual trees affect air quality in cities? How do complex nature-based solutions such as trees, parks, and gardens affect heat? What is the detrimental effect of bad air quality on plants? What is the possible feedback of biogenic emissions on urban air quality? What are the trade-offs between using green infrastructure for mitigation and adaptation to climate change? </w:t>
      </w:r>
    </w:p>
    <w:p w14:paraId="3DC40B6D" w14:textId="77777777" w:rsidR="0074624D" w:rsidRPr="00D75543" w:rsidRDefault="0074624D" w:rsidP="00001750">
      <w:pPr>
        <w:ind w:left="714"/>
        <w:jc w:val="both"/>
        <w:rPr>
          <w:lang w:eastAsia="en-GB"/>
        </w:rPr>
      </w:pPr>
    </w:p>
    <w:p w14:paraId="24F72E10" w14:textId="77777777" w:rsidR="0074624D" w:rsidRPr="003F0726" w:rsidRDefault="0074624D" w:rsidP="00001750">
      <w:pPr>
        <w:ind w:left="714"/>
        <w:jc w:val="both"/>
        <w:rPr>
          <w:u w:val="single"/>
          <w:lang w:eastAsia="en-GB"/>
        </w:rPr>
      </w:pPr>
      <w:r w:rsidRPr="003F0726">
        <w:rPr>
          <w:u w:val="single"/>
          <w:lang w:eastAsia="en-GB"/>
        </w:rPr>
        <w:t>Key papers or reports</w:t>
      </w:r>
    </w:p>
    <w:p w14:paraId="39AEF102" w14:textId="51A25444" w:rsidR="0074624D" w:rsidRPr="00D75543" w:rsidRDefault="0074624D" w:rsidP="00001750">
      <w:pPr>
        <w:pStyle w:val="ListParagraph"/>
        <w:numPr>
          <w:ilvl w:val="0"/>
          <w:numId w:val="21"/>
        </w:numPr>
        <w:spacing w:before="60"/>
        <w:ind w:left="1071" w:hanging="357"/>
        <w:contextualSpacing w:val="0"/>
        <w:rPr>
          <w:lang w:eastAsia="en-GB"/>
        </w:rPr>
      </w:pPr>
      <w:r w:rsidRPr="00D75543">
        <w:rPr>
          <w:lang w:eastAsia="en-GB"/>
        </w:rPr>
        <w:t>Donovan, R.G., Stewart, H.E., Owen, S.M., MacKenzie, A.R., &amp; Hewitt, C.N. (2005) Development and Application of an Urban Tree Air Quality Score for Photochemical Pollution Episodes Using the Birmingham, United Kingdom, Area as a Case Study. Environmental Science &amp; Technology,</w:t>
      </w:r>
      <w:r w:rsidR="00D67820">
        <w:rPr>
          <w:lang w:eastAsia="en-GB"/>
        </w:rPr>
        <w:t xml:space="preserve"> 39, 6730-6738, </w:t>
      </w:r>
      <w:hyperlink r:id="rId13" w:history="1">
        <w:r w:rsidRPr="00D75543">
          <w:rPr>
            <w:rStyle w:val="Hyperlink"/>
            <w:rFonts w:eastAsia="Times New Roman"/>
            <w:lang w:eastAsia="en-GB"/>
          </w:rPr>
          <w:t>https://doi.org/10.1021/es050581y</w:t>
        </w:r>
      </w:hyperlink>
      <w:r w:rsidRPr="00D75543">
        <w:rPr>
          <w:lang w:eastAsia="en-GB"/>
        </w:rPr>
        <w:t>.</w:t>
      </w:r>
    </w:p>
    <w:p w14:paraId="0760A15D" w14:textId="7FCC804A" w:rsidR="0074624D" w:rsidRPr="00D75543" w:rsidRDefault="0074624D" w:rsidP="00001750">
      <w:pPr>
        <w:pStyle w:val="ListParagraph"/>
        <w:numPr>
          <w:ilvl w:val="0"/>
          <w:numId w:val="21"/>
        </w:numPr>
        <w:spacing w:before="60"/>
        <w:ind w:left="1071" w:hanging="357"/>
        <w:contextualSpacing w:val="0"/>
        <w:rPr>
          <w:lang w:eastAsia="en-GB"/>
        </w:rPr>
      </w:pPr>
      <w:r w:rsidRPr="00D75543">
        <w:rPr>
          <w:lang w:eastAsia="en-GB"/>
        </w:rPr>
        <w:t>Grote, R., Samson, R., Alonso, R., Amorim, J. H., Cariñanos, P., Churkina, G., … Calfapietra, C. (2016). Functional traits of urban trees: air pollution mitigation potential. Frontiers in Ecology and the Environment</w:t>
      </w:r>
      <w:r w:rsidR="00D67820">
        <w:rPr>
          <w:lang w:eastAsia="en-GB"/>
        </w:rPr>
        <w:t>, 14, 543-550,</w:t>
      </w:r>
      <w:r w:rsidRPr="00D75543">
        <w:rPr>
          <w:lang w:eastAsia="en-GB"/>
        </w:rPr>
        <w:t xml:space="preserve"> </w:t>
      </w:r>
      <w:hyperlink r:id="rId14" w:history="1">
        <w:r w:rsidRPr="00D75543">
          <w:rPr>
            <w:rStyle w:val="Hyperlink"/>
            <w:rFonts w:eastAsia="Times New Roman"/>
            <w:lang w:eastAsia="en-GB"/>
          </w:rPr>
          <w:t>https://doi.org/10.1002/fee.1426</w:t>
        </w:r>
      </w:hyperlink>
      <w:r w:rsidRPr="00D75543">
        <w:rPr>
          <w:u w:val="single"/>
          <w:lang w:eastAsia="en-GB"/>
        </w:rPr>
        <w:t xml:space="preserve">.  </w:t>
      </w:r>
    </w:p>
    <w:p w14:paraId="211B12C7" w14:textId="6D0EB340" w:rsidR="0074624D" w:rsidRPr="00D75543" w:rsidRDefault="0074624D" w:rsidP="00001750">
      <w:pPr>
        <w:pStyle w:val="ListParagraph"/>
        <w:numPr>
          <w:ilvl w:val="0"/>
          <w:numId w:val="21"/>
        </w:numPr>
        <w:spacing w:before="60"/>
        <w:ind w:left="1071" w:hanging="357"/>
        <w:contextualSpacing w:val="0"/>
        <w:rPr>
          <w:lang w:eastAsia="en-GB"/>
        </w:rPr>
      </w:pPr>
      <w:r w:rsidRPr="00D75543">
        <w:rPr>
          <w:lang w:eastAsia="en-GB"/>
        </w:rPr>
        <w:t xml:space="preserve">Seneviratne, S. I., Phipps, S. J., Pitman, A. J., Hirsch, A. L., </w:t>
      </w:r>
      <w:r w:rsidR="00556F3A">
        <w:rPr>
          <w:lang w:eastAsia="en-GB"/>
        </w:rPr>
        <w:t xml:space="preserve">Davin, </w:t>
      </w:r>
      <w:r w:rsidRPr="00D75543">
        <w:rPr>
          <w:lang w:eastAsia="en-GB"/>
        </w:rPr>
        <w:t xml:space="preserve">E. L., Donat, M. G., ... &amp; Kravitz, B. (2018). Land radiative management as contributor to regional-scale climate adaptation and mitigation. Nature Geoscience, </w:t>
      </w:r>
      <w:r w:rsidR="00D67820">
        <w:rPr>
          <w:lang w:eastAsia="en-GB"/>
        </w:rPr>
        <w:t xml:space="preserve">11, 88-96, </w:t>
      </w:r>
      <w:hyperlink r:id="rId15" w:history="1">
        <w:r w:rsidR="00D67820" w:rsidRPr="00280509">
          <w:rPr>
            <w:rStyle w:val="Hyperlink"/>
            <w:rFonts w:eastAsia="Times New Roman"/>
            <w:lang w:eastAsia="en-GB"/>
          </w:rPr>
          <w:t>https://doi.org/10.1038/s41561-017-0057-5</w:t>
        </w:r>
      </w:hyperlink>
      <w:r w:rsidRPr="00D75543">
        <w:rPr>
          <w:lang w:eastAsia="en-GB"/>
        </w:rPr>
        <w:t>.</w:t>
      </w:r>
    </w:p>
    <w:p w14:paraId="26AC134B" w14:textId="54CE209A" w:rsidR="0074624D" w:rsidRPr="00D75543" w:rsidRDefault="0074624D" w:rsidP="00001750">
      <w:pPr>
        <w:pStyle w:val="ListParagraph"/>
        <w:numPr>
          <w:ilvl w:val="0"/>
          <w:numId w:val="21"/>
        </w:numPr>
        <w:spacing w:before="60"/>
        <w:ind w:left="1071" w:hanging="357"/>
        <w:contextualSpacing w:val="0"/>
        <w:rPr>
          <w:u w:val="single"/>
          <w:lang w:eastAsia="en-GB"/>
        </w:rPr>
      </w:pPr>
      <w:r w:rsidRPr="00D75543">
        <w:rPr>
          <w:lang w:eastAsia="en-GB"/>
        </w:rPr>
        <w:t>Viguié, V., &amp; Hallegatte, S. (2012). Trade-offs and synergies in urban climate policies. Nature Climate Change,</w:t>
      </w:r>
      <w:r w:rsidR="00D67820">
        <w:rPr>
          <w:lang w:eastAsia="en-GB"/>
        </w:rPr>
        <w:t xml:space="preserve"> 2, 334-337,</w:t>
      </w:r>
      <w:r w:rsidRPr="00D75543">
        <w:rPr>
          <w:lang w:eastAsia="en-GB"/>
        </w:rPr>
        <w:t xml:space="preserve"> </w:t>
      </w:r>
      <w:hyperlink r:id="rId16" w:history="1">
        <w:r w:rsidRPr="00D75543">
          <w:rPr>
            <w:rStyle w:val="Hyperlink"/>
            <w:rFonts w:eastAsia="Times New Roman"/>
            <w:lang w:eastAsia="en-GB"/>
          </w:rPr>
          <w:t>https://doi.org/10.1038/nclimate1434</w:t>
        </w:r>
      </w:hyperlink>
      <w:r w:rsidRPr="00D75543">
        <w:rPr>
          <w:lang w:eastAsia="en-GB"/>
        </w:rPr>
        <w:t>.</w:t>
      </w:r>
    </w:p>
    <w:p w14:paraId="326CE429" w14:textId="77777777" w:rsidR="0074624D" w:rsidRPr="00D75543" w:rsidRDefault="0074624D" w:rsidP="00001750">
      <w:pPr>
        <w:ind w:left="357"/>
        <w:jc w:val="both"/>
        <w:rPr>
          <w:lang w:eastAsia="en-GB"/>
        </w:rPr>
      </w:pPr>
    </w:p>
    <w:p w14:paraId="1679D06A" w14:textId="77777777" w:rsidR="0074624D" w:rsidRPr="006078B0" w:rsidRDefault="0074624D" w:rsidP="009F3409">
      <w:pPr>
        <w:pStyle w:val="ListParagraph"/>
        <w:numPr>
          <w:ilvl w:val="0"/>
          <w:numId w:val="20"/>
        </w:numPr>
        <w:ind w:left="717"/>
        <w:rPr>
          <w:b/>
          <w:sz w:val="24"/>
          <w:szCs w:val="24"/>
          <w:u w:val="single"/>
          <w:lang w:eastAsia="en-GB"/>
        </w:rPr>
      </w:pPr>
      <w:r w:rsidRPr="006078B0">
        <w:rPr>
          <w:b/>
          <w:sz w:val="24"/>
          <w:szCs w:val="24"/>
          <w:u w:val="single"/>
          <w:lang w:eastAsia="en-GB"/>
        </w:rPr>
        <w:t>Arctic and Mountain Regions</w:t>
      </w:r>
    </w:p>
    <w:p w14:paraId="5A3D2BFA" w14:textId="77777777" w:rsidR="0074624D" w:rsidRDefault="0074624D" w:rsidP="009F3409">
      <w:pPr>
        <w:ind w:left="714"/>
        <w:jc w:val="both"/>
        <w:rPr>
          <w:b/>
          <w:lang w:eastAsia="en-GB"/>
        </w:rPr>
      </w:pPr>
    </w:p>
    <w:p w14:paraId="77CCFBDF" w14:textId="77777777" w:rsidR="0074624D" w:rsidRPr="00D75543" w:rsidRDefault="0074624D" w:rsidP="009F3409">
      <w:pPr>
        <w:ind w:left="714"/>
        <w:jc w:val="both"/>
        <w:rPr>
          <w:lang w:eastAsia="en-GB"/>
        </w:rPr>
      </w:pPr>
      <w:r w:rsidRPr="00D75543">
        <w:rPr>
          <w:b/>
          <w:lang w:eastAsia="en-GB"/>
        </w:rPr>
        <w:t>Societal issues:</w:t>
      </w:r>
      <w:r w:rsidRPr="00D75543">
        <w:rPr>
          <w:lang w:eastAsia="en-GB"/>
        </w:rPr>
        <w:t xml:space="preserve"> The Arctic is warming at twice the rate of the global average (IPCC, 2013). Concurrently, the Arctic is also greening (Myers-Smith et al., 2015), and permafrost </w:t>
      </w:r>
      <w:r w:rsidRPr="00D75543">
        <w:rPr>
          <w:lang w:eastAsia="en-GB"/>
        </w:rPr>
        <w:lastRenderedPageBreak/>
        <w:t>(perennially frozen ground) is thawing (Schuur et al., 2015). Northern peatland and permafrost regions are a major store of carbon (</w:t>
      </w:r>
      <w:proofErr w:type="spellStart"/>
      <w:r w:rsidRPr="00D75543">
        <w:rPr>
          <w:lang w:eastAsia="en-GB"/>
        </w:rPr>
        <w:t>Hugelius</w:t>
      </w:r>
      <w:proofErr w:type="spellEnd"/>
      <w:r w:rsidRPr="00D75543">
        <w:rPr>
          <w:lang w:eastAsia="en-GB"/>
        </w:rPr>
        <w:t xml:space="preserve"> et al., 2013). The Arctic region is both a source and sink of greenhouse gases (especially carbon dioxide, CO</w:t>
      </w:r>
      <w:r w:rsidRPr="00D75543">
        <w:rPr>
          <w:vertAlign w:val="subscript"/>
          <w:lang w:eastAsia="en-GB"/>
        </w:rPr>
        <w:t>2</w:t>
      </w:r>
      <w:r w:rsidRPr="00D75543">
        <w:rPr>
          <w:lang w:eastAsia="en-GB"/>
        </w:rPr>
        <w:t>, methane, CH</w:t>
      </w:r>
      <w:r w:rsidRPr="00D75543">
        <w:rPr>
          <w:vertAlign w:val="subscript"/>
          <w:lang w:eastAsia="en-GB"/>
        </w:rPr>
        <w:t>4</w:t>
      </w:r>
      <w:r w:rsidRPr="00D75543">
        <w:rPr>
          <w:lang w:eastAsia="en-GB"/>
        </w:rPr>
        <w:t>, and to a lesser extent nitrous oxide, N</w:t>
      </w:r>
      <w:r w:rsidRPr="00D75543">
        <w:rPr>
          <w:vertAlign w:val="subscript"/>
          <w:lang w:eastAsia="en-GB"/>
        </w:rPr>
        <w:t>2</w:t>
      </w:r>
      <w:r w:rsidRPr="00D75543">
        <w:rPr>
          <w:lang w:eastAsia="en-GB"/>
        </w:rPr>
        <w:t xml:space="preserve">O). Changes in the sources and sinks of these gases in the Arctic are critical in determining the magnitude and net direction of fluxes between the land surface and </w:t>
      </w:r>
      <w:proofErr w:type="gramStart"/>
      <w:r w:rsidRPr="00D75543">
        <w:rPr>
          <w:lang w:eastAsia="en-GB"/>
        </w:rPr>
        <w:t>atmosphere</w:t>
      </w:r>
      <w:proofErr w:type="gramEnd"/>
      <w:r w:rsidRPr="00D75543">
        <w:rPr>
          <w:lang w:eastAsia="en-GB"/>
        </w:rPr>
        <w:t xml:space="preserve"> </w:t>
      </w:r>
    </w:p>
    <w:p w14:paraId="0DE782FD" w14:textId="77777777" w:rsidR="0074624D" w:rsidRDefault="0074624D" w:rsidP="009F3409">
      <w:pPr>
        <w:ind w:left="714"/>
        <w:jc w:val="both"/>
        <w:rPr>
          <w:b/>
          <w:lang w:eastAsia="en-GB"/>
        </w:rPr>
      </w:pPr>
    </w:p>
    <w:p w14:paraId="0598E9D2" w14:textId="77777777" w:rsidR="0074624D" w:rsidRPr="00D75543" w:rsidRDefault="0074624D" w:rsidP="009F3409">
      <w:pPr>
        <w:ind w:left="714"/>
        <w:jc w:val="both"/>
        <w:rPr>
          <w:lang w:eastAsia="en-GB"/>
        </w:rPr>
      </w:pPr>
      <w:r w:rsidRPr="00D75543">
        <w:rPr>
          <w:b/>
          <w:lang w:eastAsia="en-GB"/>
        </w:rPr>
        <w:t>System:</w:t>
      </w:r>
      <w:r w:rsidRPr="00D75543">
        <w:rPr>
          <w:lang w:eastAsia="en-GB"/>
        </w:rPr>
        <w:t xml:space="preserve"> Extensive wetlands in the Arctic are largest natural source of CH</w:t>
      </w:r>
      <w:r w:rsidRPr="00D75543">
        <w:rPr>
          <w:vertAlign w:val="subscript"/>
          <w:lang w:eastAsia="en-GB"/>
        </w:rPr>
        <w:t>4</w:t>
      </w:r>
      <w:r w:rsidRPr="00D75543">
        <w:rPr>
          <w:lang w:eastAsia="en-GB"/>
        </w:rPr>
        <w:t>. Changes to climate affect vegetation (</w:t>
      </w:r>
      <w:proofErr w:type="spellStart"/>
      <w:r w:rsidRPr="00D75543">
        <w:rPr>
          <w:lang w:eastAsia="en-GB"/>
        </w:rPr>
        <w:t>Iijima</w:t>
      </w:r>
      <w:proofErr w:type="spellEnd"/>
      <w:r w:rsidRPr="00D75543">
        <w:rPr>
          <w:lang w:eastAsia="en-GB"/>
        </w:rPr>
        <w:t xml:space="preserve"> et al., 2014; </w:t>
      </w:r>
      <w:proofErr w:type="spellStart"/>
      <w:r w:rsidRPr="00D75543">
        <w:rPr>
          <w:lang w:eastAsia="en-GB"/>
        </w:rPr>
        <w:t>Ohta</w:t>
      </w:r>
      <w:proofErr w:type="spellEnd"/>
      <w:r w:rsidRPr="00D75543">
        <w:rPr>
          <w:lang w:eastAsia="en-GB"/>
        </w:rPr>
        <w:t xml:space="preserve"> et al., 2014). Permafrost thaw affects hydrology (Fedorov et al., 2014; Sakai et al., 2016) and carbon budgets. Longer growing season increases vegetation growth.</w:t>
      </w:r>
    </w:p>
    <w:p w14:paraId="564EE2D2" w14:textId="77777777" w:rsidR="0074624D" w:rsidRDefault="0074624D" w:rsidP="009F3409">
      <w:pPr>
        <w:ind w:left="714"/>
        <w:jc w:val="both"/>
        <w:rPr>
          <w:b/>
          <w:lang w:eastAsia="en-GB"/>
        </w:rPr>
      </w:pPr>
    </w:p>
    <w:p w14:paraId="2B6081B6" w14:textId="77777777" w:rsidR="0074624D" w:rsidRPr="00D75543" w:rsidRDefault="0074624D" w:rsidP="009F3409">
      <w:pPr>
        <w:ind w:left="714"/>
        <w:jc w:val="both"/>
        <w:rPr>
          <w:lang w:eastAsia="en-GB"/>
        </w:rPr>
      </w:pPr>
      <w:r w:rsidRPr="00D75543">
        <w:rPr>
          <w:b/>
          <w:lang w:eastAsia="en-GB"/>
        </w:rPr>
        <w:t>Science issues:</w:t>
      </w:r>
      <w:r w:rsidRPr="00D75543">
        <w:rPr>
          <w:lang w:eastAsia="en-GB"/>
        </w:rPr>
        <w:t xml:space="preserve"> How does permafrost thaw affect hydrology and wetlands? How does methane from wetlands respond to freeze-thaw cycle? How does vegetation respond to changes in snow conditions?</w:t>
      </w:r>
    </w:p>
    <w:p w14:paraId="305CDA6A" w14:textId="77777777" w:rsidR="0074624D" w:rsidRDefault="0074624D" w:rsidP="009F3409">
      <w:pPr>
        <w:ind w:left="714"/>
        <w:jc w:val="both"/>
        <w:rPr>
          <w:b/>
          <w:lang w:eastAsia="en-GB"/>
        </w:rPr>
      </w:pPr>
    </w:p>
    <w:p w14:paraId="7533F04B" w14:textId="77777777" w:rsidR="0074624D" w:rsidRPr="00D75543" w:rsidRDefault="0074624D" w:rsidP="009F3409">
      <w:pPr>
        <w:ind w:left="714"/>
        <w:jc w:val="both"/>
        <w:rPr>
          <w:lang w:eastAsia="en-GB"/>
        </w:rPr>
      </w:pPr>
      <w:r w:rsidRPr="00D75543">
        <w:rPr>
          <w:b/>
          <w:lang w:eastAsia="en-GB"/>
        </w:rPr>
        <w:t>Collaborations</w:t>
      </w:r>
      <w:r w:rsidRPr="00D75543">
        <w:rPr>
          <w:lang w:eastAsia="en-GB"/>
        </w:rPr>
        <w:t xml:space="preserve">: </w:t>
      </w:r>
      <w:r>
        <w:rPr>
          <w:lang w:eastAsia="en-GB"/>
        </w:rPr>
        <w:t xml:space="preserve">We </w:t>
      </w:r>
      <w:r w:rsidRPr="00D75543">
        <w:rPr>
          <w:lang w:eastAsia="en-GB"/>
        </w:rPr>
        <w:t xml:space="preserve">collaborate with </w:t>
      </w:r>
      <w:r>
        <w:rPr>
          <w:lang w:eastAsia="en-GB"/>
        </w:rPr>
        <w:t xml:space="preserve">Mountain Research Initiative, the </w:t>
      </w:r>
      <w:r w:rsidRPr="00D75543">
        <w:rPr>
          <w:lang w:eastAsia="en-GB"/>
        </w:rPr>
        <w:t>Arctic Monitoring and Assessment Programme</w:t>
      </w:r>
      <w:r>
        <w:rPr>
          <w:lang w:eastAsia="en-GB"/>
        </w:rPr>
        <w:t xml:space="preserve"> (AMAP</w:t>
      </w:r>
      <w:r w:rsidRPr="00D75543">
        <w:rPr>
          <w:lang w:eastAsia="en-GB"/>
        </w:rPr>
        <w:t xml:space="preserve">) and </w:t>
      </w:r>
      <w:r>
        <w:rPr>
          <w:lang w:eastAsia="en-GB"/>
        </w:rPr>
        <w:t xml:space="preserve">the </w:t>
      </w:r>
      <w:r w:rsidRPr="00D75543">
        <w:rPr>
          <w:lang w:eastAsia="en-GB"/>
        </w:rPr>
        <w:t>Global Carbon Project, contributing to the global CO</w:t>
      </w:r>
      <w:r w:rsidRPr="00D75543">
        <w:rPr>
          <w:vertAlign w:val="subscript"/>
          <w:lang w:eastAsia="en-GB"/>
        </w:rPr>
        <w:t>2</w:t>
      </w:r>
      <w:r w:rsidRPr="00D75543">
        <w:rPr>
          <w:lang w:eastAsia="en-GB"/>
        </w:rPr>
        <w:t xml:space="preserve"> and CH</w:t>
      </w:r>
      <w:r w:rsidRPr="00D75543">
        <w:rPr>
          <w:vertAlign w:val="subscript"/>
          <w:lang w:eastAsia="en-GB"/>
        </w:rPr>
        <w:t>4</w:t>
      </w:r>
      <w:r w:rsidRPr="00D75543">
        <w:rPr>
          <w:lang w:eastAsia="en-GB"/>
        </w:rPr>
        <w:t xml:space="preserve"> budget estimates.</w:t>
      </w:r>
    </w:p>
    <w:p w14:paraId="64965AA4" w14:textId="77777777" w:rsidR="0074624D" w:rsidRPr="00D75543" w:rsidRDefault="0074624D" w:rsidP="009F3409">
      <w:pPr>
        <w:ind w:left="714"/>
        <w:jc w:val="both"/>
        <w:rPr>
          <w:lang w:eastAsia="en-GB"/>
        </w:rPr>
      </w:pPr>
    </w:p>
    <w:p w14:paraId="772026E8" w14:textId="77777777" w:rsidR="0074624D" w:rsidRPr="003F0726" w:rsidRDefault="0074624D" w:rsidP="009F3409">
      <w:pPr>
        <w:ind w:left="714"/>
        <w:jc w:val="both"/>
        <w:rPr>
          <w:u w:val="single"/>
          <w:lang w:eastAsia="en-GB"/>
        </w:rPr>
      </w:pPr>
      <w:r w:rsidRPr="003F0726">
        <w:rPr>
          <w:u w:val="single"/>
          <w:lang w:eastAsia="en-GB"/>
        </w:rPr>
        <w:t xml:space="preserve">Key papers and reports </w:t>
      </w:r>
    </w:p>
    <w:p w14:paraId="2781909D" w14:textId="77777777" w:rsidR="0074624D" w:rsidRPr="00D75543" w:rsidRDefault="0074624D" w:rsidP="009F3409">
      <w:pPr>
        <w:pStyle w:val="ListParagraph"/>
        <w:numPr>
          <w:ilvl w:val="0"/>
          <w:numId w:val="23"/>
        </w:numPr>
        <w:spacing w:before="60"/>
        <w:ind w:left="1071" w:hanging="357"/>
        <w:contextualSpacing w:val="0"/>
        <w:rPr>
          <w:lang w:eastAsia="en-GB"/>
        </w:rPr>
      </w:pPr>
      <w:r w:rsidRPr="00D75543">
        <w:rPr>
          <w:lang w:eastAsia="en-GB"/>
        </w:rPr>
        <w:t xml:space="preserve">United Nations Environment Programme (2019): Permafrost peatlands: Losing ground in a warming world. In Frontiers 2018/19: Emerging Issues of Environmental Concern, </w:t>
      </w:r>
      <w:hyperlink r:id="rId17" w:history="1">
        <w:r w:rsidRPr="00D75543">
          <w:rPr>
            <w:rStyle w:val="Hyperlink"/>
            <w:rFonts w:eastAsia="Times New Roman"/>
            <w:lang w:eastAsia="en-GB"/>
          </w:rPr>
          <w:t>https://www.unenvironment.org/resources/frontiers-201819-emerging-issues-environmental-concern</w:t>
        </w:r>
      </w:hyperlink>
      <w:r w:rsidRPr="00D75543">
        <w:rPr>
          <w:lang w:eastAsia="en-GB"/>
        </w:rPr>
        <w:t xml:space="preserve">. </w:t>
      </w:r>
    </w:p>
    <w:p w14:paraId="3095941A" w14:textId="77777777" w:rsidR="0074624D" w:rsidRPr="00D75543" w:rsidRDefault="0074624D" w:rsidP="009F3409">
      <w:pPr>
        <w:pStyle w:val="ListParagraph"/>
        <w:numPr>
          <w:ilvl w:val="0"/>
          <w:numId w:val="23"/>
        </w:numPr>
        <w:spacing w:before="60"/>
        <w:ind w:left="1071" w:hanging="357"/>
        <w:contextualSpacing w:val="0"/>
        <w:rPr>
          <w:lang w:eastAsia="en-GB"/>
        </w:rPr>
      </w:pPr>
      <w:r w:rsidRPr="00D75543">
        <w:rPr>
          <w:lang w:eastAsia="en-GB"/>
        </w:rPr>
        <w:t xml:space="preserve">IPCC Special Report on the Ocean and Cryosphere in a Changing Climate (2019), </w:t>
      </w:r>
      <w:hyperlink r:id="rId18" w:history="1">
        <w:r w:rsidRPr="00D75543">
          <w:rPr>
            <w:rStyle w:val="Hyperlink"/>
            <w:rFonts w:eastAsia="Times New Roman"/>
            <w:lang w:eastAsia="en-GB"/>
          </w:rPr>
          <w:t>https://www.ipcc.ch/srocc/home/</w:t>
        </w:r>
      </w:hyperlink>
      <w:r w:rsidRPr="00D75543">
        <w:rPr>
          <w:lang w:eastAsia="en-GB"/>
        </w:rPr>
        <w:t>.</w:t>
      </w:r>
    </w:p>
    <w:p w14:paraId="755F84B4" w14:textId="77777777" w:rsidR="0074624D" w:rsidRPr="00D75543" w:rsidRDefault="0074624D" w:rsidP="009F3409">
      <w:pPr>
        <w:pStyle w:val="ListParagraph"/>
        <w:numPr>
          <w:ilvl w:val="0"/>
          <w:numId w:val="23"/>
        </w:numPr>
        <w:spacing w:before="60"/>
        <w:ind w:left="1071" w:hanging="357"/>
        <w:contextualSpacing w:val="0"/>
        <w:rPr>
          <w:lang w:eastAsia="en-GB"/>
        </w:rPr>
      </w:pPr>
      <w:r w:rsidRPr="00D75543">
        <w:rPr>
          <w:lang w:eastAsia="en-GB"/>
        </w:rPr>
        <w:t xml:space="preserve">Global Warming of 1.5 </w:t>
      </w:r>
      <w:r>
        <w:rPr>
          <w:lang w:eastAsia="en-GB"/>
        </w:rPr>
        <w:t>°</w:t>
      </w:r>
      <w:r w:rsidRPr="00D75543">
        <w:rPr>
          <w:lang w:eastAsia="en-GB"/>
        </w:rPr>
        <w:t xml:space="preserve">C (2018):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w:t>
      </w:r>
      <w:hyperlink r:id="rId19" w:history="1">
        <w:r w:rsidRPr="00D75543">
          <w:rPr>
            <w:rStyle w:val="Hyperlink"/>
            <w:rFonts w:eastAsia="Times New Roman"/>
            <w:lang w:eastAsia="en-GB"/>
          </w:rPr>
          <w:t>https://www.ipcc.ch/sr15/</w:t>
        </w:r>
      </w:hyperlink>
      <w:r w:rsidRPr="00D75543">
        <w:rPr>
          <w:lang w:eastAsia="en-GB"/>
        </w:rPr>
        <w:t>.</w:t>
      </w:r>
    </w:p>
    <w:p w14:paraId="6C72F6BB" w14:textId="77777777" w:rsidR="0074624D" w:rsidRPr="00D75543" w:rsidRDefault="0074624D" w:rsidP="009F3409">
      <w:pPr>
        <w:ind w:left="357"/>
        <w:jc w:val="both"/>
        <w:rPr>
          <w:lang w:eastAsia="en-GB"/>
        </w:rPr>
      </w:pPr>
      <w:r w:rsidRPr="00D75543">
        <w:rPr>
          <w:lang w:eastAsia="en-GB"/>
        </w:rPr>
        <w:t xml:space="preserve"> </w:t>
      </w:r>
    </w:p>
    <w:p w14:paraId="11706231" w14:textId="77777777" w:rsidR="0074624D" w:rsidRPr="006078B0" w:rsidRDefault="0074624D" w:rsidP="009F3409">
      <w:pPr>
        <w:pStyle w:val="ListParagraph"/>
        <w:numPr>
          <w:ilvl w:val="0"/>
          <w:numId w:val="20"/>
        </w:numPr>
        <w:ind w:left="717"/>
        <w:rPr>
          <w:b/>
          <w:sz w:val="24"/>
          <w:szCs w:val="24"/>
          <w:u w:val="single"/>
          <w:lang w:eastAsia="en-GB"/>
        </w:rPr>
      </w:pPr>
      <w:r w:rsidRPr="006078B0">
        <w:rPr>
          <w:b/>
          <w:sz w:val="24"/>
          <w:szCs w:val="24"/>
          <w:u w:val="single"/>
          <w:lang w:eastAsia="en-GB"/>
        </w:rPr>
        <w:t>Arid and Semi-arid Regions</w:t>
      </w:r>
    </w:p>
    <w:p w14:paraId="1F73A7D4" w14:textId="77777777" w:rsidR="0074624D" w:rsidRDefault="0074624D" w:rsidP="009F3409">
      <w:pPr>
        <w:ind w:left="714"/>
        <w:jc w:val="both"/>
        <w:rPr>
          <w:b/>
          <w:lang w:eastAsia="en-GB"/>
        </w:rPr>
      </w:pPr>
    </w:p>
    <w:p w14:paraId="32FA2212" w14:textId="77777777" w:rsidR="0074624D" w:rsidRPr="00D75543" w:rsidRDefault="0074624D" w:rsidP="009F3409">
      <w:pPr>
        <w:ind w:left="714"/>
        <w:jc w:val="both"/>
        <w:rPr>
          <w:lang w:eastAsia="en-GB"/>
        </w:rPr>
      </w:pPr>
      <w:r w:rsidRPr="00D75543">
        <w:rPr>
          <w:b/>
          <w:lang w:eastAsia="en-GB"/>
        </w:rPr>
        <w:t>Societal issues:</w:t>
      </w:r>
      <w:r w:rsidRPr="00D75543">
        <w:rPr>
          <w:lang w:eastAsia="en-GB"/>
        </w:rPr>
        <w:t xml:space="preserve"> Need for food and fuel.</w:t>
      </w:r>
    </w:p>
    <w:p w14:paraId="40F9CCE7" w14:textId="77777777" w:rsidR="0074624D" w:rsidRDefault="0074624D" w:rsidP="009F3409">
      <w:pPr>
        <w:ind w:left="714"/>
        <w:jc w:val="both"/>
        <w:rPr>
          <w:b/>
          <w:lang w:eastAsia="en-GB"/>
        </w:rPr>
      </w:pPr>
    </w:p>
    <w:p w14:paraId="4A3694E1" w14:textId="77777777" w:rsidR="0074624D" w:rsidRDefault="0074624D" w:rsidP="009F3409">
      <w:pPr>
        <w:ind w:left="714"/>
        <w:jc w:val="both"/>
        <w:rPr>
          <w:lang w:eastAsia="en-GB"/>
        </w:rPr>
      </w:pPr>
      <w:r w:rsidRPr="00D75543">
        <w:rPr>
          <w:b/>
          <w:lang w:eastAsia="en-GB"/>
        </w:rPr>
        <w:t>System:</w:t>
      </w:r>
      <w:r w:rsidRPr="00D75543">
        <w:rPr>
          <w:lang w:eastAsia="en-GB"/>
        </w:rPr>
        <w:t xml:space="preserve"> Fires clear the vegetation for new growth and produce significant atmospheric particles. Vegetation has different strategies with high seasonal and inter-annual variability of rainfall. Bush encroachment changing the landscape.</w:t>
      </w:r>
    </w:p>
    <w:p w14:paraId="2AFA6936" w14:textId="77777777" w:rsidR="0074624D" w:rsidRPr="00D75543" w:rsidRDefault="0074624D" w:rsidP="009F3409">
      <w:pPr>
        <w:ind w:left="714"/>
        <w:jc w:val="both"/>
        <w:rPr>
          <w:lang w:eastAsia="en-GB"/>
        </w:rPr>
      </w:pPr>
    </w:p>
    <w:p w14:paraId="63A2FE8D" w14:textId="77777777" w:rsidR="0074624D" w:rsidRPr="00D75543" w:rsidRDefault="0074624D" w:rsidP="009F3409">
      <w:pPr>
        <w:ind w:left="714"/>
        <w:jc w:val="both"/>
        <w:rPr>
          <w:lang w:eastAsia="en-GB"/>
        </w:rPr>
      </w:pPr>
      <w:r w:rsidRPr="00D75543">
        <w:rPr>
          <w:b/>
          <w:lang w:eastAsia="en-GB"/>
        </w:rPr>
        <w:t>Science issues:</w:t>
      </w:r>
      <w:r w:rsidRPr="00D75543">
        <w:rPr>
          <w:lang w:eastAsia="en-GB"/>
        </w:rPr>
        <w:t xml:space="preserve"> How does fire affect downstream nutrients? What </w:t>
      </w:r>
      <w:proofErr w:type="gramStart"/>
      <w:r w:rsidRPr="00D75543">
        <w:rPr>
          <w:lang w:eastAsia="en-GB"/>
        </w:rPr>
        <w:t>are</w:t>
      </w:r>
      <w:proofErr w:type="gramEnd"/>
      <w:r w:rsidRPr="00D75543">
        <w:rPr>
          <w:lang w:eastAsia="en-GB"/>
        </w:rPr>
        <w:t xml:space="preserve"> the carbon, water and energy exchanges of complex (tree-grass-soil mixture) land structures? </w:t>
      </w:r>
    </w:p>
    <w:p w14:paraId="7F0C616D" w14:textId="77777777" w:rsidR="0074624D" w:rsidRPr="00D75543" w:rsidRDefault="0074624D" w:rsidP="009F3409">
      <w:pPr>
        <w:ind w:left="714"/>
        <w:jc w:val="both"/>
        <w:rPr>
          <w:lang w:eastAsia="en-GB"/>
        </w:rPr>
      </w:pPr>
    </w:p>
    <w:p w14:paraId="19029C9E" w14:textId="77777777" w:rsidR="0074624D" w:rsidRPr="00D75543" w:rsidRDefault="0074624D" w:rsidP="009F3409">
      <w:pPr>
        <w:ind w:left="714"/>
        <w:jc w:val="both"/>
        <w:rPr>
          <w:lang w:eastAsia="en-GB"/>
        </w:rPr>
      </w:pPr>
      <w:r w:rsidRPr="00D75543">
        <w:rPr>
          <w:lang w:eastAsia="en-GB"/>
        </w:rPr>
        <w:t xml:space="preserve">At the interface between open (arid and semi-arid) and closed (forest) ecosystems there is a region which potentially could be in either state - depending on </w:t>
      </w:r>
      <w:proofErr w:type="gramStart"/>
      <w:r w:rsidRPr="00D75543">
        <w:rPr>
          <w:lang w:eastAsia="en-GB"/>
        </w:rPr>
        <w:t>past history</w:t>
      </w:r>
      <w:proofErr w:type="gramEnd"/>
      <w:r w:rsidRPr="00D75543">
        <w:rPr>
          <w:lang w:eastAsia="en-GB"/>
        </w:rPr>
        <w:t xml:space="preserve"> and management. In these ecosystems human activities can have a large impact on carbon and water cycles - what is the appropriate management of these non-deterministic ecosystems?</w:t>
      </w:r>
    </w:p>
    <w:p w14:paraId="553C1840" w14:textId="6986B47F" w:rsidR="0074624D" w:rsidRPr="006078B0" w:rsidRDefault="00D67820" w:rsidP="009F3409">
      <w:pPr>
        <w:ind w:left="714"/>
        <w:jc w:val="both"/>
        <w:rPr>
          <w:u w:val="single"/>
          <w:lang w:eastAsia="en-GB"/>
        </w:rPr>
      </w:pPr>
      <w:r>
        <w:rPr>
          <w:lang w:eastAsia="en-GB"/>
        </w:rPr>
        <w:br w:type="column"/>
      </w:r>
      <w:r w:rsidR="0074624D" w:rsidRPr="006078B0">
        <w:rPr>
          <w:u w:val="single"/>
          <w:lang w:eastAsia="en-GB"/>
        </w:rPr>
        <w:lastRenderedPageBreak/>
        <w:t>Key papers or reports</w:t>
      </w:r>
    </w:p>
    <w:p w14:paraId="7D7B1FF2" w14:textId="77777777" w:rsidR="0074624D" w:rsidRPr="00D75543" w:rsidRDefault="0074624D" w:rsidP="009F3409">
      <w:pPr>
        <w:pStyle w:val="ListParagraph"/>
        <w:numPr>
          <w:ilvl w:val="0"/>
          <w:numId w:val="21"/>
        </w:numPr>
        <w:spacing w:before="60"/>
        <w:ind w:left="1071" w:hanging="357"/>
        <w:contextualSpacing w:val="0"/>
        <w:rPr>
          <w:lang w:eastAsia="en-GB"/>
        </w:rPr>
      </w:pPr>
      <w:r w:rsidRPr="00D75543">
        <w:rPr>
          <w:lang w:eastAsia="en-GB"/>
        </w:rPr>
        <w:t xml:space="preserve">Climate Change and Land (2019). IPCC special report on climate change, desertification, land degradation, sustainable land management, food security, and greenhouse gas fluxes in terrestrial ecosystems, </w:t>
      </w:r>
      <w:hyperlink r:id="rId20" w:history="1">
        <w:r w:rsidRPr="00D75543">
          <w:rPr>
            <w:rStyle w:val="Hyperlink"/>
            <w:rFonts w:eastAsia="Times New Roman"/>
            <w:lang w:eastAsia="en-GB"/>
          </w:rPr>
          <w:t>https://www.ipcc.ch/report/srccl/</w:t>
        </w:r>
      </w:hyperlink>
      <w:r w:rsidRPr="00D75543">
        <w:rPr>
          <w:lang w:eastAsia="en-GB"/>
        </w:rPr>
        <w:t>.</w:t>
      </w:r>
    </w:p>
    <w:p w14:paraId="778578CD" w14:textId="77777777" w:rsidR="0074624D" w:rsidRPr="00D75543" w:rsidRDefault="0074624D" w:rsidP="009F3409">
      <w:pPr>
        <w:pStyle w:val="ListParagraph"/>
        <w:numPr>
          <w:ilvl w:val="0"/>
          <w:numId w:val="21"/>
        </w:numPr>
        <w:spacing w:before="60"/>
        <w:ind w:left="1071" w:hanging="357"/>
        <w:contextualSpacing w:val="0"/>
        <w:rPr>
          <w:lang w:eastAsia="en-GB"/>
        </w:rPr>
      </w:pPr>
      <w:r w:rsidRPr="00D75543">
        <w:rPr>
          <w:lang w:eastAsia="en-GB"/>
        </w:rPr>
        <w:t xml:space="preserve">Global Warming of 1.5 ºC (2018)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w:t>
      </w:r>
      <w:hyperlink r:id="rId21" w:history="1">
        <w:r w:rsidRPr="00D75543">
          <w:rPr>
            <w:rStyle w:val="Hyperlink"/>
            <w:rFonts w:eastAsia="Times New Roman"/>
            <w:lang w:eastAsia="en-GB"/>
          </w:rPr>
          <w:t>https://www.ipcc.ch/sr15/</w:t>
        </w:r>
      </w:hyperlink>
      <w:r w:rsidRPr="00D75543">
        <w:rPr>
          <w:lang w:eastAsia="en-GB"/>
        </w:rPr>
        <w:t>.</w:t>
      </w:r>
    </w:p>
    <w:p w14:paraId="56785445" w14:textId="77777777" w:rsidR="0074624D" w:rsidRDefault="0074624D" w:rsidP="009F3409">
      <w:pPr>
        <w:jc w:val="both"/>
        <w:rPr>
          <w:lang w:eastAsia="en-GB"/>
        </w:rPr>
      </w:pPr>
    </w:p>
    <w:p w14:paraId="6145C863" w14:textId="77777777" w:rsidR="0074624D" w:rsidRPr="006078B0" w:rsidRDefault="0074624D" w:rsidP="00001750">
      <w:pPr>
        <w:pStyle w:val="ListParagraph"/>
        <w:numPr>
          <w:ilvl w:val="0"/>
          <w:numId w:val="20"/>
        </w:numPr>
        <w:ind w:left="717"/>
        <w:rPr>
          <w:b/>
          <w:sz w:val="24"/>
          <w:szCs w:val="24"/>
          <w:u w:val="single"/>
          <w:lang w:eastAsia="en-GB"/>
        </w:rPr>
      </w:pPr>
      <w:r>
        <w:rPr>
          <w:b/>
          <w:sz w:val="24"/>
          <w:szCs w:val="24"/>
          <w:u w:val="single"/>
          <w:lang w:eastAsia="en-GB"/>
        </w:rPr>
        <w:t>Wetland</w:t>
      </w:r>
      <w:r w:rsidRPr="006078B0">
        <w:rPr>
          <w:b/>
          <w:sz w:val="24"/>
          <w:szCs w:val="24"/>
          <w:u w:val="single"/>
          <w:lang w:eastAsia="en-GB"/>
        </w:rPr>
        <w:t>s</w:t>
      </w:r>
    </w:p>
    <w:p w14:paraId="4D255854" w14:textId="77777777" w:rsidR="0074624D" w:rsidRDefault="0074624D" w:rsidP="00001750">
      <w:pPr>
        <w:ind w:left="714"/>
        <w:jc w:val="both"/>
        <w:rPr>
          <w:b/>
          <w:lang w:eastAsia="en-GB"/>
        </w:rPr>
      </w:pPr>
    </w:p>
    <w:p w14:paraId="2CBA6A9B" w14:textId="77777777" w:rsidR="0074624D" w:rsidRPr="00D75543" w:rsidRDefault="0074624D" w:rsidP="00001750">
      <w:pPr>
        <w:ind w:left="714"/>
        <w:jc w:val="both"/>
        <w:rPr>
          <w:lang w:eastAsia="en-GB"/>
        </w:rPr>
      </w:pPr>
      <w:r w:rsidRPr="00D75543">
        <w:rPr>
          <w:b/>
          <w:lang w:eastAsia="en-GB"/>
        </w:rPr>
        <w:t>Societal issues:</w:t>
      </w:r>
      <w:r>
        <w:rPr>
          <w:b/>
          <w:lang w:eastAsia="en-GB"/>
        </w:rPr>
        <w:t xml:space="preserve"> </w:t>
      </w:r>
      <w:r>
        <w:rPr>
          <w:lang w:eastAsia="en-GB"/>
        </w:rPr>
        <w:t>Loss of historic and formation of wetlands (</w:t>
      </w:r>
      <w:proofErr w:type="gramStart"/>
      <w:r>
        <w:rPr>
          <w:lang w:eastAsia="en-GB"/>
        </w:rPr>
        <w:t>e.g.</w:t>
      </w:r>
      <w:proofErr w:type="gramEnd"/>
      <w:r>
        <w:rPr>
          <w:lang w:eastAsia="en-GB"/>
        </w:rPr>
        <w:t xml:space="preserve"> from permafrost thaw). Increased methane emissions from wetlands will reduce the benefits of reduced anthropogenic methane emissions (</w:t>
      </w:r>
      <w:proofErr w:type="gramStart"/>
      <w:r>
        <w:rPr>
          <w:lang w:eastAsia="en-GB"/>
        </w:rPr>
        <w:t>e.g.</w:t>
      </w:r>
      <w:proofErr w:type="gramEnd"/>
      <w:r>
        <w:rPr>
          <w:lang w:eastAsia="en-GB"/>
        </w:rPr>
        <w:t xml:space="preserve"> the Global Methane Pledge).</w:t>
      </w:r>
    </w:p>
    <w:p w14:paraId="069878DB" w14:textId="77777777" w:rsidR="0074624D" w:rsidRDefault="0074624D" w:rsidP="00001750">
      <w:pPr>
        <w:ind w:left="714"/>
        <w:jc w:val="both"/>
        <w:rPr>
          <w:b/>
          <w:lang w:eastAsia="en-GB"/>
        </w:rPr>
      </w:pPr>
    </w:p>
    <w:p w14:paraId="2261140C" w14:textId="77777777" w:rsidR="0074624D" w:rsidRDefault="0074624D" w:rsidP="00001750">
      <w:pPr>
        <w:ind w:left="714"/>
        <w:jc w:val="both"/>
        <w:rPr>
          <w:lang w:eastAsia="en-GB"/>
        </w:rPr>
      </w:pPr>
      <w:r w:rsidRPr="00D75543">
        <w:rPr>
          <w:b/>
          <w:lang w:eastAsia="en-GB"/>
        </w:rPr>
        <w:t>System:</w:t>
      </w:r>
      <w:r w:rsidRPr="00D75543">
        <w:rPr>
          <w:lang w:eastAsia="en-GB"/>
        </w:rPr>
        <w:t xml:space="preserve"> </w:t>
      </w:r>
      <w:r w:rsidRPr="00091A94">
        <w:rPr>
          <w:lang w:eastAsia="en-GB"/>
        </w:rPr>
        <w:t>Wetlands are an important component of the global water and carbon cycles, influencing groundwater balance, river flow and representing the single largest natural source of methane</w:t>
      </w:r>
      <w:r w:rsidRPr="00D75543">
        <w:rPr>
          <w:lang w:eastAsia="en-GB"/>
        </w:rPr>
        <w:t>.</w:t>
      </w:r>
    </w:p>
    <w:p w14:paraId="014AC377" w14:textId="77777777" w:rsidR="0074624D" w:rsidRPr="00D75543" w:rsidRDefault="0074624D" w:rsidP="00001750">
      <w:pPr>
        <w:ind w:left="714"/>
        <w:jc w:val="both"/>
        <w:rPr>
          <w:lang w:eastAsia="en-GB"/>
        </w:rPr>
      </w:pPr>
    </w:p>
    <w:p w14:paraId="2C395B10" w14:textId="13007FB3" w:rsidR="0074624D" w:rsidRPr="00D75543" w:rsidRDefault="0074624D" w:rsidP="00001750">
      <w:pPr>
        <w:ind w:left="714"/>
        <w:jc w:val="both"/>
        <w:rPr>
          <w:lang w:eastAsia="en-GB"/>
        </w:rPr>
      </w:pPr>
      <w:r w:rsidRPr="00D75543">
        <w:rPr>
          <w:b/>
          <w:lang w:eastAsia="en-GB"/>
        </w:rPr>
        <w:t>Science issues:</w:t>
      </w:r>
      <w:r w:rsidRPr="00D75543">
        <w:rPr>
          <w:lang w:eastAsia="en-GB"/>
        </w:rPr>
        <w:t xml:space="preserve"> </w:t>
      </w:r>
      <w:r w:rsidRPr="00091A94">
        <w:rPr>
          <w:lang w:eastAsia="en-GB"/>
        </w:rPr>
        <w:t>The wetland model intercomparison study</w:t>
      </w:r>
      <w:r>
        <w:rPr>
          <w:lang w:eastAsia="en-GB"/>
        </w:rPr>
        <w:t xml:space="preserve"> </w:t>
      </w:r>
      <w:r w:rsidRPr="00091A94">
        <w:rPr>
          <w:lang w:eastAsia="en-GB"/>
        </w:rPr>
        <w:t>highlighted the large range of modelled estimates of wetland area and wetland methane emissions. Improved modelling and observations of wetlands and estimates of wetland methane emissions are a priority for determining the likely positive climate feedback of wetland CH</w:t>
      </w:r>
      <w:r w:rsidRPr="00091A94">
        <w:rPr>
          <w:vertAlign w:val="subscript"/>
          <w:lang w:eastAsia="en-GB"/>
        </w:rPr>
        <w:t>4</w:t>
      </w:r>
      <w:r w:rsidRPr="00091A94">
        <w:rPr>
          <w:lang w:eastAsia="en-GB"/>
        </w:rPr>
        <w:t xml:space="preserve"> emissions</w:t>
      </w:r>
      <w:r w:rsidR="00556F3A">
        <w:rPr>
          <w:lang w:eastAsia="en-GB"/>
        </w:rPr>
        <w:t>.</w:t>
      </w:r>
    </w:p>
    <w:p w14:paraId="2F673C72" w14:textId="77777777" w:rsidR="0074624D" w:rsidRPr="00D75543" w:rsidRDefault="0074624D" w:rsidP="00001750">
      <w:pPr>
        <w:ind w:left="714"/>
        <w:jc w:val="both"/>
        <w:rPr>
          <w:lang w:eastAsia="en-GB"/>
        </w:rPr>
      </w:pPr>
    </w:p>
    <w:p w14:paraId="2686B945" w14:textId="77777777" w:rsidR="0074624D" w:rsidRDefault="0074624D" w:rsidP="00001750">
      <w:pPr>
        <w:ind w:left="714"/>
        <w:jc w:val="both"/>
        <w:rPr>
          <w:u w:val="single"/>
          <w:lang w:eastAsia="en-GB"/>
        </w:rPr>
      </w:pPr>
      <w:r w:rsidRPr="006078B0">
        <w:rPr>
          <w:u w:val="single"/>
          <w:lang w:eastAsia="en-GB"/>
        </w:rPr>
        <w:t>Key papers or reports</w:t>
      </w:r>
    </w:p>
    <w:p w14:paraId="197E51B7" w14:textId="77777777" w:rsidR="0074624D" w:rsidRPr="00D75543" w:rsidRDefault="0074624D" w:rsidP="00001750">
      <w:pPr>
        <w:pStyle w:val="ListParagraph"/>
        <w:numPr>
          <w:ilvl w:val="0"/>
          <w:numId w:val="21"/>
        </w:numPr>
        <w:spacing w:before="60"/>
        <w:ind w:left="1077" w:hanging="357"/>
        <w:contextualSpacing w:val="0"/>
        <w:rPr>
          <w:lang w:eastAsia="en-GB"/>
        </w:rPr>
      </w:pPr>
      <w:r w:rsidRPr="00091A94">
        <w:rPr>
          <w:lang w:eastAsia="en-GB"/>
        </w:rPr>
        <w:t xml:space="preserve">Melton, J. R., Wania, R., Hodson, E. L., Poulter, B., Ringeval, B., Spahni, R., Bohn, T., </w:t>
      </w:r>
      <w:r>
        <w:rPr>
          <w:lang w:eastAsia="en-GB"/>
        </w:rPr>
        <w:t>…</w:t>
      </w:r>
      <w:r w:rsidRPr="00091A94">
        <w:rPr>
          <w:lang w:eastAsia="en-GB"/>
        </w:rPr>
        <w:t xml:space="preserve"> Kaplan, J. O (2013), Present state of global wetland extent and wetland methane modelling: conclusions from a model inter-comparison project (WETCHIMP), Biogeosciences, 10(2), 753-788, </w:t>
      </w:r>
      <w:hyperlink r:id="rId22" w:history="1">
        <w:r w:rsidRPr="00F13340">
          <w:rPr>
            <w:rStyle w:val="Hyperlink"/>
            <w:lang w:eastAsia="en-GB"/>
          </w:rPr>
          <w:t>https://doi.org/10.5194/bg-10-753-2013</w:t>
        </w:r>
      </w:hyperlink>
      <w:r>
        <w:rPr>
          <w:lang w:eastAsia="en-GB"/>
        </w:rPr>
        <w:t xml:space="preserve">.   </w:t>
      </w:r>
    </w:p>
    <w:p w14:paraId="1E1199CF" w14:textId="77777777" w:rsidR="0074624D" w:rsidRPr="00D75543" w:rsidRDefault="0074624D" w:rsidP="00001750">
      <w:pPr>
        <w:pStyle w:val="ListParagraph"/>
        <w:numPr>
          <w:ilvl w:val="0"/>
          <w:numId w:val="21"/>
        </w:numPr>
        <w:spacing w:before="60"/>
        <w:ind w:left="1077" w:hanging="357"/>
        <w:contextualSpacing w:val="0"/>
        <w:rPr>
          <w:lang w:eastAsia="en-GB"/>
        </w:rPr>
      </w:pPr>
      <w:r w:rsidRPr="00091A94">
        <w:rPr>
          <w:lang w:eastAsia="en-GB"/>
        </w:rPr>
        <w:t xml:space="preserve">Saunois, M., Stavert, A. R., Poulter, B., Bousquet, P., Canadell, J. G., Jackson, R. B., Raymond, P. A., Dlugokencky, E. J., </w:t>
      </w:r>
      <w:r>
        <w:rPr>
          <w:lang w:eastAsia="en-GB"/>
        </w:rPr>
        <w:t>…</w:t>
      </w:r>
      <w:r w:rsidRPr="00091A94">
        <w:rPr>
          <w:lang w:eastAsia="en-GB"/>
        </w:rPr>
        <w:t xml:space="preserve"> Zhuang, Q. (2020), The Global Methane Budget 2000–2017, Earth Syst. Sci. Data, 12, 1561-1623, </w:t>
      </w:r>
      <w:hyperlink r:id="rId23" w:history="1">
        <w:r w:rsidRPr="00F13340">
          <w:rPr>
            <w:rStyle w:val="Hyperlink"/>
            <w:lang w:eastAsia="en-GB"/>
          </w:rPr>
          <w:t>https://doi.org/10.5194/essd-12-1561-2020</w:t>
        </w:r>
      </w:hyperlink>
      <w:r w:rsidRPr="00091A94">
        <w:rPr>
          <w:lang w:eastAsia="en-GB"/>
        </w:rPr>
        <w:t>.</w:t>
      </w:r>
      <w:r>
        <w:rPr>
          <w:lang w:eastAsia="en-GB"/>
        </w:rPr>
        <w:t xml:space="preserve">   </w:t>
      </w:r>
    </w:p>
    <w:p w14:paraId="24465E80" w14:textId="77777777" w:rsidR="0074624D" w:rsidRDefault="0074624D" w:rsidP="00001750">
      <w:pPr>
        <w:jc w:val="both"/>
        <w:rPr>
          <w:lang w:eastAsia="en-GB"/>
        </w:rPr>
      </w:pPr>
    </w:p>
    <w:p w14:paraId="3AA40A7D" w14:textId="77777777" w:rsidR="0074624D" w:rsidRPr="00D75543" w:rsidRDefault="0074624D" w:rsidP="00001750">
      <w:pPr>
        <w:jc w:val="both"/>
        <w:rPr>
          <w:lang w:eastAsia="en-GB"/>
        </w:rPr>
      </w:pPr>
    </w:p>
    <w:p w14:paraId="42331F29" w14:textId="77777777" w:rsidR="0074624D" w:rsidRPr="00312565" w:rsidRDefault="0074624D" w:rsidP="009F3409">
      <w:pPr>
        <w:jc w:val="both"/>
        <w:rPr>
          <w:b/>
          <w:u w:val="single"/>
          <w:lang w:eastAsia="en-GB"/>
        </w:rPr>
      </w:pPr>
      <w:r>
        <w:rPr>
          <w:b/>
          <w:u w:val="single"/>
          <w:lang w:eastAsia="en-GB"/>
        </w:rPr>
        <w:t>iLEAPS Science</w:t>
      </w:r>
    </w:p>
    <w:p w14:paraId="3E3F3D77" w14:textId="77777777" w:rsidR="0074624D" w:rsidRDefault="0074624D" w:rsidP="009F3409">
      <w:pPr>
        <w:jc w:val="both"/>
        <w:rPr>
          <w:lang w:eastAsia="en-GB"/>
        </w:rPr>
      </w:pPr>
    </w:p>
    <w:p w14:paraId="1B25C258" w14:textId="77777777" w:rsidR="0074624D" w:rsidRDefault="0074624D" w:rsidP="009F3409">
      <w:pPr>
        <w:ind w:left="357"/>
        <w:jc w:val="both"/>
        <w:rPr>
          <w:lang w:eastAsia="en-GB"/>
        </w:rPr>
      </w:pPr>
      <w:r>
        <w:rPr>
          <w:lang w:eastAsia="en-GB"/>
        </w:rPr>
        <w:t>The central focus of iLEAPS science is on the processes involved in the exchange of energy (or heat), water, carbon, trace gases and aerosols between the land surface and atmosphere. These processes are studied at scales at the leaf, plant, ecosystem, landscape through to the global scales over a range of timescales. The exchange can be:</w:t>
      </w:r>
    </w:p>
    <w:p w14:paraId="129D61B8" w14:textId="77777777" w:rsidR="0074624D" w:rsidRDefault="0074624D" w:rsidP="009F3409">
      <w:pPr>
        <w:pStyle w:val="ListParagraph"/>
        <w:numPr>
          <w:ilvl w:val="0"/>
          <w:numId w:val="30"/>
        </w:numPr>
        <w:spacing w:before="60" w:after="60"/>
        <w:ind w:left="714" w:hanging="357"/>
        <w:contextualSpacing w:val="0"/>
        <w:rPr>
          <w:lang w:eastAsia="en-GB"/>
        </w:rPr>
      </w:pPr>
      <w:r w:rsidRPr="005A59A8">
        <w:rPr>
          <w:u w:val="single"/>
          <w:lang w:eastAsia="en-GB"/>
        </w:rPr>
        <w:t>from the land surface to the atmosphere</w:t>
      </w:r>
      <w:r>
        <w:rPr>
          <w:lang w:eastAsia="en-GB"/>
        </w:rPr>
        <w:t>: This is often called ‘emission’ or ‘release’. Examples includes the emission of methane from wetlands, lakes and other freshwater bodies, of biogenic volatile organic compounds from vegetation, and of various trace atmospheric constituents from large-scale wildfires.</w:t>
      </w:r>
    </w:p>
    <w:p w14:paraId="3ABA88B7" w14:textId="77777777" w:rsidR="0074624D" w:rsidRDefault="0074624D" w:rsidP="009F3409">
      <w:pPr>
        <w:pStyle w:val="ListParagraph"/>
        <w:numPr>
          <w:ilvl w:val="0"/>
          <w:numId w:val="30"/>
        </w:numPr>
        <w:spacing w:before="60" w:after="60"/>
        <w:ind w:left="714" w:hanging="357"/>
        <w:contextualSpacing w:val="0"/>
        <w:rPr>
          <w:lang w:eastAsia="en-GB"/>
        </w:rPr>
      </w:pPr>
      <w:r w:rsidRPr="005A59A8">
        <w:rPr>
          <w:u w:val="single"/>
          <w:lang w:eastAsia="en-GB"/>
        </w:rPr>
        <w:t>from the atmosphere to the land surface</w:t>
      </w:r>
      <w:r>
        <w:rPr>
          <w:lang w:eastAsia="en-GB"/>
        </w:rPr>
        <w:t xml:space="preserve"> (called ‘uptake’ or ‘deposition’): Example includes the uptake of methane by soils and the deposition of ozone and other atmospheric trace constituents, including aerosols. For ozone, deposition to the surface (both land and ocean) is a major loss process, accounting for ~21% of the global annual loss of ozone in the troposphere </w:t>
      </w:r>
      <w:r>
        <w:rPr>
          <w:lang w:eastAsia="en-GB"/>
        </w:rPr>
        <w:lastRenderedPageBreak/>
        <w:t>(</w:t>
      </w:r>
      <w:r w:rsidRPr="00566001">
        <w:rPr>
          <w:lang w:eastAsia="en-GB"/>
        </w:rPr>
        <w:t>Young et al., 2013</w:t>
      </w:r>
      <w:r>
        <w:rPr>
          <w:lang w:eastAsia="en-GB"/>
        </w:rPr>
        <w:t>). The uptake of ozone (and other phytotoxic atmospheric constituents) through plant stomata causes damage to natural vegetation and crops.</w:t>
      </w:r>
      <w:r w:rsidRPr="00C558D5">
        <w:rPr>
          <w:lang w:eastAsia="en-GB"/>
        </w:rPr>
        <w:t xml:space="preserve"> </w:t>
      </w:r>
    </w:p>
    <w:p w14:paraId="211BA927" w14:textId="77777777" w:rsidR="0074624D" w:rsidRDefault="0074624D" w:rsidP="009F3409">
      <w:pPr>
        <w:pStyle w:val="ListParagraph"/>
        <w:numPr>
          <w:ilvl w:val="0"/>
          <w:numId w:val="30"/>
        </w:numPr>
        <w:spacing w:before="60" w:after="60"/>
        <w:ind w:left="714" w:hanging="357"/>
        <w:contextualSpacing w:val="0"/>
        <w:rPr>
          <w:lang w:eastAsia="en-GB"/>
        </w:rPr>
      </w:pPr>
      <w:r>
        <w:rPr>
          <w:u w:val="single"/>
          <w:lang w:eastAsia="en-GB"/>
        </w:rPr>
        <w:t>In either direction (</w:t>
      </w:r>
      <w:r w:rsidRPr="005A59A8">
        <w:rPr>
          <w:u w:val="single"/>
          <w:lang w:eastAsia="en-GB"/>
        </w:rPr>
        <w:t>bi-directional</w:t>
      </w:r>
      <w:r>
        <w:rPr>
          <w:u w:val="single"/>
          <w:lang w:eastAsia="en-GB"/>
        </w:rPr>
        <w:t>)</w:t>
      </w:r>
      <w:r>
        <w:rPr>
          <w:lang w:eastAsia="en-GB"/>
        </w:rPr>
        <w:t>, with both release/emission and uptake/deposition occuring: Examples include the uptake or drawdown of CO</w:t>
      </w:r>
      <w:r w:rsidRPr="005A59A8">
        <w:rPr>
          <w:vertAlign w:val="subscript"/>
          <w:lang w:eastAsia="en-GB"/>
        </w:rPr>
        <w:t>2</w:t>
      </w:r>
      <w:r>
        <w:rPr>
          <w:lang w:eastAsia="en-GB"/>
        </w:rPr>
        <w:t xml:space="preserve"> by vegetation for photosynthesis and its release through respiration, and the bi-directional exchange of various nitrogen-containing compounds such as NH</w:t>
      </w:r>
      <w:r w:rsidRPr="0017313F">
        <w:rPr>
          <w:vertAlign w:val="subscript"/>
          <w:lang w:eastAsia="en-GB"/>
        </w:rPr>
        <w:t>3</w:t>
      </w:r>
      <w:r>
        <w:rPr>
          <w:lang w:eastAsia="en-GB"/>
        </w:rPr>
        <w:t xml:space="preserve"> and NO</w:t>
      </w:r>
      <w:r w:rsidRPr="005A59A8">
        <w:rPr>
          <w:vertAlign w:val="subscript"/>
          <w:lang w:eastAsia="en-GB"/>
        </w:rPr>
        <w:t>2</w:t>
      </w:r>
      <w:r>
        <w:rPr>
          <w:lang w:eastAsia="en-GB"/>
        </w:rPr>
        <w:t>.</w:t>
      </w:r>
    </w:p>
    <w:p w14:paraId="3D34FA63" w14:textId="5A78A880" w:rsidR="0074624D" w:rsidRDefault="0074624D" w:rsidP="009F3409">
      <w:pPr>
        <w:ind w:left="357"/>
        <w:jc w:val="both"/>
        <w:rPr>
          <w:lang w:eastAsia="en-GB"/>
        </w:rPr>
      </w:pPr>
    </w:p>
    <w:p w14:paraId="34766ACD" w14:textId="77777777" w:rsidR="0074624D" w:rsidRDefault="0074624D" w:rsidP="009F3409">
      <w:pPr>
        <w:ind w:left="357"/>
        <w:jc w:val="both"/>
        <w:rPr>
          <w:lang w:eastAsia="en-GB"/>
        </w:rPr>
      </w:pPr>
      <w:r w:rsidRPr="00566001">
        <w:rPr>
          <w:noProof/>
          <w:lang w:eastAsia="en-GB"/>
        </w:rPr>
        <w:t xml:space="preserve">Fowler et al. </w:t>
      </w:r>
      <w:r>
        <w:rPr>
          <w:noProof/>
          <w:lang w:eastAsia="en-GB"/>
        </w:rPr>
        <w:t>(</w:t>
      </w:r>
      <w:r w:rsidRPr="00566001">
        <w:rPr>
          <w:noProof/>
          <w:lang w:eastAsia="en-GB"/>
        </w:rPr>
        <w:t>2009</w:t>
      </w:r>
      <w:r>
        <w:rPr>
          <w:noProof/>
          <w:lang w:eastAsia="en-GB"/>
        </w:rPr>
        <w:t>)</w:t>
      </w:r>
      <w:r w:rsidRPr="00566001">
        <w:rPr>
          <w:lang w:eastAsia="en-GB"/>
        </w:rPr>
        <w:t xml:space="preserve"> </w:t>
      </w:r>
      <w:r>
        <w:rPr>
          <w:lang w:eastAsia="en-GB"/>
        </w:rPr>
        <w:t>reviewed the then state of understanding the processes involved in the exchange of trace gases and aerosols between the earth’s surface and the atmosphere. The review covered the following atmospheric trace constituents: NO, NO</w:t>
      </w:r>
      <w:r w:rsidRPr="005A59A8">
        <w:rPr>
          <w:vertAlign w:val="subscript"/>
          <w:lang w:eastAsia="en-GB"/>
        </w:rPr>
        <w:t>2</w:t>
      </w:r>
      <w:r>
        <w:rPr>
          <w:lang w:eastAsia="en-GB"/>
        </w:rPr>
        <w:t>, HONO, HNO</w:t>
      </w:r>
      <w:r w:rsidRPr="005A59A8">
        <w:rPr>
          <w:vertAlign w:val="subscript"/>
          <w:lang w:eastAsia="en-GB"/>
        </w:rPr>
        <w:t>3</w:t>
      </w:r>
      <w:r>
        <w:rPr>
          <w:lang w:eastAsia="en-GB"/>
        </w:rPr>
        <w:t>, NH</w:t>
      </w:r>
      <w:r w:rsidRPr="005A59A8">
        <w:rPr>
          <w:vertAlign w:val="subscript"/>
          <w:lang w:eastAsia="en-GB"/>
        </w:rPr>
        <w:t>3</w:t>
      </w:r>
      <w:r>
        <w:rPr>
          <w:lang w:eastAsia="en-GB"/>
        </w:rPr>
        <w:t>, SO</w:t>
      </w:r>
      <w:r w:rsidRPr="005A59A8">
        <w:rPr>
          <w:vertAlign w:val="subscript"/>
          <w:lang w:eastAsia="en-GB"/>
        </w:rPr>
        <w:t>2</w:t>
      </w:r>
      <w:r>
        <w:rPr>
          <w:lang w:eastAsia="en-GB"/>
        </w:rPr>
        <w:t>, DMS, Biogenic VOCs, O</w:t>
      </w:r>
      <w:r w:rsidRPr="005A59A8">
        <w:rPr>
          <w:vertAlign w:val="subscript"/>
          <w:lang w:eastAsia="en-GB"/>
        </w:rPr>
        <w:t>3</w:t>
      </w:r>
      <w:r>
        <w:rPr>
          <w:lang w:eastAsia="en-GB"/>
        </w:rPr>
        <w:t>, CH</w:t>
      </w:r>
      <w:r w:rsidRPr="005A59A8">
        <w:rPr>
          <w:vertAlign w:val="subscript"/>
          <w:lang w:eastAsia="en-GB"/>
        </w:rPr>
        <w:t>4</w:t>
      </w:r>
      <w:r>
        <w:rPr>
          <w:lang w:eastAsia="en-GB"/>
        </w:rPr>
        <w:t>, N</w:t>
      </w:r>
      <w:r w:rsidRPr="005A59A8">
        <w:rPr>
          <w:vertAlign w:val="subscript"/>
          <w:lang w:eastAsia="en-GB"/>
        </w:rPr>
        <w:t>2</w:t>
      </w:r>
      <w:r>
        <w:rPr>
          <w:lang w:eastAsia="en-GB"/>
        </w:rPr>
        <w:t xml:space="preserve">O and particles in the size range 1 nm to 10 </w:t>
      </w:r>
      <w:r>
        <w:rPr>
          <w:rFonts w:ascii="Symbol" w:eastAsia="Symbol" w:hAnsi="Symbol" w:cs="Symbol"/>
          <w:lang w:eastAsia="en-GB"/>
        </w:rPr>
        <w:t></w:t>
      </w:r>
      <w:r>
        <w:rPr>
          <w:lang w:eastAsia="en-GB"/>
        </w:rPr>
        <w:t>m, including organic and inorganic chemical species.</w:t>
      </w:r>
      <w:r w:rsidRPr="0017313F">
        <w:rPr>
          <w:lang w:eastAsia="en-GB"/>
        </w:rPr>
        <w:t xml:space="preserve"> </w:t>
      </w:r>
      <w:r>
        <w:rPr>
          <w:lang w:eastAsia="en-GB"/>
        </w:rPr>
        <w:t xml:space="preserve">An understanding of the rate controlling processes at the (land) surface-atmosphere interface is vital in describing these exchanges and their significance in global biogeochemical cycles </w:t>
      </w:r>
      <w:r>
        <w:rPr>
          <w:noProof/>
          <w:lang w:eastAsia="en-GB"/>
        </w:rPr>
        <w:t>(</w:t>
      </w:r>
      <w:r w:rsidRPr="0017313F">
        <w:rPr>
          <w:i/>
          <w:noProof/>
          <w:lang w:eastAsia="en-GB"/>
        </w:rPr>
        <w:t>Fowler et al.</w:t>
      </w:r>
      <w:r>
        <w:rPr>
          <w:noProof/>
          <w:lang w:eastAsia="en-GB"/>
        </w:rPr>
        <w:t>, 2009)</w:t>
      </w:r>
      <w:r>
        <w:rPr>
          <w:lang w:eastAsia="en-GB"/>
        </w:rPr>
        <w:t>.</w:t>
      </w:r>
    </w:p>
    <w:p w14:paraId="3DEC1536" w14:textId="77777777" w:rsidR="0074624D" w:rsidRDefault="0074624D" w:rsidP="009F3409">
      <w:pPr>
        <w:jc w:val="both"/>
        <w:rPr>
          <w:lang w:eastAsia="en-GB"/>
        </w:rPr>
      </w:pPr>
    </w:p>
    <w:p w14:paraId="24F6912F" w14:textId="77777777" w:rsidR="0074624D" w:rsidRDefault="0074624D" w:rsidP="009F3409">
      <w:pPr>
        <w:jc w:val="both"/>
        <w:rPr>
          <w:lang w:eastAsia="en-GB"/>
        </w:rPr>
      </w:pPr>
    </w:p>
    <w:p w14:paraId="222C8660" w14:textId="77777777" w:rsidR="0074624D" w:rsidRPr="00312565" w:rsidRDefault="0074624D" w:rsidP="009F3409">
      <w:pPr>
        <w:jc w:val="both"/>
        <w:rPr>
          <w:b/>
          <w:u w:val="single"/>
          <w:lang w:eastAsia="en-GB"/>
        </w:rPr>
      </w:pPr>
      <w:r>
        <w:rPr>
          <w:b/>
          <w:u w:val="single"/>
          <w:lang w:eastAsia="en-GB"/>
        </w:rPr>
        <w:t>Co-ordination, Support and Engagement</w:t>
      </w:r>
    </w:p>
    <w:p w14:paraId="212BE399" w14:textId="77777777" w:rsidR="0074624D" w:rsidRDefault="0074624D" w:rsidP="009F3409">
      <w:pPr>
        <w:jc w:val="both"/>
        <w:rPr>
          <w:lang w:eastAsia="en-GB"/>
        </w:rPr>
      </w:pPr>
    </w:p>
    <w:p w14:paraId="2BC72C71" w14:textId="77777777" w:rsidR="0074624D" w:rsidRDefault="0074624D" w:rsidP="009F3409">
      <w:pPr>
        <w:ind w:left="357"/>
        <w:jc w:val="both"/>
        <w:rPr>
          <w:lang w:eastAsia="en-GB"/>
        </w:rPr>
      </w:pPr>
      <w:r>
        <w:rPr>
          <w:lang w:eastAsia="en-GB"/>
        </w:rPr>
        <w:t>iLEAPS acts as a communication hub and coordinator of world-wide scientific research in the field of ecosystem-atmosphere exchanges and the impact of those exchanges on key societal issues.</w:t>
      </w:r>
      <w:r w:rsidRPr="00E740C4">
        <w:rPr>
          <w:lang w:eastAsia="en-GB"/>
        </w:rPr>
        <w:t xml:space="preserve"> </w:t>
      </w:r>
    </w:p>
    <w:p w14:paraId="1300A5F3" w14:textId="77777777" w:rsidR="0074624D" w:rsidRDefault="0074624D" w:rsidP="009F3409">
      <w:pPr>
        <w:pStyle w:val="ListParagraph"/>
        <w:numPr>
          <w:ilvl w:val="0"/>
          <w:numId w:val="37"/>
        </w:numPr>
        <w:spacing w:before="60"/>
        <w:ind w:left="714" w:hanging="357"/>
        <w:contextualSpacing w:val="0"/>
        <w:rPr>
          <w:lang w:eastAsia="en-GB"/>
        </w:rPr>
      </w:pPr>
      <w:r>
        <w:rPr>
          <w:lang w:eastAsia="en-GB"/>
        </w:rPr>
        <w:t>Maintaining and increasing connections with relevant international projects, regional and national iLEAPS offices, providing advocacy and enlisting wide international participation</w:t>
      </w:r>
    </w:p>
    <w:p w14:paraId="1AEB05EA" w14:textId="77777777" w:rsidR="0074624D" w:rsidRDefault="0074624D" w:rsidP="009F3409">
      <w:pPr>
        <w:pStyle w:val="ListParagraph"/>
        <w:numPr>
          <w:ilvl w:val="0"/>
          <w:numId w:val="37"/>
        </w:numPr>
        <w:spacing w:before="60"/>
        <w:ind w:left="714" w:hanging="357"/>
        <w:contextualSpacing w:val="0"/>
        <w:rPr>
          <w:lang w:eastAsia="en-GB"/>
        </w:rPr>
      </w:pPr>
      <w:r>
        <w:rPr>
          <w:lang w:eastAsia="en-GB"/>
        </w:rPr>
        <w:t>Working with Future Earth through national and international committees to deliver their vision e.g. contributing to Knowledge Action Networks</w:t>
      </w:r>
    </w:p>
    <w:p w14:paraId="454EA30C" w14:textId="77777777" w:rsidR="0074624D" w:rsidRDefault="0074624D" w:rsidP="009F3409">
      <w:pPr>
        <w:pStyle w:val="ListParagraph"/>
        <w:numPr>
          <w:ilvl w:val="0"/>
          <w:numId w:val="37"/>
        </w:numPr>
        <w:spacing w:before="60"/>
        <w:contextualSpacing w:val="0"/>
        <w:rPr>
          <w:lang w:eastAsia="en-GB"/>
        </w:rPr>
      </w:pPr>
      <w:r>
        <w:rPr>
          <w:lang w:eastAsia="en-GB"/>
        </w:rPr>
        <w:t>Maintaining and coordinating input to the iLEAPS website (</w:t>
      </w:r>
      <w:hyperlink r:id="rId24" w:history="1">
        <w:r w:rsidRPr="00416F0E">
          <w:rPr>
            <w:rStyle w:val="Hyperlink"/>
            <w:lang w:eastAsia="en-GB"/>
          </w:rPr>
          <w:t>www.ileaps.org</w:t>
        </w:r>
      </w:hyperlink>
      <w:r>
        <w:rPr>
          <w:lang w:eastAsia="en-GB"/>
        </w:rPr>
        <w:t>) and twitter account (</w:t>
      </w:r>
      <w:r w:rsidRPr="00231347">
        <w:rPr>
          <w:lang w:eastAsia="en-GB"/>
        </w:rPr>
        <w:t>@ILEAPS18</w:t>
      </w:r>
      <w:r>
        <w:rPr>
          <w:lang w:eastAsia="en-GB"/>
        </w:rPr>
        <w:t>)</w:t>
      </w:r>
    </w:p>
    <w:p w14:paraId="74D1D04F" w14:textId="77777777" w:rsidR="0074624D" w:rsidRDefault="0074624D" w:rsidP="009F3409">
      <w:pPr>
        <w:ind w:left="357"/>
        <w:jc w:val="both"/>
        <w:rPr>
          <w:lang w:eastAsia="en-GB"/>
        </w:rPr>
      </w:pPr>
    </w:p>
    <w:p w14:paraId="30315572" w14:textId="77777777" w:rsidR="0074624D" w:rsidRDefault="0074624D" w:rsidP="00001750">
      <w:pPr>
        <w:ind w:left="357"/>
        <w:jc w:val="both"/>
        <w:rPr>
          <w:lang w:eastAsia="en-GB"/>
        </w:rPr>
      </w:pPr>
      <w:r>
        <w:rPr>
          <w:lang w:eastAsia="en-GB"/>
        </w:rPr>
        <w:t xml:space="preserve">iLEAPS has held Open Science Conferences in 2003 (Helsinki, Finland), 2006 (Boulder, USA), 2009 (Melbourne, Australia), 2011 (Garmisch-Partenkirchen, Germany), 2014 (Nanjing, China), 2017 (Oxford, UK) and most recently in 2023 with the </w:t>
      </w:r>
      <w:proofErr w:type="spellStart"/>
      <w:r>
        <w:rPr>
          <w:lang w:eastAsia="en-GB"/>
        </w:rPr>
        <w:t>OzFlux</w:t>
      </w:r>
      <w:proofErr w:type="spellEnd"/>
      <w:r>
        <w:rPr>
          <w:lang w:eastAsia="en-GB"/>
        </w:rPr>
        <w:t xml:space="preserve"> regional network (Auckland, New Zealand). During the COVID-19 restrictions, iLEAPS held two online conferences, in March 2021 and May 2022.</w:t>
      </w:r>
    </w:p>
    <w:p w14:paraId="6FA7BBDF" w14:textId="77777777" w:rsidR="0074624D" w:rsidRDefault="0074624D" w:rsidP="00001750">
      <w:pPr>
        <w:ind w:left="357"/>
        <w:jc w:val="both"/>
        <w:rPr>
          <w:lang w:eastAsia="en-GB"/>
        </w:rPr>
      </w:pPr>
    </w:p>
    <w:p w14:paraId="10DF4277" w14:textId="77777777" w:rsidR="0074624D" w:rsidRDefault="0074624D" w:rsidP="00001750">
      <w:pPr>
        <w:ind w:left="357"/>
        <w:jc w:val="both"/>
        <w:rPr>
          <w:lang w:eastAsia="en-GB"/>
        </w:rPr>
      </w:pPr>
      <w:r>
        <w:rPr>
          <w:lang w:eastAsia="en-GB"/>
        </w:rPr>
        <w:t xml:space="preserve">During 2022, iLEAPS hosted a Global Colloquium series on Land-Atmosphere interactions. Previously, iLEAPS has also supported </w:t>
      </w:r>
      <w:proofErr w:type="gramStart"/>
      <w:r>
        <w:rPr>
          <w:lang w:eastAsia="en-GB"/>
        </w:rPr>
        <w:t>a number of</w:t>
      </w:r>
      <w:proofErr w:type="gramEnd"/>
      <w:r>
        <w:rPr>
          <w:lang w:eastAsia="en-GB"/>
        </w:rPr>
        <w:t xml:space="preserve"> workshops:</w:t>
      </w:r>
    </w:p>
    <w:p w14:paraId="60058ACC" w14:textId="77777777" w:rsidR="0074624D" w:rsidRPr="00D67CCF" w:rsidRDefault="0074624D" w:rsidP="009F3409">
      <w:pPr>
        <w:pStyle w:val="ListParagraph"/>
        <w:numPr>
          <w:ilvl w:val="0"/>
          <w:numId w:val="38"/>
        </w:numPr>
        <w:ind w:left="717"/>
        <w:rPr>
          <w:lang w:eastAsia="en-GB"/>
        </w:rPr>
      </w:pPr>
      <w:r w:rsidRPr="00D67CCF">
        <w:rPr>
          <w:lang w:eastAsia="en-GB"/>
        </w:rPr>
        <w:t>2016: Land Cover Feedbacks (South Africa)</w:t>
      </w:r>
    </w:p>
    <w:p w14:paraId="4FAA9D75" w14:textId="77777777" w:rsidR="0074624D" w:rsidRPr="00D67CCF" w:rsidRDefault="0074624D" w:rsidP="009F3409">
      <w:pPr>
        <w:pStyle w:val="ListParagraph"/>
        <w:numPr>
          <w:ilvl w:val="0"/>
          <w:numId w:val="38"/>
        </w:numPr>
        <w:ind w:left="717"/>
        <w:rPr>
          <w:lang w:eastAsia="en-GB"/>
        </w:rPr>
      </w:pPr>
      <w:r w:rsidRPr="00D67CCF">
        <w:rPr>
          <w:lang w:eastAsia="en-GB"/>
        </w:rPr>
        <w:t>2016: Canopy Exchange Model Intercomparison (CANEXMIP): Training session</w:t>
      </w:r>
    </w:p>
    <w:p w14:paraId="5F677A2D" w14:textId="77777777" w:rsidR="0074624D" w:rsidRPr="00D67CCF" w:rsidRDefault="0074624D" w:rsidP="009F3409">
      <w:pPr>
        <w:pStyle w:val="ListParagraph"/>
        <w:numPr>
          <w:ilvl w:val="0"/>
          <w:numId w:val="38"/>
        </w:numPr>
        <w:ind w:left="717"/>
        <w:rPr>
          <w:lang w:eastAsia="en-GB"/>
        </w:rPr>
      </w:pPr>
      <w:r>
        <w:rPr>
          <w:lang w:eastAsia="en-GB"/>
        </w:rPr>
        <w:t xml:space="preserve">2016: </w:t>
      </w:r>
      <w:r w:rsidRPr="00D67CCF">
        <w:rPr>
          <w:lang w:eastAsia="en-GB"/>
        </w:rPr>
        <w:t>Design of an ecological observatory system for Colombia (Medellin, Columbia)</w:t>
      </w:r>
    </w:p>
    <w:p w14:paraId="1FC70709" w14:textId="77777777" w:rsidR="0074624D" w:rsidRDefault="0074624D" w:rsidP="009F3409">
      <w:pPr>
        <w:pStyle w:val="ListParagraph"/>
        <w:numPr>
          <w:ilvl w:val="0"/>
          <w:numId w:val="38"/>
        </w:numPr>
        <w:ind w:left="714" w:hanging="357"/>
        <w:rPr>
          <w:lang w:eastAsia="en-GB"/>
        </w:rPr>
      </w:pPr>
      <w:r>
        <w:rPr>
          <w:lang w:eastAsia="en-GB"/>
        </w:rPr>
        <w:t xml:space="preserve">2019: Biosphere-Atmosphere-Change Indices (Jena, Germany) </w:t>
      </w:r>
    </w:p>
    <w:p w14:paraId="3165B352" w14:textId="77777777" w:rsidR="0074624D" w:rsidRDefault="0074624D" w:rsidP="009F3409">
      <w:pPr>
        <w:pStyle w:val="ListParagraph"/>
        <w:numPr>
          <w:ilvl w:val="0"/>
          <w:numId w:val="38"/>
        </w:numPr>
        <w:ind w:left="714" w:hanging="357"/>
        <w:rPr>
          <w:lang w:eastAsia="en-GB"/>
        </w:rPr>
      </w:pPr>
      <w:r>
        <w:rPr>
          <w:lang w:eastAsia="en-GB"/>
        </w:rPr>
        <w:t>2019: Flux and Chemistry of Volatile Organic Compounds (Vienna, Austria)</w:t>
      </w:r>
    </w:p>
    <w:p w14:paraId="259D1C78" w14:textId="77777777" w:rsidR="0074624D" w:rsidRDefault="0074624D" w:rsidP="009F3409">
      <w:pPr>
        <w:pStyle w:val="ListParagraph"/>
        <w:numPr>
          <w:ilvl w:val="0"/>
          <w:numId w:val="38"/>
        </w:numPr>
        <w:ind w:left="714" w:hanging="357"/>
        <w:rPr>
          <w:lang w:eastAsia="en-GB"/>
        </w:rPr>
      </w:pPr>
      <w:r>
        <w:rPr>
          <w:lang w:eastAsia="en-GB"/>
        </w:rPr>
        <w:t>2019: Modelling and Observing Urban Fluxes (Amsterdam, The Netherlands)</w:t>
      </w:r>
    </w:p>
    <w:p w14:paraId="1759EC9B" w14:textId="77777777" w:rsidR="0074624D" w:rsidRDefault="0074624D" w:rsidP="009F3409">
      <w:pPr>
        <w:ind w:left="357"/>
        <w:jc w:val="both"/>
        <w:rPr>
          <w:lang w:eastAsia="en-GB"/>
        </w:rPr>
      </w:pPr>
    </w:p>
    <w:p w14:paraId="6FD6B4F2" w14:textId="77777777" w:rsidR="0074624D" w:rsidRDefault="0074624D" w:rsidP="009F3409">
      <w:pPr>
        <w:ind w:left="357"/>
        <w:jc w:val="both"/>
        <w:rPr>
          <w:lang w:eastAsia="en-GB"/>
        </w:rPr>
      </w:pPr>
      <w:r>
        <w:rPr>
          <w:lang w:eastAsia="en-GB"/>
        </w:rPr>
        <w:t>iLEAPS promotes scientific excellence through developing international science initiatives that are multi-disciplinary, and through enabling communication and networking across the international science community.</w:t>
      </w:r>
      <w:r w:rsidRPr="00E740C4">
        <w:rPr>
          <w:lang w:eastAsia="en-GB"/>
        </w:rPr>
        <w:t xml:space="preserve"> </w:t>
      </w:r>
    </w:p>
    <w:p w14:paraId="1AE8A26D" w14:textId="77777777" w:rsidR="0074624D" w:rsidRDefault="0074624D" w:rsidP="009F3409">
      <w:pPr>
        <w:pStyle w:val="ListParagraph"/>
        <w:numPr>
          <w:ilvl w:val="0"/>
          <w:numId w:val="40"/>
        </w:numPr>
        <w:spacing w:before="60"/>
        <w:contextualSpacing w:val="0"/>
        <w:rPr>
          <w:lang w:eastAsia="en-GB"/>
        </w:rPr>
      </w:pPr>
      <w:r>
        <w:rPr>
          <w:lang w:eastAsia="en-GB"/>
        </w:rPr>
        <w:t xml:space="preserve">Starting new, and maintain existing, Science Initiatives and Projects </w:t>
      </w:r>
    </w:p>
    <w:p w14:paraId="69ABE279" w14:textId="77777777" w:rsidR="0074624D" w:rsidRDefault="0074624D" w:rsidP="009F3409">
      <w:pPr>
        <w:pStyle w:val="ListParagraph"/>
        <w:numPr>
          <w:ilvl w:val="0"/>
          <w:numId w:val="40"/>
        </w:numPr>
        <w:spacing w:before="60"/>
        <w:contextualSpacing w:val="0"/>
        <w:rPr>
          <w:lang w:eastAsia="en-GB"/>
        </w:rPr>
      </w:pPr>
      <w:r>
        <w:rPr>
          <w:lang w:eastAsia="en-GB"/>
        </w:rPr>
        <w:t>Delivering synthesis products to the world-wide community</w:t>
      </w:r>
    </w:p>
    <w:p w14:paraId="021C229D" w14:textId="77777777" w:rsidR="0074624D" w:rsidRDefault="0074624D" w:rsidP="009F3409">
      <w:pPr>
        <w:pStyle w:val="ListParagraph"/>
        <w:numPr>
          <w:ilvl w:val="0"/>
          <w:numId w:val="40"/>
        </w:numPr>
        <w:spacing w:before="60"/>
        <w:contextualSpacing w:val="0"/>
        <w:rPr>
          <w:lang w:eastAsia="en-GB"/>
        </w:rPr>
      </w:pPr>
      <w:r>
        <w:rPr>
          <w:lang w:eastAsia="en-GB"/>
        </w:rPr>
        <w:t>Developing new analysis tools for analysing data from experimental and field observations, satellites and computer models</w:t>
      </w:r>
    </w:p>
    <w:p w14:paraId="0C688EAC" w14:textId="77777777" w:rsidR="0074624D" w:rsidRDefault="0074624D" w:rsidP="009F3409">
      <w:pPr>
        <w:ind w:left="357"/>
        <w:jc w:val="both"/>
        <w:rPr>
          <w:lang w:eastAsia="en-GB"/>
        </w:rPr>
      </w:pPr>
    </w:p>
    <w:p w14:paraId="2236015B" w14:textId="77777777" w:rsidR="0074624D" w:rsidRDefault="0074624D" w:rsidP="009F3409">
      <w:pPr>
        <w:ind w:left="357"/>
        <w:jc w:val="both"/>
        <w:rPr>
          <w:lang w:eastAsia="en-GB"/>
        </w:rPr>
      </w:pPr>
      <w:r>
        <w:rPr>
          <w:lang w:eastAsia="en-GB"/>
        </w:rPr>
        <w:t>iLEAPS promotes leadership in science through capacity building in developing countries as well as through its Early Career Scientists network.</w:t>
      </w:r>
    </w:p>
    <w:p w14:paraId="0CDEB241" w14:textId="77777777" w:rsidR="0074624D" w:rsidRDefault="0074624D" w:rsidP="009F3409">
      <w:pPr>
        <w:pStyle w:val="ListParagraph"/>
        <w:numPr>
          <w:ilvl w:val="0"/>
          <w:numId w:val="37"/>
        </w:numPr>
        <w:rPr>
          <w:lang w:eastAsia="en-GB"/>
        </w:rPr>
      </w:pPr>
      <w:r>
        <w:rPr>
          <w:lang w:eastAsia="en-GB"/>
        </w:rPr>
        <w:t>Supporting the iLEAPS Early Career Scientist network and regional networks in the developing world</w:t>
      </w:r>
    </w:p>
    <w:p w14:paraId="566926AA" w14:textId="77777777" w:rsidR="0074624D" w:rsidRDefault="0074624D" w:rsidP="009F3409">
      <w:pPr>
        <w:pStyle w:val="ListParagraph"/>
        <w:numPr>
          <w:ilvl w:val="0"/>
          <w:numId w:val="37"/>
        </w:numPr>
        <w:rPr>
          <w:lang w:eastAsia="en-GB"/>
        </w:rPr>
      </w:pPr>
      <w:r>
        <w:rPr>
          <w:lang w:eastAsia="en-GB"/>
        </w:rPr>
        <w:t>Holding workshops for Early Career Scientists:</w:t>
      </w:r>
    </w:p>
    <w:p w14:paraId="1AFD2F0D" w14:textId="77777777" w:rsidR="0074624D" w:rsidRDefault="0074624D" w:rsidP="009F3409">
      <w:pPr>
        <w:pStyle w:val="ListParagraph"/>
        <w:numPr>
          <w:ilvl w:val="0"/>
          <w:numId w:val="39"/>
        </w:numPr>
        <w:rPr>
          <w:lang w:eastAsia="en-GB"/>
        </w:rPr>
      </w:pPr>
      <w:r>
        <w:rPr>
          <w:lang w:eastAsia="en-GB"/>
        </w:rPr>
        <w:t xml:space="preserve">2016: </w:t>
      </w:r>
      <w:r w:rsidRPr="00231347">
        <w:rPr>
          <w:lang w:eastAsia="en-GB"/>
        </w:rPr>
        <w:t>Biosphere-Atmosphere Interactions and its Impacts on Climate and Air Quality</w:t>
      </w:r>
      <w:r>
        <w:rPr>
          <w:lang w:eastAsia="en-GB"/>
        </w:rPr>
        <w:t xml:space="preserve"> (Mohali, India)</w:t>
      </w:r>
    </w:p>
    <w:p w14:paraId="7E02B513" w14:textId="77777777" w:rsidR="0074624D" w:rsidRDefault="0074624D" w:rsidP="009F3409">
      <w:pPr>
        <w:pStyle w:val="ListParagraph"/>
        <w:numPr>
          <w:ilvl w:val="0"/>
          <w:numId w:val="39"/>
        </w:numPr>
        <w:rPr>
          <w:lang w:eastAsia="en-GB"/>
        </w:rPr>
      </w:pPr>
      <w:r>
        <w:rPr>
          <w:lang w:eastAsia="en-GB"/>
        </w:rPr>
        <w:t>2018: O</w:t>
      </w:r>
      <w:r w:rsidRPr="00231347">
        <w:rPr>
          <w:lang w:eastAsia="en-GB"/>
        </w:rPr>
        <w:t xml:space="preserve">pportunities in land-atmosphere research in Southern Africa </w:t>
      </w:r>
      <w:r>
        <w:rPr>
          <w:lang w:eastAsia="en-GB"/>
        </w:rPr>
        <w:t>(Pretoria, South Africa)</w:t>
      </w:r>
    </w:p>
    <w:p w14:paraId="48E99250" w14:textId="77777777" w:rsidR="0074624D" w:rsidRDefault="0074624D" w:rsidP="009F3409">
      <w:pPr>
        <w:pStyle w:val="ListParagraph"/>
        <w:numPr>
          <w:ilvl w:val="0"/>
          <w:numId w:val="39"/>
        </w:numPr>
        <w:rPr>
          <w:lang w:eastAsia="en-GB"/>
        </w:rPr>
      </w:pPr>
      <w:r>
        <w:rPr>
          <w:lang w:eastAsia="en-GB"/>
        </w:rPr>
        <w:t xml:space="preserve">2019: </w:t>
      </w:r>
      <w:r w:rsidRPr="00231347">
        <w:rPr>
          <w:lang w:eastAsia="en-GB"/>
        </w:rPr>
        <w:t>Air Quality-Ecosystem Interactions</w:t>
      </w:r>
      <w:r>
        <w:rPr>
          <w:lang w:eastAsia="en-GB"/>
        </w:rPr>
        <w:t xml:space="preserve"> (Boulder, USA)</w:t>
      </w:r>
    </w:p>
    <w:p w14:paraId="439EDD01" w14:textId="77777777" w:rsidR="0074624D" w:rsidRDefault="0074624D" w:rsidP="009F3409">
      <w:pPr>
        <w:jc w:val="both"/>
        <w:rPr>
          <w:lang w:eastAsia="en-GB"/>
        </w:rPr>
      </w:pPr>
    </w:p>
    <w:p w14:paraId="40915651" w14:textId="77777777" w:rsidR="0074624D" w:rsidRPr="00D75543" w:rsidRDefault="0074624D" w:rsidP="009F3409">
      <w:pPr>
        <w:jc w:val="both"/>
        <w:rPr>
          <w:lang w:eastAsia="en-GB"/>
        </w:rPr>
      </w:pPr>
      <w:r>
        <w:rPr>
          <w:lang w:eastAsia="en-GB"/>
        </w:rPr>
        <w:t xml:space="preserve">In summary, </w:t>
      </w:r>
      <w:r w:rsidRPr="00D75543">
        <w:rPr>
          <w:lang w:eastAsia="en-GB"/>
        </w:rPr>
        <w:t>iLEAPS seeks to develop and improve the use-based research of these physical processes for addressing societal challenges.  Much of iLEAPS core science has applications that can be helpful for addressing global sustainability challenges (e.g., see links to Future Earth), providing necessary scientific knowledge of the biosphere and interactions within it.  iLEAPS encourages research activities that are solution-driven, interdisciplinary and involve stakeholders.</w:t>
      </w:r>
    </w:p>
    <w:p w14:paraId="22A92AEF" w14:textId="77777777" w:rsidR="0074624D" w:rsidRDefault="0074624D" w:rsidP="009F3409">
      <w:pPr>
        <w:jc w:val="both"/>
        <w:rPr>
          <w:lang w:eastAsia="en-GB"/>
        </w:rPr>
      </w:pPr>
    </w:p>
    <w:p w14:paraId="4EE0CD91" w14:textId="77777777" w:rsidR="0074624D" w:rsidRPr="00D75543" w:rsidRDefault="0074624D" w:rsidP="009F3409">
      <w:pPr>
        <w:jc w:val="both"/>
        <w:rPr>
          <w:lang w:eastAsia="en-GB"/>
        </w:rPr>
      </w:pPr>
    </w:p>
    <w:p w14:paraId="213B1D1A" w14:textId="77777777" w:rsidR="0074624D" w:rsidRPr="006078B0" w:rsidRDefault="0074624D" w:rsidP="009F3409">
      <w:pPr>
        <w:jc w:val="both"/>
        <w:rPr>
          <w:b/>
          <w:sz w:val="24"/>
          <w:szCs w:val="24"/>
          <w:lang w:eastAsia="en-GB"/>
        </w:rPr>
      </w:pPr>
      <w:r w:rsidRPr="006078B0">
        <w:rPr>
          <w:b/>
          <w:sz w:val="24"/>
          <w:szCs w:val="24"/>
          <w:lang w:eastAsia="en-GB"/>
        </w:rPr>
        <w:t>Connection between iLEAPS and other Global Research Projects (GRPs), Knowledge Action Networks (KANs) and other programmes</w:t>
      </w:r>
    </w:p>
    <w:p w14:paraId="73D837B9" w14:textId="77777777" w:rsidR="0074624D" w:rsidRPr="00D75543" w:rsidRDefault="0074624D" w:rsidP="009F3409">
      <w:pPr>
        <w:jc w:val="both"/>
        <w:rPr>
          <w:lang w:eastAsia="en-GB"/>
        </w:rPr>
      </w:pPr>
    </w:p>
    <w:p w14:paraId="48DEA6C6" w14:textId="77777777" w:rsidR="0074624D" w:rsidRPr="006078B0" w:rsidRDefault="0074624D" w:rsidP="009F3409">
      <w:pPr>
        <w:jc w:val="both"/>
        <w:rPr>
          <w:u w:val="single"/>
          <w:lang w:eastAsia="en-GB"/>
        </w:rPr>
      </w:pPr>
      <w:r w:rsidRPr="006078B0">
        <w:rPr>
          <w:u w:val="single"/>
          <w:lang w:eastAsia="en-GB"/>
        </w:rPr>
        <w:t xml:space="preserve">Global Research </w:t>
      </w:r>
      <w:r>
        <w:rPr>
          <w:u w:val="single"/>
          <w:lang w:eastAsia="en-GB"/>
        </w:rPr>
        <w:t>Network</w:t>
      </w:r>
      <w:r w:rsidRPr="006078B0">
        <w:rPr>
          <w:u w:val="single"/>
          <w:lang w:eastAsia="en-GB"/>
        </w:rPr>
        <w:t>s</w:t>
      </w:r>
    </w:p>
    <w:p w14:paraId="20B0C96E" w14:textId="77777777" w:rsidR="0074624D" w:rsidRPr="00D75543" w:rsidRDefault="0074624D" w:rsidP="009F3409">
      <w:pPr>
        <w:jc w:val="both"/>
        <w:rPr>
          <w:lang w:eastAsia="en-GB"/>
        </w:rPr>
      </w:pPr>
    </w:p>
    <w:p w14:paraId="392C5016" w14:textId="77777777" w:rsidR="0074624D" w:rsidRPr="00D75543" w:rsidRDefault="0074624D" w:rsidP="009F3409">
      <w:pPr>
        <w:jc w:val="both"/>
        <w:rPr>
          <w:lang w:eastAsia="en-GB"/>
        </w:rPr>
      </w:pPr>
      <w:r w:rsidRPr="00D75543">
        <w:rPr>
          <w:lang w:eastAsia="en-GB"/>
        </w:rPr>
        <w:t xml:space="preserve">Historically, iLEAPS’ strongest links have been with the International Global Atmospheric Chemistry (IGAC) GRP. iLEAPS and IGAC have co-developed and sponsored joint projects of common interest, such as: Aerosols, Clouds, Precipitation and Climate (ACPC), Global Emissions </w:t>
      </w:r>
      <w:proofErr w:type="spellStart"/>
      <w:r w:rsidRPr="00D75543">
        <w:rPr>
          <w:lang w:eastAsia="en-GB"/>
        </w:rPr>
        <w:t>InitiAtive</w:t>
      </w:r>
      <w:proofErr w:type="spellEnd"/>
      <w:r w:rsidRPr="00D75543">
        <w:rPr>
          <w:lang w:eastAsia="en-GB"/>
        </w:rPr>
        <w:t xml:space="preserve"> (GEIA), Interdisciplinary Biomass Burning Initiative (IBBI).</w:t>
      </w:r>
    </w:p>
    <w:p w14:paraId="74092EA3" w14:textId="77777777" w:rsidR="0074624D" w:rsidRPr="00D75543" w:rsidRDefault="0074624D" w:rsidP="009F3409">
      <w:pPr>
        <w:jc w:val="both"/>
        <w:rPr>
          <w:lang w:eastAsia="en-GB"/>
        </w:rPr>
      </w:pPr>
    </w:p>
    <w:p w14:paraId="1F4F0A78" w14:textId="77777777" w:rsidR="0074624D" w:rsidRDefault="0074624D" w:rsidP="00001750">
      <w:pPr>
        <w:jc w:val="both"/>
        <w:rPr>
          <w:lang w:eastAsia="en-GB"/>
        </w:rPr>
      </w:pPr>
      <w:r>
        <w:rPr>
          <w:lang w:eastAsia="en-GB"/>
        </w:rPr>
        <w:t xml:space="preserve">iLEAPS also has shared interests with AIMES (Analysis, Integration and Modelling of the Earth System), Global Carbon Project (GCP), Global Land Programme (GLP), Past Global Changes (PAGES), and more recently </w:t>
      </w:r>
      <w:proofErr w:type="spellStart"/>
      <w:r>
        <w:rPr>
          <w:lang w:eastAsia="en-GB"/>
        </w:rPr>
        <w:t>bioDISCOVERY</w:t>
      </w:r>
      <w:proofErr w:type="spellEnd"/>
      <w:r>
        <w:rPr>
          <w:lang w:eastAsia="en-GB"/>
        </w:rPr>
        <w:t xml:space="preserve"> and Mountain Research Initiative.</w:t>
      </w:r>
    </w:p>
    <w:p w14:paraId="36515CC2" w14:textId="77777777" w:rsidR="0074624D" w:rsidRDefault="0074624D" w:rsidP="00001750">
      <w:pPr>
        <w:jc w:val="both"/>
        <w:rPr>
          <w:lang w:eastAsia="en-GB"/>
        </w:rPr>
      </w:pPr>
    </w:p>
    <w:p w14:paraId="6A605D09" w14:textId="77777777" w:rsidR="0074624D" w:rsidRDefault="0074624D" w:rsidP="00001750">
      <w:pPr>
        <w:jc w:val="both"/>
        <w:rPr>
          <w:lang w:eastAsia="en-GB"/>
        </w:rPr>
      </w:pPr>
      <w:r>
        <w:rPr>
          <w:lang w:eastAsia="en-GB"/>
        </w:rPr>
        <w:t xml:space="preserve">iLEAPS is involved a Future Earth initiative on Fire, with IGAC, AIMES, </w:t>
      </w:r>
      <w:proofErr w:type="gramStart"/>
      <w:r>
        <w:rPr>
          <w:lang w:eastAsia="en-GB"/>
        </w:rPr>
        <w:t>PAGES</w:t>
      </w:r>
      <w:proofErr w:type="gramEnd"/>
      <w:r>
        <w:rPr>
          <w:lang w:eastAsia="en-GB"/>
        </w:rPr>
        <w:t xml:space="preserve"> and SOLAS.</w:t>
      </w:r>
    </w:p>
    <w:p w14:paraId="0DDE04F4" w14:textId="77777777" w:rsidR="0074624D" w:rsidRPr="00D75543" w:rsidRDefault="0074624D" w:rsidP="009F3409">
      <w:pPr>
        <w:jc w:val="both"/>
        <w:rPr>
          <w:lang w:eastAsia="en-GB"/>
        </w:rPr>
      </w:pPr>
    </w:p>
    <w:p w14:paraId="1970C096" w14:textId="77777777" w:rsidR="0074624D" w:rsidRPr="00D75543" w:rsidRDefault="0074624D" w:rsidP="009F3409">
      <w:pPr>
        <w:jc w:val="both"/>
        <w:rPr>
          <w:lang w:eastAsia="en-GB"/>
        </w:rPr>
      </w:pPr>
      <w:r w:rsidRPr="00D75543">
        <w:rPr>
          <w:lang w:eastAsia="en-GB"/>
        </w:rPr>
        <w:t xml:space="preserve">iLEAPS aims to contribute by engaging its scientists in the development of Future Earth’s Knowledge Action Networks (KANs), primarily (1) the </w:t>
      </w:r>
      <w:r w:rsidRPr="00D75543">
        <w:rPr>
          <w:b/>
          <w:lang w:eastAsia="en-GB"/>
        </w:rPr>
        <w:t>Food, Energy &amp; Water Nexus</w:t>
      </w:r>
      <w:r w:rsidRPr="00D75543">
        <w:rPr>
          <w:lang w:eastAsia="en-GB"/>
        </w:rPr>
        <w:t xml:space="preserve">; (2) </w:t>
      </w:r>
      <w:r w:rsidRPr="00D75543">
        <w:rPr>
          <w:b/>
          <w:lang w:eastAsia="en-GB"/>
        </w:rPr>
        <w:t>Natural Assets</w:t>
      </w:r>
      <w:r w:rsidRPr="00D75543">
        <w:rPr>
          <w:lang w:eastAsia="en-GB"/>
        </w:rPr>
        <w:t xml:space="preserve"> and (3) the </w:t>
      </w:r>
      <w:r w:rsidRPr="00D75543">
        <w:rPr>
          <w:b/>
          <w:lang w:eastAsia="en-GB"/>
        </w:rPr>
        <w:t>Emergent Risk and Extreme Events</w:t>
      </w:r>
      <w:r w:rsidRPr="00D75543">
        <w:rPr>
          <w:lang w:eastAsia="en-GB"/>
        </w:rPr>
        <w:t xml:space="preserve"> KANs, as well as the </w:t>
      </w:r>
      <w:r w:rsidRPr="00D75543">
        <w:rPr>
          <w:b/>
          <w:lang w:eastAsia="en-GB"/>
        </w:rPr>
        <w:t xml:space="preserve">City </w:t>
      </w:r>
      <w:r w:rsidRPr="00D75543">
        <w:rPr>
          <w:lang w:eastAsia="en-GB"/>
        </w:rPr>
        <w:t xml:space="preserve">and Health </w:t>
      </w:r>
      <w:proofErr w:type="spellStart"/>
      <w:r w:rsidRPr="00D75543">
        <w:rPr>
          <w:lang w:eastAsia="en-GB"/>
        </w:rPr>
        <w:t>KANs.</w:t>
      </w:r>
      <w:proofErr w:type="spellEnd"/>
    </w:p>
    <w:p w14:paraId="1598F9F6" w14:textId="77777777" w:rsidR="0074624D" w:rsidRDefault="0074624D" w:rsidP="009F3409">
      <w:pPr>
        <w:jc w:val="both"/>
        <w:rPr>
          <w:lang w:eastAsia="en-GB"/>
        </w:rPr>
      </w:pPr>
    </w:p>
    <w:p w14:paraId="28BA0013" w14:textId="77777777" w:rsidR="0074624D" w:rsidRPr="00E740C4" w:rsidRDefault="0074624D" w:rsidP="009F3409">
      <w:pPr>
        <w:jc w:val="both"/>
        <w:rPr>
          <w:u w:val="single"/>
          <w:lang w:eastAsia="en-GB"/>
        </w:rPr>
      </w:pPr>
      <w:r w:rsidRPr="00E740C4">
        <w:rPr>
          <w:u w:val="single"/>
          <w:lang w:eastAsia="en-GB"/>
        </w:rPr>
        <w:t>External</w:t>
      </w:r>
    </w:p>
    <w:p w14:paraId="02A1AB1A" w14:textId="77777777" w:rsidR="0074624D" w:rsidRDefault="0074624D" w:rsidP="009F3409">
      <w:pPr>
        <w:jc w:val="both"/>
        <w:rPr>
          <w:lang w:eastAsia="en-GB"/>
        </w:rPr>
      </w:pPr>
    </w:p>
    <w:p w14:paraId="0F2DC1E4" w14:textId="77777777" w:rsidR="0074624D" w:rsidRDefault="0074624D" w:rsidP="009F3409">
      <w:pPr>
        <w:jc w:val="both"/>
        <w:rPr>
          <w:lang w:eastAsia="en-GB"/>
        </w:rPr>
      </w:pPr>
      <w:r>
        <w:rPr>
          <w:lang w:eastAsia="en-GB"/>
        </w:rPr>
        <w:t xml:space="preserve">iLEAPS </w:t>
      </w:r>
      <w:r w:rsidRPr="00E740C4">
        <w:rPr>
          <w:lang w:eastAsia="en-GB"/>
        </w:rPr>
        <w:t>share</w:t>
      </w:r>
      <w:r>
        <w:rPr>
          <w:lang w:eastAsia="en-GB"/>
        </w:rPr>
        <w:t>s</w:t>
      </w:r>
      <w:r w:rsidRPr="00E740C4">
        <w:rPr>
          <w:lang w:eastAsia="en-GB"/>
        </w:rPr>
        <w:t xml:space="preserve"> </w:t>
      </w:r>
      <w:r>
        <w:rPr>
          <w:lang w:eastAsia="en-GB"/>
        </w:rPr>
        <w:t xml:space="preserve">a </w:t>
      </w:r>
      <w:r w:rsidRPr="00E740C4">
        <w:rPr>
          <w:lang w:eastAsia="en-GB"/>
        </w:rPr>
        <w:t>common research interests in understanding the links of the carbon and wat</w:t>
      </w:r>
      <w:r>
        <w:rPr>
          <w:lang w:eastAsia="en-GB"/>
        </w:rPr>
        <w:t xml:space="preserve">er cycles at the land surface with </w:t>
      </w:r>
      <w:r w:rsidRPr="00E740C4">
        <w:rPr>
          <w:lang w:eastAsia="en-GB"/>
        </w:rPr>
        <w:t>Global Energy and Water Exchanges (GEWEX) project, part of the World Climate Research Programme (WCRP)</w:t>
      </w:r>
      <w:r>
        <w:rPr>
          <w:lang w:eastAsia="en-GB"/>
        </w:rPr>
        <w:t xml:space="preserve">. </w:t>
      </w:r>
      <w:r w:rsidRPr="00E740C4">
        <w:rPr>
          <w:lang w:eastAsia="en-GB"/>
        </w:rPr>
        <w:t>GEWEX support</w:t>
      </w:r>
      <w:r>
        <w:rPr>
          <w:lang w:eastAsia="en-GB"/>
        </w:rPr>
        <w:t>s</w:t>
      </w:r>
      <w:r w:rsidRPr="00E740C4">
        <w:rPr>
          <w:lang w:eastAsia="en-GB"/>
        </w:rPr>
        <w:t xml:space="preserve"> a range of joint activities with iLEAPS (workshops, reports, assessments, datasets).</w:t>
      </w:r>
    </w:p>
    <w:p w14:paraId="6973F935" w14:textId="77777777" w:rsidR="0074624D" w:rsidRDefault="0074624D" w:rsidP="009F3409">
      <w:pPr>
        <w:jc w:val="both"/>
        <w:rPr>
          <w:lang w:eastAsia="en-GB"/>
        </w:rPr>
      </w:pPr>
    </w:p>
    <w:p w14:paraId="212C4BA2" w14:textId="77777777" w:rsidR="0074624D" w:rsidRPr="00D75543" w:rsidRDefault="0074624D" w:rsidP="009F3409">
      <w:pPr>
        <w:jc w:val="both"/>
        <w:rPr>
          <w:lang w:eastAsia="en-GB"/>
        </w:rPr>
      </w:pPr>
    </w:p>
    <w:p w14:paraId="3B5E567A" w14:textId="77777777" w:rsidR="0074624D" w:rsidRPr="006078B0" w:rsidRDefault="0074624D" w:rsidP="009F3409">
      <w:pPr>
        <w:jc w:val="both"/>
        <w:rPr>
          <w:b/>
          <w:sz w:val="24"/>
          <w:szCs w:val="24"/>
          <w:lang w:eastAsia="en-GB"/>
        </w:rPr>
      </w:pPr>
      <w:r w:rsidRPr="006078B0">
        <w:rPr>
          <w:b/>
          <w:sz w:val="24"/>
          <w:szCs w:val="24"/>
          <w:lang w:eastAsia="en-GB"/>
        </w:rPr>
        <w:t>References and Other Literature</w:t>
      </w:r>
    </w:p>
    <w:p w14:paraId="2D284AE2"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Fedorov, A.N., Gavriliev, P.P., Konstantinov, P.Y., Hiyama, T., Iijima, Y. and Iwahana, G. (2014): Estimating the water balance of a thermokarst lake in the middle of the Lena River basin, eastern Siberia. Ecohydrology, 7, 188-196, </w:t>
      </w:r>
      <w:hyperlink r:id="rId25" w:history="1">
        <w:r w:rsidRPr="00D75543">
          <w:rPr>
            <w:rStyle w:val="Hyperlink"/>
            <w:rFonts w:eastAsia="Times New Roman"/>
            <w:lang w:eastAsia="en-GB"/>
          </w:rPr>
          <w:t>https://doi.org/10.1002/eco.1378</w:t>
        </w:r>
      </w:hyperlink>
      <w:r w:rsidRPr="00D75543">
        <w:rPr>
          <w:lang w:eastAsia="en-GB"/>
        </w:rPr>
        <w:t xml:space="preserve">. </w:t>
      </w:r>
    </w:p>
    <w:p w14:paraId="7DCD7B4B" w14:textId="77777777" w:rsidR="0074624D" w:rsidRDefault="0074624D" w:rsidP="009F3409">
      <w:pPr>
        <w:pStyle w:val="ListParagraph"/>
        <w:numPr>
          <w:ilvl w:val="0"/>
          <w:numId w:val="22"/>
        </w:numPr>
        <w:spacing w:before="120"/>
        <w:ind w:left="357" w:hanging="357"/>
        <w:contextualSpacing w:val="0"/>
        <w:rPr>
          <w:lang w:eastAsia="en-GB"/>
        </w:rPr>
      </w:pPr>
      <w:r>
        <w:lastRenderedPageBreak/>
        <w:t>Fowler, D., Pilegaard, K., Sutton, M. A., Ambus, P., Raivonen, M., Duyzer, J., Simpson, D., Fagerli, H., Fuzzi, S., Schjoerring, J. K., Granier, C., Neftel, A., Isaksen, I. S. A., Laj, P., Maione, M., Monks, P. S., Burkhardt, J., Daemmgen, U., Neirynck, J., Personne, E., Wichink-Kruit, R., Butterbach-Bahl, K., Flechard, C., Tuovinen, J. P., Coyle, M., Gerosa, G., Loubet, B., Altimir, N., Gruenhage, L., Ammann, C., Cieslik, S., Paoletti, E., Mikkelsen, T. N., Ro-Poulsen, H., Cellier, P., Cape, J. N., Horváth, L., Loreto, F., Niinemets, Ü, Palmer, P. I., Rinne, J., Misztal, P., Nemitz, E., Nilsson, D., Pryor, S., Gallagher, M. W., Vesala, T., Skiba, U., Brüggemann, N., Zechmeister-Boltenstern, S., Williams, J., O'Dowd, C., Facchini, M. C., de Leeuw, G., Flossman, A., Chaumerliac, N., Erisman, J. W.</w:t>
      </w:r>
      <w:r w:rsidRPr="008C635C">
        <w:t xml:space="preserve"> (2009)</w:t>
      </w:r>
      <w:r>
        <w:t>:</w:t>
      </w:r>
      <w:r w:rsidRPr="008C635C">
        <w:t xml:space="preserve"> Atmospheric composition change: Ecosystems–Atmosphere interactions, </w:t>
      </w:r>
      <w:r w:rsidRPr="008C635C">
        <w:rPr>
          <w:i/>
        </w:rPr>
        <w:t>Atmospheric Environment</w:t>
      </w:r>
      <w:r w:rsidRPr="008C635C">
        <w:t xml:space="preserve">, </w:t>
      </w:r>
      <w:r w:rsidRPr="008C635C">
        <w:rPr>
          <w:i/>
        </w:rPr>
        <w:t>43</w:t>
      </w:r>
      <w:r>
        <w:t xml:space="preserve">, 5193-5267, </w:t>
      </w:r>
      <w:hyperlink r:id="rId26" w:history="1">
        <w:r w:rsidRPr="001A5677">
          <w:rPr>
            <w:rStyle w:val="Hyperlink"/>
          </w:rPr>
          <w:t>https://doi.org/10.1016/j.atmosenv.2009.07.068</w:t>
        </w:r>
      </w:hyperlink>
      <w:r>
        <w:t xml:space="preserve"> </w:t>
      </w:r>
      <w:r w:rsidRPr="008C635C">
        <w:t>.</w:t>
      </w:r>
    </w:p>
    <w:p w14:paraId="4EFFD91E"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Hiyama, T., Fujinami, H., Kanamori, H., Ishige, T. and Oshima, K. (2016): Recent interdecadal changes in the interannual variability of precipitation and atmospheric circulation over northern Eurasia. Environmental Research Letters, 11, 065001, </w:t>
      </w:r>
      <w:hyperlink r:id="rId27" w:history="1">
        <w:r w:rsidRPr="00D75543">
          <w:rPr>
            <w:rStyle w:val="Hyperlink"/>
            <w:rFonts w:eastAsia="Times New Roman"/>
            <w:lang w:eastAsia="en-GB"/>
          </w:rPr>
          <w:t>https://doi.org/10.1088/1748-9326/11/6/065001</w:t>
        </w:r>
      </w:hyperlink>
      <w:r w:rsidRPr="00D75543">
        <w:rPr>
          <w:lang w:eastAsia="en-GB"/>
        </w:rPr>
        <w:t xml:space="preserve">. </w:t>
      </w:r>
    </w:p>
    <w:p w14:paraId="48392AE4" w14:textId="1F28D993"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Hugelius, G., Tarnocai, C., Broll, G., Canadell, J. G., Kuhry, P., and Swanson, D. K. (2013): The Northern Circumpolar Soil Carbon Database: spatially distributed datasets of soil coverage and soil carbon storage in the northern permafrost regions, Earth Syst</w:t>
      </w:r>
      <w:r w:rsidR="00A11154">
        <w:rPr>
          <w:lang w:eastAsia="en-GB"/>
        </w:rPr>
        <w:t>em</w:t>
      </w:r>
      <w:r w:rsidRPr="00D75543">
        <w:rPr>
          <w:lang w:eastAsia="en-GB"/>
        </w:rPr>
        <w:t xml:space="preserve"> Sci</w:t>
      </w:r>
      <w:r w:rsidR="00A11154">
        <w:rPr>
          <w:lang w:eastAsia="en-GB"/>
        </w:rPr>
        <w:t>ence</w:t>
      </w:r>
      <w:r w:rsidRPr="00D75543">
        <w:rPr>
          <w:lang w:eastAsia="en-GB"/>
        </w:rPr>
        <w:t xml:space="preserve"> Data, 5, 3–13, </w:t>
      </w:r>
      <w:hyperlink r:id="rId28" w:history="1">
        <w:r w:rsidRPr="00D75543">
          <w:rPr>
            <w:rStyle w:val="Hyperlink"/>
            <w:rFonts w:eastAsia="Times New Roman"/>
            <w:lang w:eastAsia="en-GB"/>
          </w:rPr>
          <w:t>https://doi.org/10.5194/essd-5-3-2013</w:t>
        </w:r>
      </w:hyperlink>
      <w:r w:rsidRPr="00D75543">
        <w:rPr>
          <w:lang w:eastAsia="en-GB"/>
        </w:rPr>
        <w:t>.</w:t>
      </w:r>
    </w:p>
    <w:p w14:paraId="542F423F"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Iijima, Y., Ohta, T., Kotani, A., Fedorov, A.N., Kodama, Y. and Maximov, T.C. (2014): Sap flow changes in relation to permafrost degradation under increasing precipitation in an eastern Siberian larch forest. Ecohydrology, 7, 177-187. </w:t>
      </w:r>
      <w:hyperlink r:id="rId29" w:history="1">
        <w:r w:rsidRPr="00D75543">
          <w:rPr>
            <w:rStyle w:val="Hyperlink"/>
            <w:rFonts w:eastAsia="Times New Roman"/>
            <w:lang w:eastAsia="en-GB"/>
          </w:rPr>
          <w:t>https://doi.org/10.1002/eco.1366</w:t>
        </w:r>
      </w:hyperlink>
      <w:r w:rsidRPr="00D75543">
        <w:rPr>
          <w:lang w:eastAsia="en-GB"/>
        </w:rPr>
        <w:t>.</w:t>
      </w:r>
    </w:p>
    <w:p w14:paraId="340D476D"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IPCC (2013): IPCC Fifth Assessment Report, </w:t>
      </w:r>
      <w:hyperlink r:id="rId30" w:history="1">
        <w:r w:rsidRPr="00D75543">
          <w:rPr>
            <w:rStyle w:val="Hyperlink"/>
            <w:rFonts w:eastAsia="Times New Roman"/>
            <w:lang w:eastAsia="en-GB"/>
          </w:rPr>
          <w:t>https://www.ipcc.ch/report/ar5/wg1/</w:t>
        </w:r>
      </w:hyperlink>
      <w:r w:rsidRPr="00D75543">
        <w:rPr>
          <w:lang w:eastAsia="en-GB"/>
        </w:rPr>
        <w:t xml:space="preserve">. </w:t>
      </w:r>
    </w:p>
    <w:p w14:paraId="7C79E095"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Iwata, H., Harazono, Y., Ueyama, M., Sakabe, A., Nagano. H., Kosugi, Y., Takahashi, K. and Kim, Y. (2015): Methane exchange in a poorly-drained black spruce forest over permafrost observed using the eddy covariance technique. Agricultural and Forest Meteorology, 214-215, 157-168, </w:t>
      </w:r>
      <w:hyperlink r:id="rId31" w:history="1">
        <w:r w:rsidRPr="00D75543">
          <w:rPr>
            <w:rStyle w:val="Hyperlink"/>
            <w:rFonts w:eastAsia="Times New Roman"/>
            <w:lang w:eastAsia="en-GB"/>
          </w:rPr>
          <w:t>https://doi.org/10.1016/j.agrformet.2015.08.252</w:t>
        </w:r>
      </w:hyperlink>
      <w:r w:rsidRPr="00D75543">
        <w:rPr>
          <w:lang w:eastAsia="en-GB"/>
        </w:rPr>
        <w:t>.</w:t>
      </w:r>
    </w:p>
    <w:p w14:paraId="6AA9B8F9"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Myers-Smith, I.H., et al., (2015): Climate sensitivity of shrub growth across the tundra biome. Nature Climate Change, </w:t>
      </w:r>
      <w:r w:rsidRPr="00D75543">
        <w:rPr>
          <w:b/>
          <w:lang w:eastAsia="en-GB"/>
        </w:rPr>
        <w:t>5</w:t>
      </w:r>
      <w:r w:rsidRPr="00D75543">
        <w:rPr>
          <w:lang w:eastAsia="en-GB"/>
        </w:rPr>
        <w:t xml:space="preserve">, 887–891, </w:t>
      </w:r>
      <w:hyperlink r:id="rId32" w:history="1">
        <w:r w:rsidRPr="00D75543">
          <w:rPr>
            <w:rStyle w:val="Hyperlink"/>
            <w:rFonts w:eastAsia="Times New Roman"/>
            <w:lang w:eastAsia="en-GB"/>
          </w:rPr>
          <w:t>https://doi.org/10.1038/nclimate2697</w:t>
        </w:r>
      </w:hyperlink>
      <w:r w:rsidRPr="00D75543">
        <w:rPr>
          <w:lang w:eastAsia="en-GB"/>
        </w:rPr>
        <w:t>.</w:t>
      </w:r>
    </w:p>
    <w:p w14:paraId="0C2A2A9C"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Ohta, T., Kotani, A., Iijima, Y., Maximov, T.C., Ito, S., Hanamura, M., Kononov, A.V. and Maximov, A.P. (2014): Effects of waterlogging on water and carbon dioxide fluxes and environmental variables in a Siberian larch forest, 1998–2011. Agricultural and Forest Meteorology, 188, 64-75. </w:t>
      </w:r>
      <w:hyperlink r:id="rId33" w:history="1">
        <w:r w:rsidRPr="00D75543">
          <w:rPr>
            <w:rStyle w:val="Hyperlink"/>
            <w:rFonts w:eastAsia="Times New Roman"/>
            <w:lang w:eastAsia="en-GB"/>
          </w:rPr>
          <w:t>https://doi.org/10.1016/j.agrformet.2013.12.012</w:t>
        </w:r>
      </w:hyperlink>
      <w:r w:rsidRPr="00D75543">
        <w:rPr>
          <w:lang w:eastAsia="en-GB"/>
        </w:rPr>
        <w:t>.</w:t>
      </w:r>
    </w:p>
    <w:p w14:paraId="48B169B4"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Sakai, T., Matsunaga, T., Maksyutov, S., Gotovtsev, S., Gagarin, L., Hiyama, T. and Yamaguchi, Y. (2016): Climate-induced extreme hydrologic events in the Arctic. Remote Sensing, 8, 971, </w:t>
      </w:r>
      <w:hyperlink r:id="rId34" w:history="1">
        <w:r w:rsidRPr="00D75543">
          <w:rPr>
            <w:rStyle w:val="Hyperlink"/>
            <w:rFonts w:eastAsia="Times New Roman"/>
            <w:lang w:eastAsia="en-GB"/>
          </w:rPr>
          <w:t>https://doi.org/10.3390/rs8110971</w:t>
        </w:r>
      </w:hyperlink>
      <w:r w:rsidRPr="00D75543">
        <w:rPr>
          <w:lang w:eastAsia="en-GB"/>
        </w:rPr>
        <w:t>.</w:t>
      </w:r>
    </w:p>
    <w:p w14:paraId="5930FFB9" w14:textId="77777777" w:rsidR="0074624D" w:rsidRPr="00D75543" w:rsidRDefault="0074624D" w:rsidP="009F3409">
      <w:pPr>
        <w:pStyle w:val="ListParagraph"/>
        <w:numPr>
          <w:ilvl w:val="0"/>
          <w:numId w:val="22"/>
        </w:numPr>
        <w:spacing w:before="120"/>
        <w:ind w:left="357" w:hanging="357"/>
        <w:contextualSpacing w:val="0"/>
        <w:rPr>
          <w:lang w:eastAsia="en-GB"/>
        </w:rPr>
      </w:pPr>
      <w:r w:rsidRPr="00D75543">
        <w:rPr>
          <w:lang w:eastAsia="en-GB"/>
        </w:rPr>
        <w:t xml:space="preserve">Suzuki, K., Matsuo, K., Yamazaki, D., Ichii, K., Iijima, Y., Papa, F., Yanagi, Y. and Hiyama, T. (2018): Hydrological variability and changes in the Arctic circumpolar tundra and the three largest pan-Arctic river basins from 2002 to 2016. Remote Sensing, 10, 402, </w:t>
      </w:r>
      <w:hyperlink r:id="rId35" w:history="1">
        <w:r w:rsidRPr="00D75543">
          <w:rPr>
            <w:rStyle w:val="Hyperlink"/>
            <w:rFonts w:eastAsia="Times New Roman"/>
            <w:lang w:eastAsia="en-GB"/>
          </w:rPr>
          <w:t>https://doi.org/10.3390/rs10030402</w:t>
        </w:r>
      </w:hyperlink>
      <w:r w:rsidRPr="00D75543">
        <w:rPr>
          <w:lang w:eastAsia="en-GB"/>
        </w:rPr>
        <w:t>.</w:t>
      </w:r>
    </w:p>
    <w:p w14:paraId="47CF342C" w14:textId="77777777" w:rsidR="0074624D" w:rsidRDefault="0074624D" w:rsidP="009F3409">
      <w:pPr>
        <w:pStyle w:val="ListParagraph"/>
        <w:numPr>
          <w:ilvl w:val="0"/>
          <w:numId w:val="22"/>
        </w:numPr>
        <w:spacing w:before="120"/>
        <w:ind w:left="357" w:hanging="357"/>
        <w:contextualSpacing w:val="0"/>
        <w:rPr>
          <w:lang w:eastAsia="en-GB"/>
        </w:rPr>
      </w:pPr>
      <w:r w:rsidRPr="00D75543">
        <w:rPr>
          <w:lang w:eastAsia="en-GB"/>
        </w:rPr>
        <w:t>Ueyama, M., Iwata, H. and Harazono, Y. (2014): Autumn warming reduces the CO</w:t>
      </w:r>
      <w:r w:rsidRPr="00D75543">
        <w:rPr>
          <w:vertAlign w:val="subscript"/>
          <w:lang w:eastAsia="en-GB"/>
        </w:rPr>
        <w:t>2</w:t>
      </w:r>
      <w:r w:rsidRPr="00D75543">
        <w:rPr>
          <w:lang w:eastAsia="en-GB"/>
        </w:rPr>
        <w:t xml:space="preserve"> sink of a black spruce forest in interior Alaska based on a nine-year eddy covariance measurement. Global Change Biology, 20, 1161-1173, </w:t>
      </w:r>
      <w:hyperlink r:id="rId36" w:history="1">
        <w:r w:rsidRPr="00D75543">
          <w:rPr>
            <w:rStyle w:val="Hyperlink"/>
            <w:rFonts w:eastAsia="Times New Roman"/>
            <w:lang w:eastAsia="en-GB"/>
          </w:rPr>
          <w:t>https://doi.org/10.1111/gcb.12434</w:t>
        </w:r>
      </w:hyperlink>
      <w:r w:rsidRPr="00D75543">
        <w:rPr>
          <w:lang w:eastAsia="en-GB"/>
        </w:rPr>
        <w:t>.</w:t>
      </w:r>
    </w:p>
    <w:p w14:paraId="73115F43" w14:textId="53104140" w:rsidR="0074624D" w:rsidRPr="00D75543" w:rsidRDefault="0074624D" w:rsidP="00001750">
      <w:pPr>
        <w:pStyle w:val="ListParagraph"/>
        <w:numPr>
          <w:ilvl w:val="0"/>
          <w:numId w:val="22"/>
        </w:numPr>
        <w:spacing w:before="120"/>
        <w:ind w:left="357" w:hanging="357"/>
        <w:contextualSpacing w:val="0"/>
        <w:rPr>
          <w:lang w:eastAsia="en-GB"/>
        </w:rPr>
      </w:pPr>
      <w:r w:rsidRPr="00566001">
        <w:t xml:space="preserve">Young, P. J., Archibald, A. T., Bowman, K. W., Lamarque, J.-F., Naik, V., Stevenson, D. S., Tilmes, S., Voulgarakis, A., Wild, O., Bergmann, D., Cameron-Smith, P., Cionni, I., Collins, W. J., Dalsøren, S. B., Doherty, R. M., Eyring, V., Faluvegi, G., Horowitz, L. W., Josse, B., Lee, Y. H., MacKenzie, I. A., Nagashima, T., Plummer, D. A., Righi, M., Rumbold, S. T., Skeie, R. B., Shindell, D. T., Strode, S. A., </w:t>
      </w:r>
      <w:r w:rsidRPr="00566001">
        <w:lastRenderedPageBreak/>
        <w:t>Sudo, K., Szopa, S., and Zeng, G.</w:t>
      </w:r>
      <w:r w:rsidRPr="008C635C">
        <w:t xml:space="preserve"> (2013), Pre-industrial to end 21st century projections of tropospheric ozone from the Atmospheric Chemistry and Climate Model Intercomparison Project (ACCMIP), </w:t>
      </w:r>
      <w:r w:rsidRPr="00566001">
        <w:rPr>
          <w:i/>
        </w:rPr>
        <w:t>Atmos</w:t>
      </w:r>
      <w:r w:rsidR="00A11154">
        <w:rPr>
          <w:i/>
        </w:rPr>
        <w:t>pheric</w:t>
      </w:r>
      <w:r w:rsidRPr="00566001">
        <w:rPr>
          <w:i/>
        </w:rPr>
        <w:t xml:space="preserve"> Chem</w:t>
      </w:r>
      <w:r w:rsidR="00A11154">
        <w:rPr>
          <w:i/>
        </w:rPr>
        <w:t>istry &amp;</w:t>
      </w:r>
      <w:r w:rsidRPr="00566001">
        <w:rPr>
          <w:i/>
        </w:rPr>
        <w:t xml:space="preserve"> Phys</w:t>
      </w:r>
      <w:r w:rsidR="00A11154">
        <w:rPr>
          <w:i/>
        </w:rPr>
        <w:t>ics</w:t>
      </w:r>
      <w:r w:rsidRPr="008C635C">
        <w:t xml:space="preserve">, </w:t>
      </w:r>
      <w:r w:rsidRPr="00566001">
        <w:rPr>
          <w:i/>
        </w:rPr>
        <w:t>13</w:t>
      </w:r>
      <w:r>
        <w:t xml:space="preserve">, 2063-2090, </w:t>
      </w:r>
      <w:hyperlink r:id="rId37" w:history="1">
        <w:r w:rsidRPr="001A5677">
          <w:rPr>
            <w:rStyle w:val="Hyperlink"/>
          </w:rPr>
          <w:t>https://doi.org/10.5194/acp-13-2063-2013</w:t>
        </w:r>
      </w:hyperlink>
      <w:r>
        <w:t xml:space="preserve"> </w:t>
      </w:r>
      <w:r w:rsidRPr="008C635C">
        <w:t>.</w:t>
      </w:r>
    </w:p>
    <w:p w14:paraId="7C808107" w14:textId="77777777" w:rsidR="0074624D" w:rsidRPr="00D75543" w:rsidRDefault="0074624D" w:rsidP="003F563C"/>
    <w:sectPr w:rsidR="0074624D" w:rsidRPr="00D75543" w:rsidSect="0081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9B9"/>
    <w:multiLevelType w:val="hybridMultilevel"/>
    <w:tmpl w:val="26B0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F2CEA"/>
    <w:multiLevelType w:val="multilevel"/>
    <w:tmpl w:val="2CDEB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10D25"/>
    <w:multiLevelType w:val="hybridMultilevel"/>
    <w:tmpl w:val="3738B674"/>
    <w:lvl w:ilvl="0" w:tplc="9B022D1E">
      <w:start w:val="1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4FD7"/>
    <w:multiLevelType w:val="hybridMultilevel"/>
    <w:tmpl w:val="0C14AB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27AD7"/>
    <w:multiLevelType w:val="hybridMultilevel"/>
    <w:tmpl w:val="DF9609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C3A3D00"/>
    <w:multiLevelType w:val="hybridMultilevel"/>
    <w:tmpl w:val="FFFFFFFF"/>
    <w:lvl w:ilvl="0" w:tplc="D082C0FA">
      <w:start w:val="1"/>
      <w:numFmt w:val="bullet"/>
      <w:lvlText w:val=""/>
      <w:lvlJc w:val="left"/>
      <w:pPr>
        <w:ind w:left="720" w:hanging="360"/>
      </w:pPr>
      <w:rPr>
        <w:rFonts w:ascii="Symbol" w:hAnsi="Symbol" w:hint="default"/>
      </w:rPr>
    </w:lvl>
    <w:lvl w:ilvl="1" w:tplc="DD708E4E">
      <w:start w:val="1"/>
      <w:numFmt w:val="bullet"/>
      <w:lvlText w:val="o"/>
      <w:lvlJc w:val="left"/>
      <w:pPr>
        <w:ind w:left="1440" w:hanging="360"/>
      </w:pPr>
      <w:rPr>
        <w:rFonts w:ascii="Courier New" w:hAnsi="Courier New" w:hint="default"/>
      </w:rPr>
    </w:lvl>
    <w:lvl w:ilvl="2" w:tplc="DBB66BFE">
      <w:start w:val="1"/>
      <w:numFmt w:val="bullet"/>
      <w:lvlText w:val=""/>
      <w:lvlJc w:val="left"/>
      <w:pPr>
        <w:ind w:left="2160" w:hanging="360"/>
      </w:pPr>
      <w:rPr>
        <w:rFonts w:ascii="Wingdings" w:hAnsi="Wingdings" w:hint="default"/>
      </w:rPr>
    </w:lvl>
    <w:lvl w:ilvl="3" w:tplc="45D21420">
      <w:start w:val="1"/>
      <w:numFmt w:val="bullet"/>
      <w:lvlText w:val=""/>
      <w:lvlJc w:val="left"/>
      <w:pPr>
        <w:ind w:left="2880" w:hanging="360"/>
      </w:pPr>
      <w:rPr>
        <w:rFonts w:ascii="Symbol" w:hAnsi="Symbol" w:hint="default"/>
      </w:rPr>
    </w:lvl>
    <w:lvl w:ilvl="4" w:tplc="7772D13E">
      <w:start w:val="1"/>
      <w:numFmt w:val="bullet"/>
      <w:lvlText w:val="o"/>
      <w:lvlJc w:val="left"/>
      <w:pPr>
        <w:ind w:left="3600" w:hanging="360"/>
      </w:pPr>
      <w:rPr>
        <w:rFonts w:ascii="Courier New" w:hAnsi="Courier New" w:hint="default"/>
      </w:rPr>
    </w:lvl>
    <w:lvl w:ilvl="5" w:tplc="DCAC4FBC">
      <w:start w:val="1"/>
      <w:numFmt w:val="bullet"/>
      <w:lvlText w:val=""/>
      <w:lvlJc w:val="left"/>
      <w:pPr>
        <w:ind w:left="4320" w:hanging="360"/>
      </w:pPr>
      <w:rPr>
        <w:rFonts w:ascii="Wingdings" w:hAnsi="Wingdings" w:hint="default"/>
      </w:rPr>
    </w:lvl>
    <w:lvl w:ilvl="6" w:tplc="3B60338C">
      <w:start w:val="1"/>
      <w:numFmt w:val="bullet"/>
      <w:lvlText w:val=""/>
      <w:lvlJc w:val="left"/>
      <w:pPr>
        <w:ind w:left="5040" w:hanging="360"/>
      </w:pPr>
      <w:rPr>
        <w:rFonts w:ascii="Symbol" w:hAnsi="Symbol" w:hint="default"/>
      </w:rPr>
    </w:lvl>
    <w:lvl w:ilvl="7" w:tplc="E3A4AA7E">
      <w:start w:val="1"/>
      <w:numFmt w:val="bullet"/>
      <w:lvlText w:val="o"/>
      <w:lvlJc w:val="left"/>
      <w:pPr>
        <w:ind w:left="5760" w:hanging="360"/>
      </w:pPr>
      <w:rPr>
        <w:rFonts w:ascii="Courier New" w:hAnsi="Courier New" w:hint="default"/>
      </w:rPr>
    </w:lvl>
    <w:lvl w:ilvl="8" w:tplc="2232331E">
      <w:start w:val="1"/>
      <w:numFmt w:val="bullet"/>
      <w:lvlText w:val=""/>
      <w:lvlJc w:val="left"/>
      <w:pPr>
        <w:ind w:left="6480" w:hanging="360"/>
      </w:pPr>
      <w:rPr>
        <w:rFonts w:ascii="Wingdings" w:hAnsi="Wingdings" w:hint="default"/>
      </w:rPr>
    </w:lvl>
  </w:abstractNum>
  <w:abstractNum w:abstractNumId="6" w15:restartNumberingAfterBreak="0">
    <w:nsid w:val="0FBA0B09"/>
    <w:multiLevelType w:val="multilevel"/>
    <w:tmpl w:val="35DEEF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5675"/>
    <w:multiLevelType w:val="hybridMultilevel"/>
    <w:tmpl w:val="35C89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01967"/>
    <w:multiLevelType w:val="hybridMultilevel"/>
    <w:tmpl w:val="B86A728C"/>
    <w:lvl w:ilvl="0" w:tplc="287EF78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063572"/>
    <w:multiLevelType w:val="hybridMultilevel"/>
    <w:tmpl w:val="CE201E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7B364A"/>
    <w:multiLevelType w:val="hybridMultilevel"/>
    <w:tmpl w:val="ECA64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615A8F"/>
    <w:multiLevelType w:val="hybridMultilevel"/>
    <w:tmpl w:val="E4260E66"/>
    <w:lvl w:ilvl="0" w:tplc="9F2CDAB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1E571A74"/>
    <w:multiLevelType w:val="hybridMultilevel"/>
    <w:tmpl w:val="4288CA30"/>
    <w:lvl w:ilvl="0" w:tplc="08090019">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A00082"/>
    <w:multiLevelType w:val="hybridMultilevel"/>
    <w:tmpl w:val="73C4B2F2"/>
    <w:lvl w:ilvl="0" w:tplc="4A9811FE">
      <w:start w:val="1"/>
      <w:numFmt w:val="bullet"/>
      <w:lvlText w:val=""/>
      <w:lvlJc w:val="left"/>
      <w:pPr>
        <w:tabs>
          <w:tab w:val="num" w:pos="1080"/>
        </w:tabs>
        <w:ind w:left="1080" w:hanging="360"/>
      </w:pPr>
      <w:rPr>
        <w:rFonts w:ascii="Symbol" w:hAnsi="Symbol" w:hint="default"/>
        <w:sz w:val="20"/>
      </w:rPr>
    </w:lvl>
    <w:lvl w:ilvl="1" w:tplc="A2ECE98A" w:tentative="1">
      <w:start w:val="1"/>
      <w:numFmt w:val="bullet"/>
      <w:lvlText w:val="o"/>
      <w:lvlJc w:val="left"/>
      <w:pPr>
        <w:tabs>
          <w:tab w:val="num" w:pos="1800"/>
        </w:tabs>
        <w:ind w:left="1800" w:hanging="360"/>
      </w:pPr>
      <w:rPr>
        <w:rFonts w:ascii="Courier New" w:hAnsi="Courier New" w:hint="default"/>
        <w:sz w:val="20"/>
      </w:rPr>
    </w:lvl>
    <w:lvl w:ilvl="2" w:tplc="F65CC6DC" w:tentative="1">
      <w:start w:val="1"/>
      <w:numFmt w:val="bullet"/>
      <w:lvlText w:val=""/>
      <w:lvlJc w:val="left"/>
      <w:pPr>
        <w:tabs>
          <w:tab w:val="num" w:pos="2520"/>
        </w:tabs>
        <w:ind w:left="2520" w:hanging="360"/>
      </w:pPr>
      <w:rPr>
        <w:rFonts w:ascii="Wingdings" w:hAnsi="Wingdings" w:hint="default"/>
        <w:sz w:val="20"/>
      </w:rPr>
    </w:lvl>
    <w:lvl w:ilvl="3" w:tplc="7F0EC202" w:tentative="1">
      <w:start w:val="1"/>
      <w:numFmt w:val="bullet"/>
      <w:lvlText w:val=""/>
      <w:lvlJc w:val="left"/>
      <w:pPr>
        <w:tabs>
          <w:tab w:val="num" w:pos="3240"/>
        </w:tabs>
        <w:ind w:left="3240" w:hanging="360"/>
      </w:pPr>
      <w:rPr>
        <w:rFonts w:ascii="Wingdings" w:hAnsi="Wingdings" w:hint="default"/>
        <w:sz w:val="20"/>
      </w:rPr>
    </w:lvl>
    <w:lvl w:ilvl="4" w:tplc="3E140A10" w:tentative="1">
      <w:start w:val="1"/>
      <w:numFmt w:val="bullet"/>
      <w:lvlText w:val=""/>
      <w:lvlJc w:val="left"/>
      <w:pPr>
        <w:tabs>
          <w:tab w:val="num" w:pos="3960"/>
        </w:tabs>
        <w:ind w:left="3960" w:hanging="360"/>
      </w:pPr>
      <w:rPr>
        <w:rFonts w:ascii="Wingdings" w:hAnsi="Wingdings" w:hint="default"/>
        <w:sz w:val="20"/>
      </w:rPr>
    </w:lvl>
    <w:lvl w:ilvl="5" w:tplc="7D8E4EAA" w:tentative="1">
      <w:start w:val="1"/>
      <w:numFmt w:val="bullet"/>
      <w:lvlText w:val=""/>
      <w:lvlJc w:val="left"/>
      <w:pPr>
        <w:tabs>
          <w:tab w:val="num" w:pos="4680"/>
        </w:tabs>
        <w:ind w:left="4680" w:hanging="360"/>
      </w:pPr>
      <w:rPr>
        <w:rFonts w:ascii="Wingdings" w:hAnsi="Wingdings" w:hint="default"/>
        <w:sz w:val="20"/>
      </w:rPr>
    </w:lvl>
    <w:lvl w:ilvl="6" w:tplc="3148DF9E" w:tentative="1">
      <w:start w:val="1"/>
      <w:numFmt w:val="bullet"/>
      <w:lvlText w:val=""/>
      <w:lvlJc w:val="left"/>
      <w:pPr>
        <w:tabs>
          <w:tab w:val="num" w:pos="5400"/>
        </w:tabs>
        <w:ind w:left="5400" w:hanging="360"/>
      </w:pPr>
      <w:rPr>
        <w:rFonts w:ascii="Wingdings" w:hAnsi="Wingdings" w:hint="default"/>
        <w:sz w:val="20"/>
      </w:rPr>
    </w:lvl>
    <w:lvl w:ilvl="7" w:tplc="3C40F6EC" w:tentative="1">
      <w:start w:val="1"/>
      <w:numFmt w:val="bullet"/>
      <w:lvlText w:val=""/>
      <w:lvlJc w:val="left"/>
      <w:pPr>
        <w:tabs>
          <w:tab w:val="num" w:pos="6120"/>
        </w:tabs>
        <w:ind w:left="6120" w:hanging="360"/>
      </w:pPr>
      <w:rPr>
        <w:rFonts w:ascii="Wingdings" w:hAnsi="Wingdings" w:hint="default"/>
        <w:sz w:val="20"/>
      </w:rPr>
    </w:lvl>
    <w:lvl w:ilvl="8" w:tplc="76D40914"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B286870"/>
    <w:multiLevelType w:val="hybridMultilevel"/>
    <w:tmpl w:val="A9E8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A5135"/>
    <w:multiLevelType w:val="hybridMultilevel"/>
    <w:tmpl w:val="5AA610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2F422335"/>
    <w:multiLevelType w:val="hybridMultilevel"/>
    <w:tmpl w:val="C366B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7FF1"/>
    <w:multiLevelType w:val="hybridMultilevel"/>
    <w:tmpl w:val="30F0B4D6"/>
    <w:lvl w:ilvl="0" w:tplc="630C4D04">
      <w:start w:val="1"/>
      <w:numFmt w:val="bullet"/>
      <w:lvlText w:val="●"/>
      <w:lvlJc w:val="left"/>
      <w:pPr>
        <w:ind w:left="1080" w:hanging="720"/>
      </w:pPr>
      <w:rPr>
        <w:rFonts w:ascii="Noto Sans Symbols" w:eastAsia="Noto Sans Symbols" w:hAnsi="Noto Sans Symbols" w:cs="Noto Sans Symbols"/>
      </w:rPr>
    </w:lvl>
    <w:lvl w:ilvl="1" w:tplc="11DA1D30">
      <w:start w:val="1"/>
      <w:numFmt w:val="bullet"/>
      <w:lvlText w:val="o"/>
      <w:lvlJc w:val="left"/>
      <w:pPr>
        <w:ind w:left="1440" w:hanging="360"/>
      </w:pPr>
      <w:rPr>
        <w:rFonts w:ascii="Courier New" w:eastAsia="Courier New" w:hAnsi="Courier New" w:cs="Courier New"/>
      </w:rPr>
    </w:lvl>
    <w:lvl w:ilvl="2" w:tplc="0C86DF42">
      <w:start w:val="1"/>
      <w:numFmt w:val="bullet"/>
      <w:lvlText w:val="▪"/>
      <w:lvlJc w:val="left"/>
      <w:pPr>
        <w:ind w:left="2160" w:hanging="360"/>
      </w:pPr>
      <w:rPr>
        <w:rFonts w:ascii="Noto Sans Symbols" w:eastAsia="Noto Sans Symbols" w:hAnsi="Noto Sans Symbols" w:cs="Noto Sans Symbols"/>
      </w:rPr>
    </w:lvl>
    <w:lvl w:ilvl="3" w:tplc="661E0FB0">
      <w:start w:val="1"/>
      <w:numFmt w:val="bullet"/>
      <w:lvlText w:val="●"/>
      <w:lvlJc w:val="left"/>
      <w:pPr>
        <w:ind w:left="2880" w:hanging="360"/>
      </w:pPr>
      <w:rPr>
        <w:rFonts w:ascii="Noto Sans Symbols" w:eastAsia="Noto Sans Symbols" w:hAnsi="Noto Sans Symbols" w:cs="Noto Sans Symbols"/>
      </w:rPr>
    </w:lvl>
    <w:lvl w:ilvl="4" w:tplc="2A380288">
      <w:start w:val="1"/>
      <w:numFmt w:val="bullet"/>
      <w:lvlText w:val="o"/>
      <w:lvlJc w:val="left"/>
      <w:pPr>
        <w:ind w:left="3600" w:hanging="360"/>
      </w:pPr>
      <w:rPr>
        <w:rFonts w:ascii="Courier New" w:eastAsia="Courier New" w:hAnsi="Courier New" w:cs="Courier New"/>
      </w:rPr>
    </w:lvl>
    <w:lvl w:ilvl="5" w:tplc="5790B214">
      <w:start w:val="1"/>
      <w:numFmt w:val="bullet"/>
      <w:lvlText w:val="▪"/>
      <w:lvlJc w:val="left"/>
      <w:pPr>
        <w:ind w:left="4320" w:hanging="360"/>
      </w:pPr>
      <w:rPr>
        <w:rFonts w:ascii="Noto Sans Symbols" w:eastAsia="Noto Sans Symbols" w:hAnsi="Noto Sans Symbols" w:cs="Noto Sans Symbols"/>
      </w:rPr>
    </w:lvl>
    <w:lvl w:ilvl="6" w:tplc="5B66E856">
      <w:start w:val="1"/>
      <w:numFmt w:val="bullet"/>
      <w:lvlText w:val="●"/>
      <w:lvlJc w:val="left"/>
      <w:pPr>
        <w:ind w:left="5040" w:hanging="360"/>
      </w:pPr>
      <w:rPr>
        <w:rFonts w:ascii="Noto Sans Symbols" w:eastAsia="Noto Sans Symbols" w:hAnsi="Noto Sans Symbols" w:cs="Noto Sans Symbols"/>
      </w:rPr>
    </w:lvl>
    <w:lvl w:ilvl="7" w:tplc="B740B316">
      <w:start w:val="1"/>
      <w:numFmt w:val="bullet"/>
      <w:lvlText w:val="o"/>
      <w:lvlJc w:val="left"/>
      <w:pPr>
        <w:ind w:left="5760" w:hanging="360"/>
      </w:pPr>
      <w:rPr>
        <w:rFonts w:ascii="Courier New" w:eastAsia="Courier New" w:hAnsi="Courier New" w:cs="Courier New"/>
      </w:rPr>
    </w:lvl>
    <w:lvl w:ilvl="8" w:tplc="E2A8F40A">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7232D9"/>
    <w:multiLevelType w:val="hybridMultilevel"/>
    <w:tmpl w:val="C3D2C7C2"/>
    <w:lvl w:ilvl="0" w:tplc="4DC840A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35D60496"/>
    <w:multiLevelType w:val="hybridMultilevel"/>
    <w:tmpl w:val="2228AF6C"/>
    <w:lvl w:ilvl="0" w:tplc="099298EC">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0" w15:restartNumberingAfterBreak="0">
    <w:nsid w:val="38484F12"/>
    <w:multiLevelType w:val="hybridMultilevel"/>
    <w:tmpl w:val="61D0D55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93E45"/>
    <w:multiLevelType w:val="hybridMultilevel"/>
    <w:tmpl w:val="0234E12A"/>
    <w:lvl w:ilvl="0" w:tplc="E37E0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202E9"/>
    <w:multiLevelType w:val="hybridMultilevel"/>
    <w:tmpl w:val="C910DEDA"/>
    <w:lvl w:ilvl="0" w:tplc="B0A4F426">
      <w:start w:val="1"/>
      <w:numFmt w:val="bullet"/>
      <w:lvlText w:val=""/>
      <w:lvlJc w:val="left"/>
      <w:pPr>
        <w:tabs>
          <w:tab w:val="num" w:pos="720"/>
        </w:tabs>
        <w:ind w:left="720" w:hanging="360"/>
      </w:pPr>
      <w:rPr>
        <w:rFonts w:ascii="Symbol" w:hAnsi="Symbol" w:hint="default"/>
        <w:sz w:val="20"/>
      </w:rPr>
    </w:lvl>
    <w:lvl w:ilvl="1" w:tplc="E03C0FF0" w:tentative="1">
      <w:start w:val="1"/>
      <w:numFmt w:val="bullet"/>
      <w:lvlText w:val="o"/>
      <w:lvlJc w:val="left"/>
      <w:pPr>
        <w:tabs>
          <w:tab w:val="num" w:pos="1440"/>
        </w:tabs>
        <w:ind w:left="1440" w:hanging="360"/>
      </w:pPr>
      <w:rPr>
        <w:rFonts w:ascii="Courier New" w:hAnsi="Courier New" w:hint="default"/>
        <w:sz w:val="20"/>
      </w:rPr>
    </w:lvl>
    <w:lvl w:ilvl="2" w:tplc="B79C81D6" w:tentative="1">
      <w:start w:val="1"/>
      <w:numFmt w:val="bullet"/>
      <w:lvlText w:val=""/>
      <w:lvlJc w:val="left"/>
      <w:pPr>
        <w:tabs>
          <w:tab w:val="num" w:pos="2160"/>
        </w:tabs>
        <w:ind w:left="2160" w:hanging="360"/>
      </w:pPr>
      <w:rPr>
        <w:rFonts w:ascii="Wingdings" w:hAnsi="Wingdings" w:hint="default"/>
        <w:sz w:val="20"/>
      </w:rPr>
    </w:lvl>
    <w:lvl w:ilvl="3" w:tplc="979849D4" w:tentative="1">
      <w:start w:val="1"/>
      <w:numFmt w:val="bullet"/>
      <w:lvlText w:val=""/>
      <w:lvlJc w:val="left"/>
      <w:pPr>
        <w:tabs>
          <w:tab w:val="num" w:pos="2880"/>
        </w:tabs>
        <w:ind w:left="2880" w:hanging="360"/>
      </w:pPr>
      <w:rPr>
        <w:rFonts w:ascii="Wingdings" w:hAnsi="Wingdings" w:hint="default"/>
        <w:sz w:val="20"/>
      </w:rPr>
    </w:lvl>
    <w:lvl w:ilvl="4" w:tplc="C46849F6" w:tentative="1">
      <w:start w:val="1"/>
      <w:numFmt w:val="bullet"/>
      <w:lvlText w:val=""/>
      <w:lvlJc w:val="left"/>
      <w:pPr>
        <w:tabs>
          <w:tab w:val="num" w:pos="3600"/>
        </w:tabs>
        <w:ind w:left="3600" w:hanging="360"/>
      </w:pPr>
      <w:rPr>
        <w:rFonts w:ascii="Wingdings" w:hAnsi="Wingdings" w:hint="default"/>
        <w:sz w:val="20"/>
      </w:rPr>
    </w:lvl>
    <w:lvl w:ilvl="5" w:tplc="E6D06978" w:tentative="1">
      <w:start w:val="1"/>
      <w:numFmt w:val="bullet"/>
      <w:lvlText w:val=""/>
      <w:lvlJc w:val="left"/>
      <w:pPr>
        <w:tabs>
          <w:tab w:val="num" w:pos="4320"/>
        </w:tabs>
        <w:ind w:left="4320" w:hanging="360"/>
      </w:pPr>
      <w:rPr>
        <w:rFonts w:ascii="Wingdings" w:hAnsi="Wingdings" w:hint="default"/>
        <w:sz w:val="20"/>
      </w:rPr>
    </w:lvl>
    <w:lvl w:ilvl="6" w:tplc="BD9E0D58" w:tentative="1">
      <w:start w:val="1"/>
      <w:numFmt w:val="bullet"/>
      <w:lvlText w:val=""/>
      <w:lvlJc w:val="left"/>
      <w:pPr>
        <w:tabs>
          <w:tab w:val="num" w:pos="5040"/>
        </w:tabs>
        <w:ind w:left="5040" w:hanging="360"/>
      </w:pPr>
      <w:rPr>
        <w:rFonts w:ascii="Wingdings" w:hAnsi="Wingdings" w:hint="default"/>
        <w:sz w:val="20"/>
      </w:rPr>
    </w:lvl>
    <w:lvl w:ilvl="7" w:tplc="681C7B74" w:tentative="1">
      <w:start w:val="1"/>
      <w:numFmt w:val="bullet"/>
      <w:lvlText w:val=""/>
      <w:lvlJc w:val="left"/>
      <w:pPr>
        <w:tabs>
          <w:tab w:val="num" w:pos="5760"/>
        </w:tabs>
        <w:ind w:left="5760" w:hanging="360"/>
      </w:pPr>
      <w:rPr>
        <w:rFonts w:ascii="Wingdings" w:hAnsi="Wingdings" w:hint="default"/>
        <w:sz w:val="20"/>
      </w:rPr>
    </w:lvl>
    <w:lvl w:ilvl="8" w:tplc="87CAC28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22279"/>
    <w:multiLevelType w:val="multilevel"/>
    <w:tmpl w:val="FDE272CC"/>
    <w:lvl w:ilvl="0">
      <w:start w:val="1"/>
      <w:numFmt w:val="decimal"/>
      <w:lvlText w:val="%1."/>
      <w:lvlJc w:val="left"/>
      <w:pPr>
        <w:ind w:left="644" w:hanging="360"/>
      </w:pPr>
      <w:rPr>
        <w:rFonts w:hint="default"/>
      </w:r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F3F0777"/>
    <w:multiLevelType w:val="hybridMultilevel"/>
    <w:tmpl w:val="6D000BF6"/>
    <w:lvl w:ilvl="0" w:tplc="5470B43A">
      <w:start w:val="1"/>
      <w:numFmt w:val="decimal"/>
      <w:lvlText w:val="2.%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0AB1D83"/>
    <w:multiLevelType w:val="hybridMultilevel"/>
    <w:tmpl w:val="BF5A5FF4"/>
    <w:lvl w:ilvl="0" w:tplc="F8F202EA">
      <w:start w:val="1"/>
      <w:numFmt w:val="bullet"/>
      <w:lvlText w:val=""/>
      <w:lvlJc w:val="left"/>
      <w:pPr>
        <w:tabs>
          <w:tab w:val="num" w:pos="720"/>
        </w:tabs>
        <w:ind w:left="720" w:hanging="360"/>
      </w:pPr>
      <w:rPr>
        <w:rFonts w:ascii="Symbol" w:hAnsi="Symbol" w:hint="default"/>
        <w:sz w:val="20"/>
      </w:rPr>
    </w:lvl>
    <w:lvl w:ilvl="1" w:tplc="262E2F74" w:tentative="1">
      <w:start w:val="1"/>
      <w:numFmt w:val="bullet"/>
      <w:lvlText w:val="o"/>
      <w:lvlJc w:val="left"/>
      <w:pPr>
        <w:tabs>
          <w:tab w:val="num" w:pos="1440"/>
        </w:tabs>
        <w:ind w:left="1440" w:hanging="360"/>
      </w:pPr>
      <w:rPr>
        <w:rFonts w:ascii="Courier New" w:hAnsi="Courier New" w:hint="default"/>
        <w:sz w:val="20"/>
      </w:rPr>
    </w:lvl>
    <w:lvl w:ilvl="2" w:tplc="0574A6E6" w:tentative="1">
      <w:start w:val="1"/>
      <w:numFmt w:val="bullet"/>
      <w:lvlText w:val=""/>
      <w:lvlJc w:val="left"/>
      <w:pPr>
        <w:tabs>
          <w:tab w:val="num" w:pos="2160"/>
        </w:tabs>
        <w:ind w:left="2160" w:hanging="360"/>
      </w:pPr>
      <w:rPr>
        <w:rFonts w:ascii="Wingdings" w:hAnsi="Wingdings" w:hint="default"/>
        <w:sz w:val="20"/>
      </w:rPr>
    </w:lvl>
    <w:lvl w:ilvl="3" w:tplc="5948731C" w:tentative="1">
      <w:start w:val="1"/>
      <w:numFmt w:val="bullet"/>
      <w:lvlText w:val=""/>
      <w:lvlJc w:val="left"/>
      <w:pPr>
        <w:tabs>
          <w:tab w:val="num" w:pos="2880"/>
        </w:tabs>
        <w:ind w:left="2880" w:hanging="360"/>
      </w:pPr>
      <w:rPr>
        <w:rFonts w:ascii="Wingdings" w:hAnsi="Wingdings" w:hint="default"/>
        <w:sz w:val="20"/>
      </w:rPr>
    </w:lvl>
    <w:lvl w:ilvl="4" w:tplc="7D3006C8" w:tentative="1">
      <w:start w:val="1"/>
      <w:numFmt w:val="bullet"/>
      <w:lvlText w:val=""/>
      <w:lvlJc w:val="left"/>
      <w:pPr>
        <w:tabs>
          <w:tab w:val="num" w:pos="3600"/>
        </w:tabs>
        <w:ind w:left="3600" w:hanging="360"/>
      </w:pPr>
      <w:rPr>
        <w:rFonts w:ascii="Wingdings" w:hAnsi="Wingdings" w:hint="default"/>
        <w:sz w:val="20"/>
      </w:rPr>
    </w:lvl>
    <w:lvl w:ilvl="5" w:tplc="5FEE9022" w:tentative="1">
      <w:start w:val="1"/>
      <w:numFmt w:val="bullet"/>
      <w:lvlText w:val=""/>
      <w:lvlJc w:val="left"/>
      <w:pPr>
        <w:tabs>
          <w:tab w:val="num" w:pos="4320"/>
        </w:tabs>
        <w:ind w:left="4320" w:hanging="360"/>
      </w:pPr>
      <w:rPr>
        <w:rFonts w:ascii="Wingdings" w:hAnsi="Wingdings" w:hint="default"/>
        <w:sz w:val="20"/>
      </w:rPr>
    </w:lvl>
    <w:lvl w:ilvl="6" w:tplc="CCF2ED5C" w:tentative="1">
      <w:start w:val="1"/>
      <w:numFmt w:val="bullet"/>
      <w:lvlText w:val=""/>
      <w:lvlJc w:val="left"/>
      <w:pPr>
        <w:tabs>
          <w:tab w:val="num" w:pos="5040"/>
        </w:tabs>
        <w:ind w:left="5040" w:hanging="360"/>
      </w:pPr>
      <w:rPr>
        <w:rFonts w:ascii="Wingdings" w:hAnsi="Wingdings" w:hint="default"/>
        <w:sz w:val="20"/>
      </w:rPr>
    </w:lvl>
    <w:lvl w:ilvl="7" w:tplc="9EC2023C" w:tentative="1">
      <w:start w:val="1"/>
      <w:numFmt w:val="bullet"/>
      <w:lvlText w:val=""/>
      <w:lvlJc w:val="left"/>
      <w:pPr>
        <w:tabs>
          <w:tab w:val="num" w:pos="5760"/>
        </w:tabs>
        <w:ind w:left="5760" w:hanging="360"/>
      </w:pPr>
      <w:rPr>
        <w:rFonts w:ascii="Wingdings" w:hAnsi="Wingdings" w:hint="default"/>
        <w:sz w:val="20"/>
      </w:rPr>
    </w:lvl>
    <w:lvl w:ilvl="8" w:tplc="353818D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37161"/>
    <w:multiLevelType w:val="hybridMultilevel"/>
    <w:tmpl w:val="C9B24350"/>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448E31F6"/>
    <w:multiLevelType w:val="hybridMultilevel"/>
    <w:tmpl w:val="AA4805FC"/>
    <w:lvl w:ilvl="0" w:tplc="D68C2F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5F1820"/>
    <w:multiLevelType w:val="hybridMultilevel"/>
    <w:tmpl w:val="5AB2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46BD1"/>
    <w:multiLevelType w:val="hybridMultilevel"/>
    <w:tmpl w:val="E77AE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22C07"/>
    <w:multiLevelType w:val="hybridMultilevel"/>
    <w:tmpl w:val="965C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FF4F84"/>
    <w:multiLevelType w:val="hybridMultilevel"/>
    <w:tmpl w:val="88AA7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B91B7B"/>
    <w:multiLevelType w:val="hybridMultilevel"/>
    <w:tmpl w:val="201C41E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5506B"/>
    <w:multiLevelType w:val="multilevel"/>
    <w:tmpl w:val="DE02B4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3F23384"/>
    <w:multiLevelType w:val="hybridMultilevel"/>
    <w:tmpl w:val="FFFFFFFF"/>
    <w:lvl w:ilvl="0" w:tplc="02EA426A">
      <w:start w:val="1"/>
      <w:numFmt w:val="bullet"/>
      <w:lvlText w:val=""/>
      <w:lvlJc w:val="left"/>
      <w:pPr>
        <w:ind w:left="720" w:hanging="360"/>
      </w:pPr>
      <w:rPr>
        <w:rFonts w:ascii="Symbol" w:hAnsi="Symbol" w:hint="default"/>
      </w:rPr>
    </w:lvl>
    <w:lvl w:ilvl="1" w:tplc="3A567800">
      <w:start w:val="1"/>
      <w:numFmt w:val="bullet"/>
      <w:lvlText w:val="o"/>
      <w:lvlJc w:val="left"/>
      <w:pPr>
        <w:ind w:left="1440" w:hanging="360"/>
      </w:pPr>
      <w:rPr>
        <w:rFonts w:ascii="Courier New" w:hAnsi="Courier New" w:hint="default"/>
      </w:rPr>
    </w:lvl>
    <w:lvl w:ilvl="2" w:tplc="2DC68288">
      <w:start w:val="1"/>
      <w:numFmt w:val="bullet"/>
      <w:lvlText w:val=""/>
      <w:lvlJc w:val="left"/>
      <w:pPr>
        <w:ind w:left="2160" w:hanging="360"/>
      </w:pPr>
      <w:rPr>
        <w:rFonts w:ascii="Wingdings" w:hAnsi="Wingdings" w:hint="default"/>
      </w:rPr>
    </w:lvl>
    <w:lvl w:ilvl="3" w:tplc="3394224C">
      <w:start w:val="1"/>
      <w:numFmt w:val="bullet"/>
      <w:lvlText w:val=""/>
      <w:lvlJc w:val="left"/>
      <w:pPr>
        <w:ind w:left="2880" w:hanging="360"/>
      </w:pPr>
      <w:rPr>
        <w:rFonts w:ascii="Symbol" w:hAnsi="Symbol" w:hint="default"/>
      </w:rPr>
    </w:lvl>
    <w:lvl w:ilvl="4" w:tplc="29285ABE">
      <w:start w:val="1"/>
      <w:numFmt w:val="bullet"/>
      <w:lvlText w:val="o"/>
      <w:lvlJc w:val="left"/>
      <w:pPr>
        <w:ind w:left="3600" w:hanging="360"/>
      </w:pPr>
      <w:rPr>
        <w:rFonts w:ascii="Courier New" w:hAnsi="Courier New" w:hint="default"/>
      </w:rPr>
    </w:lvl>
    <w:lvl w:ilvl="5" w:tplc="B698846E">
      <w:start w:val="1"/>
      <w:numFmt w:val="bullet"/>
      <w:lvlText w:val=""/>
      <w:lvlJc w:val="left"/>
      <w:pPr>
        <w:ind w:left="4320" w:hanging="360"/>
      </w:pPr>
      <w:rPr>
        <w:rFonts w:ascii="Wingdings" w:hAnsi="Wingdings" w:hint="default"/>
      </w:rPr>
    </w:lvl>
    <w:lvl w:ilvl="6" w:tplc="FB2E98FC">
      <w:start w:val="1"/>
      <w:numFmt w:val="bullet"/>
      <w:lvlText w:val=""/>
      <w:lvlJc w:val="left"/>
      <w:pPr>
        <w:ind w:left="5040" w:hanging="360"/>
      </w:pPr>
      <w:rPr>
        <w:rFonts w:ascii="Symbol" w:hAnsi="Symbol" w:hint="default"/>
      </w:rPr>
    </w:lvl>
    <w:lvl w:ilvl="7" w:tplc="87042D86">
      <w:start w:val="1"/>
      <w:numFmt w:val="bullet"/>
      <w:lvlText w:val="o"/>
      <w:lvlJc w:val="left"/>
      <w:pPr>
        <w:ind w:left="5760" w:hanging="360"/>
      </w:pPr>
      <w:rPr>
        <w:rFonts w:ascii="Courier New" w:hAnsi="Courier New" w:hint="default"/>
      </w:rPr>
    </w:lvl>
    <w:lvl w:ilvl="8" w:tplc="BA74830A">
      <w:start w:val="1"/>
      <w:numFmt w:val="bullet"/>
      <w:lvlText w:val=""/>
      <w:lvlJc w:val="left"/>
      <w:pPr>
        <w:ind w:left="6480" w:hanging="360"/>
      </w:pPr>
      <w:rPr>
        <w:rFonts w:ascii="Wingdings" w:hAnsi="Wingdings" w:hint="default"/>
      </w:rPr>
    </w:lvl>
  </w:abstractNum>
  <w:abstractNum w:abstractNumId="35" w15:restartNumberingAfterBreak="0">
    <w:nsid w:val="57970435"/>
    <w:multiLevelType w:val="hybridMultilevel"/>
    <w:tmpl w:val="31A4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D06B46"/>
    <w:multiLevelType w:val="hybridMultilevel"/>
    <w:tmpl w:val="6E92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F209C"/>
    <w:multiLevelType w:val="hybridMultilevel"/>
    <w:tmpl w:val="4BA42F06"/>
    <w:lvl w:ilvl="0" w:tplc="08090001">
      <w:start w:val="1"/>
      <w:numFmt w:val="bullet"/>
      <w:lvlText w:val=""/>
      <w:lvlJc w:val="left"/>
      <w:pPr>
        <w:ind w:left="106" w:hanging="360"/>
      </w:pPr>
      <w:rPr>
        <w:rFonts w:ascii="Symbol" w:hAnsi="Symbol" w:hint="default"/>
      </w:rPr>
    </w:lvl>
    <w:lvl w:ilvl="1" w:tplc="08090003" w:tentative="1">
      <w:start w:val="1"/>
      <w:numFmt w:val="bullet"/>
      <w:lvlText w:val="o"/>
      <w:lvlJc w:val="left"/>
      <w:pPr>
        <w:ind w:left="826" w:hanging="360"/>
      </w:pPr>
      <w:rPr>
        <w:rFonts w:ascii="Courier New" w:hAnsi="Courier New" w:cs="Courier New" w:hint="default"/>
      </w:rPr>
    </w:lvl>
    <w:lvl w:ilvl="2" w:tplc="08090005" w:tentative="1">
      <w:start w:val="1"/>
      <w:numFmt w:val="bullet"/>
      <w:lvlText w:val=""/>
      <w:lvlJc w:val="left"/>
      <w:pPr>
        <w:ind w:left="1546" w:hanging="360"/>
      </w:pPr>
      <w:rPr>
        <w:rFonts w:ascii="Wingdings" w:hAnsi="Wingdings" w:hint="default"/>
      </w:rPr>
    </w:lvl>
    <w:lvl w:ilvl="3" w:tplc="08090001" w:tentative="1">
      <w:start w:val="1"/>
      <w:numFmt w:val="bullet"/>
      <w:lvlText w:val=""/>
      <w:lvlJc w:val="left"/>
      <w:pPr>
        <w:ind w:left="2266" w:hanging="360"/>
      </w:pPr>
      <w:rPr>
        <w:rFonts w:ascii="Symbol" w:hAnsi="Symbol" w:hint="default"/>
      </w:rPr>
    </w:lvl>
    <w:lvl w:ilvl="4" w:tplc="08090003" w:tentative="1">
      <w:start w:val="1"/>
      <w:numFmt w:val="bullet"/>
      <w:lvlText w:val="o"/>
      <w:lvlJc w:val="left"/>
      <w:pPr>
        <w:ind w:left="2986" w:hanging="360"/>
      </w:pPr>
      <w:rPr>
        <w:rFonts w:ascii="Courier New" w:hAnsi="Courier New" w:cs="Courier New" w:hint="default"/>
      </w:rPr>
    </w:lvl>
    <w:lvl w:ilvl="5" w:tplc="08090005" w:tentative="1">
      <w:start w:val="1"/>
      <w:numFmt w:val="bullet"/>
      <w:lvlText w:val=""/>
      <w:lvlJc w:val="left"/>
      <w:pPr>
        <w:ind w:left="3706" w:hanging="360"/>
      </w:pPr>
      <w:rPr>
        <w:rFonts w:ascii="Wingdings" w:hAnsi="Wingdings" w:hint="default"/>
      </w:rPr>
    </w:lvl>
    <w:lvl w:ilvl="6" w:tplc="08090001" w:tentative="1">
      <w:start w:val="1"/>
      <w:numFmt w:val="bullet"/>
      <w:lvlText w:val=""/>
      <w:lvlJc w:val="left"/>
      <w:pPr>
        <w:ind w:left="4426" w:hanging="360"/>
      </w:pPr>
      <w:rPr>
        <w:rFonts w:ascii="Symbol" w:hAnsi="Symbol" w:hint="default"/>
      </w:rPr>
    </w:lvl>
    <w:lvl w:ilvl="7" w:tplc="08090003" w:tentative="1">
      <w:start w:val="1"/>
      <w:numFmt w:val="bullet"/>
      <w:lvlText w:val="o"/>
      <w:lvlJc w:val="left"/>
      <w:pPr>
        <w:ind w:left="5146" w:hanging="360"/>
      </w:pPr>
      <w:rPr>
        <w:rFonts w:ascii="Courier New" w:hAnsi="Courier New" w:cs="Courier New" w:hint="default"/>
      </w:rPr>
    </w:lvl>
    <w:lvl w:ilvl="8" w:tplc="08090005" w:tentative="1">
      <w:start w:val="1"/>
      <w:numFmt w:val="bullet"/>
      <w:lvlText w:val=""/>
      <w:lvlJc w:val="left"/>
      <w:pPr>
        <w:ind w:left="5866" w:hanging="360"/>
      </w:pPr>
      <w:rPr>
        <w:rFonts w:ascii="Wingdings" w:hAnsi="Wingdings" w:hint="default"/>
      </w:rPr>
    </w:lvl>
  </w:abstractNum>
  <w:abstractNum w:abstractNumId="38" w15:restartNumberingAfterBreak="0">
    <w:nsid w:val="63B566EA"/>
    <w:multiLevelType w:val="hybridMultilevel"/>
    <w:tmpl w:val="E22C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DE1590"/>
    <w:multiLevelType w:val="hybridMultilevel"/>
    <w:tmpl w:val="E2AEAE66"/>
    <w:lvl w:ilvl="0" w:tplc="BE52C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6B1FFE"/>
    <w:multiLevelType w:val="hybridMultilevel"/>
    <w:tmpl w:val="14625714"/>
    <w:lvl w:ilvl="0" w:tplc="C83419DE">
      <w:start w:val="1"/>
      <w:numFmt w:val="bullet"/>
      <w:lvlText w:val=""/>
      <w:lvlJc w:val="left"/>
      <w:pPr>
        <w:tabs>
          <w:tab w:val="num" w:pos="720"/>
        </w:tabs>
        <w:ind w:left="720" w:hanging="360"/>
      </w:pPr>
      <w:rPr>
        <w:rFonts w:ascii="Symbol" w:hAnsi="Symbol" w:hint="default"/>
        <w:sz w:val="20"/>
      </w:rPr>
    </w:lvl>
    <w:lvl w:ilvl="1" w:tplc="9B9E8BE8" w:tentative="1">
      <w:start w:val="1"/>
      <w:numFmt w:val="bullet"/>
      <w:lvlText w:val="o"/>
      <w:lvlJc w:val="left"/>
      <w:pPr>
        <w:tabs>
          <w:tab w:val="num" w:pos="1440"/>
        </w:tabs>
        <w:ind w:left="1440" w:hanging="360"/>
      </w:pPr>
      <w:rPr>
        <w:rFonts w:ascii="Courier New" w:hAnsi="Courier New" w:hint="default"/>
        <w:sz w:val="20"/>
      </w:rPr>
    </w:lvl>
    <w:lvl w:ilvl="2" w:tplc="E7D21338" w:tentative="1">
      <w:start w:val="1"/>
      <w:numFmt w:val="bullet"/>
      <w:lvlText w:val=""/>
      <w:lvlJc w:val="left"/>
      <w:pPr>
        <w:tabs>
          <w:tab w:val="num" w:pos="2160"/>
        </w:tabs>
        <w:ind w:left="2160" w:hanging="360"/>
      </w:pPr>
      <w:rPr>
        <w:rFonts w:ascii="Wingdings" w:hAnsi="Wingdings" w:hint="default"/>
        <w:sz w:val="20"/>
      </w:rPr>
    </w:lvl>
    <w:lvl w:ilvl="3" w:tplc="ADBED0AA" w:tentative="1">
      <w:start w:val="1"/>
      <w:numFmt w:val="bullet"/>
      <w:lvlText w:val=""/>
      <w:lvlJc w:val="left"/>
      <w:pPr>
        <w:tabs>
          <w:tab w:val="num" w:pos="2880"/>
        </w:tabs>
        <w:ind w:left="2880" w:hanging="360"/>
      </w:pPr>
      <w:rPr>
        <w:rFonts w:ascii="Wingdings" w:hAnsi="Wingdings" w:hint="default"/>
        <w:sz w:val="20"/>
      </w:rPr>
    </w:lvl>
    <w:lvl w:ilvl="4" w:tplc="B9A47BDC" w:tentative="1">
      <w:start w:val="1"/>
      <w:numFmt w:val="bullet"/>
      <w:lvlText w:val=""/>
      <w:lvlJc w:val="left"/>
      <w:pPr>
        <w:tabs>
          <w:tab w:val="num" w:pos="3600"/>
        </w:tabs>
        <w:ind w:left="3600" w:hanging="360"/>
      </w:pPr>
      <w:rPr>
        <w:rFonts w:ascii="Wingdings" w:hAnsi="Wingdings" w:hint="default"/>
        <w:sz w:val="20"/>
      </w:rPr>
    </w:lvl>
    <w:lvl w:ilvl="5" w:tplc="152C76E4" w:tentative="1">
      <w:start w:val="1"/>
      <w:numFmt w:val="bullet"/>
      <w:lvlText w:val=""/>
      <w:lvlJc w:val="left"/>
      <w:pPr>
        <w:tabs>
          <w:tab w:val="num" w:pos="4320"/>
        </w:tabs>
        <w:ind w:left="4320" w:hanging="360"/>
      </w:pPr>
      <w:rPr>
        <w:rFonts w:ascii="Wingdings" w:hAnsi="Wingdings" w:hint="default"/>
        <w:sz w:val="20"/>
      </w:rPr>
    </w:lvl>
    <w:lvl w:ilvl="6" w:tplc="9BAA68E8" w:tentative="1">
      <w:start w:val="1"/>
      <w:numFmt w:val="bullet"/>
      <w:lvlText w:val=""/>
      <w:lvlJc w:val="left"/>
      <w:pPr>
        <w:tabs>
          <w:tab w:val="num" w:pos="5040"/>
        </w:tabs>
        <w:ind w:left="5040" w:hanging="360"/>
      </w:pPr>
      <w:rPr>
        <w:rFonts w:ascii="Wingdings" w:hAnsi="Wingdings" w:hint="default"/>
        <w:sz w:val="20"/>
      </w:rPr>
    </w:lvl>
    <w:lvl w:ilvl="7" w:tplc="086A13F2" w:tentative="1">
      <w:start w:val="1"/>
      <w:numFmt w:val="bullet"/>
      <w:lvlText w:val=""/>
      <w:lvlJc w:val="left"/>
      <w:pPr>
        <w:tabs>
          <w:tab w:val="num" w:pos="5760"/>
        </w:tabs>
        <w:ind w:left="5760" w:hanging="360"/>
      </w:pPr>
      <w:rPr>
        <w:rFonts w:ascii="Wingdings" w:hAnsi="Wingdings" w:hint="default"/>
        <w:sz w:val="20"/>
      </w:rPr>
    </w:lvl>
    <w:lvl w:ilvl="8" w:tplc="7C507B6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F31104"/>
    <w:multiLevelType w:val="hybridMultilevel"/>
    <w:tmpl w:val="ECAC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D0209"/>
    <w:multiLevelType w:val="hybridMultilevel"/>
    <w:tmpl w:val="85243F2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9AF3748"/>
    <w:multiLevelType w:val="hybridMultilevel"/>
    <w:tmpl w:val="10DE7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4D3C8E"/>
    <w:multiLevelType w:val="hybridMultilevel"/>
    <w:tmpl w:val="A004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D658C"/>
    <w:multiLevelType w:val="hybridMultilevel"/>
    <w:tmpl w:val="FC447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C036AD"/>
    <w:multiLevelType w:val="hybridMultilevel"/>
    <w:tmpl w:val="B1C2F1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7C645939"/>
    <w:multiLevelType w:val="hybridMultilevel"/>
    <w:tmpl w:val="71762816"/>
    <w:lvl w:ilvl="0" w:tplc="9CF604A2">
      <w:start w:val="1"/>
      <w:numFmt w:val="bullet"/>
      <w:lvlText w:val=""/>
      <w:lvlJc w:val="left"/>
      <w:pPr>
        <w:tabs>
          <w:tab w:val="num" w:pos="720"/>
        </w:tabs>
        <w:ind w:left="720" w:hanging="360"/>
      </w:pPr>
      <w:rPr>
        <w:rFonts w:ascii="Symbol" w:hAnsi="Symbol" w:hint="default"/>
        <w:sz w:val="20"/>
      </w:rPr>
    </w:lvl>
    <w:lvl w:ilvl="1" w:tplc="FAAAD116" w:tentative="1">
      <w:start w:val="1"/>
      <w:numFmt w:val="bullet"/>
      <w:lvlText w:val="o"/>
      <w:lvlJc w:val="left"/>
      <w:pPr>
        <w:tabs>
          <w:tab w:val="num" w:pos="1440"/>
        </w:tabs>
        <w:ind w:left="1440" w:hanging="360"/>
      </w:pPr>
      <w:rPr>
        <w:rFonts w:ascii="Courier New" w:hAnsi="Courier New" w:hint="default"/>
        <w:sz w:val="20"/>
      </w:rPr>
    </w:lvl>
    <w:lvl w:ilvl="2" w:tplc="DBE6B478" w:tentative="1">
      <w:start w:val="1"/>
      <w:numFmt w:val="bullet"/>
      <w:lvlText w:val=""/>
      <w:lvlJc w:val="left"/>
      <w:pPr>
        <w:tabs>
          <w:tab w:val="num" w:pos="2160"/>
        </w:tabs>
        <w:ind w:left="2160" w:hanging="360"/>
      </w:pPr>
      <w:rPr>
        <w:rFonts w:ascii="Wingdings" w:hAnsi="Wingdings" w:hint="default"/>
        <w:sz w:val="20"/>
      </w:rPr>
    </w:lvl>
    <w:lvl w:ilvl="3" w:tplc="F41C7F52" w:tentative="1">
      <w:start w:val="1"/>
      <w:numFmt w:val="bullet"/>
      <w:lvlText w:val=""/>
      <w:lvlJc w:val="left"/>
      <w:pPr>
        <w:tabs>
          <w:tab w:val="num" w:pos="2880"/>
        </w:tabs>
        <w:ind w:left="2880" w:hanging="360"/>
      </w:pPr>
      <w:rPr>
        <w:rFonts w:ascii="Wingdings" w:hAnsi="Wingdings" w:hint="default"/>
        <w:sz w:val="20"/>
      </w:rPr>
    </w:lvl>
    <w:lvl w:ilvl="4" w:tplc="0C186D28" w:tentative="1">
      <w:start w:val="1"/>
      <w:numFmt w:val="bullet"/>
      <w:lvlText w:val=""/>
      <w:lvlJc w:val="left"/>
      <w:pPr>
        <w:tabs>
          <w:tab w:val="num" w:pos="3600"/>
        </w:tabs>
        <w:ind w:left="3600" w:hanging="360"/>
      </w:pPr>
      <w:rPr>
        <w:rFonts w:ascii="Wingdings" w:hAnsi="Wingdings" w:hint="default"/>
        <w:sz w:val="20"/>
      </w:rPr>
    </w:lvl>
    <w:lvl w:ilvl="5" w:tplc="368C17F4" w:tentative="1">
      <w:start w:val="1"/>
      <w:numFmt w:val="bullet"/>
      <w:lvlText w:val=""/>
      <w:lvlJc w:val="left"/>
      <w:pPr>
        <w:tabs>
          <w:tab w:val="num" w:pos="4320"/>
        </w:tabs>
        <w:ind w:left="4320" w:hanging="360"/>
      </w:pPr>
      <w:rPr>
        <w:rFonts w:ascii="Wingdings" w:hAnsi="Wingdings" w:hint="default"/>
        <w:sz w:val="20"/>
      </w:rPr>
    </w:lvl>
    <w:lvl w:ilvl="6" w:tplc="6164C26A" w:tentative="1">
      <w:start w:val="1"/>
      <w:numFmt w:val="bullet"/>
      <w:lvlText w:val=""/>
      <w:lvlJc w:val="left"/>
      <w:pPr>
        <w:tabs>
          <w:tab w:val="num" w:pos="5040"/>
        </w:tabs>
        <w:ind w:left="5040" w:hanging="360"/>
      </w:pPr>
      <w:rPr>
        <w:rFonts w:ascii="Wingdings" w:hAnsi="Wingdings" w:hint="default"/>
        <w:sz w:val="20"/>
      </w:rPr>
    </w:lvl>
    <w:lvl w:ilvl="7" w:tplc="E416E684" w:tentative="1">
      <w:start w:val="1"/>
      <w:numFmt w:val="bullet"/>
      <w:lvlText w:val=""/>
      <w:lvlJc w:val="left"/>
      <w:pPr>
        <w:tabs>
          <w:tab w:val="num" w:pos="5760"/>
        </w:tabs>
        <w:ind w:left="5760" w:hanging="360"/>
      </w:pPr>
      <w:rPr>
        <w:rFonts w:ascii="Wingdings" w:hAnsi="Wingdings" w:hint="default"/>
        <w:sz w:val="20"/>
      </w:rPr>
    </w:lvl>
    <w:lvl w:ilvl="8" w:tplc="0F26711A"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91684"/>
    <w:multiLevelType w:val="hybridMultilevel"/>
    <w:tmpl w:val="0FF6A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7203176">
    <w:abstractNumId w:val="5"/>
  </w:num>
  <w:num w:numId="2" w16cid:durableId="230848857">
    <w:abstractNumId w:val="3"/>
  </w:num>
  <w:num w:numId="3" w16cid:durableId="688675709">
    <w:abstractNumId w:val="28"/>
  </w:num>
  <w:num w:numId="4" w16cid:durableId="100951209">
    <w:abstractNumId w:val="7"/>
  </w:num>
  <w:num w:numId="5" w16cid:durableId="1723404668">
    <w:abstractNumId w:val="41"/>
  </w:num>
  <w:num w:numId="6" w16cid:durableId="2073193630">
    <w:abstractNumId w:val="2"/>
  </w:num>
  <w:num w:numId="7" w16cid:durableId="1072237038">
    <w:abstractNumId w:val="32"/>
  </w:num>
  <w:num w:numId="8" w16cid:durableId="830945715">
    <w:abstractNumId w:val="24"/>
  </w:num>
  <w:num w:numId="9" w16cid:durableId="897128671">
    <w:abstractNumId w:val="39"/>
  </w:num>
  <w:num w:numId="10" w16cid:durableId="1406295890">
    <w:abstractNumId w:val="47"/>
  </w:num>
  <w:num w:numId="11" w16cid:durableId="96685049">
    <w:abstractNumId w:val="13"/>
  </w:num>
  <w:num w:numId="12" w16cid:durableId="1424456497">
    <w:abstractNumId w:val="25"/>
  </w:num>
  <w:num w:numId="13" w16cid:durableId="1669095885">
    <w:abstractNumId w:val="22"/>
  </w:num>
  <w:num w:numId="14" w16cid:durableId="1354040088">
    <w:abstractNumId w:val="40"/>
  </w:num>
  <w:num w:numId="15" w16cid:durableId="1818300557">
    <w:abstractNumId w:val="38"/>
  </w:num>
  <w:num w:numId="16" w16cid:durableId="432943678">
    <w:abstractNumId w:val="30"/>
  </w:num>
  <w:num w:numId="17" w16cid:durableId="856188068">
    <w:abstractNumId w:val="0"/>
  </w:num>
  <w:num w:numId="18" w16cid:durableId="1040056881">
    <w:abstractNumId w:val="16"/>
  </w:num>
  <w:num w:numId="19" w16cid:durableId="1298417043">
    <w:abstractNumId w:val="35"/>
  </w:num>
  <w:num w:numId="20" w16cid:durableId="1299847149">
    <w:abstractNumId w:val="10"/>
  </w:num>
  <w:num w:numId="21" w16cid:durableId="370107713">
    <w:abstractNumId w:val="31"/>
  </w:num>
  <w:num w:numId="22" w16cid:durableId="758987329">
    <w:abstractNumId w:val="36"/>
  </w:num>
  <w:num w:numId="23" w16cid:durableId="489516432">
    <w:abstractNumId w:val="44"/>
  </w:num>
  <w:num w:numId="24" w16cid:durableId="1786844588">
    <w:abstractNumId w:val="42"/>
  </w:num>
  <w:num w:numId="25" w16cid:durableId="158355628">
    <w:abstractNumId w:val="8"/>
  </w:num>
  <w:num w:numId="26" w16cid:durableId="469984357">
    <w:abstractNumId w:val="23"/>
  </w:num>
  <w:num w:numId="27" w16cid:durableId="1014377706">
    <w:abstractNumId w:val="20"/>
  </w:num>
  <w:num w:numId="28" w16cid:durableId="1134372526">
    <w:abstractNumId w:val="1"/>
  </w:num>
  <w:num w:numId="29" w16cid:durableId="429936525">
    <w:abstractNumId w:val="17"/>
  </w:num>
  <w:num w:numId="30" w16cid:durableId="201746091">
    <w:abstractNumId w:val="29"/>
  </w:num>
  <w:num w:numId="31" w16cid:durableId="198397971">
    <w:abstractNumId w:val="45"/>
  </w:num>
  <w:num w:numId="32" w16cid:durableId="1049766941">
    <w:abstractNumId w:val="34"/>
  </w:num>
  <w:num w:numId="33" w16cid:durableId="246810782">
    <w:abstractNumId w:val="12"/>
  </w:num>
  <w:num w:numId="34" w16cid:durableId="955788986">
    <w:abstractNumId w:val="15"/>
  </w:num>
  <w:num w:numId="35" w16cid:durableId="1652908838">
    <w:abstractNumId w:val="6"/>
  </w:num>
  <w:num w:numId="36" w16cid:durableId="2106268253">
    <w:abstractNumId w:val="33"/>
  </w:num>
  <w:num w:numId="37" w16cid:durableId="286593146">
    <w:abstractNumId w:val="26"/>
  </w:num>
  <w:num w:numId="38" w16cid:durableId="999307604">
    <w:abstractNumId w:val="46"/>
  </w:num>
  <w:num w:numId="39" w16cid:durableId="47918363">
    <w:abstractNumId w:val="4"/>
  </w:num>
  <w:num w:numId="40" w16cid:durableId="745759290">
    <w:abstractNumId w:val="11"/>
  </w:num>
  <w:num w:numId="41" w16cid:durableId="224413971">
    <w:abstractNumId w:val="14"/>
  </w:num>
  <w:num w:numId="42" w16cid:durableId="779103292">
    <w:abstractNumId w:val="18"/>
  </w:num>
  <w:num w:numId="43" w16cid:durableId="1204245627">
    <w:abstractNumId w:val="27"/>
  </w:num>
  <w:num w:numId="44" w16cid:durableId="1160275220">
    <w:abstractNumId w:val="43"/>
  </w:num>
  <w:num w:numId="45" w16cid:durableId="1864904339">
    <w:abstractNumId w:val="9"/>
  </w:num>
  <w:num w:numId="46" w16cid:durableId="1974171883">
    <w:abstractNumId w:val="48"/>
  </w:num>
  <w:num w:numId="47" w16cid:durableId="867642062">
    <w:abstractNumId w:val="21"/>
  </w:num>
  <w:num w:numId="48" w16cid:durableId="1642419533">
    <w:abstractNumId w:val="37"/>
  </w:num>
  <w:num w:numId="49" w16cid:durableId="9512786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74624D"/>
    <w:rsid w:val="00082E5D"/>
    <w:rsid w:val="000B2DEF"/>
    <w:rsid w:val="002A4447"/>
    <w:rsid w:val="00556F3A"/>
    <w:rsid w:val="0074624D"/>
    <w:rsid w:val="00822FEF"/>
    <w:rsid w:val="00825D8F"/>
    <w:rsid w:val="00894E45"/>
    <w:rsid w:val="00A11154"/>
    <w:rsid w:val="00B16A5C"/>
    <w:rsid w:val="00BD3084"/>
    <w:rsid w:val="00D67820"/>
    <w:rsid w:val="00EE1A0C"/>
    <w:rsid w:val="00FD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FCCF"/>
  <w15:chartTrackingRefBased/>
  <w15:docId w15:val="{05D7CA36-EC30-4501-83F2-6517D9B4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4D"/>
  </w:style>
  <w:style w:type="paragraph" w:styleId="Heading1">
    <w:name w:val="heading 1"/>
    <w:basedOn w:val="Normal"/>
    <w:next w:val="Normal"/>
    <w:link w:val="Heading1Char"/>
    <w:uiPriority w:val="9"/>
    <w:qFormat/>
    <w:rsid w:val="0074624D"/>
    <w:pPr>
      <w:keepNext/>
      <w:keepLines/>
      <w:numPr>
        <w:numId w:val="36"/>
      </w:numPr>
      <w:spacing w:before="240" w:line="259" w:lineRule="auto"/>
      <w:jc w:val="both"/>
      <w:outlineLvl w:val="0"/>
    </w:pPr>
    <w:rPr>
      <w:rFonts w:eastAsiaTheme="majorEastAsia" w:cstheme="majorBidi"/>
      <w:b/>
      <w:noProof/>
      <w:color w:val="000000" w:themeColor="text1"/>
      <w:lang w:val="en-US"/>
    </w:rPr>
  </w:style>
  <w:style w:type="paragraph" w:styleId="Heading2">
    <w:name w:val="heading 2"/>
    <w:basedOn w:val="Normal"/>
    <w:next w:val="Normal"/>
    <w:link w:val="Heading2Char"/>
    <w:uiPriority w:val="9"/>
    <w:unhideWhenUsed/>
    <w:qFormat/>
    <w:rsid w:val="0074624D"/>
    <w:pPr>
      <w:keepNext/>
      <w:keepLines/>
      <w:numPr>
        <w:ilvl w:val="1"/>
        <w:numId w:val="36"/>
      </w:numPr>
      <w:spacing w:before="120"/>
      <w:outlineLvl w:val="1"/>
    </w:pPr>
    <w:rPr>
      <w:rFonts w:eastAsiaTheme="majorEastAsia" w:cstheme="minorHAnsi"/>
      <w:color w:val="000000" w:themeColor="text1"/>
      <w:szCs w:val="26"/>
    </w:rPr>
  </w:style>
  <w:style w:type="paragraph" w:styleId="Heading3">
    <w:name w:val="heading 3"/>
    <w:basedOn w:val="Normal"/>
    <w:next w:val="Normal"/>
    <w:link w:val="Heading3Char"/>
    <w:uiPriority w:val="9"/>
    <w:semiHidden/>
    <w:unhideWhenUsed/>
    <w:qFormat/>
    <w:rsid w:val="0074624D"/>
    <w:pPr>
      <w:keepNext/>
      <w:keepLines/>
      <w:numPr>
        <w:ilvl w:val="2"/>
        <w:numId w:val="3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624D"/>
    <w:pPr>
      <w:keepNext/>
      <w:keepLines/>
      <w:numPr>
        <w:ilvl w:val="3"/>
        <w:numId w:val="3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624D"/>
    <w:pPr>
      <w:keepNext/>
      <w:keepLines/>
      <w:numPr>
        <w:ilvl w:val="4"/>
        <w:numId w:val="3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624D"/>
    <w:pPr>
      <w:keepNext/>
      <w:keepLines/>
      <w:numPr>
        <w:ilvl w:val="5"/>
        <w:numId w:val="3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624D"/>
    <w:pPr>
      <w:keepNext/>
      <w:keepLines/>
      <w:numPr>
        <w:ilvl w:val="6"/>
        <w:numId w:val="3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624D"/>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24D"/>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24D"/>
    <w:rPr>
      <w:rFonts w:eastAsiaTheme="majorEastAsia" w:cstheme="majorBidi"/>
      <w:b/>
      <w:noProof/>
      <w:color w:val="000000" w:themeColor="text1"/>
      <w:lang w:val="en-US"/>
    </w:rPr>
  </w:style>
  <w:style w:type="character" w:customStyle="1" w:styleId="Heading2Char">
    <w:name w:val="Heading 2 Char"/>
    <w:basedOn w:val="DefaultParagraphFont"/>
    <w:link w:val="Heading2"/>
    <w:uiPriority w:val="9"/>
    <w:rsid w:val="0074624D"/>
    <w:rPr>
      <w:rFonts w:eastAsiaTheme="majorEastAsia" w:cstheme="minorHAnsi"/>
      <w:color w:val="000000" w:themeColor="text1"/>
      <w:szCs w:val="26"/>
    </w:rPr>
  </w:style>
  <w:style w:type="character" w:customStyle="1" w:styleId="Heading3Char">
    <w:name w:val="Heading 3 Char"/>
    <w:basedOn w:val="DefaultParagraphFont"/>
    <w:link w:val="Heading3"/>
    <w:uiPriority w:val="9"/>
    <w:semiHidden/>
    <w:rsid w:val="007462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462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62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62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62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62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24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4624D"/>
    <w:pPr>
      <w:ind w:left="720" w:firstLine="357"/>
      <w:contextualSpacing/>
      <w:jc w:val="both"/>
    </w:pPr>
    <w:rPr>
      <w:rFonts w:cstheme="minorHAnsi"/>
      <w:noProof/>
      <w:lang w:val="en-US"/>
    </w:rPr>
  </w:style>
  <w:style w:type="character" w:styleId="CommentReference">
    <w:name w:val="annotation reference"/>
    <w:basedOn w:val="DefaultParagraphFont"/>
    <w:uiPriority w:val="99"/>
    <w:semiHidden/>
    <w:unhideWhenUsed/>
    <w:rsid w:val="0074624D"/>
    <w:rPr>
      <w:sz w:val="16"/>
      <w:szCs w:val="16"/>
    </w:rPr>
  </w:style>
  <w:style w:type="paragraph" w:styleId="CommentText">
    <w:name w:val="annotation text"/>
    <w:basedOn w:val="Normal"/>
    <w:link w:val="CommentTextChar"/>
    <w:uiPriority w:val="99"/>
    <w:unhideWhenUsed/>
    <w:rsid w:val="0074624D"/>
    <w:pPr>
      <w:ind w:firstLine="357"/>
      <w:jc w:val="both"/>
    </w:pPr>
    <w:rPr>
      <w:rFonts w:cstheme="minorHAnsi"/>
      <w:noProof/>
      <w:sz w:val="20"/>
      <w:szCs w:val="20"/>
      <w:lang w:val="en-US"/>
    </w:rPr>
  </w:style>
  <w:style w:type="character" w:customStyle="1" w:styleId="CommentTextChar">
    <w:name w:val="Comment Text Char"/>
    <w:basedOn w:val="DefaultParagraphFont"/>
    <w:link w:val="CommentText"/>
    <w:uiPriority w:val="99"/>
    <w:rsid w:val="0074624D"/>
    <w:rPr>
      <w:rFonts w:cstheme="minorHAnsi"/>
      <w:noProof/>
      <w:sz w:val="20"/>
      <w:szCs w:val="20"/>
      <w:lang w:val="en-US"/>
    </w:rPr>
  </w:style>
  <w:style w:type="paragraph" w:styleId="CommentSubject">
    <w:name w:val="annotation subject"/>
    <w:basedOn w:val="CommentText"/>
    <w:next w:val="CommentText"/>
    <w:link w:val="CommentSubjectChar"/>
    <w:uiPriority w:val="99"/>
    <w:semiHidden/>
    <w:unhideWhenUsed/>
    <w:rsid w:val="0074624D"/>
    <w:rPr>
      <w:b/>
      <w:bCs/>
    </w:rPr>
  </w:style>
  <w:style w:type="character" w:customStyle="1" w:styleId="CommentSubjectChar">
    <w:name w:val="Comment Subject Char"/>
    <w:basedOn w:val="CommentTextChar"/>
    <w:link w:val="CommentSubject"/>
    <w:uiPriority w:val="99"/>
    <w:semiHidden/>
    <w:rsid w:val="0074624D"/>
    <w:rPr>
      <w:rFonts w:cstheme="minorHAnsi"/>
      <w:b/>
      <w:bCs/>
      <w:noProof/>
      <w:sz w:val="20"/>
      <w:szCs w:val="20"/>
      <w:lang w:val="en-US"/>
    </w:rPr>
  </w:style>
  <w:style w:type="paragraph" w:styleId="BalloonText">
    <w:name w:val="Balloon Text"/>
    <w:basedOn w:val="Normal"/>
    <w:link w:val="BalloonTextChar"/>
    <w:uiPriority w:val="99"/>
    <w:semiHidden/>
    <w:unhideWhenUsed/>
    <w:rsid w:val="0074624D"/>
    <w:pPr>
      <w:ind w:firstLine="357"/>
      <w:jc w:val="both"/>
    </w:pPr>
    <w:rPr>
      <w:rFonts w:ascii="Segoe UI" w:hAnsi="Segoe UI" w:cs="Segoe UI"/>
      <w:noProof/>
      <w:sz w:val="18"/>
      <w:szCs w:val="18"/>
      <w:lang w:val="en-US"/>
    </w:rPr>
  </w:style>
  <w:style w:type="character" w:customStyle="1" w:styleId="BalloonTextChar">
    <w:name w:val="Balloon Text Char"/>
    <w:basedOn w:val="DefaultParagraphFont"/>
    <w:link w:val="BalloonText"/>
    <w:uiPriority w:val="99"/>
    <w:semiHidden/>
    <w:rsid w:val="0074624D"/>
    <w:rPr>
      <w:rFonts w:ascii="Segoe UI" w:hAnsi="Segoe UI" w:cs="Segoe UI"/>
      <w:noProof/>
      <w:sz w:val="18"/>
      <w:szCs w:val="18"/>
      <w:lang w:val="en-US"/>
    </w:rPr>
  </w:style>
  <w:style w:type="character" w:styleId="Strong">
    <w:name w:val="Strong"/>
    <w:basedOn w:val="DefaultParagraphFont"/>
    <w:uiPriority w:val="22"/>
    <w:qFormat/>
    <w:rsid w:val="0074624D"/>
    <w:rPr>
      <w:b/>
      <w:bCs/>
    </w:rPr>
  </w:style>
  <w:style w:type="paragraph" w:styleId="NormalWeb">
    <w:name w:val="Normal (Web)"/>
    <w:basedOn w:val="Normal"/>
    <w:uiPriority w:val="99"/>
    <w:semiHidden/>
    <w:unhideWhenUsed/>
    <w:rsid w:val="0074624D"/>
    <w:pPr>
      <w:spacing w:before="100" w:beforeAutospacing="1" w:after="100" w:afterAutospacing="1"/>
      <w:ind w:firstLine="357"/>
      <w:jc w:val="both"/>
    </w:pPr>
    <w:rPr>
      <w:rFonts w:ascii="Times New Roman" w:eastAsiaTheme="minorEastAsia" w:hAnsi="Times New Roman" w:cs="Times New Roman"/>
      <w:noProof/>
      <w:lang w:val="en-US" w:eastAsia="en-GB"/>
    </w:rPr>
  </w:style>
  <w:style w:type="paragraph" w:customStyle="1" w:styleId="EndNoteBibliographyTitle">
    <w:name w:val="EndNote Bibliography Title"/>
    <w:basedOn w:val="Normal"/>
    <w:link w:val="EndNoteBibliographyTitleChar"/>
    <w:rsid w:val="0074624D"/>
    <w:pPr>
      <w:ind w:firstLine="357"/>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624D"/>
    <w:rPr>
      <w:rFonts w:ascii="Calibri" w:hAnsi="Calibri" w:cs="Calibri"/>
      <w:noProof/>
      <w:lang w:val="en-US"/>
    </w:rPr>
  </w:style>
  <w:style w:type="paragraph" w:customStyle="1" w:styleId="EndNoteBibliography">
    <w:name w:val="EndNote Bibliography"/>
    <w:basedOn w:val="Normal"/>
    <w:link w:val="EndNoteBibliographyChar"/>
    <w:rsid w:val="0074624D"/>
    <w:pPr>
      <w:ind w:firstLine="357"/>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4624D"/>
    <w:rPr>
      <w:rFonts w:ascii="Calibri" w:hAnsi="Calibri" w:cs="Calibri"/>
      <w:noProof/>
      <w:lang w:val="en-US"/>
    </w:rPr>
  </w:style>
  <w:style w:type="character" w:styleId="Hyperlink">
    <w:name w:val="Hyperlink"/>
    <w:basedOn w:val="DefaultParagraphFont"/>
    <w:uiPriority w:val="99"/>
    <w:unhideWhenUsed/>
    <w:rsid w:val="0074624D"/>
    <w:rPr>
      <w:color w:val="0563C1" w:themeColor="hyperlink"/>
      <w:u w:val="single"/>
    </w:rPr>
  </w:style>
  <w:style w:type="paragraph" w:styleId="Caption">
    <w:name w:val="caption"/>
    <w:basedOn w:val="Normal"/>
    <w:next w:val="Normal"/>
    <w:uiPriority w:val="35"/>
    <w:unhideWhenUsed/>
    <w:qFormat/>
    <w:rsid w:val="0074624D"/>
    <w:pPr>
      <w:spacing w:before="120"/>
      <w:jc w:val="both"/>
    </w:pPr>
    <w:rPr>
      <w:rFonts w:cstheme="minorHAnsi"/>
      <w:b/>
      <w:iCs/>
      <w:noProof/>
      <w:color w:val="000000" w:themeColor="text1"/>
      <w:lang w:val="en-US"/>
    </w:rPr>
  </w:style>
  <w:style w:type="table" w:styleId="TableGrid">
    <w:name w:val="Table Grid"/>
    <w:basedOn w:val="TableNormal"/>
    <w:uiPriority w:val="39"/>
    <w:rsid w:val="007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24D"/>
    <w:rPr>
      <w:color w:val="954F72" w:themeColor="followedHyperlink"/>
      <w:u w:val="single"/>
    </w:rPr>
  </w:style>
  <w:style w:type="paragraph" w:styleId="Revision">
    <w:name w:val="Revision"/>
    <w:hidden/>
    <w:uiPriority w:val="99"/>
    <w:semiHidden/>
    <w:rsid w:val="0074624D"/>
  </w:style>
  <w:style w:type="character" w:styleId="LineNumber">
    <w:name w:val="line number"/>
    <w:basedOn w:val="DefaultParagraphFont"/>
    <w:uiPriority w:val="99"/>
    <w:semiHidden/>
    <w:unhideWhenUsed/>
    <w:rsid w:val="0074624D"/>
  </w:style>
  <w:style w:type="character" w:styleId="UnresolvedMention">
    <w:name w:val="Unresolved Mention"/>
    <w:basedOn w:val="DefaultParagraphFont"/>
    <w:uiPriority w:val="99"/>
    <w:semiHidden/>
    <w:unhideWhenUsed/>
    <w:rsid w:val="0074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94/essd-14-4811-2022" TargetMode="External"/><Relationship Id="rId13" Type="http://schemas.openxmlformats.org/officeDocument/2006/relationships/hyperlink" Target="https://doi.org/10.1021/es050581y" TargetMode="External"/><Relationship Id="rId18" Type="http://schemas.openxmlformats.org/officeDocument/2006/relationships/hyperlink" Target="https://www.ipcc.ch/srocc/home/" TargetMode="External"/><Relationship Id="rId26" Type="http://schemas.openxmlformats.org/officeDocument/2006/relationships/hyperlink" Target="https://doi.org/10.1016/j.atmosenv.2009.07.06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pcc.ch/sr15/" TargetMode="External"/><Relationship Id="rId34" Type="http://schemas.openxmlformats.org/officeDocument/2006/relationships/hyperlink" Target="https://doi.org/10.3390/rs8110971" TargetMode="External"/><Relationship Id="rId7" Type="http://schemas.openxmlformats.org/officeDocument/2006/relationships/image" Target="media/image1.gif"/><Relationship Id="rId12" Type="http://schemas.openxmlformats.org/officeDocument/2006/relationships/hyperlink" Target="https://www.ipcc.ch/sr15/" TargetMode="External"/><Relationship Id="rId17" Type="http://schemas.openxmlformats.org/officeDocument/2006/relationships/hyperlink" Target="https://www.unenvironment.org/resources/frontiers-201819-emerging-issues-environmental-concern" TargetMode="External"/><Relationship Id="rId25" Type="http://schemas.openxmlformats.org/officeDocument/2006/relationships/hyperlink" Target="https://doi.org/10.1002/eco.1378" TargetMode="External"/><Relationship Id="rId33" Type="http://schemas.openxmlformats.org/officeDocument/2006/relationships/hyperlink" Target="https://doi.org/10.1016/j.agrformet.2013.12.0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38/nclimate1434" TargetMode="External"/><Relationship Id="rId20" Type="http://schemas.openxmlformats.org/officeDocument/2006/relationships/hyperlink" Target="https://www.ipcc.ch/report/srccl/" TargetMode="External"/><Relationship Id="rId29" Type="http://schemas.openxmlformats.org/officeDocument/2006/relationships/hyperlink" Target="https://doi.org/10.1002/eco.1366" TargetMode="External"/><Relationship Id="rId1" Type="http://schemas.openxmlformats.org/officeDocument/2006/relationships/numbering" Target="numbering.xml"/><Relationship Id="rId6" Type="http://schemas.openxmlformats.org/officeDocument/2006/relationships/hyperlink" Target="https://ileaps.org/science-plan-0" TargetMode="External"/><Relationship Id="rId11" Type="http://schemas.openxmlformats.org/officeDocument/2006/relationships/hyperlink" Target="https://www.ipcc.ch/report/srccl/" TargetMode="External"/><Relationship Id="rId24" Type="http://schemas.openxmlformats.org/officeDocument/2006/relationships/hyperlink" Target="http://www.ileaps.org" TargetMode="External"/><Relationship Id="rId32" Type="http://schemas.openxmlformats.org/officeDocument/2006/relationships/hyperlink" Target="https://doi.org/10.1038/nclimate2697" TargetMode="External"/><Relationship Id="rId37" Type="http://schemas.openxmlformats.org/officeDocument/2006/relationships/hyperlink" Target="https://doi.org/10.5194/acp-13-2063-2013" TargetMode="External"/><Relationship Id="rId5" Type="http://schemas.openxmlformats.org/officeDocument/2006/relationships/hyperlink" Target="mailto:garr@ceh.ac.uk" TargetMode="External"/><Relationship Id="rId15" Type="http://schemas.openxmlformats.org/officeDocument/2006/relationships/hyperlink" Target="https://doi.org/10.1038/s41561-017-0057-5" TargetMode="External"/><Relationship Id="rId23" Type="http://schemas.openxmlformats.org/officeDocument/2006/relationships/hyperlink" Target="https://doi.org/10.5194/essd-12-1561-2020" TargetMode="External"/><Relationship Id="rId28" Type="http://schemas.openxmlformats.org/officeDocument/2006/relationships/hyperlink" Target="https://doi.org/10.5194/essd-5-3-2013" TargetMode="External"/><Relationship Id="rId36" Type="http://schemas.openxmlformats.org/officeDocument/2006/relationships/hyperlink" Target="https://doi.org/10.1111/gcb.12434" TargetMode="External"/><Relationship Id="rId10" Type="http://schemas.openxmlformats.org/officeDocument/2006/relationships/hyperlink" Target="https://doi.org/10.1038/s41586-018-0577-1" TargetMode="External"/><Relationship Id="rId19" Type="http://schemas.openxmlformats.org/officeDocument/2006/relationships/hyperlink" Target="https://www.ipcc.ch/sr15/" TargetMode="External"/><Relationship Id="rId31" Type="http://schemas.openxmlformats.org/officeDocument/2006/relationships/hyperlink" Target="https://doi.org/10.1016/j.agrformet.2015.08.252" TargetMode="External"/><Relationship Id="rId4" Type="http://schemas.openxmlformats.org/officeDocument/2006/relationships/webSettings" Target="webSettings.xml"/><Relationship Id="rId9" Type="http://schemas.openxmlformats.org/officeDocument/2006/relationships/hyperlink" Target="https://www.ipcc.ch/report/srccl/" TargetMode="External"/><Relationship Id="rId14" Type="http://schemas.openxmlformats.org/officeDocument/2006/relationships/hyperlink" Target="https://doi.org/10.1002/fee.1426" TargetMode="External"/><Relationship Id="rId22" Type="http://schemas.openxmlformats.org/officeDocument/2006/relationships/hyperlink" Target="https://doi.org/10.5194/bg-10-753-2013" TargetMode="External"/><Relationship Id="rId27" Type="http://schemas.openxmlformats.org/officeDocument/2006/relationships/hyperlink" Target="https://doi.org/10.1088/1748-9326/11/6/065001" TargetMode="External"/><Relationship Id="rId30" Type="http://schemas.openxmlformats.org/officeDocument/2006/relationships/hyperlink" Target="https://www.ipcc.ch/report/ar5/wg1/" TargetMode="External"/><Relationship Id="rId35" Type="http://schemas.openxmlformats.org/officeDocument/2006/relationships/hyperlink" Target="https://doi.org/10.3390/rs10030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Hayman</dc:creator>
  <cp:keywords/>
  <dc:description/>
  <cp:lastModifiedBy>Garry Hayman</cp:lastModifiedBy>
  <cp:revision>7</cp:revision>
  <dcterms:created xsi:type="dcterms:W3CDTF">2024-03-01T10:29:00Z</dcterms:created>
  <dcterms:modified xsi:type="dcterms:W3CDTF">2024-03-06T15:54:00Z</dcterms:modified>
</cp:coreProperties>
</file>