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A675C" w14:textId="77777777" w:rsidR="002178FA" w:rsidRPr="00362F3F" w:rsidRDefault="009D13D9" w:rsidP="0055142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62F3F">
        <w:rPr>
          <w:rFonts w:ascii="Arial" w:hAnsi="Arial" w:cs="Arial"/>
          <w:b/>
          <w:bCs/>
          <w:sz w:val="22"/>
          <w:szCs w:val="22"/>
          <w:u w:val="single"/>
        </w:rPr>
        <w:t>Supplementary Methods:</w:t>
      </w:r>
      <w:r w:rsidR="002178FA" w:rsidRPr="00362F3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A6A88BD" w14:textId="77777777" w:rsidR="00005387" w:rsidRPr="00362F3F" w:rsidRDefault="00005387" w:rsidP="00005387">
      <w:pPr>
        <w:spacing w:line="120" w:lineRule="auto"/>
        <w:rPr>
          <w:rFonts w:ascii="Arial" w:hAnsi="Arial" w:cs="Arial"/>
          <w:b/>
          <w:bCs/>
          <w:sz w:val="22"/>
          <w:szCs w:val="22"/>
        </w:rPr>
      </w:pPr>
    </w:p>
    <w:p w14:paraId="1E20FDAE" w14:textId="4D5EC962" w:rsidR="002C4CA8" w:rsidRPr="00362F3F" w:rsidRDefault="009D13D9" w:rsidP="00551423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362F3F">
        <w:rPr>
          <w:rFonts w:ascii="Arial" w:hAnsi="Arial" w:cs="Arial"/>
          <w:b/>
          <w:bCs/>
          <w:sz w:val="22"/>
          <w:szCs w:val="22"/>
        </w:rPr>
        <w:t>Subjects.</w:t>
      </w:r>
      <w:r w:rsidR="00BD07BC" w:rsidRPr="00362F3F">
        <w:rPr>
          <w:rFonts w:ascii="Arial" w:hAnsi="Arial" w:cs="Arial"/>
          <w:b/>
          <w:bCs/>
          <w:sz w:val="22"/>
          <w:szCs w:val="22"/>
        </w:rPr>
        <w:t xml:space="preserve">  </w:t>
      </w:r>
      <w:r w:rsidR="00FE3572" w:rsidRPr="00362F3F">
        <w:rPr>
          <w:rFonts w:ascii="Arial" w:hAnsi="Arial" w:cs="Arial"/>
          <w:bCs/>
          <w:sz w:val="22"/>
          <w:szCs w:val="22"/>
        </w:rPr>
        <w:t xml:space="preserve">Subjects aged 50 years or </w:t>
      </w:r>
      <w:r w:rsidR="006E78DA" w:rsidRPr="00362F3F">
        <w:rPr>
          <w:rFonts w:ascii="Arial" w:hAnsi="Arial" w:cs="Arial"/>
          <w:bCs/>
          <w:sz w:val="22"/>
          <w:szCs w:val="22"/>
        </w:rPr>
        <w:t>above</w:t>
      </w:r>
      <w:r w:rsidR="00FE3572" w:rsidRPr="00362F3F">
        <w:rPr>
          <w:rFonts w:ascii="Arial" w:hAnsi="Arial" w:cs="Arial"/>
          <w:bCs/>
          <w:sz w:val="22"/>
          <w:szCs w:val="22"/>
        </w:rPr>
        <w:t>, with a clinical diagnosis of probable Alzheimer’s disease (AD) or mild cognitive impairment with underlying AD biomarkers</w:t>
      </w:r>
      <w:r w:rsidR="008819B3" w:rsidRPr="00362F3F">
        <w:rPr>
          <w:rFonts w:ascii="Arial" w:hAnsi="Arial" w:cs="Arial"/>
          <w:bCs/>
          <w:sz w:val="22"/>
          <w:szCs w:val="22"/>
        </w:rPr>
        <w:t xml:space="preserve"> (MCI+)</w:t>
      </w:r>
      <w:r w:rsidR="00FE3572" w:rsidRPr="00362F3F">
        <w:rPr>
          <w:rFonts w:ascii="Arial" w:hAnsi="Arial" w:cs="Arial"/>
          <w:bCs/>
          <w:sz w:val="22"/>
          <w:szCs w:val="22"/>
        </w:rPr>
        <w:t xml:space="preserve">, were eligible for recruitment.  </w:t>
      </w:r>
      <w:r w:rsidR="001D3358">
        <w:rPr>
          <w:rFonts w:ascii="Arial" w:hAnsi="Arial" w:cs="Arial"/>
          <w:bCs/>
          <w:sz w:val="22"/>
          <w:szCs w:val="22"/>
        </w:rPr>
        <w:t>B</w:t>
      </w:r>
      <w:r w:rsidR="002C4CA8" w:rsidRPr="00362F3F">
        <w:rPr>
          <w:rFonts w:ascii="Arial" w:hAnsi="Arial" w:cs="Arial"/>
          <w:bCs/>
          <w:sz w:val="22"/>
          <w:szCs w:val="22"/>
        </w:rPr>
        <w:t>iomarkers included MRI, amyloid PET scan (tracer: 18F-Florbetaben), or measurement of CSF Aβ 42, total, or phospho-tau</w:t>
      </w:r>
      <w:r w:rsidR="001D3358">
        <w:rPr>
          <w:rFonts w:ascii="Arial" w:hAnsi="Arial" w:cs="Arial"/>
          <w:bCs/>
          <w:sz w:val="22"/>
          <w:szCs w:val="22"/>
        </w:rPr>
        <w:t xml:space="preserve"> (alone or in combination)</w:t>
      </w:r>
      <w:r w:rsidR="002C4CA8" w:rsidRPr="00362F3F">
        <w:rPr>
          <w:rFonts w:ascii="Arial" w:hAnsi="Arial" w:cs="Arial"/>
          <w:bCs/>
          <w:sz w:val="22"/>
          <w:szCs w:val="22"/>
        </w:rPr>
        <w:t xml:space="preserve">.  </w:t>
      </w:r>
      <w:r w:rsidR="00FE3572" w:rsidRPr="00362F3F">
        <w:rPr>
          <w:rFonts w:ascii="Arial" w:hAnsi="Arial" w:cs="Arial"/>
          <w:bCs/>
          <w:sz w:val="22"/>
          <w:szCs w:val="22"/>
        </w:rPr>
        <w:t>Subjects were recruited from Columbia University’s</w:t>
      </w:r>
      <w:r w:rsidR="00551423" w:rsidRPr="00362F3F">
        <w:rPr>
          <w:rFonts w:ascii="Arial" w:hAnsi="Arial" w:cs="Arial"/>
          <w:bCs/>
          <w:sz w:val="22"/>
          <w:szCs w:val="22"/>
        </w:rPr>
        <w:t xml:space="preserve"> </w:t>
      </w:r>
      <w:r w:rsidR="002178FA" w:rsidRPr="00362F3F">
        <w:rPr>
          <w:rFonts w:ascii="Arial" w:hAnsi="Arial" w:cs="Arial"/>
          <w:bCs/>
          <w:sz w:val="22"/>
          <w:szCs w:val="22"/>
        </w:rPr>
        <w:t>ADRC</w:t>
      </w:r>
      <w:r w:rsidR="00FE3572" w:rsidRPr="00362F3F">
        <w:rPr>
          <w:rFonts w:ascii="Arial" w:hAnsi="Arial" w:cs="Arial"/>
          <w:bCs/>
          <w:sz w:val="22"/>
          <w:szCs w:val="22"/>
        </w:rPr>
        <w:t xml:space="preserve">, </w:t>
      </w:r>
      <w:r w:rsidR="008011C1" w:rsidRPr="00362F3F">
        <w:rPr>
          <w:rFonts w:ascii="Arial" w:hAnsi="Arial" w:cs="Arial"/>
          <w:bCs/>
          <w:sz w:val="22"/>
          <w:szCs w:val="22"/>
        </w:rPr>
        <w:t xml:space="preserve">Columbia’s </w:t>
      </w:r>
      <w:r w:rsidR="00FE3572" w:rsidRPr="00362F3F">
        <w:rPr>
          <w:rFonts w:ascii="Arial" w:hAnsi="Arial" w:cs="Arial"/>
          <w:bCs/>
          <w:sz w:val="22"/>
          <w:szCs w:val="22"/>
        </w:rPr>
        <w:t xml:space="preserve">Memory Disorders Clinic, </w:t>
      </w:r>
      <w:r w:rsidR="00D61C34" w:rsidRPr="00362F3F">
        <w:rPr>
          <w:rFonts w:ascii="Arial" w:hAnsi="Arial" w:cs="Arial"/>
          <w:bCs/>
          <w:sz w:val="22"/>
          <w:szCs w:val="22"/>
        </w:rPr>
        <w:t xml:space="preserve">or the Columbia Doctors Neurology Aging and Dementia </w:t>
      </w:r>
      <w:r w:rsidR="00C25421" w:rsidRPr="00362F3F">
        <w:rPr>
          <w:rFonts w:ascii="Arial" w:hAnsi="Arial" w:cs="Arial"/>
          <w:bCs/>
          <w:sz w:val="22"/>
          <w:szCs w:val="22"/>
        </w:rPr>
        <w:t>Pr</w:t>
      </w:r>
      <w:r w:rsidR="00D61C34" w:rsidRPr="00362F3F">
        <w:rPr>
          <w:rFonts w:ascii="Arial" w:hAnsi="Arial" w:cs="Arial"/>
          <w:bCs/>
          <w:sz w:val="22"/>
          <w:szCs w:val="22"/>
        </w:rPr>
        <w:t>actice</w:t>
      </w:r>
      <w:r w:rsidR="00FE3572" w:rsidRPr="00362F3F">
        <w:rPr>
          <w:rFonts w:ascii="Arial" w:hAnsi="Arial" w:cs="Arial"/>
          <w:bCs/>
          <w:sz w:val="22"/>
          <w:szCs w:val="22"/>
        </w:rPr>
        <w:t xml:space="preserve">. Subjects were recruited between March 2019 and March 2025.  </w:t>
      </w:r>
    </w:p>
    <w:p w14:paraId="21498575" w14:textId="430523FD" w:rsidR="00005387" w:rsidRPr="00362F3F" w:rsidRDefault="009035C3" w:rsidP="00551423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362F3F">
        <w:rPr>
          <w:rFonts w:ascii="Arial" w:hAnsi="Arial" w:cs="Arial"/>
          <w:bCs/>
          <w:sz w:val="22"/>
          <w:szCs w:val="22"/>
        </w:rPr>
        <w:t>All subjects completed an interview to determine their capacity to consent, performed by their treating physician or a research physician/</w:t>
      </w:r>
      <w:r w:rsidR="009D3C68" w:rsidRPr="00362F3F">
        <w:rPr>
          <w:rFonts w:ascii="Arial" w:hAnsi="Arial" w:cs="Arial"/>
          <w:bCs/>
          <w:sz w:val="22"/>
          <w:szCs w:val="22"/>
        </w:rPr>
        <w:t xml:space="preserve">coordinator for subjects recruited via the ADRC.  Only subjects deemed able to provide consent </w:t>
      </w:r>
      <w:r w:rsidR="00EC4ADB" w:rsidRPr="00362F3F">
        <w:rPr>
          <w:rFonts w:ascii="Arial" w:hAnsi="Arial" w:cs="Arial"/>
          <w:bCs/>
          <w:sz w:val="22"/>
          <w:szCs w:val="22"/>
        </w:rPr>
        <w:t xml:space="preserve">and who provided permission to hear more about studies at Columbia, were approached by a member of the study team.  </w:t>
      </w:r>
      <w:r w:rsidR="00FE3572" w:rsidRPr="00362F3F">
        <w:rPr>
          <w:rFonts w:ascii="Arial" w:hAnsi="Arial" w:cs="Arial"/>
          <w:bCs/>
          <w:sz w:val="22"/>
          <w:szCs w:val="22"/>
        </w:rPr>
        <w:t>Written informed consent was obtained from all subjects</w:t>
      </w:r>
      <w:r w:rsidR="00EA79C7" w:rsidRPr="00362F3F">
        <w:rPr>
          <w:rFonts w:ascii="Arial" w:hAnsi="Arial" w:cs="Arial"/>
          <w:bCs/>
          <w:sz w:val="22"/>
          <w:szCs w:val="22"/>
        </w:rPr>
        <w:t>, prior to any procedures</w:t>
      </w:r>
      <w:r w:rsidR="00FE3572" w:rsidRPr="00362F3F">
        <w:rPr>
          <w:rFonts w:ascii="Arial" w:hAnsi="Arial" w:cs="Arial"/>
          <w:bCs/>
          <w:sz w:val="22"/>
          <w:szCs w:val="22"/>
        </w:rPr>
        <w:t xml:space="preserve">. </w:t>
      </w:r>
      <w:r w:rsidR="00482BDC" w:rsidRPr="00362F3F">
        <w:rPr>
          <w:rFonts w:ascii="Arial" w:hAnsi="Arial" w:cs="Arial"/>
          <w:bCs/>
          <w:sz w:val="22"/>
          <w:szCs w:val="22"/>
        </w:rPr>
        <w:t xml:space="preserve"> </w:t>
      </w:r>
    </w:p>
    <w:p w14:paraId="6DD43E91" w14:textId="20D4445D" w:rsidR="00BD07BC" w:rsidRPr="00362F3F" w:rsidRDefault="00482BDC" w:rsidP="00551423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362F3F">
        <w:rPr>
          <w:rFonts w:ascii="Arial" w:hAnsi="Arial" w:cs="Arial"/>
          <w:bCs/>
          <w:sz w:val="22"/>
          <w:szCs w:val="22"/>
        </w:rPr>
        <w:t>51 subjects were recruited</w:t>
      </w:r>
      <w:r w:rsidR="00031F08">
        <w:rPr>
          <w:rFonts w:ascii="Arial" w:hAnsi="Arial" w:cs="Arial"/>
          <w:bCs/>
          <w:sz w:val="22"/>
          <w:szCs w:val="22"/>
        </w:rPr>
        <w:t xml:space="preserve"> and</w:t>
      </w:r>
      <w:r w:rsidRPr="00362F3F">
        <w:rPr>
          <w:rFonts w:ascii="Arial" w:hAnsi="Arial" w:cs="Arial"/>
          <w:bCs/>
          <w:sz w:val="22"/>
          <w:szCs w:val="22"/>
        </w:rPr>
        <w:t xml:space="preserve"> 50 completed the study </w:t>
      </w:r>
      <w:r w:rsidR="00031F08">
        <w:rPr>
          <w:rFonts w:ascii="Arial" w:hAnsi="Arial" w:cs="Arial"/>
          <w:bCs/>
          <w:sz w:val="22"/>
          <w:szCs w:val="22"/>
        </w:rPr>
        <w:t>(</w:t>
      </w:r>
      <w:r w:rsidRPr="00362F3F">
        <w:rPr>
          <w:rFonts w:ascii="Arial" w:hAnsi="Arial" w:cs="Arial"/>
          <w:bCs/>
          <w:sz w:val="22"/>
          <w:szCs w:val="22"/>
        </w:rPr>
        <w:t xml:space="preserve">one subject dropped </w:t>
      </w:r>
      <w:r w:rsidR="00362F3F">
        <w:rPr>
          <w:rFonts w:ascii="Arial" w:hAnsi="Arial" w:cs="Arial"/>
          <w:bCs/>
          <w:sz w:val="22"/>
          <w:szCs w:val="22"/>
        </w:rPr>
        <w:t>because</w:t>
      </w:r>
      <w:r w:rsidRPr="00362F3F">
        <w:rPr>
          <w:rFonts w:ascii="Arial" w:hAnsi="Arial" w:cs="Arial"/>
          <w:bCs/>
          <w:sz w:val="22"/>
          <w:szCs w:val="22"/>
        </w:rPr>
        <w:t xml:space="preserve"> </w:t>
      </w:r>
      <w:r w:rsidR="00BD17ED" w:rsidRPr="00362F3F">
        <w:rPr>
          <w:rFonts w:ascii="Arial" w:hAnsi="Arial" w:cs="Arial"/>
          <w:bCs/>
          <w:sz w:val="22"/>
          <w:szCs w:val="22"/>
        </w:rPr>
        <w:t>a</w:t>
      </w:r>
      <w:r w:rsidR="008923A4" w:rsidRPr="00362F3F">
        <w:rPr>
          <w:rFonts w:ascii="Arial" w:hAnsi="Arial" w:cs="Arial"/>
          <w:bCs/>
          <w:sz w:val="22"/>
          <w:szCs w:val="22"/>
        </w:rPr>
        <w:t xml:space="preserve"> clinical diagnosis could not be confirmed</w:t>
      </w:r>
      <w:r w:rsidR="009B3C74" w:rsidRPr="00362F3F">
        <w:rPr>
          <w:rFonts w:ascii="Arial" w:hAnsi="Arial" w:cs="Arial"/>
          <w:bCs/>
          <w:sz w:val="22"/>
          <w:szCs w:val="22"/>
        </w:rPr>
        <w:t xml:space="preserve"> via medical records)</w:t>
      </w:r>
      <w:r w:rsidR="008923A4" w:rsidRPr="00362F3F">
        <w:rPr>
          <w:rFonts w:ascii="Arial" w:hAnsi="Arial" w:cs="Arial"/>
          <w:bCs/>
          <w:sz w:val="22"/>
          <w:szCs w:val="22"/>
        </w:rPr>
        <w:t xml:space="preserve">. </w:t>
      </w:r>
      <w:r w:rsidR="00FE3572" w:rsidRPr="00362F3F">
        <w:rPr>
          <w:rFonts w:ascii="Arial" w:hAnsi="Arial" w:cs="Arial"/>
          <w:bCs/>
          <w:sz w:val="22"/>
          <w:szCs w:val="22"/>
        </w:rPr>
        <w:t xml:space="preserve"> </w:t>
      </w:r>
      <w:r w:rsidR="009D13D9" w:rsidRPr="00362F3F">
        <w:rPr>
          <w:rFonts w:ascii="Arial" w:hAnsi="Arial" w:cs="Arial"/>
          <w:bCs/>
          <w:sz w:val="22"/>
          <w:szCs w:val="22"/>
        </w:rPr>
        <w:t>The study was powered to detect an effect size 50% smaller than that found in Clelland et al, 2016</w:t>
      </w:r>
      <w:r w:rsidR="005F2189" w:rsidRPr="00362F3F">
        <w:rPr>
          <w:rFonts w:ascii="Arial" w:hAnsi="Arial" w:cs="Arial"/>
          <w:bCs/>
          <w:sz w:val="22"/>
          <w:szCs w:val="22"/>
          <w:vertAlign w:val="superscript"/>
        </w:rPr>
        <w:t>10</w:t>
      </w:r>
      <w:r w:rsidR="009D13D9" w:rsidRPr="00362F3F">
        <w:rPr>
          <w:rFonts w:ascii="Arial" w:hAnsi="Arial" w:cs="Arial"/>
          <w:bCs/>
          <w:sz w:val="22"/>
          <w:szCs w:val="22"/>
        </w:rPr>
        <w:t>, with analysis stratified by gender</w:t>
      </w:r>
      <w:r w:rsidR="00362F3F">
        <w:rPr>
          <w:rFonts w:ascii="Arial" w:hAnsi="Arial" w:cs="Arial"/>
          <w:bCs/>
          <w:sz w:val="22"/>
          <w:szCs w:val="22"/>
        </w:rPr>
        <w:t>: It was determined that completion of 48 subjects would</w:t>
      </w:r>
      <w:r w:rsidR="00362F3F" w:rsidRPr="00362F3F">
        <w:rPr>
          <w:rFonts w:ascii="Arial" w:hAnsi="Arial" w:cs="Arial"/>
          <w:bCs/>
          <w:sz w:val="22"/>
          <w:szCs w:val="22"/>
        </w:rPr>
        <w:t xml:space="preserve"> provide &gt;85% power when α= 0.025, with three genotype groups plus covariates</w:t>
      </w:r>
      <w:r w:rsidR="00362F3F">
        <w:rPr>
          <w:rFonts w:ascii="Arial" w:hAnsi="Arial" w:cs="Arial"/>
          <w:bCs/>
          <w:sz w:val="22"/>
          <w:szCs w:val="22"/>
        </w:rPr>
        <w:t xml:space="preserve">.  </w:t>
      </w:r>
      <w:r w:rsidR="009D13D9" w:rsidRPr="00362F3F">
        <w:rPr>
          <w:rFonts w:ascii="Arial" w:hAnsi="Arial" w:cs="Arial"/>
          <w:bCs/>
          <w:sz w:val="22"/>
          <w:szCs w:val="22"/>
        </w:rPr>
        <w:t>However, recruitment was impacted due to the COVID-19 pandemic and thus analyses performed using a non-stratified approach</w:t>
      </w:r>
      <w:r w:rsidR="00362F3F">
        <w:rPr>
          <w:rFonts w:ascii="Arial" w:hAnsi="Arial" w:cs="Arial"/>
          <w:bCs/>
          <w:sz w:val="22"/>
          <w:szCs w:val="22"/>
        </w:rPr>
        <w:t>, while</w:t>
      </w:r>
      <w:r w:rsidR="009D13D9" w:rsidRPr="00362F3F">
        <w:rPr>
          <w:rFonts w:ascii="Arial" w:hAnsi="Arial" w:cs="Arial"/>
          <w:bCs/>
          <w:sz w:val="22"/>
          <w:szCs w:val="22"/>
        </w:rPr>
        <w:t xml:space="preserve"> retain</w:t>
      </w:r>
      <w:r w:rsidR="00362F3F">
        <w:rPr>
          <w:rFonts w:ascii="Arial" w:hAnsi="Arial" w:cs="Arial"/>
          <w:bCs/>
          <w:sz w:val="22"/>
          <w:szCs w:val="22"/>
        </w:rPr>
        <w:t>ing</w:t>
      </w:r>
      <w:r w:rsidR="009D13D9" w:rsidRPr="00362F3F">
        <w:rPr>
          <w:rFonts w:ascii="Arial" w:hAnsi="Arial" w:cs="Arial"/>
          <w:bCs/>
          <w:sz w:val="22"/>
          <w:szCs w:val="22"/>
        </w:rPr>
        <w:t xml:space="preserve"> sufficient power to detect a significant interaction effect on negative symptoms across groups.  </w:t>
      </w:r>
    </w:p>
    <w:p w14:paraId="53AD8335" w14:textId="18DD5ACC" w:rsidR="004D6F61" w:rsidRPr="00362F3F" w:rsidRDefault="004D6F61" w:rsidP="00551423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CD08253" w14:textId="61B2183F" w:rsidR="00920DA2" w:rsidRPr="00362F3F" w:rsidRDefault="004D6F61" w:rsidP="00920DA2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362F3F">
        <w:rPr>
          <w:rFonts w:ascii="Arial" w:hAnsi="Arial" w:cs="Arial"/>
          <w:b/>
          <w:sz w:val="22"/>
          <w:szCs w:val="22"/>
        </w:rPr>
        <w:t>Assessment</w:t>
      </w:r>
      <w:r w:rsidR="007262C1" w:rsidRPr="00362F3F">
        <w:rPr>
          <w:rFonts w:ascii="Arial" w:hAnsi="Arial" w:cs="Arial"/>
          <w:b/>
          <w:sz w:val="22"/>
          <w:szCs w:val="22"/>
        </w:rPr>
        <w:t xml:space="preserve"> of Negative Symptoms</w:t>
      </w:r>
      <w:r w:rsidRPr="00362F3F">
        <w:rPr>
          <w:rFonts w:ascii="Arial" w:hAnsi="Arial" w:cs="Arial"/>
          <w:b/>
          <w:sz w:val="22"/>
          <w:szCs w:val="22"/>
        </w:rPr>
        <w:t>.</w:t>
      </w:r>
      <w:r w:rsidRPr="00362F3F">
        <w:rPr>
          <w:rFonts w:ascii="Arial" w:hAnsi="Arial" w:cs="Arial"/>
          <w:bCs/>
          <w:sz w:val="22"/>
          <w:szCs w:val="22"/>
        </w:rPr>
        <w:t xml:space="preserve"> </w:t>
      </w:r>
      <w:r w:rsidR="00210B42" w:rsidRPr="00362F3F">
        <w:rPr>
          <w:rFonts w:ascii="Arial" w:hAnsi="Arial" w:cs="Arial"/>
          <w:bCs/>
          <w:sz w:val="22"/>
          <w:szCs w:val="22"/>
        </w:rPr>
        <w:t xml:space="preserve"> 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Neuropsychiatric </w:t>
      </w:r>
      <w:r w:rsidR="004F7B78" w:rsidRPr="00362F3F">
        <w:rPr>
          <w:rFonts w:ascii="Arial" w:hAnsi="Arial" w:cs="Arial"/>
          <w:bCs/>
          <w:sz w:val="22"/>
          <w:szCs w:val="22"/>
        </w:rPr>
        <w:t xml:space="preserve">symptoms </w:t>
      </w:r>
      <w:r w:rsidR="00210B42" w:rsidRPr="00362F3F">
        <w:rPr>
          <w:rFonts w:ascii="Arial" w:hAnsi="Arial" w:cs="Arial"/>
          <w:bCs/>
          <w:sz w:val="22"/>
          <w:szCs w:val="22"/>
        </w:rPr>
        <w:t xml:space="preserve">were assessed via the </w:t>
      </w:r>
      <w:r w:rsidR="00920DA2" w:rsidRPr="00362F3F">
        <w:rPr>
          <w:rFonts w:ascii="Arial" w:hAnsi="Arial" w:cs="Arial"/>
          <w:bCs/>
          <w:sz w:val="22"/>
          <w:szCs w:val="22"/>
        </w:rPr>
        <w:t>SANS-AD</w:t>
      </w:r>
      <w:r w:rsidR="007262C1" w:rsidRPr="00362F3F">
        <w:rPr>
          <w:rFonts w:ascii="Arial" w:hAnsi="Arial" w:cs="Arial"/>
          <w:bCs/>
          <w:sz w:val="22"/>
          <w:szCs w:val="22"/>
        </w:rPr>
        <w:t xml:space="preserve"> and </w:t>
      </w:r>
      <w:r w:rsidR="00210B42" w:rsidRPr="00362F3F">
        <w:rPr>
          <w:rFonts w:ascii="Arial" w:hAnsi="Arial" w:cs="Arial"/>
          <w:bCs/>
          <w:sz w:val="22"/>
          <w:szCs w:val="22"/>
        </w:rPr>
        <w:t>PANSS</w:t>
      </w:r>
      <w:r w:rsidR="007262C1" w:rsidRPr="00362F3F">
        <w:rPr>
          <w:rFonts w:ascii="Arial" w:hAnsi="Arial" w:cs="Arial"/>
          <w:bCs/>
          <w:sz w:val="22"/>
          <w:szCs w:val="22"/>
        </w:rPr>
        <w:t xml:space="preserve">.  </w:t>
      </w:r>
      <w:r w:rsidR="00231398" w:rsidRPr="00362F3F">
        <w:rPr>
          <w:rFonts w:ascii="Arial" w:hAnsi="Arial" w:cs="Arial"/>
          <w:bCs/>
          <w:sz w:val="22"/>
          <w:szCs w:val="22"/>
        </w:rPr>
        <w:t>In addition, d</w:t>
      </w:r>
      <w:r w:rsidR="007262C1" w:rsidRPr="00362F3F">
        <w:rPr>
          <w:rFonts w:ascii="Arial" w:hAnsi="Arial" w:cs="Arial"/>
          <w:bCs/>
          <w:sz w:val="22"/>
          <w:szCs w:val="22"/>
        </w:rPr>
        <w:t xml:space="preserve">epression was assessed via the </w:t>
      </w:r>
      <w:r w:rsidR="00210B42" w:rsidRPr="00362F3F">
        <w:rPr>
          <w:rFonts w:ascii="Arial" w:hAnsi="Arial" w:cs="Arial"/>
          <w:bCs/>
          <w:sz w:val="22"/>
          <w:szCs w:val="22"/>
        </w:rPr>
        <w:t>GDS</w:t>
      </w:r>
      <w:r w:rsidR="007262C1" w:rsidRPr="00362F3F">
        <w:rPr>
          <w:rFonts w:ascii="Arial" w:hAnsi="Arial" w:cs="Arial"/>
          <w:bCs/>
          <w:sz w:val="22"/>
          <w:szCs w:val="22"/>
        </w:rPr>
        <w:t xml:space="preserve"> </w:t>
      </w:r>
      <w:r w:rsidR="00210B42" w:rsidRPr="00362F3F">
        <w:rPr>
          <w:rFonts w:ascii="Arial" w:hAnsi="Arial" w:cs="Arial"/>
          <w:bCs/>
          <w:sz w:val="22"/>
          <w:szCs w:val="22"/>
        </w:rPr>
        <w:t xml:space="preserve">and </w:t>
      </w:r>
      <w:r w:rsidR="007262C1" w:rsidRPr="00362F3F">
        <w:rPr>
          <w:rFonts w:ascii="Arial" w:hAnsi="Arial" w:cs="Arial"/>
          <w:bCs/>
          <w:sz w:val="22"/>
          <w:szCs w:val="22"/>
        </w:rPr>
        <w:t xml:space="preserve">cognition assessed using the </w:t>
      </w:r>
      <w:r w:rsidR="00210B42" w:rsidRPr="00362F3F">
        <w:rPr>
          <w:rFonts w:ascii="Arial" w:hAnsi="Arial" w:cs="Arial"/>
          <w:bCs/>
          <w:sz w:val="22"/>
          <w:szCs w:val="22"/>
        </w:rPr>
        <w:t>MMSE</w:t>
      </w:r>
      <w:r w:rsidR="004A324C" w:rsidRPr="00362F3F">
        <w:rPr>
          <w:rFonts w:ascii="Arial" w:hAnsi="Arial" w:cs="Arial"/>
          <w:bCs/>
          <w:sz w:val="22"/>
          <w:szCs w:val="22"/>
        </w:rPr>
        <w:t xml:space="preserve">.  Assessments were 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conducted in that order.  The SANS-AD relies primarily on a structured interview with the subject’s primary caregiver or informant, who is asked specific questions targeting each symptom domain (Avolition-Apathy, Social-Emotional withdrawal).  The subject and caregiver </w:t>
      </w:r>
      <w:r w:rsidR="007262C1" w:rsidRPr="00362F3F">
        <w:rPr>
          <w:rFonts w:ascii="Arial" w:hAnsi="Arial" w:cs="Arial"/>
          <w:bCs/>
          <w:sz w:val="22"/>
          <w:szCs w:val="22"/>
        </w:rPr>
        <w:t>were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 interviewed separately.  For Affective Flattening/Blunting, </w:t>
      </w:r>
      <w:r w:rsidR="007262C1" w:rsidRPr="00362F3F">
        <w:rPr>
          <w:rFonts w:ascii="Arial" w:hAnsi="Arial" w:cs="Arial"/>
          <w:bCs/>
          <w:sz w:val="22"/>
          <w:szCs w:val="22"/>
        </w:rPr>
        <w:t>the raters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 t</w:t>
      </w:r>
      <w:r w:rsidR="007262C1" w:rsidRPr="00362F3F">
        <w:rPr>
          <w:rFonts w:ascii="Arial" w:hAnsi="Arial" w:cs="Arial"/>
          <w:bCs/>
          <w:sz w:val="22"/>
          <w:szCs w:val="22"/>
        </w:rPr>
        <w:t>ook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 observational notes on the subject’s behavior and affect throughout the entire visit (including during completion of the PANSS interview).  </w:t>
      </w:r>
      <w:r w:rsidR="00362F3F">
        <w:rPr>
          <w:rFonts w:ascii="Arial" w:hAnsi="Arial" w:cs="Arial"/>
          <w:bCs/>
          <w:sz w:val="22"/>
          <w:szCs w:val="22"/>
        </w:rPr>
        <w:t>Therefore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, these items </w:t>
      </w:r>
      <w:r w:rsidR="007262C1" w:rsidRPr="00362F3F">
        <w:rPr>
          <w:rFonts w:ascii="Arial" w:hAnsi="Arial" w:cs="Arial"/>
          <w:bCs/>
          <w:sz w:val="22"/>
          <w:szCs w:val="22"/>
        </w:rPr>
        <w:t>were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 scored immediately after the visit.  The PANSS </w:t>
      </w:r>
      <w:r w:rsidR="007262C1" w:rsidRPr="00362F3F">
        <w:rPr>
          <w:rFonts w:ascii="Arial" w:hAnsi="Arial" w:cs="Arial"/>
          <w:bCs/>
          <w:sz w:val="22"/>
          <w:szCs w:val="22"/>
        </w:rPr>
        <w:t>was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 administered directly to the subject through a semi-structured interview, and responses record</w:t>
      </w:r>
      <w:r w:rsidR="007262C1" w:rsidRPr="00362F3F">
        <w:rPr>
          <w:rFonts w:ascii="Arial" w:hAnsi="Arial" w:cs="Arial"/>
          <w:bCs/>
          <w:sz w:val="22"/>
          <w:szCs w:val="22"/>
        </w:rPr>
        <w:t>ed in real-time</w:t>
      </w:r>
      <w:r w:rsidR="00920DA2" w:rsidRPr="00362F3F">
        <w:rPr>
          <w:rFonts w:ascii="Arial" w:hAnsi="Arial" w:cs="Arial"/>
          <w:bCs/>
          <w:sz w:val="22"/>
          <w:szCs w:val="22"/>
        </w:rPr>
        <w:t>.</w:t>
      </w:r>
      <w:r w:rsidR="007262C1" w:rsidRPr="00362F3F">
        <w:rPr>
          <w:rFonts w:ascii="Arial" w:hAnsi="Arial" w:cs="Arial"/>
          <w:bCs/>
          <w:sz w:val="22"/>
          <w:szCs w:val="22"/>
        </w:rPr>
        <w:t xml:space="preserve">  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Reports from the caregiver (collected during the SANS-AD) </w:t>
      </w:r>
      <w:r w:rsidR="007262C1" w:rsidRPr="00362F3F">
        <w:rPr>
          <w:rFonts w:ascii="Arial" w:hAnsi="Arial" w:cs="Arial"/>
          <w:bCs/>
          <w:sz w:val="22"/>
          <w:szCs w:val="22"/>
        </w:rPr>
        <w:t>were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 used as supplementary information, especially for items related to interpersonal functioning, </w:t>
      </w:r>
      <w:r w:rsidR="007262C1" w:rsidRPr="00362F3F">
        <w:rPr>
          <w:rFonts w:ascii="Arial" w:hAnsi="Arial" w:cs="Arial"/>
          <w:bCs/>
          <w:sz w:val="22"/>
          <w:szCs w:val="22"/>
        </w:rPr>
        <w:t>activities of daily living,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 and aggressive behavior</w:t>
      </w:r>
      <w:r w:rsidR="007262C1" w:rsidRPr="00362F3F">
        <w:rPr>
          <w:rFonts w:ascii="Arial" w:hAnsi="Arial" w:cs="Arial"/>
          <w:bCs/>
          <w:sz w:val="22"/>
          <w:szCs w:val="22"/>
        </w:rPr>
        <w:t>s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. </w:t>
      </w:r>
      <w:r w:rsidR="007262C1" w:rsidRPr="00362F3F">
        <w:rPr>
          <w:rFonts w:ascii="Arial" w:hAnsi="Arial" w:cs="Arial"/>
          <w:bCs/>
          <w:sz w:val="22"/>
          <w:szCs w:val="22"/>
        </w:rPr>
        <w:t xml:space="preserve"> 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Ratings </w:t>
      </w:r>
      <w:r w:rsidR="007262C1" w:rsidRPr="00362F3F">
        <w:rPr>
          <w:rFonts w:ascii="Arial" w:hAnsi="Arial" w:cs="Arial"/>
          <w:bCs/>
          <w:sz w:val="22"/>
          <w:szCs w:val="22"/>
        </w:rPr>
        <w:t>were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 completed after the interview (not during) and </w:t>
      </w:r>
      <w:r w:rsidR="007262C1" w:rsidRPr="00362F3F">
        <w:rPr>
          <w:rFonts w:ascii="Arial" w:hAnsi="Arial" w:cs="Arial"/>
          <w:bCs/>
          <w:sz w:val="22"/>
          <w:szCs w:val="22"/>
        </w:rPr>
        <w:t>were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 guided by anchor point criteria in the PANSS manual.</w:t>
      </w:r>
      <w:r w:rsidR="007262C1" w:rsidRPr="00362F3F">
        <w:rPr>
          <w:rFonts w:ascii="Arial" w:hAnsi="Arial" w:cs="Arial"/>
          <w:bCs/>
          <w:sz w:val="22"/>
          <w:szCs w:val="22"/>
        </w:rPr>
        <w:t xml:space="preserve"> 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 Ratings </w:t>
      </w:r>
      <w:r w:rsidR="004F7B78" w:rsidRPr="00362F3F">
        <w:rPr>
          <w:rFonts w:ascii="Arial" w:hAnsi="Arial" w:cs="Arial"/>
          <w:bCs/>
          <w:sz w:val="22"/>
          <w:szCs w:val="22"/>
        </w:rPr>
        <w:t>considered</w:t>
      </w:r>
      <w:r w:rsidR="00920DA2" w:rsidRPr="00362F3F">
        <w:rPr>
          <w:rFonts w:ascii="Arial" w:hAnsi="Arial" w:cs="Arial"/>
          <w:bCs/>
          <w:sz w:val="22"/>
          <w:szCs w:val="22"/>
        </w:rPr>
        <w:t xml:space="preserve"> symptom frequency and severity and how much they affect the person’s daily functioning.</w:t>
      </w:r>
      <w:r w:rsidR="007262C1" w:rsidRPr="00362F3F">
        <w:rPr>
          <w:rFonts w:ascii="Arial" w:hAnsi="Arial" w:cs="Arial"/>
          <w:bCs/>
          <w:sz w:val="22"/>
          <w:szCs w:val="22"/>
        </w:rPr>
        <w:t xml:space="preserve">  All coordinators completed training in administration of the PANSS/SANS-AD.  The GDS was completed with the subject via administering a series of 15 yes/no questions.  The MMSE was administered to the subject </w:t>
      </w:r>
      <w:r w:rsidR="00013A15" w:rsidRPr="00362F3F">
        <w:rPr>
          <w:rFonts w:ascii="Arial" w:hAnsi="Arial" w:cs="Arial"/>
          <w:bCs/>
          <w:sz w:val="22"/>
          <w:szCs w:val="22"/>
        </w:rPr>
        <w:t>using</w:t>
      </w:r>
      <w:r w:rsidR="007262C1" w:rsidRPr="00362F3F">
        <w:rPr>
          <w:rFonts w:ascii="Arial" w:hAnsi="Arial" w:cs="Arial"/>
          <w:bCs/>
          <w:sz w:val="22"/>
          <w:szCs w:val="22"/>
        </w:rPr>
        <w:t xml:space="preserve"> the standard, structured procedure.  </w:t>
      </w:r>
    </w:p>
    <w:p w14:paraId="44A82C7E" w14:textId="77777777" w:rsidR="00EB4D85" w:rsidRPr="00362F3F" w:rsidRDefault="00EB4D85" w:rsidP="0055142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F7AD8BF" w14:textId="5D82DB09" w:rsidR="00551423" w:rsidRPr="00362F3F" w:rsidRDefault="00551423" w:rsidP="00551423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362F3F">
        <w:rPr>
          <w:rFonts w:ascii="Arial" w:hAnsi="Arial" w:cs="Arial"/>
          <w:b/>
          <w:sz w:val="22"/>
          <w:szCs w:val="22"/>
          <w:u w:val="single"/>
        </w:rPr>
        <w:lastRenderedPageBreak/>
        <w:t>Supplementary Results:</w:t>
      </w:r>
    </w:p>
    <w:p w14:paraId="198F05AC" w14:textId="77777777" w:rsidR="00325787" w:rsidRPr="00362F3F" w:rsidRDefault="00325787" w:rsidP="00235DD9">
      <w:pPr>
        <w:rPr>
          <w:rFonts w:ascii="Arial" w:hAnsi="Arial" w:cs="Arial"/>
          <w:b/>
          <w:sz w:val="22"/>
          <w:szCs w:val="22"/>
        </w:rPr>
      </w:pPr>
    </w:p>
    <w:p w14:paraId="452E3FBA" w14:textId="77777777" w:rsidR="006C0E6A" w:rsidRDefault="006C0E6A" w:rsidP="00235DD9">
      <w:pPr>
        <w:rPr>
          <w:b/>
          <w:sz w:val="22"/>
          <w:szCs w:val="22"/>
        </w:rPr>
      </w:pPr>
    </w:p>
    <w:p w14:paraId="229FE68C" w14:textId="49283524" w:rsidR="00573BAA" w:rsidRPr="0061415C" w:rsidRDefault="009C7790" w:rsidP="0077578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Supplementary </w:t>
      </w:r>
      <w:r w:rsidR="0061415C">
        <w:rPr>
          <w:b/>
          <w:sz w:val="22"/>
          <w:szCs w:val="22"/>
        </w:rPr>
        <w:t>Table S</w:t>
      </w:r>
      <w:r w:rsidR="00E76AC8">
        <w:rPr>
          <w:b/>
          <w:sz w:val="22"/>
          <w:szCs w:val="22"/>
        </w:rPr>
        <w:t>1</w:t>
      </w:r>
      <w:r w:rsidR="0061415C">
        <w:rPr>
          <w:b/>
          <w:sz w:val="22"/>
          <w:szCs w:val="22"/>
        </w:rPr>
        <w:t>.</w:t>
      </w:r>
      <w:r w:rsidR="0061415C" w:rsidRPr="00FD572A">
        <w:rPr>
          <w:b/>
          <w:sz w:val="22"/>
          <w:szCs w:val="22"/>
        </w:rPr>
        <w:t xml:space="preserve"> Association</w:t>
      </w:r>
      <w:r w:rsidR="0061415C">
        <w:rPr>
          <w:b/>
          <w:sz w:val="22"/>
          <w:szCs w:val="22"/>
        </w:rPr>
        <w:t>s</w:t>
      </w:r>
      <w:r w:rsidR="0061415C" w:rsidRPr="00FD572A">
        <w:rPr>
          <w:b/>
          <w:sz w:val="22"/>
          <w:szCs w:val="22"/>
        </w:rPr>
        <w:t xml:space="preserve"> Between Demographic and Clinical Characteristics</w:t>
      </w:r>
      <w:r w:rsidR="0061415C">
        <w:rPr>
          <w:b/>
          <w:sz w:val="22"/>
          <w:szCs w:val="22"/>
        </w:rPr>
        <w:t>,</w:t>
      </w:r>
      <w:r w:rsidR="0061415C" w:rsidRPr="00FD572A">
        <w:rPr>
          <w:b/>
          <w:sz w:val="22"/>
          <w:szCs w:val="22"/>
        </w:rPr>
        <w:t xml:space="preserve"> with </w:t>
      </w:r>
      <w:r w:rsidR="0061415C">
        <w:rPr>
          <w:b/>
          <w:sz w:val="22"/>
          <w:szCs w:val="22"/>
        </w:rPr>
        <w:t>Negative Symptoms</w:t>
      </w:r>
      <w:r w:rsidR="0061415C" w:rsidRPr="00FD572A">
        <w:rPr>
          <w:b/>
          <w:sz w:val="22"/>
          <w:szCs w:val="22"/>
        </w:rPr>
        <w:t>, n=</w:t>
      </w:r>
      <w:r w:rsidR="0061415C">
        <w:rPr>
          <w:b/>
          <w:sz w:val="22"/>
          <w:szCs w:val="22"/>
        </w:rPr>
        <w:t>50</w:t>
      </w:r>
    </w:p>
    <w:tbl>
      <w:tblPr>
        <w:tblW w:w="0" w:type="auto"/>
        <w:tblInd w:w="-180" w:type="dxa"/>
        <w:tblLook w:val="0000" w:firstRow="0" w:lastRow="0" w:firstColumn="0" w:lastColumn="0" w:noHBand="0" w:noVBand="0"/>
      </w:tblPr>
      <w:tblGrid>
        <w:gridCol w:w="10198"/>
      </w:tblGrid>
      <w:tr w:rsidR="00B92286" w14:paraId="11CCEEFC" w14:textId="77777777" w:rsidTr="009657F4">
        <w:trPr>
          <w:cantSplit/>
          <w:trHeight w:val="864"/>
        </w:trPr>
        <w:tc>
          <w:tcPr>
            <w:tcW w:w="9540" w:type="dxa"/>
            <w:shd w:val="clear" w:color="auto" w:fill="FFFFFF" w:themeFill="background1"/>
          </w:tcPr>
          <w:p w14:paraId="7B887872" w14:textId="77777777" w:rsidR="000A6B01" w:rsidRDefault="000A6B01" w:rsidP="00982FE3">
            <w:pPr>
              <w:rPr>
                <w:b/>
              </w:rPr>
            </w:pPr>
          </w:p>
          <w:tbl>
            <w:tblPr>
              <w:tblStyle w:val="TableGrid"/>
              <w:tblW w:w="9160" w:type="dxa"/>
              <w:tblInd w:w="822" w:type="dxa"/>
              <w:tblLook w:val="04A0" w:firstRow="1" w:lastRow="0" w:firstColumn="1" w:lastColumn="0" w:noHBand="0" w:noVBand="1"/>
            </w:tblPr>
            <w:tblGrid>
              <w:gridCol w:w="2865"/>
              <w:gridCol w:w="2250"/>
              <w:gridCol w:w="2070"/>
              <w:gridCol w:w="1975"/>
            </w:tblGrid>
            <w:tr w:rsidR="00A74771" w14:paraId="149BA985" w14:textId="77777777" w:rsidTr="0061415C">
              <w:trPr>
                <w:trHeight w:val="567"/>
              </w:trPr>
              <w:tc>
                <w:tcPr>
                  <w:tcW w:w="28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2926C2" w14:textId="70D121F8" w:rsidR="00A74771" w:rsidRDefault="00A74771" w:rsidP="00B85195">
                  <w:pPr>
                    <w:jc w:val="center"/>
                    <w:rPr>
                      <w:b/>
                    </w:rPr>
                  </w:pPr>
                  <w:r w:rsidRPr="00B85195">
                    <w:rPr>
                      <w:b/>
                      <w:sz w:val="22"/>
                      <w:szCs w:val="22"/>
                    </w:rPr>
                    <w:t>Characteristic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C0E6D4" w14:textId="77777777" w:rsidR="00A74771" w:rsidRDefault="00A74771" w:rsidP="00BF5248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63FA5B" w14:textId="54A3A573" w:rsidR="00A74771" w:rsidRPr="00BE1D6C" w:rsidRDefault="00B85195" w:rsidP="00BF5248">
                  <w:pPr>
                    <w:jc w:val="center"/>
                    <w:rPr>
                      <w:b/>
                      <w:bCs/>
                    </w:rPr>
                  </w:pPr>
                  <w:r w:rsidRPr="00BE1D6C">
                    <w:rPr>
                      <w:b/>
                      <w:bCs/>
                      <w:sz w:val="22"/>
                      <w:szCs w:val="22"/>
                    </w:rPr>
                    <w:t xml:space="preserve">Negative </w:t>
                  </w:r>
                  <w:r w:rsidR="00DD3576">
                    <w:rPr>
                      <w:b/>
                      <w:bCs/>
                      <w:sz w:val="22"/>
                      <w:szCs w:val="22"/>
                    </w:rPr>
                    <w:t>Items</w:t>
                  </w:r>
                  <w:r w:rsidR="00573BAA">
                    <w:rPr>
                      <w:b/>
                      <w:bCs/>
                      <w:sz w:val="22"/>
                      <w:szCs w:val="22"/>
                    </w:rPr>
                    <w:t xml:space="preserve"> (PANSS)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0883665" w14:textId="50771350" w:rsidR="00A74771" w:rsidRPr="00BE1D6C" w:rsidRDefault="00B85195" w:rsidP="00BF5248">
                  <w:pPr>
                    <w:jc w:val="center"/>
                    <w:rPr>
                      <w:b/>
                      <w:bCs/>
                    </w:rPr>
                  </w:pPr>
                  <w:r w:rsidRPr="00BE1D6C">
                    <w:rPr>
                      <w:b/>
                      <w:bCs/>
                      <w:color w:val="000000"/>
                      <w:sz w:val="22"/>
                      <w:szCs w:val="22"/>
                    </w:rPr>
                    <w:t>SANS-AD</w:t>
                  </w:r>
                </w:p>
              </w:tc>
            </w:tr>
            <w:tr w:rsidR="00A74771" w14:paraId="4A1C877C" w14:textId="77777777" w:rsidTr="0061415C">
              <w:tc>
                <w:tcPr>
                  <w:tcW w:w="2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2C32238" w14:textId="136F6380" w:rsidR="00A74771" w:rsidRDefault="00095B5F" w:rsidP="00982FE3">
                  <w:pPr>
                    <w:rPr>
                      <w:b/>
                    </w:rPr>
                  </w:pPr>
                  <w:r w:rsidRPr="00FD572A">
                    <w:rPr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3047C17" w14:textId="540CC078" w:rsidR="00A74771" w:rsidRDefault="00314F98" w:rsidP="00BF5248">
                  <w:pPr>
                    <w:jc w:val="center"/>
                    <w:rPr>
                      <w:b/>
                    </w:rPr>
                  </w:pPr>
                  <w:r w:rsidRPr="00BF5248">
                    <w:rPr>
                      <w:sz w:val="22"/>
                      <w:szCs w:val="22"/>
                    </w:rPr>
                    <w:t>Male</w:t>
                  </w:r>
                  <w:r w:rsidR="00BF5248">
                    <w:rPr>
                      <w:sz w:val="22"/>
                      <w:szCs w:val="22"/>
                    </w:rPr>
                    <w:t xml:space="preserve"> </w:t>
                  </w:r>
                  <w:r w:rsidRPr="00BF5248">
                    <w:rPr>
                      <w:sz w:val="22"/>
                      <w:szCs w:val="22"/>
                    </w:rPr>
                    <w:t>&gt;</w:t>
                  </w:r>
                  <w:r w:rsidR="00BF5248">
                    <w:rPr>
                      <w:sz w:val="22"/>
                      <w:szCs w:val="22"/>
                    </w:rPr>
                    <w:t xml:space="preserve"> </w:t>
                  </w:r>
                  <w:r w:rsidRPr="00BF5248">
                    <w:rPr>
                      <w:sz w:val="22"/>
                      <w:szCs w:val="22"/>
                    </w:rPr>
                    <w:t>Female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E19253E" w14:textId="44A6CF7F" w:rsidR="00A74771" w:rsidRPr="00E14F88" w:rsidRDefault="00091C2C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 w:rsidRPr="00E14F88">
                    <w:rPr>
                      <w:sz w:val="22"/>
                      <w:szCs w:val="22"/>
                    </w:rPr>
                    <w:t>p</w:t>
                  </w:r>
                  <w:r w:rsidR="00BE1D6C" w:rsidRPr="00E14F88">
                    <w:rPr>
                      <w:sz w:val="22"/>
                      <w:szCs w:val="22"/>
                    </w:rPr>
                    <w:t>=0.07</w:t>
                  </w:r>
                  <w:r w:rsidR="00A4009D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5B69FC9" w14:textId="1A8A999B" w:rsidR="00A74771" w:rsidRPr="00E14F88" w:rsidRDefault="00091C2C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 w:rsidRPr="00E14F88">
                    <w:rPr>
                      <w:sz w:val="22"/>
                      <w:szCs w:val="22"/>
                    </w:rPr>
                    <w:t>p</w:t>
                  </w:r>
                  <w:r w:rsidR="00BE1D6C" w:rsidRPr="00E14F88">
                    <w:rPr>
                      <w:sz w:val="22"/>
                      <w:szCs w:val="22"/>
                    </w:rPr>
                    <w:t>=0.095</w:t>
                  </w:r>
                </w:p>
              </w:tc>
            </w:tr>
            <w:tr w:rsidR="00A74771" w14:paraId="703AC012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8672FE" w14:textId="2B4247E7" w:rsidR="00A74771" w:rsidRPr="00BF5248" w:rsidRDefault="00314F98" w:rsidP="00982FE3">
                  <w:pPr>
                    <w:rPr>
                      <w:sz w:val="22"/>
                      <w:szCs w:val="22"/>
                    </w:rPr>
                  </w:pPr>
                  <w:r w:rsidRPr="00BF5248">
                    <w:rPr>
                      <w:sz w:val="22"/>
                      <w:szCs w:val="22"/>
                    </w:rPr>
                    <w:t>Ethnicity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F6570A" w14:textId="77777777" w:rsidR="00A74771" w:rsidRPr="00BF5248" w:rsidRDefault="00A74771" w:rsidP="00BF524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75C929" w14:textId="7846D70B" w:rsidR="00A74771" w:rsidRPr="00BF5248" w:rsidRDefault="00C535AB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p=0.3</w:t>
                  </w:r>
                  <w:r w:rsidR="00BA14C1">
                    <w:rPr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B32262" w14:textId="761B4D24" w:rsidR="00A74771" w:rsidRPr="00BF5248" w:rsidRDefault="00C535AB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</w:t>
                  </w:r>
                  <w:r w:rsidR="00EF39B9">
                    <w:rPr>
                      <w:sz w:val="22"/>
                      <w:szCs w:val="22"/>
                    </w:rPr>
                    <w:t>=0.2</w:t>
                  </w:r>
                  <w:r>
                    <w:rPr>
                      <w:sz w:val="22"/>
                      <w:szCs w:val="22"/>
                    </w:rPr>
                    <w:t>63</w:t>
                  </w:r>
                </w:p>
              </w:tc>
            </w:tr>
            <w:tr w:rsidR="00A74771" w14:paraId="54C2DC2F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774C4" w14:textId="3BD1FE61" w:rsidR="00A74771" w:rsidRPr="00BF5248" w:rsidRDefault="00913D34" w:rsidP="00982FE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Race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7515B" w14:textId="77777777" w:rsidR="00A74771" w:rsidRPr="00BF5248" w:rsidRDefault="00A74771" w:rsidP="00BF524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8D4D8" w14:textId="04861CA0" w:rsidR="00A74771" w:rsidRPr="00BF5248" w:rsidRDefault="00385655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</w:t>
                  </w:r>
                  <w:r w:rsidR="000533CC">
                    <w:rPr>
                      <w:sz w:val="22"/>
                      <w:szCs w:val="22"/>
                    </w:rPr>
                    <w:t>=0.323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A3292" w14:textId="0DDD9E85" w:rsidR="00A74771" w:rsidRPr="00BF5248" w:rsidRDefault="00385655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p=0.2</w:t>
                  </w:r>
                  <w:r w:rsidR="00BA14C1">
                    <w:rPr>
                      <w:sz w:val="22"/>
                      <w:szCs w:val="22"/>
                    </w:rPr>
                    <w:t>47</w:t>
                  </w:r>
                </w:p>
              </w:tc>
            </w:tr>
            <w:tr w:rsidR="00A74771" w14:paraId="5976C43B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85EC69" w14:textId="0218A795" w:rsidR="00A74771" w:rsidRPr="00BF5248" w:rsidRDefault="004F16A8" w:rsidP="00982FE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Age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B6337" w14:textId="77777777" w:rsidR="00A74771" w:rsidRPr="00BF5248" w:rsidRDefault="00A74771" w:rsidP="00BF524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AA2479" w14:textId="37E1992A" w:rsidR="00A74771" w:rsidRPr="00BF5248" w:rsidRDefault="00EB50D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</w:t>
                  </w:r>
                  <w:r w:rsidR="00BA14C1">
                    <w:rPr>
                      <w:sz w:val="22"/>
                      <w:szCs w:val="22"/>
                    </w:rPr>
                    <w:t>=0.</w:t>
                  </w:r>
                  <w:r>
                    <w:rPr>
                      <w:sz w:val="22"/>
                      <w:szCs w:val="22"/>
                    </w:rPr>
                    <w:t>899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61A96" w14:textId="32C046E3" w:rsidR="00A74771" w:rsidRPr="00BF5248" w:rsidRDefault="00EB50D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p=0.364</w:t>
                  </w:r>
                </w:p>
              </w:tc>
            </w:tr>
            <w:tr w:rsidR="00A74771" w14:paraId="618EAC64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53002C" w14:textId="06E1B887" w:rsidR="00A74771" w:rsidRPr="00BF5248" w:rsidRDefault="00EB50D7" w:rsidP="00982FE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Education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3A71AC" w14:textId="77777777" w:rsidR="00A74771" w:rsidRPr="00BF5248" w:rsidRDefault="00A74771" w:rsidP="00BF524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7BD94" w14:textId="1C24580B" w:rsidR="00A74771" w:rsidRPr="00BF5248" w:rsidRDefault="004E7D4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p=0.796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0DEC3" w14:textId="0B9BDD99" w:rsidR="00A74771" w:rsidRPr="00BF5248" w:rsidRDefault="004E7D4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p=0.365</w:t>
                  </w:r>
                </w:p>
              </w:tc>
            </w:tr>
            <w:tr w:rsidR="00A74771" w14:paraId="50DDD96F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785218" w14:textId="594E528C" w:rsidR="00A74771" w:rsidRPr="00BF5248" w:rsidRDefault="00EB50D7" w:rsidP="00982FE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Testing Language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22D6C" w14:textId="77777777" w:rsidR="00A74771" w:rsidRPr="00BF5248" w:rsidRDefault="00A74771" w:rsidP="00BF524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565C0" w14:textId="6EBFDC74" w:rsidR="00A74771" w:rsidRPr="00BF5248" w:rsidRDefault="00892FA9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</w:t>
                  </w:r>
                  <w:r w:rsidR="00543273">
                    <w:rPr>
                      <w:sz w:val="22"/>
                      <w:szCs w:val="22"/>
                    </w:rPr>
                    <w:t>=0.</w:t>
                  </w:r>
                  <w:r>
                    <w:rPr>
                      <w:sz w:val="22"/>
                      <w:szCs w:val="22"/>
                    </w:rPr>
                    <w:t>396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D1E3D" w14:textId="6BAB14D9" w:rsidR="00A74771" w:rsidRPr="00BF5248" w:rsidRDefault="00892FA9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p=</w:t>
                  </w:r>
                  <w:r w:rsidR="006215FF">
                    <w:rPr>
                      <w:sz w:val="22"/>
                      <w:szCs w:val="22"/>
                    </w:rPr>
                    <w:t>0.</w:t>
                  </w:r>
                  <w:r>
                    <w:rPr>
                      <w:sz w:val="22"/>
                      <w:szCs w:val="22"/>
                    </w:rPr>
                    <w:t>310</w:t>
                  </w:r>
                </w:p>
              </w:tc>
            </w:tr>
            <w:tr w:rsidR="00A74771" w14:paraId="00FC7A98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EB6368" w14:textId="103CCDF0" w:rsidR="00A74771" w:rsidRPr="00BF5248" w:rsidRDefault="00EB50D7" w:rsidP="00982FE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Diagnosis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17A7B" w14:textId="2F1F9AA8" w:rsidR="00A74771" w:rsidRPr="00BF5248" w:rsidRDefault="00EB50D7" w:rsidP="00BF524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AD &gt; MCI+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47129" w14:textId="46154F26" w:rsidR="00A74771" w:rsidRPr="007F3DA5" w:rsidRDefault="007F3DA5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3DA5">
                    <w:rPr>
                      <w:b/>
                      <w:bCs/>
                      <w:sz w:val="22"/>
                      <w:szCs w:val="22"/>
                    </w:rPr>
                    <w:t>p=0.026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61FBE" w14:textId="66275F60" w:rsidR="00A74771" w:rsidRPr="007F3DA5" w:rsidRDefault="007F3DA5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F3DA5">
                    <w:rPr>
                      <w:b/>
                      <w:bCs/>
                      <w:sz w:val="22"/>
                      <w:szCs w:val="22"/>
                    </w:rPr>
                    <w:t>p=0.022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*</w:t>
                  </w:r>
                </w:p>
              </w:tc>
            </w:tr>
            <w:tr w:rsidR="007F3DA5" w14:paraId="33BAF792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C1A5D" w14:textId="1E62F4CB" w:rsidR="007F3DA5" w:rsidRPr="00012549" w:rsidRDefault="007F3DA5" w:rsidP="00982FE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12549">
                    <w:rPr>
                      <w:b/>
                      <w:bCs/>
                      <w:sz w:val="22"/>
                      <w:szCs w:val="22"/>
                    </w:rPr>
                    <w:t>Symptoms</w:t>
                  </w:r>
                  <w:r w:rsidR="00573BAA" w:rsidRPr="00012549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C4238" w14:textId="77777777" w:rsidR="007F3DA5" w:rsidRDefault="007F3DA5" w:rsidP="00BF524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52F6B" w14:textId="77777777" w:rsidR="007F3DA5" w:rsidRPr="007F3DA5" w:rsidRDefault="007F3DA5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28E3E0" w14:textId="77777777" w:rsidR="007F3DA5" w:rsidRPr="007F3DA5" w:rsidRDefault="007F3DA5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F3DA5" w14:paraId="765124F7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BA4242" w14:textId="384AAFB6" w:rsidR="007F3DA5" w:rsidRDefault="007F3DA5" w:rsidP="00982FE3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   </w:t>
                  </w:r>
                  <w:r w:rsidRPr="000E174D">
                    <w:rPr>
                      <w:color w:val="000000"/>
                      <w:sz w:val="22"/>
                      <w:szCs w:val="22"/>
                    </w:rPr>
                    <w:t xml:space="preserve">PANSS </w:t>
                  </w:r>
                  <w:r>
                    <w:rPr>
                      <w:color w:val="000000"/>
                      <w:sz w:val="22"/>
                      <w:szCs w:val="22"/>
                    </w:rPr>
                    <w:t>Positive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CBBB6" w14:textId="1FF29935" w:rsidR="007F3DA5" w:rsidRDefault="007F3DA5" w:rsidP="00BF524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Rho = </w:t>
                  </w:r>
                  <w:r w:rsidR="008C1741">
                    <w:rPr>
                      <w:sz w:val="22"/>
                      <w:szCs w:val="22"/>
                    </w:rPr>
                    <w:t>0.4</w:t>
                  </w:r>
                  <w:r w:rsidR="00942077">
                    <w:rPr>
                      <w:sz w:val="22"/>
                      <w:szCs w:val="22"/>
                    </w:rPr>
                    <w:t>2</w:t>
                  </w:r>
                  <w:r w:rsidR="008C1741">
                    <w:rPr>
                      <w:sz w:val="22"/>
                      <w:szCs w:val="22"/>
                    </w:rPr>
                    <w:t xml:space="preserve"> and 0.</w:t>
                  </w:r>
                  <w:r w:rsidR="009C005A">
                    <w:rPr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A17E0" w14:textId="677B1314" w:rsidR="007F3DA5" w:rsidRPr="007F3DA5" w:rsidRDefault="008C1741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p=0.0</w:t>
                  </w:r>
                  <w:r w:rsidR="009C005A">
                    <w:rPr>
                      <w:b/>
                      <w:bCs/>
                      <w:sz w:val="22"/>
                      <w:szCs w:val="22"/>
                    </w:rPr>
                    <w:t>03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42AF71" w14:textId="0944D71E" w:rsidR="007F3DA5" w:rsidRPr="007F3DA5" w:rsidRDefault="008C1741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p=0.0</w:t>
                  </w:r>
                  <w:r w:rsidR="009C005A">
                    <w:rPr>
                      <w:b/>
                      <w:bCs/>
                      <w:sz w:val="22"/>
                      <w:szCs w:val="22"/>
                    </w:rPr>
                    <w:t>16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*</w:t>
                  </w:r>
                </w:p>
              </w:tc>
            </w:tr>
            <w:tr w:rsidR="007F3DA5" w14:paraId="2A58CD9C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887417" w14:textId="2443B3EF" w:rsidR="007F3DA5" w:rsidRDefault="007F3DA5" w:rsidP="00982FE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GDS Total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A767D" w14:textId="0E5C315B" w:rsidR="007F3DA5" w:rsidRDefault="007F3DA5" w:rsidP="00BF524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Rho = 0.</w:t>
                  </w:r>
                  <w:r w:rsidR="008819B3">
                    <w:rPr>
                      <w:sz w:val="22"/>
                      <w:szCs w:val="22"/>
                    </w:rPr>
                    <w:t>19</w:t>
                  </w:r>
                  <w:r>
                    <w:rPr>
                      <w:sz w:val="22"/>
                      <w:szCs w:val="22"/>
                    </w:rPr>
                    <w:t xml:space="preserve"> and 0.</w:t>
                  </w:r>
                  <w:r w:rsidR="008819B3">
                    <w:rPr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0074FA" w14:textId="0C405907" w:rsidR="007F3DA5" w:rsidRPr="007F3DA5" w:rsidRDefault="008C1741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p=</w:t>
                  </w:r>
                  <w:r w:rsidR="007F3DA5" w:rsidRPr="007F3DA5">
                    <w:rPr>
                      <w:sz w:val="22"/>
                      <w:szCs w:val="22"/>
                    </w:rPr>
                    <w:t>0.183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44CF2" w14:textId="73D82788" w:rsidR="007F3DA5" w:rsidRPr="007F3DA5" w:rsidRDefault="008C1741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p=</w:t>
                  </w:r>
                  <w:r w:rsidR="007F3DA5">
                    <w:rPr>
                      <w:b/>
                      <w:bCs/>
                      <w:sz w:val="22"/>
                      <w:szCs w:val="22"/>
                    </w:rPr>
                    <w:t>0.028*</w:t>
                  </w:r>
                </w:p>
              </w:tc>
            </w:tr>
            <w:tr w:rsidR="007F3DA5" w14:paraId="71395B32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777324" w14:textId="545A90FE" w:rsidR="007F3DA5" w:rsidRDefault="007F3DA5" w:rsidP="00982FE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MMSE Total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88E03B" w14:textId="68AE17DC" w:rsidR="007F3DA5" w:rsidRDefault="007F3DA5" w:rsidP="00BF524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Rho = -0.</w:t>
                  </w:r>
                  <w:r w:rsidR="003C4A55">
                    <w:rPr>
                      <w:sz w:val="22"/>
                      <w:szCs w:val="22"/>
                    </w:rPr>
                    <w:t>55</w:t>
                  </w:r>
                  <w:r>
                    <w:rPr>
                      <w:sz w:val="22"/>
                      <w:szCs w:val="22"/>
                    </w:rPr>
                    <w:t xml:space="preserve"> and -0.</w:t>
                  </w:r>
                  <w:r w:rsidR="006104A6">
                    <w:rPr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EFB18" w14:textId="49FDB369" w:rsidR="007F3DA5" w:rsidRPr="007F3DA5" w:rsidRDefault="006104A6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p&lt;</w:t>
                  </w:r>
                  <w:r w:rsidR="008C1741">
                    <w:rPr>
                      <w:b/>
                      <w:bCs/>
                      <w:sz w:val="22"/>
                      <w:szCs w:val="22"/>
                    </w:rPr>
                    <w:t>0.00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3A262" w14:textId="5F6524D3" w:rsidR="007F3DA5" w:rsidRPr="007F3DA5" w:rsidRDefault="00213738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</w:t>
                  </w:r>
                  <w:r w:rsidR="006104A6">
                    <w:rPr>
                      <w:b/>
                      <w:bCs/>
                      <w:sz w:val="22"/>
                      <w:szCs w:val="22"/>
                    </w:rPr>
                    <w:t>=</w:t>
                  </w:r>
                  <w:r w:rsidR="008C1741">
                    <w:rPr>
                      <w:b/>
                      <w:bCs/>
                      <w:sz w:val="22"/>
                      <w:szCs w:val="22"/>
                    </w:rPr>
                    <w:t>0.00</w:t>
                  </w:r>
                  <w:r w:rsidR="006104A6">
                    <w:rPr>
                      <w:b/>
                      <w:bCs/>
                      <w:sz w:val="22"/>
                      <w:szCs w:val="22"/>
                    </w:rPr>
                    <w:t>5</w:t>
                  </w:r>
                  <w:r w:rsidR="008C1741">
                    <w:rPr>
                      <w:b/>
                      <w:bCs/>
                      <w:sz w:val="22"/>
                      <w:szCs w:val="22"/>
                    </w:rPr>
                    <w:t>*</w:t>
                  </w:r>
                </w:p>
              </w:tc>
            </w:tr>
            <w:tr w:rsidR="007F3DA5" w14:paraId="278005BA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6140EA" w14:textId="5555D547" w:rsidR="007F3DA5" w:rsidRPr="00012549" w:rsidRDefault="008C1741" w:rsidP="00982FE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12549">
                    <w:rPr>
                      <w:b/>
                      <w:bCs/>
                      <w:sz w:val="22"/>
                      <w:szCs w:val="22"/>
                    </w:rPr>
                    <w:t>Medication</w:t>
                  </w:r>
                  <w:r w:rsidR="00573BAA" w:rsidRPr="00012549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03FD4B" w14:textId="77777777" w:rsidR="007F3DA5" w:rsidRDefault="007F3DA5" w:rsidP="00BF524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18E722" w14:textId="77777777" w:rsidR="007F3DA5" w:rsidRPr="007F3DA5" w:rsidRDefault="007F3DA5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7F71D" w14:textId="77777777" w:rsidR="007F3DA5" w:rsidRPr="007F3DA5" w:rsidRDefault="007F3DA5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51423" w14:paraId="1C1606D1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E627A2" w14:textId="0A11BA64" w:rsidR="00551423" w:rsidRDefault="00B01687" w:rsidP="00982FE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Antidepressant (Y/N)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8B19B7" w14:textId="77777777" w:rsidR="00551423" w:rsidRDefault="00551423" w:rsidP="00BF524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64D3D" w14:textId="0465FE37" w:rsidR="00551423" w:rsidRPr="009657F4" w:rsidRDefault="00B0168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 w:rsidRPr="009657F4">
                    <w:rPr>
                      <w:sz w:val="22"/>
                      <w:szCs w:val="22"/>
                    </w:rPr>
                    <w:t>p=0.271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ADC2C6" w14:textId="08C1AA73" w:rsidR="00551423" w:rsidRPr="009657F4" w:rsidRDefault="00B0168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 w:rsidRPr="009657F4">
                    <w:rPr>
                      <w:sz w:val="22"/>
                      <w:szCs w:val="22"/>
                    </w:rPr>
                    <w:t>p=0.488</w:t>
                  </w:r>
                </w:p>
              </w:tc>
            </w:tr>
            <w:tr w:rsidR="007F3DA5" w14:paraId="03DA5386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BCFB41" w14:textId="3C6FE252" w:rsidR="007F3DA5" w:rsidRDefault="00B01687" w:rsidP="00982FE3">
                  <w:pPr>
                    <w:rPr>
                      <w:sz w:val="22"/>
                      <w:szCs w:val="22"/>
                    </w:rPr>
                  </w:pPr>
                  <w:bookmarkStart w:id="0" w:name="_Hlk197090177"/>
                  <w:r>
                    <w:rPr>
                      <w:sz w:val="22"/>
                      <w:szCs w:val="22"/>
                    </w:rPr>
                    <w:t xml:space="preserve">   Antihypertensive (Y/N)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FC93A" w14:textId="77777777" w:rsidR="007F3DA5" w:rsidRDefault="007F3DA5" w:rsidP="00BF524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77D06" w14:textId="0394DB9F" w:rsidR="007F3DA5" w:rsidRPr="009657F4" w:rsidRDefault="00B0168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p=0.6</w:t>
                  </w:r>
                  <w:r w:rsidR="006B328C">
                    <w:rPr>
                      <w:sz w:val="22"/>
                      <w:szCs w:val="22"/>
                    </w:rPr>
                    <w:t>06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4FE8" w14:textId="1F23CF25" w:rsidR="007F3DA5" w:rsidRPr="009657F4" w:rsidRDefault="00B0168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p=0.12</w:t>
                  </w:r>
                  <w:r w:rsidR="00EC5D65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8C1741" w14:paraId="65F0E819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E62FB6" w14:textId="50104BAC" w:rsidR="008C1741" w:rsidRDefault="008C1741" w:rsidP="008C174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</w:t>
                  </w:r>
                  <w:r w:rsidR="00B01687">
                    <w:rPr>
                      <w:sz w:val="22"/>
                      <w:szCs w:val="22"/>
                    </w:rPr>
                    <w:t>Antilipidemic (Y/N)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C12938" w14:textId="324D94CB" w:rsidR="008C1741" w:rsidRDefault="008C1741" w:rsidP="008C174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7037C" w14:textId="6F388ADC" w:rsidR="008C1741" w:rsidRPr="00E14F88" w:rsidRDefault="00B0168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p=0.675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DAA74" w14:textId="1EEE2F35" w:rsidR="008C1741" w:rsidRPr="009657F4" w:rsidRDefault="00B01687" w:rsidP="007E565D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4F88">
                    <w:rPr>
                      <w:sz w:val="22"/>
                      <w:szCs w:val="22"/>
                    </w:rPr>
                    <w:t>p=0.079</w:t>
                  </w:r>
                </w:p>
              </w:tc>
            </w:tr>
            <w:tr w:rsidR="008C1741" w14:paraId="5118E791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119C4" w14:textId="0C5868C8" w:rsidR="008C1741" w:rsidRDefault="009657F4" w:rsidP="008C174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</w:t>
                  </w:r>
                  <w:r w:rsidR="00B01687">
                    <w:rPr>
                      <w:sz w:val="22"/>
                      <w:szCs w:val="22"/>
                    </w:rPr>
                    <w:t>Cognitive Enhancer (Y/N)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67888" w14:textId="1AA1DB59" w:rsidR="008C1741" w:rsidRDefault="008C1741" w:rsidP="008C174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FAA47E" w14:textId="0413FAA4" w:rsidR="008C1741" w:rsidRPr="009657F4" w:rsidRDefault="00B0168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 w:rsidRPr="009657F4">
                    <w:rPr>
                      <w:sz w:val="22"/>
                      <w:szCs w:val="22"/>
                    </w:rPr>
                    <w:t>p=0.113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53A43" w14:textId="73C4EFF1" w:rsidR="008C1741" w:rsidRPr="009657F4" w:rsidRDefault="00B0168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 w:rsidRPr="009657F4">
                    <w:rPr>
                      <w:sz w:val="22"/>
                      <w:szCs w:val="22"/>
                    </w:rPr>
                    <w:t>p=0.16</w:t>
                  </w:r>
                  <w:r w:rsidR="00213738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8C1741" w14:paraId="5642B44C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A0C5EA" w14:textId="1A3DCC13" w:rsidR="008C1741" w:rsidRDefault="009657F4" w:rsidP="008C174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</w:t>
                  </w:r>
                  <w:r w:rsidR="00B01687">
                    <w:rPr>
                      <w:sz w:val="22"/>
                      <w:szCs w:val="22"/>
                    </w:rPr>
                    <w:t>Neuroleptic (Y/N)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D56CCA" w14:textId="4E68B235" w:rsidR="008C1741" w:rsidRDefault="00B01687" w:rsidP="008C174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Y &gt; 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B4B00" w14:textId="09966607" w:rsidR="008C1741" w:rsidRPr="009657F4" w:rsidRDefault="00B0168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 w:rsidRPr="00E14F88">
                    <w:rPr>
                      <w:sz w:val="22"/>
                      <w:szCs w:val="22"/>
                    </w:rPr>
                    <w:t>p=0.067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391762" w14:textId="15F87812" w:rsidR="008C1741" w:rsidRPr="009657F4" w:rsidRDefault="00B0168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p=0.015*</w:t>
                  </w:r>
                </w:p>
              </w:tc>
            </w:tr>
            <w:tr w:rsidR="008C1741" w14:paraId="31A5C225" w14:textId="77777777" w:rsidTr="0061415C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8D5A21" w14:textId="16896466" w:rsidR="008C1741" w:rsidRDefault="009657F4" w:rsidP="008C174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</w:t>
                  </w:r>
                  <w:r w:rsidR="00B01687">
                    <w:rPr>
                      <w:sz w:val="22"/>
                      <w:szCs w:val="22"/>
                    </w:rPr>
                    <w:t>Supplement (Y/N)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C7786F" w14:textId="77777777" w:rsidR="008C1741" w:rsidRDefault="008C1741" w:rsidP="008C174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640900" w14:textId="62A8946A" w:rsidR="008C1741" w:rsidRPr="009657F4" w:rsidRDefault="00B0168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 w:rsidRPr="009657F4">
                    <w:rPr>
                      <w:sz w:val="22"/>
                      <w:szCs w:val="22"/>
                    </w:rPr>
                    <w:t>p=0.709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BA1433" w14:textId="6BD8809F" w:rsidR="008C1741" w:rsidRPr="00E14F88" w:rsidRDefault="00B01687" w:rsidP="007E565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p=0.835</w:t>
                  </w:r>
                </w:p>
              </w:tc>
            </w:tr>
            <w:bookmarkEnd w:id="0"/>
            <w:tr w:rsidR="00573BAA" w14:paraId="0B4F4584" w14:textId="77777777" w:rsidTr="009C7790">
              <w:tc>
                <w:tcPr>
                  <w:tcW w:w="28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E2172F" w14:textId="77777777" w:rsidR="00573BAA" w:rsidRDefault="00573BAA" w:rsidP="008C1741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A043BD" w14:textId="77777777" w:rsidR="00573BAA" w:rsidRDefault="00573BAA" w:rsidP="008C174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535F16" w14:textId="77777777" w:rsidR="00573BAA" w:rsidRPr="009657F4" w:rsidRDefault="00573BAA" w:rsidP="007E565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6739606" w14:textId="77777777" w:rsidR="00573BAA" w:rsidRDefault="00573BAA" w:rsidP="007E565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573BAA" w14:paraId="088D14B0" w14:textId="77777777" w:rsidTr="009C7790">
              <w:tc>
                <w:tcPr>
                  <w:tcW w:w="916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EA20455" w14:textId="16B6D5A0" w:rsidR="00573BAA" w:rsidRPr="009C7790" w:rsidRDefault="00573BAA" w:rsidP="00573BAA">
                  <w:pPr>
                    <w:rPr>
                      <w:sz w:val="20"/>
                      <w:szCs w:val="20"/>
                    </w:rPr>
                  </w:pPr>
                  <w:r w:rsidRPr="009C7790">
                    <w:rPr>
                      <w:b/>
                      <w:bCs/>
                      <w:sz w:val="20"/>
                      <w:szCs w:val="20"/>
                    </w:rPr>
                    <w:t xml:space="preserve">* </w:t>
                  </w:r>
                  <w:r w:rsidRPr="009C7790">
                    <w:rPr>
                      <w:sz w:val="20"/>
                      <w:szCs w:val="20"/>
                    </w:rPr>
                    <w:t xml:space="preserve">Significant p-value when testing for </w:t>
                  </w:r>
                  <w:r w:rsidR="00E14F88" w:rsidRPr="009C7790">
                    <w:rPr>
                      <w:sz w:val="20"/>
                      <w:szCs w:val="20"/>
                    </w:rPr>
                    <w:t>an</w:t>
                  </w:r>
                  <w:r w:rsidRPr="009C7790">
                    <w:rPr>
                      <w:sz w:val="20"/>
                      <w:szCs w:val="20"/>
                    </w:rPr>
                    <w:t xml:space="preserve"> association with negative symptoms, calculated by T-test or one-way ANOVA for categorical variable</w:t>
                  </w:r>
                  <w:r w:rsidR="009C7790">
                    <w:rPr>
                      <w:sz w:val="20"/>
                      <w:szCs w:val="20"/>
                    </w:rPr>
                    <w:t>s</w:t>
                  </w:r>
                  <w:r w:rsidRPr="009C7790">
                    <w:rPr>
                      <w:sz w:val="20"/>
                      <w:szCs w:val="20"/>
                    </w:rPr>
                    <w:t xml:space="preserve">, and Spearman correlations for continuous variables. </w:t>
                  </w:r>
                  <w:r w:rsidR="008819B3" w:rsidRPr="009C7790">
                    <w:rPr>
                      <w:sz w:val="20"/>
                      <w:szCs w:val="20"/>
                    </w:rPr>
                    <w:t xml:space="preserve"> When significant </w:t>
                  </w:r>
                  <w:r w:rsidR="00E14F88" w:rsidRPr="009C7790">
                    <w:rPr>
                      <w:sz w:val="20"/>
                      <w:szCs w:val="20"/>
                    </w:rPr>
                    <w:t xml:space="preserve">(p&lt;0.05) </w:t>
                  </w:r>
                  <w:r w:rsidR="008819B3" w:rsidRPr="009C7790">
                    <w:rPr>
                      <w:sz w:val="20"/>
                      <w:szCs w:val="20"/>
                    </w:rPr>
                    <w:t>or approaching a trend towards significance</w:t>
                  </w:r>
                  <w:r w:rsidR="00E14F88" w:rsidRPr="009C7790">
                    <w:rPr>
                      <w:sz w:val="20"/>
                      <w:szCs w:val="20"/>
                    </w:rPr>
                    <w:t xml:space="preserve"> (p&lt;0.1)</w:t>
                  </w:r>
                  <w:r w:rsidR="008819B3" w:rsidRPr="009C7790">
                    <w:rPr>
                      <w:sz w:val="20"/>
                      <w:szCs w:val="20"/>
                    </w:rPr>
                    <w:t xml:space="preserve">, the order or magnitude of the effect is documented.  </w:t>
                  </w:r>
                  <w:r w:rsidRPr="009C779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1CCEEFB" w14:textId="4093AA80" w:rsidR="000A6B01" w:rsidRPr="00FD572A" w:rsidRDefault="000A6B01" w:rsidP="00B01687">
            <w:pPr>
              <w:rPr>
                <w:b/>
              </w:rPr>
            </w:pPr>
          </w:p>
        </w:tc>
      </w:tr>
    </w:tbl>
    <w:p w14:paraId="11CCEF73" w14:textId="77777777" w:rsidR="003F1597" w:rsidRDefault="003F1597"/>
    <w:p w14:paraId="18E960C9" w14:textId="77777777" w:rsidR="00C930DC" w:rsidRDefault="00C930DC"/>
    <w:p w14:paraId="25CEC508" w14:textId="77777777" w:rsidR="000C0C1A" w:rsidRDefault="000C0C1A"/>
    <w:p w14:paraId="17BD71A2" w14:textId="77777777" w:rsidR="00E76AC8" w:rsidRDefault="00E76AC8"/>
    <w:p w14:paraId="4B9B212D" w14:textId="216FF20E" w:rsidR="009C7790" w:rsidRPr="002949EE" w:rsidRDefault="009C7790" w:rsidP="0077578C">
      <w:pPr>
        <w:jc w:val="center"/>
        <w:rPr>
          <w:b/>
          <w:sz w:val="22"/>
          <w:szCs w:val="22"/>
        </w:rPr>
      </w:pPr>
      <w:r w:rsidRPr="002949EE">
        <w:rPr>
          <w:b/>
          <w:sz w:val="22"/>
          <w:szCs w:val="22"/>
        </w:rPr>
        <w:t xml:space="preserve">Supplementary Table </w:t>
      </w:r>
      <w:r w:rsidR="00E76AC8">
        <w:rPr>
          <w:b/>
          <w:sz w:val="22"/>
          <w:szCs w:val="22"/>
        </w:rPr>
        <w:t>S2</w:t>
      </w:r>
      <w:r w:rsidRPr="002949EE">
        <w:rPr>
          <w:b/>
          <w:sz w:val="22"/>
          <w:szCs w:val="22"/>
        </w:rPr>
        <w:t xml:space="preserve">. Post-Hoc Stepwise Section Modelling the </w:t>
      </w:r>
      <w:r w:rsidRPr="002949EE">
        <w:rPr>
          <w:b/>
          <w:i/>
          <w:iCs/>
          <w:sz w:val="22"/>
          <w:szCs w:val="22"/>
        </w:rPr>
        <w:t>COMT x</w:t>
      </w:r>
      <w:r w:rsidRPr="002949EE">
        <w:rPr>
          <w:b/>
          <w:sz w:val="22"/>
          <w:szCs w:val="22"/>
        </w:rPr>
        <w:t xml:space="preserve"> proline interaction on </w:t>
      </w:r>
      <w:r>
        <w:rPr>
          <w:b/>
          <w:sz w:val="22"/>
          <w:szCs w:val="22"/>
        </w:rPr>
        <w:t>Negative</w:t>
      </w:r>
      <w:r w:rsidRPr="002949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Symptoms</w:t>
      </w:r>
      <w:r w:rsidRPr="002949EE">
        <w:rPr>
          <w:b/>
          <w:sz w:val="22"/>
          <w:szCs w:val="22"/>
        </w:rPr>
        <w:t>, n=50</w:t>
      </w:r>
    </w:p>
    <w:tbl>
      <w:tblPr>
        <w:tblpPr w:leftFromText="180" w:rightFromText="180" w:vertAnchor="text" w:horzAnchor="margin" w:tblpXSpec="center" w:tblpY="397"/>
        <w:tblW w:w="0" w:type="auto"/>
        <w:tblLook w:val="0000" w:firstRow="0" w:lastRow="0" w:firstColumn="0" w:lastColumn="0" w:noHBand="0" w:noVBand="0"/>
      </w:tblPr>
      <w:tblGrid>
        <w:gridCol w:w="360"/>
        <w:gridCol w:w="3510"/>
        <w:gridCol w:w="2520"/>
        <w:gridCol w:w="990"/>
        <w:gridCol w:w="900"/>
        <w:gridCol w:w="1013"/>
        <w:gridCol w:w="35"/>
      </w:tblGrid>
      <w:tr w:rsidR="009C7790" w14:paraId="66888D09" w14:textId="77777777" w:rsidTr="000A4F11">
        <w:trPr>
          <w:cantSplit/>
          <w:trHeight w:val="432"/>
        </w:trPr>
        <w:tc>
          <w:tcPr>
            <w:tcW w:w="3870" w:type="dxa"/>
            <w:gridSpan w:val="2"/>
            <w:tcBorders>
              <w:bottom w:val="single" w:sz="4" w:space="0" w:color="auto"/>
            </w:tcBorders>
          </w:tcPr>
          <w:p w14:paraId="19548980" w14:textId="77777777" w:rsidR="009C7790" w:rsidRPr="002949EE" w:rsidRDefault="009C7790" w:rsidP="000A4F11">
            <w:pPr>
              <w:jc w:val="center"/>
              <w:rPr>
                <w:sz w:val="20"/>
                <w:szCs w:val="20"/>
              </w:rPr>
            </w:pPr>
            <w:r w:rsidRPr="002949EE">
              <w:rPr>
                <w:b/>
                <w:sz w:val="20"/>
                <w:szCs w:val="20"/>
              </w:rPr>
              <w:t>Dependent / Retained Independent Variables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B2BB848" w14:textId="07E3E281" w:rsidR="009C7790" w:rsidRPr="002949EE" w:rsidRDefault="009C7790" w:rsidP="00B85CC8">
            <w:pPr>
              <w:pStyle w:val="BodyText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949EE">
              <w:rPr>
                <w:sz w:val="20"/>
                <w:szCs w:val="20"/>
              </w:rPr>
              <w:t>β</w:t>
            </w:r>
            <w:r w:rsidRPr="002949EE">
              <w:rPr>
                <w:bCs w:val="0"/>
                <w:color w:val="000000"/>
                <w:sz w:val="20"/>
                <w:szCs w:val="20"/>
              </w:rPr>
              <w:t xml:space="preserve"> (95% CI)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749989E" w14:textId="77777777" w:rsidR="009C7790" w:rsidRPr="002949EE" w:rsidRDefault="009C7790" w:rsidP="000A4F11">
            <w:pPr>
              <w:pStyle w:val="BodyText"/>
              <w:rPr>
                <w:bCs w:val="0"/>
                <w:color w:val="000000"/>
                <w:sz w:val="20"/>
                <w:szCs w:val="20"/>
              </w:rPr>
            </w:pPr>
            <w:r w:rsidRPr="002949EE">
              <w:rPr>
                <w:bCs w:val="0"/>
                <w:color w:val="000000"/>
                <w:sz w:val="20"/>
                <w:szCs w:val="20"/>
              </w:rPr>
              <w:t>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D70C5E9" w14:textId="77777777" w:rsidR="009C7790" w:rsidRPr="002949EE" w:rsidRDefault="009C7790" w:rsidP="000A4F11">
            <w:pPr>
              <w:pStyle w:val="BodyText"/>
              <w:rPr>
                <w:bCs w:val="0"/>
                <w:color w:val="000000"/>
                <w:sz w:val="20"/>
                <w:szCs w:val="20"/>
              </w:rPr>
            </w:pPr>
            <w:r w:rsidRPr="002949EE">
              <w:rPr>
                <w:bCs w:val="0"/>
                <w:color w:val="000000"/>
                <w:sz w:val="20"/>
                <w:szCs w:val="20"/>
              </w:rPr>
              <w:t>t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</w:tcPr>
          <w:p w14:paraId="0A652D53" w14:textId="77777777" w:rsidR="009C7790" w:rsidRPr="002949EE" w:rsidRDefault="009C7790" w:rsidP="000A4F11">
            <w:pPr>
              <w:pStyle w:val="BodyText"/>
              <w:rPr>
                <w:b w:val="0"/>
                <w:color w:val="000000"/>
                <w:sz w:val="20"/>
                <w:szCs w:val="20"/>
              </w:rPr>
            </w:pPr>
            <w:r w:rsidRPr="002949EE">
              <w:rPr>
                <w:bCs w:val="0"/>
                <w:color w:val="000000"/>
                <w:sz w:val="20"/>
                <w:szCs w:val="20"/>
              </w:rPr>
              <w:t>p-value</w:t>
            </w:r>
          </w:p>
        </w:tc>
      </w:tr>
      <w:tr w:rsidR="009C7790" w14:paraId="6ACF65CB" w14:textId="77777777" w:rsidTr="000A4F11">
        <w:trPr>
          <w:cantSplit/>
        </w:trPr>
        <w:tc>
          <w:tcPr>
            <w:tcW w:w="3870" w:type="dxa"/>
            <w:gridSpan w:val="2"/>
          </w:tcPr>
          <w:p w14:paraId="1F9781D7" w14:textId="77777777" w:rsidR="009C7790" w:rsidRPr="002949EE" w:rsidRDefault="009C7790" w:rsidP="000A4F11">
            <w:pPr>
              <w:rPr>
                <w:sz w:val="20"/>
                <w:szCs w:val="20"/>
              </w:rPr>
            </w:pPr>
            <w:r w:rsidRPr="002949EE">
              <w:rPr>
                <w:b/>
                <w:bCs/>
                <w:sz w:val="20"/>
                <w:szCs w:val="20"/>
              </w:rPr>
              <w:t>Model 1:</w:t>
            </w:r>
            <w:r w:rsidRPr="002949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Negative Items (PANSS) </w:t>
            </w:r>
            <w:r w:rsidRPr="002949EE">
              <w:rPr>
                <w:sz w:val="20"/>
                <w:szCs w:val="20"/>
              </w:rPr>
              <w:t>Total /</w:t>
            </w:r>
            <w:r w:rsidRPr="002949EE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520" w:type="dxa"/>
          </w:tcPr>
          <w:p w14:paraId="125CDA58" w14:textId="77777777" w:rsidR="009C7790" w:rsidRPr="002949EE" w:rsidRDefault="009C7790" w:rsidP="00B85CC8">
            <w:pPr>
              <w:pStyle w:val="BodyText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310F27" w14:textId="77777777" w:rsidR="009C7790" w:rsidRPr="002949EE" w:rsidRDefault="009C7790" w:rsidP="000A4F11">
            <w:pPr>
              <w:pStyle w:val="BodyText"/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81F12F2" w14:textId="77777777" w:rsidR="009C7790" w:rsidRPr="002949EE" w:rsidRDefault="009C7790" w:rsidP="000A4F11">
            <w:pPr>
              <w:pStyle w:val="BodyText"/>
              <w:jc w:val="right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14:paraId="0B26CE92" w14:textId="77777777" w:rsidR="009C7790" w:rsidRPr="002949EE" w:rsidRDefault="009C7790" w:rsidP="000A4F11">
            <w:pPr>
              <w:pStyle w:val="BodyText"/>
              <w:rPr>
                <w:b w:val="0"/>
                <w:color w:val="000000"/>
                <w:sz w:val="20"/>
                <w:szCs w:val="20"/>
              </w:rPr>
            </w:pPr>
          </w:p>
        </w:tc>
      </w:tr>
      <w:tr w:rsidR="009C7790" w14:paraId="63B93CC6" w14:textId="77777777" w:rsidTr="000A4F11">
        <w:trPr>
          <w:cantSplit/>
        </w:trPr>
        <w:tc>
          <w:tcPr>
            <w:tcW w:w="3870" w:type="dxa"/>
            <w:gridSpan w:val="2"/>
          </w:tcPr>
          <w:p w14:paraId="318103C6" w14:textId="77777777" w:rsidR="009C7790" w:rsidRPr="002949EE" w:rsidRDefault="009C7790" w:rsidP="000A4F11">
            <w:pPr>
              <w:rPr>
                <w:color w:val="000000"/>
                <w:sz w:val="20"/>
                <w:szCs w:val="20"/>
              </w:rPr>
            </w:pPr>
            <w:r w:rsidRPr="002949EE">
              <w:rPr>
                <w:color w:val="000000"/>
                <w:sz w:val="20"/>
                <w:szCs w:val="20"/>
              </w:rPr>
              <w:t xml:space="preserve">    Proline</w:t>
            </w:r>
          </w:p>
        </w:tc>
        <w:tc>
          <w:tcPr>
            <w:tcW w:w="2520" w:type="dxa"/>
          </w:tcPr>
          <w:p w14:paraId="3D7A937A" w14:textId="1AFDF63C" w:rsidR="009C7790" w:rsidRPr="002949EE" w:rsidRDefault="009C7790" w:rsidP="00B85CC8">
            <w:pPr>
              <w:pStyle w:val="BodyText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949EE">
              <w:rPr>
                <w:b w:val="0"/>
                <w:color w:val="000000"/>
                <w:sz w:val="20"/>
                <w:szCs w:val="20"/>
              </w:rPr>
              <w:t>-0.</w:t>
            </w:r>
            <w:r w:rsidR="00976A9E">
              <w:rPr>
                <w:b w:val="0"/>
                <w:color w:val="000000"/>
                <w:sz w:val="20"/>
                <w:szCs w:val="20"/>
              </w:rPr>
              <w:t>057</w:t>
            </w:r>
            <w:r w:rsidRPr="002949EE">
              <w:rPr>
                <w:b w:val="0"/>
                <w:color w:val="000000"/>
                <w:sz w:val="20"/>
                <w:szCs w:val="20"/>
              </w:rPr>
              <w:t xml:space="preserve"> (-0.1</w:t>
            </w:r>
            <w:r w:rsidR="00976A9E">
              <w:rPr>
                <w:b w:val="0"/>
                <w:color w:val="000000"/>
                <w:sz w:val="20"/>
                <w:szCs w:val="20"/>
              </w:rPr>
              <w:t>1</w:t>
            </w:r>
            <w:r w:rsidR="00D442D0">
              <w:rPr>
                <w:b w:val="0"/>
                <w:color w:val="000000"/>
                <w:sz w:val="20"/>
                <w:szCs w:val="20"/>
              </w:rPr>
              <w:t>0</w:t>
            </w:r>
            <w:r w:rsidRPr="002949EE">
              <w:rPr>
                <w:b w:val="0"/>
                <w:color w:val="000000"/>
                <w:sz w:val="20"/>
                <w:szCs w:val="20"/>
              </w:rPr>
              <w:t>, -0.0</w:t>
            </w:r>
            <w:r w:rsidR="00976A9E">
              <w:rPr>
                <w:b w:val="0"/>
                <w:color w:val="000000"/>
                <w:sz w:val="20"/>
                <w:szCs w:val="20"/>
              </w:rPr>
              <w:t>0</w:t>
            </w:r>
            <w:r w:rsidR="00D442D0">
              <w:rPr>
                <w:b w:val="0"/>
                <w:color w:val="000000"/>
                <w:sz w:val="20"/>
                <w:szCs w:val="20"/>
              </w:rPr>
              <w:t>5</w:t>
            </w:r>
            <w:r w:rsidRPr="002949EE">
              <w:rPr>
                <w:b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22789347" w14:textId="64CA5BCD" w:rsidR="009C7790" w:rsidRPr="002949EE" w:rsidRDefault="009C7790" w:rsidP="000A4F11">
            <w:pPr>
              <w:pStyle w:val="BodyText"/>
              <w:rPr>
                <w:b w:val="0"/>
                <w:color w:val="000000"/>
                <w:sz w:val="20"/>
                <w:szCs w:val="20"/>
              </w:rPr>
            </w:pPr>
            <w:r w:rsidRPr="002949EE">
              <w:rPr>
                <w:b w:val="0"/>
                <w:color w:val="000000"/>
                <w:sz w:val="20"/>
                <w:szCs w:val="20"/>
              </w:rPr>
              <w:t>0.0</w:t>
            </w:r>
            <w:r w:rsidR="00976A9E">
              <w:rPr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0" w:type="dxa"/>
          </w:tcPr>
          <w:p w14:paraId="06B6CA1C" w14:textId="6B0AE57B" w:rsidR="009C7790" w:rsidRPr="002949EE" w:rsidRDefault="009C7790" w:rsidP="000A4F11">
            <w:pPr>
              <w:pStyle w:val="BodyText"/>
              <w:rPr>
                <w:b w:val="0"/>
                <w:color w:val="000000"/>
                <w:sz w:val="20"/>
                <w:szCs w:val="20"/>
              </w:rPr>
            </w:pPr>
            <w:r w:rsidRPr="002949EE">
              <w:rPr>
                <w:b w:val="0"/>
                <w:color w:val="000000"/>
                <w:sz w:val="20"/>
                <w:szCs w:val="20"/>
              </w:rPr>
              <w:t>-2.</w:t>
            </w:r>
            <w:r w:rsidR="00976A9E">
              <w:rPr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48" w:type="dxa"/>
            <w:gridSpan w:val="2"/>
          </w:tcPr>
          <w:p w14:paraId="2D745A4E" w14:textId="77777777" w:rsidR="009C7790" w:rsidRPr="002949EE" w:rsidRDefault="009C7790" w:rsidP="000A4F11">
            <w:pPr>
              <w:pStyle w:val="BodyText"/>
              <w:rPr>
                <w:bCs w:val="0"/>
                <w:color w:val="000000"/>
                <w:sz w:val="20"/>
                <w:szCs w:val="20"/>
              </w:rPr>
            </w:pPr>
            <w:r w:rsidRPr="002949EE">
              <w:rPr>
                <w:bCs w:val="0"/>
                <w:color w:val="000000"/>
                <w:sz w:val="20"/>
                <w:szCs w:val="20"/>
              </w:rPr>
              <w:t>0.0</w:t>
            </w:r>
            <w:r>
              <w:rPr>
                <w:bCs w:val="0"/>
                <w:color w:val="000000"/>
                <w:sz w:val="20"/>
                <w:szCs w:val="20"/>
              </w:rPr>
              <w:t>3</w:t>
            </w:r>
            <w:r w:rsidRPr="002949EE">
              <w:rPr>
                <w:bCs w:val="0"/>
                <w:color w:val="000000"/>
                <w:sz w:val="20"/>
                <w:szCs w:val="20"/>
              </w:rPr>
              <w:t>3</w:t>
            </w:r>
          </w:p>
        </w:tc>
      </w:tr>
      <w:tr w:rsidR="009C7790" w14:paraId="61D579E0" w14:textId="77777777" w:rsidTr="000A4F11">
        <w:trPr>
          <w:cantSplit/>
        </w:trPr>
        <w:tc>
          <w:tcPr>
            <w:tcW w:w="3870" w:type="dxa"/>
            <w:gridSpan w:val="2"/>
          </w:tcPr>
          <w:p w14:paraId="545D5AFC" w14:textId="77777777" w:rsidR="009C7790" w:rsidRPr="002949EE" w:rsidRDefault="009C7790" w:rsidP="000A4F1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949EE">
              <w:rPr>
                <w:color w:val="000000"/>
                <w:sz w:val="20"/>
                <w:szCs w:val="20"/>
              </w:rPr>
              <w:t xml:space="preserve">    </w:t>
            </w:r>
            <w:r w:rsidRPr="002949EE">
              <w:rPr>
                <w:i/>
                <w:iCs/>
                <w:color w:val="000000"/>
                <w:sz w:val="20"/>
                <w:szCs w:val="20"/>
              </w:rPr>
              <w:t>COMT</w:t>
            </w:r>
          </w:p>
        </w:tc>
        <w:tc>
          <w:tcPr>
            <w:tcW w:w="2520" w:type="dxa"/>
          </w:tcPr>
          <w:p w14:paraId="1C785455" w14:textId="1C00F3C1" w:rsidR="009C7790" w:rsidRPr="002949EE" w:rsidRDefault="009C7790" w:rsidP="00B85CC8">
            <w:pPr>
              <w:pStyle w:val="BodyText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949EE">
              <w:rPr>
                <w:b w:val="0"/>
                <w:color w:val="000000"/>
                <w:sz w:val="20"/>
                <w:szCs w:val="20"/>
              </w:rPr>
              <w:t>-</w:t>
            </w:r>
            <w:r w:rsidR="00976A9E">
              <w:rPr>
                <w:b w:val="0"/>
                <w:color w:val="000000"/>
                <w:sz w:val="20"/>
                <w:szCs w:val="20"/>
              </w:rPr>
              <w:t>7</w:t>
            </w:r>
            <w:r w:rsidRPr="002949EE">
              <w:rPr>
                <w:b w:val="0"/>
                <w:color w:val="000000"/>
                <w:sz w:val="20"/>
                <w:szCs w:val="20"/>
              </w:rPr>
              <w:t>.</w:t>
            </w:r>
            <w:r w:rsidR="00976A9E">
              <w:rPr>
                <w:b w:val="0"/>
                <w:color w:val="000000"/>
                <w:sz w:val="20"/>
                <w:szCs w:val="20"/>
              </w:rPr>
              <w:t>024</w:t>
            </w:r>
            <w:r w:rsidRPr="002949EE">
              <w:rPr>
                <w:b w:val="0"/>
                <w:color w:val="000000"/>
                <w:sz w:val="20"/>
                <w:szCs w:val="20"/>
              </w:rPr>
              <w:t xml:space="preserve"> (-</w:t>
            </w:r>
            <w:r w:rsidR="00976A9E">
              <w:rPr>
                <w:b w:val="0"/>
                <w:color w:val="000000"/>
                <w:sz w:val="20"/>
                <w:szCs w:val="20"/>
              </w:rPr>
              <w:t>12</w:t>
            </w:r>
            <w:r w:rsidRPr="002949EE">
              <w:rPr>
                <w:b w:val="0"/>
                <w:color w:val="000000"/>
                <w:sz w:val="20"/>
                <w:szCs w:val="20"/>
              </w:rPr>
              <w:t>.</w:t>
            </w:r>
            <w:r w:rsidR="00976A9E">
              <w:rPr>
                <w:b w:val="0"/>
                <w:color w:val="000000"/>
                <w:sz w:val="20"/>
                <w:szCs w:val="20"/>
              </w:rPr>
              <w:t>96</w:t>
            </w:r>
            <w:r w:rsidRPr="002949EE">
              <w:rPr>
                <w:b w:val="0"/>
                <w:color w:val="000000"/>
                <w:sz w:val="20"/>
                <w:szCs w:val="20"/>
              </w:rPr>
              <w:t>, -</w:t>
            </w:r>
            <w:r w:rsidR="00976A9E">
              <w:rPr>
                <w:b w:val="0"/>
                <w:color w:val="000000"/>
                <w:sz w:val="20"/>
                <w:szCs w:val="20"/>
              </w:rPr>
              <w:t>1</w:t>
            </w:r>
            <w:r w:rsidRPr="002949EE">
              <w:rPr>
                <w:b w:val="0"/>
                <w:color w:val="000000"/>
                <w:sz w:val="20"/>
                <w:szCs w:val="20"/>
              </w:rPr>
              <w:t>.</w:t>
            </w:r>
            <w:r w:rsidR="00976A9E">
              <w:rPr>
                <w:b w:val="0"/>
                <w:color w:val="000000"/>
                <w:sz w:val="20"/>
                <w:szCs w:val="20"/>
              </w:rPr>
              <w:t>096</w:t>
            </w:r>
            <w:r w:rsidRPr="002949EE">
              <w:rPr>
                <w:b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4F48121A" w14:textId="5D099D87" w:rsidR="009C7790" w:rsidRPr="002949EE" w:rsidRDefault="00976A9E" w:rsidP="000A4F11">
            <w:pPr>
              <w:pStyle w:val="BodyTex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2</w:t>
            </w:r>
            <w:r w:rsidR="009C7790" w:rsidRPr="002949EE">
              <w:rPr>
                <w:b w:val="0"/>
                <w:color w:val="000000"/>
                <w:sz w:val="20"/>
                <w:szCs w:val="20"/>
              </w:rPr>
              <w:t>.</w:t>
            </w:r>
            <w:r>
              <w:rPr>
                <w:b w:val="0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900" w:type="dxa"/>
          </w:tcPr>
          <w:p w14:paraId="1AEB4564" w14:textId="10BAC2BB" w:rsidR="009C7790" w:rsidRPr="002949EE" w:rsidRDefault="009C7790" w:rsidP="000A4F11">
            <w:pPr>
              <w:pStyle w:val="BodyText"/>
              <w:rPr>
                <w:b w:val="0"/>
                <w:color w:val="000000"/>
                <w:sz w:val="20"/>
                <w:szCs w:val="20"/>
              </w:rPr>
            </w:pPr>
            <w:r w:rsidRPr="002949EE">
              <w:rPr>
                <w:b w:val="0"/>
                <w:color w:val="000000"/>
                <w:sz w:val="20"/>
                <w:szCs w:val="20"/>
              </w:rPr>
              <w:t>-2.3</w:t>
            </w:r>
            <w:r w:rsidR="00976A9E">
              <w:rPr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8" w:type="dxa"/>
            <w:gridSpan w:val="2"/>
          </w:tcPr>
          <w:p w14:paraId="4ED1CDEA" w14:textId="779DF43A" w:rsidR="009C7790" w:rsidRPr="002949EE" w:rsidRDefault="009C7790" w:rsidP="000A4F11">
            <w:pPr>
              <w:pStyle w:val="BodyText"/>
              <w:rPr>
                <w:bCs w:val="0"/>
                <w:color w:val="000000"/>
                <w:sz w:val="20"/>
                <w:szCs w:val="20"/>
              </w:rPr>
            </w:pPr>
            <w:r w:rsidRPr="002949EE">
              <w:rPr>
                <w:bCs w:val="0"/>
                <w:color w:val="000000"/>
                <w:sz w:val="20"/>
                <w:szCs w:val="20"/>
              </w:rPr>
              <w:t>0.02</w:t>
            </w:r>
            <w:r w:rsidR="00976A9E">
              <w:rPr>
                <w:bCs w:val="0"/>
                <w:color w:val="000000"/>
                <w:sz w:val="20"/>
                <w:szCs w:val="20"/>
              </w:rPr>
              <w:t>1</w:t>
            </w:r>
          </w:p>
        </w:tc>
      </w:tr>
      <w:tr w:rsidR="009C7790" w14:paraId="405BC5D9" w14:textId="77777777" w:rsidTr="000A4F11">
        <w:trPr>
          <w:cantSplit/>
        </w:trPr>
        <w:tc>
          <w:tcPr>
            <w:tcW w:w="3870" w:type="dxa"/>
            <w:gridSpan w:val="2"/>
          </w:tcPr>
          <w:p w14:paraId="55B1677B" w14:textId="77777777" w:rsidR="009C7790" w:rsidRPr="002949EE" w:rsidRDefault="009C7790" w:rsidP="000A4F11">
            <w:pPr>
              <w:rPr>
                <w:color w:val="000000"/>
                <w:sz w:val="20"/>
                <w:szCs w:val="20"/>
              </w:rPr>
            </w:pPr>
            <w:r w:rsidRPr="002949EE">
              <w:rPr>
                <w:color w:val="000000"/>
                <w:sz w:val="20"/>
                <w:szCs w:val="20"/>
              </w:rPr>
              <w:t xml:space="preserve">    </w:t>
            </w:r>
            <w:r w:rsidRPr="002949EE">
              <w:rPr>
                <w:i/>
                <w:iCs/>
                <w:color w:val="000000"/>
                <w:sz w:val="20"/>
                <w:szCs w:val="20"/>
              </w:rPr>
              <w:t>COMT</w:t>
            </w:r>
            <w:r w:rsidRPr="002949EE">
              <w:rPr>
                <w:color w:val="000000"/>
                <w:sz w:val="20"/>
                <w:szCs w:val="20"/>
              </w:rPr>
              <w:t xml:space="preserve"> </w:t>
            </w:r>
            <w:r w:rsidRPr="002949EE">
              <w:rPr>
                <w:i/>
                <w:iCs/>
                <w:color w:val="000000"/>
                <w:sz w:val="20"/>
                <w:szCs w:val="20"/>
              </w:rPr>
              <w:t>x</w:t>
            </w:r>
            <w:r w:rsidRPr="002949EE">
              <w:rPr>
                <w:color w:val="000000"/>
                <w:sz w:val="20"/>
                <w:szCs w:val="20"/>
              </w:rPr>
              <w:t xml:space="preserve"> proline</w:t>
            </w:r>
          </w:p>
        </w:tc>
        <w:tc>
          <w:tcPr>
            <w:tcW w:w="2520" w:type="dxa"/>
          </w:tcPr>
          <w:p w14:paraId="11DBC31C" w14:textId="2FFC537D" w:rsidR="009C7790" w:rsidRPr="002949EE" w:rsidRDefault="009C7790" w:rsidP="00B85CC8">
            <w:pPr>
              <w:pStyle w:val="BodyText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2949EE">
              <w:rPr>
                <w:b w:val="0"/>
                <w:color w:val="000000"/>
                <w:sz w:val="20"/>
                <w:szCs w:val="20"/>
              </w:rPr>
              <w:t>0.0</w:t>
            </w:r>
            <w:r w:rsidR="00976A9E">
              <w:rPr>
                <w:b w:val="0"/>
                <w:color w:val="000000"/>
                <w:sz w:val="20"/>
                <w:szCs w:val="20"/>
              </w:rPr>
              <w:t>27</w:t>
            </w:r>
            <w:r w:rsidRPr="002949EE">
              <w:rPr>
                <w:b w:val="0"/>
                <w:color w:val="000000"/>
                <w:sz w:val="20"/>
                <w:szCs w:val="20"/>
              </w:rPr>
              <w:t xml:space="preserve"> (0.0</w:t>
            </w:r>
            <w:r w:rsidR="00976A9E">
              <w:rPr>
                <w:b w:val="0"/>
                <w:color w:val="000000"/>
                <w:sz w:val="20"/>
                <w:szCs w:val="20"/>
              </w:rPr>
              <w:t>03</w:t>
            </w:r>
            <w:r w:rsidRPr="002949EE">
              <w:rPr>
                <w:b w:val="0"/>
                <w:color w:val="000000"/>
                <w:sz w:val="20"/>
                <w:szCs w:val="20"/>
              </w:rPr>
              <w:t>, 0.</w:t>
            </w:r>
            <w:r w:rsidR="00976A9E">
              <w:rPr>
                <w:b w:val="0"/>
                <w:color w:val="000000"/>
                <w:sz w:val="20"/>
                <w:szCs w:val="20"/>
              </w:rPr>
              <w:t>051</w:t>
            </w:r>
            <w:r w:rsidRPr="002949EE">
              <w:rPr>
                <w:b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36D8D274" w14:textId="46D597B9" w:rsidR="009C7790" w:rsidRPr="002949EE" w:rsidRDefault="009C7790" w:rsidP="000A4F11">
            <w:pPr>
              <w:pStyle w:val="BodyText"/>
              <w:rPr>
                <w:b w:val="0"/>
                <w:color w:val="000000"/>
                <w:sz w:val="20"/>
                <w:szCs w:val="20"/>
              </w:rPr>
            </w:pPr>
            <w:r w:rsidRPr="002949EE">
              <w:rPr>
                <w:b w:val="0"/>
                <w:color w:val="000000"/>
                <w:sz w:val="20"/>
                <w:szCs w:val="20"/>
              </w:rPr>
              <w:t>0.0</w:t>
            </w:r>
            <w:r w:rsidR="00976A9E">
              <w:rPr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370E7858" w14:textId="3F6748BA" w:rsidR="009C7790" w:rsidRPr="002949EE" w:rsidRDefault="009C7790" w:rsidP="000A4F11">
            <w:pPr>
              <w:pStyle w:val="BodyText"/>
              <w:rPr>
                <w:b w:val="0"/>
                <w:color w:val="000000"/>
                <w:sz w:val="20"/>
                <w:szCs w:val="20"/>
              </w:rPr>
            </w:pPr>
            <w:r w:rsidRPr="002949EE">
              <w:rPr>
                <w:b w:val="0"/>
                <w:color w:val="000000"/>
                <w:sz w:val="20"/>
                <w:szCs w:val="20"/>
              </w:rPr>
              <w:t xml:space="preserve"> 2.</w:t>
            </w:r>
            <w:r w:rsidR="00976A9E">
              <w:rPr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48" w:type="dxa"/>
            <w:gridSpan w:val="2"/>
          </w:tcPr>
          <w:p w14:paraId="412B9765" w14:textId="3FDCDF5D" w:rsidR="009C7790" w:rsidRPr="002949EE" w:rsidRDefault="009C7790" w:rsidP="000A4F11">
            <w:pPr>
              <w:pStyle w:val="BodyText"/>
              <w:rPr>
                <w:bCs w:val="0"/>
                <w:color w:val="000000"/>
                <w:sz w:val="20"/>
                <w:szCs w:val="20"/>
              </w:rPr>
            </w:pPr>
            <w:r w:rsidRPr="002949EE">
              <w:rPr>
                <w:bCs w:val="0"/>
                <w:color w:val="000000"/>
                <w:sz w:val="20"/>
                <w:szCs w:val="20"/>
              </w:rPr>
              <w:t>0.02</w:t>
            </w:r>
            <w:r w:rsidR="00976A9E">
              <w:rPr>
                <w:bCs w:val="0"/>
                <w:color w:val="000000"/>
                <w:sz w:val="20"/>
                <w:szCs w:val="20"/>
              </w:rPr>
              <w:t>7</w:t>
            </w:r>
          </w:p>
        </w:tc>
      </w:tr>
      <w:tr w:rsidR="009C7790" w14:paraId="76707039" w14:textId="77777777" w:rsidTr="000A4F11">
        <w:trPr>
          <w:cantSplit/>
        </w:trPr>
        <w:tc>
          <w:tcPr>
            <w:tcW w:w="3870" w:type="dxa"/>
            <w:gridSpan w:val="2"/>
          </w:tcPr>
          <w:p w14:paraId="1BC1EC9A" w14:textId="77777777" w:rsidR="009C7790" w:rsidRPr="002949EE" w:rsidRDefault="009C7790" w:rsidP="000A4F11">
            <w:pPr>
              <w:rPr>
                <w:color w:val="000000"/>
                <w:sz w:val="20"/>
                <w:szCs w:val="20"/>
              </w:rPr>
            </w:pPr>
            <w:r w:rsidRPr="002949EE">
              <w:rPr>
                <w:color w:val="000000"/>
                <w:sz w:val="20"/>
                <w:szCs w:val="20"/>
              </w:rPr>
              <w:t xml:space="preserve">    </w:t>
            </w:r>
            <w:r>
              <w:rPr>
                <w:color w:val="000000"/>
                <w:sz w:val="20"/>
                <w:szCs w:val="20"/>
              </w:rPr>
              <w:t>PANSS Positive</w:t>
            </w:r>
            <w:r w:rsidRPr="002949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14:paraId="799E9075" w14:textId="7E1BB461" w:rsidR="009C7790" w:rsidRPr="002949EE" w:rsidRDefault="00976A9E" w:rsidP="00B85CC8">
            <w:pPr>
              <w:pStyle w:val="BodyText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  <w:r w:rsidR="009C7790" w:rsidRPr="002949EE">
              <w:rPr>
                <w:b w:val="0"/>
                <w:color w:val="000000"/>
                <w:sz w:val="20"/>
                <w:szCs w:val="20"/>
              </w:rPr>
              <w:t>.</w:t>
            </w:r>
            <w:r>
              <w:rPr>
                <w:b w:val="0"/>
                <w:color w:val="000000"/>
                <w:sz w:val="20"/>
                <w:szCs w:val="20"/>
              </w:rPr>
              <w:t>526</w:t>
            </w:r>
            <w:r w:rsidR="009C7790" w:rsidRPr="002949EE">
              <w:rPr>
                <w:b w:val="0"/>
                <w:color w:val="000000"/>
                <w:sz w:val="20"/>
                <w:szCs w:val="20"/>
              </w:rPr>
              <w:t xml:space="preserve"> (</w:t>
            </w:r>
            <w:r>
              <w:rPr>
                <w:b w:val="0"/>
                <w:color w:val="000000"/>
                <w:sz w:val="20"/>
                <w:szCs w:val="20"/>
              </w:rPr>
              <w:t>0</w:t>
            </w:r>
            <w:r w:rsidR="009C7790" w:rsidRPr="002949EE">
              <w:rPr>
                <w:b w:val="0"/>
                <w:color w:val="000000"/>
                <w:sz w:val="20"/>
                <w:szCs w:val="20"/>
              </w:rPr>
              <w:t>.</w:t>
            </w:r>
            <w:r>
              <w:rPr>
                <w:b w:val="0"/>
                <w:color w:val="000000"/>
                <w:sz w:val="20"/>
                <w:szCs w:val="20"/>
              </w:rPr>
              <w:t>188</w:t>
            </w:r>
            <w:r w:rsidR="009C7790" w:rsidRPr="002949EE">
              <w:rPr>
                <w:b w:val="0"/>
                <w:color w:val="000000"/>
                <w:sz w:val="20"/>
                <w:szCs w:val="20"/>
              </w:rPr>
              <w:t>, 0.</w:t>
            </w:r>
            <w:r>
              <w:rPr>
                <w:b w:val="0"/>
                <w:color w:val="000000"/>
                <w:sz w:val="20"/>
                <w:szCs w:val="20"/>
              </w:rPr>
              <w:t>8</w:t>
            </w:r>
            <w:r w:rsidR="001D5170">
              <w:rPr>
                <w:b w:val="0"/>
                <w:color w:val="000000"/>
                <w:sz w:val="20"/>
                <w:szCs w:val="20"/>
              </w:rPr>
              <w:t>63</w:t>
            </w:r>
            <w:r w:rsidR="009C7790" w:rsidRPr="002949EE">
              <w:rPr>
                <w:b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14:paraId="5318C167" w14:textId="3DDC9790" w:rsidR="009C7790" w:rsidRPr="002949EE" w:rsidRDefault="00976A9E" w:rsidP="000A4F11">
            <w:pPr>
              <w:pStyle w:val="BodyTex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0</w:t>
            </w:r>
            <w:r w:rsidR="009C7790" w:rsidRPr="002949EE">
              <w:rPr>
                <w:b w:val="0"/>
                <w:color w:val="000000"/>
                <w:sz w:val="20"/>
                <w:szCs w:val="20"/>
              </w:rPr>
              <w:t>.</w:t>
            </w:r>
            <w:r>
              <w:rPr>
                <w:b w:val="0"/>
                <w:color w:val="000000"/>
                <w:sz w:val="20"/>
                <w:szCs w:val="20"/>
              </w:rPr>
              <w:t>1</w:t>
            </w:r>
            <w:r w:rsidR="00380BC6">
              <w:rPr>
                <w:b w:val="0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00" w:type="dxa"/>
          </w:tcPr>
          <w:p w14:paraId="77C071A5" w14:textId="6D45EE46" w:rsidR="009C7790" w:rsidRPr="002949EE" w:rsidRDefault="00976A9E" w:rsidP="000A4F11">
            <w:pPr>
              <w:pStyle w:val="BodyTex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 3</w:t>
            </w:r>
            <w:r w:rsidR="009C7790" w:rsidRPr="002949EE">
              <w:rPr>
                <w:b w:val="0"/>
                <w:color w:val="000000"/>
                <w:sz w:val="20"/>
                <w:szCs w:val="20"/>
              </w:rPr>
              <w:t>.</w:t>
            </w:r>
            <w:r>
              <w:rPr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8" w:type="dxa"/>
            <w:gridSpan w:val="2"/>
          </w:tcPr>
          <w:p w14:paraId="2CD4AFFE" w14:textId="7D8F9CA9" w:rsidR="009C7790" w:rsidRPr="00CE38F1" w:rsidRDefault="009C7790" w:rsidP="000A4F11">
            <w:pPr>
              <w:pStyle w:val="BodyText"/>
              <w:rPr>
                <w:bCs w:val="0"/>
                <w:color w:val="000000"/>
                <w:sz w:val="20"/>
                <w:szCs w:val="20"/>
              </w:rPr>
            </w:pPr>
            <w:r w:rsidRPr="00CE38F1">
              <w:rPr>
                <w:bCs w:val="0"/>
                <w:color w:val="000000"/>
                <w:sz w:val="20"/>
                <w:szCs w:val="20"/>
              </w:rPr>
              <w:t>0.0</w:t>
            </w:r>
            <w:r w:rsidR="00976A9E" w:rsidRPr="00CE38F1">
              <w:rPr>
                <w:bCs w:val="0"/>
                <w:color w:val="000000"/>
                <w:sz w:val="20"/>
                <w:szCs w:val="20"/>
              </w:rPr>
              <w:t>03</w:t>
            </w:r>
          </w:p>
        </w:tc>
      </w:tr>
      <w:tr w:rsidR="009C7790" w14:paraId="19D86440" w14:textId="77777777" w:rsidTr="000A4F11">
        <w:trPr>
          <w:cantSplit/>
        </w:trPr>
        <w:tc>
          <w:tcPr>
            <w:tcW w:w="3870" w:type="dxa"/>
            <w:gridSpan w:val="2"/>
          </w:tcPr>
          <w:p w14:paraId="528E2973" w14:textId="77777777" w:rsidR="009C7790" w:rsidRPr="002949EE" w:rsidRDefault="009C7790" w:rsidP="000A4F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2D90C9A" w14:textId="77777777" w:rsidR="009C7790" w:rsidRPr="002949EE" w:rsidRDefault="009C7790" w:rsidP="00B85CC8">
            <w:pPr>
              <w:pStyle w:val="BodyText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BC53208" w14:textId="77777777" w:rsidR="009C7790" w:rsidRPr="002949EE" w:rsidRDefault="009C7790" w:rsidP="000A4F11">
            <w:pPr>
              <w:pStyle w:val="BodyText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71D3EB0" w14:textId="77777777" w:rsidR="009C7790" w:rsidRPr="002949EE" w:rsidRDefault="009C7790" w:rsidP="000A4F11">
            <w:pPr>
              <w:pStyle w:val="BodyText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2"/>
          </w:tcPr>
          <w:p w14:paraId="67FAC159" w14:textId="77777777" w:rsidR="009C7790" w:rsidRPr="002949EE" w:rsidRDefault="009C7790" w:rsidP="000A4F11">
            <w:pPr>
              <w:pStyle w:val="BodyText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9C7790" w:rsidRPr="000A4F11" w14:paraId="76C59BE9" w14:textId="77777777" w:rsidTr="000A4F11">
        <w:trPr>
          <w:gridAfter w:val="1"/>
          <w:wAfter w:w="35" w:type="dxa"/>
          <w:cantSplit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D8ABAD4" w14:textId="77777777" w:rsidR="009C7790" w:rsidRPr="000A4F11" w:rsidRDefault="009C7790" w:rsidP="000A4F11">
            <w:pPr>
              <w:rPr>
                <w:b/>
                <w:bCs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2E06BE" w14:textId="77777777" w:rsidR="009C7790" w:rsidRPr="000A4F11" w:rsidRDefault="009C7790" w:rsidP="000A4F11">
            <w:pPr>
              <w:rPr>
                <w:color w:val="000000"/>
                <w:sz w:val="20"/>
                <w:szCs w:val="20"/>
              </w:rPr>
            </w:pPr>
            <w:r w:rsidRPr="000A4F11">
              <w:rPr>
                <w:color w:val="000000"/>
                <w:sz w:val="20"/>
                <w:szCs w:val="20"/>
              </w:rPr>
              <w:t xml:space="preserve">The stepwise section (criteria set to p&lt;0.05) included the independent variables of proline, </w:t>
            </w:r>
            <w:r w:rsidRPr="000A4F11">
              <w:rPr>
                <w:i/>
                <w:iCs/>
                <w:color w:val="000000"/>
                <w:sz w:val="20"/>
                <w:szCs w:val="20"/>
              </w:rPr>
              <w:t>COMT</w:t>
            </w:r>
            <w:r w:rsidRPr="000A4F11">
              <w:rPr>
                <w:color w:val="000000"/>
                <w:sz w:val="20"/>
                <w:szCs w:val="20"/>
              </w:rPr>
              <w:t xml:space="preserve">, </w:t>
            </w:r>
            <w:r w:rsidRPr="000A4F11">
              <w:rPr>
                <w:i/>
                <w:iCs/>
                <w:color w:val="000000"/>
                <w:sz w:val="20"/>
                <w:szCs w:val="20"/>
              </w:rPr>
              <w:t>COMT</w:t>
            </w:r>
            <w:r w:rsidRPr="000A4F11">
              <w:rPr>
                <w:color w:val="000000"/>
                <w:sz w:val="20"/>
                <w:szCs w:val="20"/>
              </w:rPr>
              <w:t xml:space="preserve"> </w:t>
            </w:r>
            <w:r w:rsidRPr="000A4F11">
              <w:rPr>
                <w:i/>
                <w:iCs/>
                <w:color w:val="000000"/>
                <w:sz w:val="20"/>
                <w:szCs w:val="20"/>
              </w:rPr>
              <w:t>x</w:t>
            </w:r>
            <w:r w:rsidRPr="000A4F11">
              <w:rPr>
                <w:color w:val="000000"/>
                <w:sz w:val="20"/>
                <w:szCs w:val="20"/>
              </w:rPr>
              <w:t xml:space="preserve"> proline, and diagnosis, plus the Lasso variable of PANSS positive symptoms.  Diagnosis was not retained in the model (Wald p&gt;0.05). </w:t>
            </w:r>
          </w:p>
        </w:tc>
      </w:tr>
    </w:tbl>
    <w:p w14:paraId="15FB2146" w14:textId="77777777" w:rsidR="009C7790" w:rsidRPr="000A4F11" w:rsidRDefault="009C7790" w:rsidP="009C7790">
      <w:pPr>
        <w:rPr>
          <w:sz w:val="20"/>
          <w:szCs w:val="20"/>
        </w:rPr>
      </w:pPr>
    </w:p>
    <w:p w14:paraId="5D500765" w14:textId="77777777" w:rsidR="002949EE" w:rsidRPr="000A4F11" w:rsidRDefault="002949EE">
      <w:pPr>
        <w:rPr>
          <w:sz w:val="20"/>
          <w:szCs w:val="20"/>
        </w:rPr>
      </w:pPr>
    </w:p>
    <w:p w14:paraId="2B8D3708" w14:textId="77777777" w:rsidR="009C7790" w:rsidRPr="000A4F11" w:rsidRDefault="009C7790">
      <w:pPr>
        <w:rPr>
          <w:sz w:val="20"/>
          <w:szCs w:val="20"/>
        </w:rPr>
      </w:pPr>
    </w:p>
    <w:p w14:paraId="7FE90EAE" w14:textId="77777777" w:rsidR="009C7790" w:rsidRPr="000A4F11" w:rsidRDefault="009C7790">
      <w:pPr>
        <w:rPr>
          <w:sz w:val="20"/>
          <w:szCs w:val="20"/>
        </w:rPr>
      </w:pPr>
    </w:p>
    <w:p w14:paraId="31537D35" w14:textId="77777777" w:rsidR="009C7790" w:rsidRPr="000A4F11" w:rsidRDefault="009C7790">
      <w:pPr>
        <w:rPr>
          <w:sz w:val="20"/>
          <w:szCs w:val="20"/>
        </w:rPr>
      </w:pPr>
    </w:p>
    <w:p w14:paraId="28C72C32" w14:textId="77777777" w:rsidR="009C7790" w:rsidRPr="000A4F11" w:rsidRDefault="009C7790">
      <w:pPr>
        <w:rPr>
          <w:sz w:val="20"/>
          <w:szCs w:val="20"/>
        </w:rPr>
      </w:pPr>
    </w:p>
    <w:p w14:paraId="55903363" w14:textId="77777777" w:rsidR="009C7790" w:rsidRPr="000A4F11" w:rsidRDefault="009C7790">
      <w:pPr>
        <w:rPr>
          <w:sz w:val="20"/>
          <w:szCs w:val="20"/>
        </w:rPr>
      </w:pPr>
    </w:p>
    <w:p w14:paraId="40E55094" w14:textId="77777777" w:rsidR="009C7790" w:rsidRPr="000A4F11" w:rsidRDefault="009C7790">
      <w:pPr>
        <w:rPr>
          <w:sz w:val="20"/>
          <w:szCs w:val="20"/>
        </w:rPr>
      </w:pPr>
    </w:p>
    <w:p w14:paraId="18543A62" w14:textId="77777777" w:rsidR="009C7790" w:rsidRPr="000A4F11" w:rsidRDefault="009C7790">
      <w:pPr>
        <w:rPr>
          <w:sz w:val="20"/>
          <w:szCs w:val="20"/>
        </w:rPr>
      </w:pPr>
    </w:p>
    <w:p w14:paraId="143DCB37" w14:textId="77777777" w:rsidR="009C7790" w:rsidRDefault="009C7790"/>
    <w:p w14:paraId="08392F48" w14:textId="77777777" w:rsidR="009C7790" w:rsidRDefault="009C7790"/>
    <w:p w14:paraId="2AC94010" w14:textId="77777777" w:rsidR="009C7790" w:rsidRDefault="009C7790"/>
    <w:p w14:paraId="6F136D70" w14:textId="03EF7C22" w:rsidR="000A4F11" w:rsidRDefault="000A4F11"/>
    <w:p w14:paraId="02CA4003" w14:textId="77777777" w:rsidR="001818E4" w:rsidRDefault="001818E4"/>
    <w:p w14:paraId="764E638A" w14:textId="77777777" w:rsidR="00044ECB" w:rsidRDefault="00044ECB"/>
    <w:p w14:paraId="2185FDCA" w14:textId="77777777" w:rsidR="001818E4" w:rsidRDefault="001818E4"/>
    <w:p w14:paraId="699D4102" w14:textId="27DD2F7B" w:rsidR="009C7790" w:rsidRPr="00362F3F" w:rsidRDefault="00005387" w:rsidP="009C7790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362F3F">
        <w:rPr>
          <w:rFonts w:ascii="Arial" w:hAnsi="Arial" w:cs="Arial"/>
          <w:b/>
          <w:sz w:val="22"/>
          <w:szCs w:val="22"/>
        </w:rPr>
        <w:lastRenderedPageBreak/>
        <w:t xml:space="preserve">Supplementary </w:t>
      </w:r>
      <w:r w:rsidR="009C7790" w:rsidRPr="00362F3F">
        <w:rPr>
          <w:rFonts w:ascii="Arial" w:hAnsi="Arial" w:cs="Arial"/>
          <w:b/>
          <w:sz w:val="22"/>
          <w:szCs w:val="22"/>
        </w:rPr>
        <w:t xml:space="preserve">Figure S1. The Interaction between </w:t>
      </w:r>
      <w:r w:rsidR="009C7790" w:rsidRPr="00362F3F">
        <w:rPr>
          <w:rFonts w:ascii="Arial" w:hAnsi="Arial" w:cs="Arial"/>
          <w:b/>
          <w:i/>
          <w:iCs/>
          <w:sz w:val="22"/>
          <w:szCs w:val="22"/>
        </w:rPr>
        <w:t>COMT</w:t>
      </w:r>
      <w:r w:rsidR="009C7790" w:rsidRPr="00362F3F">
        <w:rPr>
          <w:rFonts w:ascii="Arial" w:hAnsi="Arial" w:cs="Arial"/>
          <w:b/>
          <w:sz w:val="22"/>
          <w:szCs w:val="22"/>
        </w:rPr>
        <w:t xml:space="preserve"> Genotype and Proline on the </w:t>
      </w:r>
      <w:r w:rsidR="0049612F" w:rsidRPr="00362F3F">
        <w:rPr>
          <w:rFonts w:ascii="Arial" w:hAnsi="Arial" w:cs="Arial"/>
          <w:b/>
          <w:sz w:val="22"/>
          <w:szCs w:val="22"/>
        </w:rPr>
        <w:t>SANS-AD total score</w:t>
      </w:r>
      <w:r w:rsidR="009C7790" w:rsidRPr="00362F3F">
        <w:rPr>
          <w:rFonts w:ascii="Arial" w:hAnsi="Arial" w:cs="Arial"/>
          <w:b/>
          <w:sz w:val="22"/>
          <w:szCs w:val="22"/>
        </w:rPr>
        <w:t>.</w:t>
      </w:r>
      <w:r w:rsidR="009C7790" w:rsidRPr="00362F3F">
        <w:rPr>
          <w:rFonts w:ascii="Arial" w:hAnsi="Arial" w:cs="Arial"/>
          <w:bCs/>
          <w:sz w:val="22"/>
          <w:szCs w:val="22"/>
        </w:rPr>
        <w:t xml:space="preserve">  The data is plotted for those with the Met/Met genotype (left panel, n=8), red), the Val/Val genotype (middle panel, n=18, green), and the Val/Met genotype (right panel, n=24, blue).  </w:t>
      </w:r>
      <w:r w:rsidR="00214C51" w:rsidRPr="00362F3F">
        <w:rPr>
          <w:rFonts w:ascii="Arial" w:hAnsi="Arial" w:cs="Arial"/>
          <w:bCs/>
          <w:sz w:val="22"/>
          <w:szCs w:val="22"/>
        </w:rPr>
        <w:t>Regression l</w:t>
      </w:r>
      <w:r w:rsidR="009C7790" w:rsidRPr="00362F3F">
        <w:rPr>
          <w:rFonts w:ascii="Arial" w:hAnsi="Arial" w:cs="Arial"/>
          <w:bCs/>
          <w:sz w:val="22"/>
          <w:szCs w:val="22"/>
        </w:rPr>
        <w:t xml:space="preserve">ines represent the predicted values from the simple </w:t>
      </w:r>
      <w:r w:rsidR="00B553C7" w:rsidRPr="00362F3F">
        <w:rPr>
          <w:rFonts w:ascii="Arial" w:hAnsi="Arial" w:cs="Arial"/>
          <w:bCs/>
          <w:sz w:val="22"/>
          <w:szCs w:val="22"/>
        </w:rPr>
        <w:t>linear</w:t>
      </w:r>
      <w:r w:rsidR="009C7790" w:rsidRPr="00362F3F">
        <w:rPr>
          <w:rFonts w:ascii="Arial" w:hAnsi="Arial" w:cs="Arial"/>
          <w:bCs/>
          <w:sz w:val="22"/>
          <w:szCs w:val="22"/>
        </w:rPr>
        <w:t xml:space="preserve"> models, with 95% confidence intervals.  In those with the Met/Met genotype, high proline levels </w:t>
      </w:r>
      <w:r w:rsidR="00C930DC" w:rsidRPr="00362F3F">
        <w:rPr>
          <w:rFonts w:ascii="Arial" w:hAnsi="Arial" w:cs="Arial"/>
          <w:bCs/>
          <w:sz w:val="22"/>
          <w:szCs w:val="22"/>
        </w:rPr>
        <w:t xml:space="preserve">(x-axis) </w:t>
      </w:r>
      <w:r w:rsidR="009C7790" w:rsidRPr="00362F3F">
        <w:rPr>
          <w:rFonts w:ascii="Arial" w:hAnsi="Arial" w:cs="Arial"/>
          <w:bCs/>
          <w:sz w:val="22"/>
          <w:szCs w:val="22"/>
        </w:rPr>
        <w:t>are associated with higher scores</w:t>
      </w:r>
      <w:r w:rsidR="00C930DC" w:rsidRPr="00362F3F">
        <w:rPr>
          <w:rFonts w:ascii="Arial" w:hAnsi="Arial" w:cs="Arial"/>
          <w:bCs/>
          <w:sz w:val="22"/>
          <w:szCs w:val="22"/>
        </w:rPr>
        <w:t xml:space="preserve"> (y-axis)</w:t>
      </w:r>
      <w:r w:rsidR="009C7790" w:rsidRPr="00362F3F">
        <w:rPr>
          <w:rFonts w:ascii="Arial" w:hAnsi="Arial" w:cs="Arial"/>
          <w:bCs/>
          <w:sz w:val="22"/>
          <w:szCs w:val="22"/>
        </w:rPr>
        <w:t xml:space="preserve">.  Conversely there is a negative relationship in Val/Val and Val/Met patients, with high proline associated with fewer and less severe negative symptoms.  </w:t>
      </w:r>
    </w:p>
    <w:p w14:paraId="23554F92" w14:textId="5A7C61A5" w:rsidR="00CE38F1" w:rsidRPr="00CE38F1" w:rsidRDefault="00CE38F1" w:rsidP="00CE38F1"/>
    <w:p w14:paraId="7288A89B" w14:textId="70BACB62" w:rsidR="009C7790" w:rsidRDefault="00C930DC">
      <w:r w:rsidRPr="00CE38F1">
        <w:rPr>
          <w:noProof/>
        </w:rPr>
        <w:drawing>
          <wp:anchor distT="0" distB="0" distL="114300" distR="114300" simplePos="0" relativeHeight="251658240" behindDoc="1" locked="0" layoutInCell="1" allowOverlap="1" wp14:anchorId="183AD049" wp14:editId="014057E6">
            <wp:simplePos x="0" y="0"/>
            <wp:positionH relativeFrom="column">
              <wp:posOffset>438150</wp:posOffset>
            </wp:positionH>
            <wp:positionV relativeFrom="paragraph">
              <wp:posOffset>3810</wp:posOffset>
            </wp:positionV>
            <wp:extent cx="5687568" cy="3118104"/>
            <wp:effectExtent l="0" t="0" r="8890" b="6350"/>
            <wp:wrapTight wrapText="bothSides">
              <wp:wrapPolygon edited="0">
                <wp:start x="0" y="0"/>
                <wp:lineTo x="0" y="21512"/>
                <wp:lineTo x="21561" y="21512"/>
                <wp:lineTo x="21561" y="0"/>
                <wp:lineTo x="0" y="0"/>
              </wp:wrapPolygon>
            </wp:wrapTight>
            <wp:docPr id="2097037080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37080" name="Picture 1" descr="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568" cy="311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C6976" w14:textId="36B5F031" w:rsidR="00F4062E" w:rsidRPr="00F4062E" w:rsidRDefault="00F4062E" w:rsidP="00F4062E"/>
    <w:p w14:paraId="65C56FC5" w14:textId="3396DD56" w:rsidR="002949EE" w:rsidRDefault="002949EE"/>
    <w:p w14:paraId="1090E2EE" w14:textId="7F27F8E3" w:rsidR="009C7790" w:rsidRDefault="009C7790"/>
    <w:sectPr w:rsidR="009C7790" w:rsidSect="00190C8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6E18A" w14:textId="77777777" w:rsidR="00CC49E1" w:rsidRDefault="00CC49E1" w:rsidP="00235DD9">
      <w:r>
        <w:separator/>
      </w:r>
    </w:p>
  </w:endnote>
  <w:endnote w:type="continuationSeparator" w:id="0">
    <w:p w14:paraId="4FBB175D" w14:textId="77777777" w:rsidR="00CC49E1" w:rsidRDefault="00CC49E1" w:rsidP="0023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793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3FC33" w14:textId="5E45B649" w:rsidR="00235DD9" w:rsidRDefault="00235D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C059F" w14:textId="77777777" w:rsidR="00235DD9" w:rsidRDefault="00235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AABD" w14:textId="77777777" w:rsidR="00CC49E1" w:rsidRDefault="00CC49E1" w:rsidP="00235DD9">
      <w:r>
        <w:separator/>
      </w:r>
    </w:p>
  </w:footnote>
  <w:footnote w:type="continuationSeparator" w:id="0">
    <w:p w14:paraId="4A205F3E" w14:textId="77777777" w:rsidR="00CC49E1" w:rsidRDefault="00CC49E1" w:rsidP="00235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A63AF"/>
    <w:multiLevelType w:val="hybridMultilevel"/>
    <w:tmpl w:val="6AFA7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286"/>
    <w:rsid w:val="00005387"/>
    <w:rsid w:val="00012549"/>
    <w:rsid w:val="00013A15"/>
    <w:rsid w:val="00031F08"/>
    <w:rsid w:val="000401D1"/>
    <w:rsid w:val="00044ECB"/>
    <w:rsid w:val="000533CC"/>
    <w:rsid w:val="00055EDD"/>
    <w:rsid w:val="0006640E"/>
    <w:rsid w:val="000672FD"/>
    <w:rsid w:val="00076DB6"/>
    <w:rsid w:val="00091C2C"/>
    <w:rsid w:val="00095B5F"/>
    <w:rsid w:val="000A323A"/>
    <w:rsid w:val="000A4F11"/>
    <w:rsid w:val="000A6B01"/>
    <w:rsid w:val="000C0C1A"/>
    <w:rsid w:val="000E174D"/>
    <w:rsid w:val="00133AC5"/>
    <w:rsid w:val="00147E71"/>
    <w:rsid w:val="001615D5"/>
    <w:rsid w:val="00165A02"/>
    <w:rsid w:val="001818E4"/>
    <w:rsid w:val="00190C8C"/>
    <w:rsid w:val="001C7B0B"/>
    <w:rsid w:val="001D3358"/>
    <w:rsid w:val="001D5170"/>
    <w:rsid w:val="00210B42"/>
    <w:rsid w:val="00213738"/>
    <w:rsid w:val="00214C51"/>
    <w:rsid w:val="002178FA"/>
    <w:rsid w:val="002241C8"/>
    <w:rsid w:val="00231398"/>
    <w:rsid w:val="00235DD9"/>
    <w:rsid w:val="00263CF1"/>
    <w:rsid w:val="002944F1"/>
    <w:rsid w:val="002949EE"/>
    <w:rsid w:val="00297088"/>
    <w:rsid w:val="00297DEF"/>
    <w:rsid w:val="002C4CA8"/>
    <w:rsid w:val="002E1037"/>
    <w:rsid w:val="00304A21"/>
    <w:rsid w:val="00306900"/>
    <w:rsid w:val="00314F98"/>
    <w:rsid w:val="00325787"/>
    <w:rsid w:val="00351492"/>
    <w:rsid w:val="00362F3F"/>
    <w:rsid w:val="00373A82"/>
    <w:rsid w:val="00380BC6"/>
    <w:rsid w:val="00383F77"/>
    <w:rsid w:val="00385655"/>
    <w:rsid w:val="003917CA"/>
    <w:rsid w:val="00395332"/>
    <w:rsid w:val="00395D05"/>
    <w:rsid w:val="003C1CF5"/>
    <w:rsid w:val="003C4A55"/>
    <w:rsid w:val="003F1597"/>
    <w:rsid w:val="00441570"/>
    <w:rsid w:val="004662A1"/>
    <w:rsid w:val="00482241"/>
    <w:rsid w:val="00482BDC"/>
    <w:rsid w:val="0049612F"/>
    <w:rsid w:val="004A324C"/>
    <w:rsid w:val="004D6F61"/>
    <w:rsid w:val="004E7ABA"/>
    <w:rsid w:val="004E7D47"/>
    <w:rsid w:val="004F16A8"/>
    <w:rsid w:val="004F7B78"/>
    <w:rsid w:val="00514240"/>
    <w:rsid w:val="0053014C"/>
    <w:rsid w:val="00534D05"/>
    <w:rsid w:val="005425F6"/>
    <w:rsid w:val="00543273"/>
    <w:rsid w:val="00551423"/>
    <w:rsid w:val="005651DF"/>
    <w:rsid w:val="00573BAA"/>
    <w:rsid w:val="005B2783"/>
    <w:rsid w:val="005F2189"/>
    <w:rsid w:val="00603168"/>
    <w:rsid w:val="006104A6"/>
    <w:rsid w:val="0061415C"/>
    <w:rsid w:val="006207CD"/>
    <w:rsid w:val="006215FF"/>
    <w:rsid w:val="006459D7"/>
    <w:rsid w:val="006754F3"/>
    <w:rsid w:val="006B312B"/>
    <w:rsid w:val="006B328C"/>
    <w:rsid w:val="006B3780"/>
    <w:rsid w:val="006C0E6A"/>
    <w:rsid w:val="006E6C9A"/>
    <w:rsid w:val="006E78DA"/>
    <w:rsid w:val="007014C9"/>
    <w:rsid w:val="00716663"/>
    <w:rsid w:val="007262C1"/>
    <w:rsid w:val="007455F2"/>
    <w:rsid w:val="00756F48"/>
    <w:rsid w:val="0077578C"/>
    <w:rsid w:val="007A6279"/>
    <w:rsid w:val="007E565D"/>
    <w:rsid w:val="007F3DA5"/>
    <w:rsid w:val="007F6677"/>
    <w:rsid w:val="008011C1"/>
    <w:rsid w:val="0084224F"/>
    <w:rsid w:val="00855DAE"/>
    <w:rsid w:val="00857D61"/>
    <w:rsid w:val="00866A20"/>
    <w:rsid w:val="008728B9"/>
    <w:rsid w:val="008819B3"/>
    <w:rsid w:val="008923A4"/>
    <w:rsid w:val="00892FA9"/>
    <w:rsid w:val="008935CD"/>
    <w:rsid w:val="008C1741"/>
    <w:rsid w:val="008E701A"/>
    <w:rsid w:val="009035C3"/>
    <w:rsid w:val="009119AF"/>
    <w:rsid w:val="00913D34"/>
    <w:rsid w:val="00920DA2"/>
    <w:rsid w:val="00942077"/>
    <w:rsid w:val="009657F4"/>
    <w:rsid w:val="00976A9E"/>
    <w:rsid w:val="00982FE3"/>
    <w:rsid w:val="00992C23"/>
    <w:rsid w:val="009A03B0"/>
    <w:rsid w:val="009A767F"/>
    <w:rsid w:val="009B3C74"/>
    <w:rsid w:val="009B5B05"/>
    <w:rsid w:val="009C005A"/>
    <w:rsid w:val="009C7790"/>
    <w:rsid w:val="009D13D9"/>
    <w:rsid w:val="009D3C68"/>
    <w:rsid w:val="009D415C"/>
    <w:rsid w:val="00A12C7A"/>
    <w:rsid w:val="00A15538"/>
    <w:rsid w:val="00A4009D"/>
    <w:rsid w:val="00A617CF"/>
    <w:rsid w:val="00A63974"/>
    <w:rsid w:val="00A724B2"/>
    <w:rsid w:val="00A74771"/>
    <w:rsid w:val="00AB1DA6"/>
    <w:rsid w:val="00AF12D7"/>
    <w:rsid w:val="00B01687"/>
    <w:rsid w:val="00B04B5B"/>
    <w:rsid w:val="00B553C7"/>
    <w:rsid w:val="00B85195"/>
    <w:rsid w:val="00B85CC8"/>
    <w:rsid w:val="00B870BF"/>
    <w:rsid w:val="00B92286"/>
    <w:rsid w:val="00BA120B"/>
    <w:rsid w:val="00BA14C1"/>
    <w:rsid w:val="00BC15E5"/>
    <w:rsid w:val="00BC531C"/>
    <w:rsid w:val="00BD07BC"/>
    <w:rsid w:val="00BD17ED"/>
    <w:rsid w:val="00BE1D6C"/>
    <w:rsid w:val="00BF5248"/>
    <w:rsid w:val="00C25421"/>
    <w:rsid w:val="00C31ACF"/>
    <w:rsid w:val="00C535AB"/>
    <w:rsid w:val="00C73EB3"/>
    <w:rsid w:val="00C930DC"/>
    <w:rsid w:val="00C94A8D"/>
    <w:rsid w:val="00CA3B4A"/>
    <w:rsid w:val="00CC49E1"/>
    <w:rsid w:val="00CE38F1"/>
    <w:rsid w:val="00CF35D5"/>
    <w:rsid w:val="00D22336"/>
    <w:rsid w:val="00D442D0"/>
    <w:rsid w:val="00D54B32"/>
    <w:rsid w:val="00D61C34"/>
    <w:rsid w:val="00D64E2F"/>
    <w:rsid w:val="00D75B51"/>
    <w:rsid w:val="00D85512"/>
    <w:rsid w:val="00D971D6"/>
    <w:rsid w:val="00DC6C8E"/>
    <w:rsid w:val="00DD3576"/>
    <w:rsid w:val="00DE4955"/>
    <w:rsid w:val="00E14F88"/>
    <w:rsid w:val="00E36786"/>
    <w:rsid w:val="00E441EE"/>
    <w:rsid w:val="00E76AC8"/>
    <w:rsid w:val="00E8270B"/>
    <w:rsid w:val="00E9146D"/>
    <w:rsid w:val="00EA79C7"/>
    <w:rsid w:val="00EB4D85"/>
    <w:rsid w:val="00EB50D7"/>
    <w:rsid w:val="00EC4ADB"/>
    <w:rsid w:val="00EC5D65"/>
    <w:rsid w:val="00ED0133"/>
    <w:rsid w:val="00ED44ED"/>
    <w:rsid w:val="00EF39B9"/>
    <w:rsid w:val="00F4062E"/>
    <w:rsid w:val="00F97018"/>
    <w:rsid w:val="00F97A46"/>
    <w:rsid w:val="00FA3B50"/>
    <w:rsid w:val="00FD509C"/>
    <w:rsid w:val="00FD572A"/>
    <w:rsid w:val="00FE27EF"/>
    <w:rsid w:val="00FE3572"/>
    <w:rsid w:val="00FE7C66"/>
    <w:rsid w:val="00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EEFB"/>
  <w15:docId w15:val="{4080EE68-4089-47F2-B47C-4A037DB5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92286"/>
    <w:pPr>
      <w:autoSpaceDE w:val="0"/>
      <w:autoSpaceDN w:val="0"/>
      <w:adjustRightInd w:val="0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9228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74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D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5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D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F9CD2-407E-4604-A458-A1F6E11B17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Clelland, Catherine</dc:creator>
  <cp:lastModifiedBy>Clelland, Catherine (NYSPI)</cp:lastModifiedBy>
  <cp:revision>5</cp:revision>
  <cp:lastPrinted>2025-05-04T19:51:00Z</cp:lastPrinted>
  <dcterms:created xsi:type="dcterms:W3CDTF">2025-08-19T18:35:00Z</dcterms:created>
  <dcterms:modified xsi:type="dcterms:W3CDTF">2025-08-19T20:04:00Z</dcterms:modified>
</cp:coreProperties>
</file>