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389F" w14:textId="1E1E55AC" w:rsidR="00406578" w:rsidRPr="00C42665" w:rsidRDefault="00406578" w:rsidP="00D02C86">
      <w:pPr>
        <w:pStyle w:val="Heading1"/>
        <w:spacing w:before="0"/>
        <w:rPr>
          <w:rFonts w:ascii="Kings Caslon Text" w:hAnsi="Kings Caslon Text"/>
          <w:b/>
          <w:bCs/>
          <w:color w:val="000000" w:themeColor="text1"/>
          <w:sz w:val="28"/>
          <w:szCs w:val="28"/>
        </w:rPr>
      </w:pPr>
      <w:bookmarkStart w:id="0" w:name="_Hlk146980209"/>
      <w:r w:rsidRPr="00C42665">
        <w:rPr>
          <w:rFonts w:ascii="Kings Caslon Text" w:hAnsi="Kings Caslon Text"/>
          <w:b/>
          <w:bCs/>
          <w:color w:val="000000" w:themeColor="text1"/>
          <w:sz w:val="28"/>
          <w:szCs w:val="28"/>
        </w:rPr>
        <w:t xml:space="preserve">Mental Health Intervention for Children with Epilepsy (MICE): </w:t>
      </w:r>
      <w:bookmarkEnd w:id="0"/>
      <w:r w:rsidRPr="00C42665">
        <w:rPr>
          <w:rFonts w:ascii="Kings Caslon Text" w:hAnsi="Kings Caslon Text"/>
          <w:b/>
          <w:bCs/>
          <w:color w:val="000000" w:themeColor="text1"/>
          <w:sz w:val="28"/>
          <w:szCs w:val="28"/>
        </w:rPr>
        <w:t xml:space="preserve">Cost-effectiveness analysis of psychological therapy in addition to usual care compared to assessment-enhanced usual care alone for children and young people with </w:t>
      </w:r>
      <w:r w:rsidR="00594837" w:rsidRPr="00C42665">
        <w:rPr>
          <w:rFonts w:ascii="Kings Caslon Text" w:hAnsi="Kings Caslon Text"/>
          <w:b/>
          <w:bCs/>
          <w:color w:val="000000" w:themeColor="text1"/>
          <w:sz w:val="28"/>
          <w:szCs w:val="28"/>
        </w:rPr>
        <w:t xml:space="preserve">epilepsy and </w:t>
      </w:r>
      <w:r w:rsidRPr="00C42665">
        <w:rPr>
          <w:rFonts w:ascii="Kings Caslon Text" w:hAnsi="Kings Caslon Text"/>
          <w:b/>
          <w:bCs/>
          <w:color w:val="000000" w:themeColor="text1"/>
          <w:sz w:val="28"/>
          <w:szCs w:val="28"/>
        </w:rPr>
        <w:t>common mental health disorders</w:t>
      </w:r>
    </w:p>
    <w:p w14:paraId="5B570321" w14:textId="77777777" w:rsidR="00406578" w:rsidRPr="00C42665" w:rsidRDefault="00406578" w:rsidP="00343FC6">
      <w:pPr>
        <w:spacing w:after="0"/>
        <w:rPr>
          <w:rFonts w:ascii="Kings Caslon Text" w:hAnsi="Kings Caslon Text"/>
          <w:sz w:val="28"/>
          <w:szCs w:val="28"/>
          <w:lang w:eastAsia="en-GB"/>
        </w:rPr>
      </w:pPr>
    </w:p>
    <w:p w14:paraId="49334F52" w14:textId="28BCDB6E" w:rsidR="00406578" w:rsidRPr="00C42665" w:rsidRDefault="00406578" w:rsidP="00406578">
      <w:pPr>
        <w:rPr>
          <w:rFonts w:ascii="Kings Caslon Text" w:eastAsiaTheme="majorEastAsia" w:hAnsi="Kings Caslon Text" w:cstheme="majorBid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</w:pPr>
      <w:r w:rsidRPr="00C42665">
        <w:rPr>
          <w:rFonts w:ascii="Kings Caslon Text" w:eastAsiaTheme="majorEastAsia" w:hAnsi="Kings Caslon Text" w:cstheme="majorBidi"/>
          <w:b/>
          <w:bCs/>
          <w:color w:val="000000" w:themeColor="text1"/>
          <w:kern w:val="0"/>
          <w:sz w:val="32"/>
          <w:szCs w:val="32"/>
          <w:lang w:eastAsia="en-GB"/>
          <w14:ligatures w14:val="none"/>
        </w:rPr>
        <w:t>Supplement</w:t>
      </w:r>
    </w:p>
    <w:p w14:paraId="0E882238" w14:textId="77777777" w:rsidR="006A66CB" w:rsidRPr="00C42665" w:rsidRDefault="006A66CB" w:rsidP="00406578">
      <w:pPr>
        <w:rPr>
          <w:rFonts w:ascii="Kings Caslon Text" w:eastAsiaTheme="majorEastAsia" w:hAnsi="Kings Caslon Text" w:cstheme="majorBid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</w:p>
    <w:p w14:paraId="682BF281" w14:textId="56296EAF" w:rsidR="005273AD" w:rsidRPr="00C42665" w:rsidRDefault="005273AD" w:rsidP="006A66CB">
      <w:pPr>
        <w:spacing w:line="360" w:lineRule="auto"/>
        <w:rPr>
          <w:rFonts w:ascii="Kings Caslon Text" w:eastAsiaTheme="majorEastAsia" w:hAnsi="Kings Caslon Text" w:cstheme="majorBid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C42665">
        <w:rPr>
          <w:rFonts w:ascii="Kings Caslon Text" w:eastAsiaTheme="majorEastAsia" w:hAnsi="Kings Caslon Text" w:cstheme="majorBid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Exclusion criteria</w:t>
      </w:r>
    </w:p>
    <w:p w14:paraId="4685474B" w14:textId="59472263" w:rsidR="004C7C21" w:rsidRPr="00C42665" w:rsidRDefault="004C7C21" w:rsidP="006A66CB">
      <w:pPr>
        <w:spacing w:after="0" w:line="360" w:lineRule="auto"/>
        <w:rPr>
          <w:rFonts w:ascii="Kings Caslon Text" w:hAnsi="Kings Caslon Text"/>
          <w:color w:val="000000" w:themeColor="text1"/>
        </w:rPr>
      </w:pPr>
      <w:r w:rsidRPr="00C42665">
        <w:rPr>
          <w:rFonts w:ascii="Kings Caslon Text" w:hAnsi="Kings Caslon Text"/>
        </w:rPr>
        <w:t>Exclusion criteria included: not speaking/understanding English well enough to complete screening assessments; having an intellectual disability at a level that precluded access to the measures and/or intervention; screening results indicating a severe mental health disorder not considered suitable for the trial intervention; actively receiving, or due to receive during the study period, intensive psychological input focused on cognitive and/or behavioural strategies to address emotional or behavioural difficulties; refusing to consent to the research team contacting their GP/other relevant health professionals about their participation in the research; refusing to have the trial therapy sessions audio and/or video recorded; unable to complete the screening measures (SDQ and DAWBA).</w:t>
      </w:r>
    </w:p>
    <w:p w14:paraId="44E2654D" w14:textId="77777777" w:rsidR="004C7C21" w:rsidRPr="00C42665" w:rsidRDefault="004C7C21" w:rsidP="006A66CB">
      <w:pPr>
        <w:spacing w:after="0" w:line="360" w:lineRule="auto"/>
        <w:rPr>
          <w:rFonts w:ascii="Kings Caslon Text" w:hAnsi="Kings Caslon Text"/>
          <w:color w:val="000000" w:themeColor="text1"/>
        </w:rPr>
      </w:pPr>
    </w:p>
    <w:p w14:paraId="600C6A78" w14:textId="321DD4DE" w:rsidR="005273AD" w:rsidRPr="00C42665" w:rsidRDefault="005273AD" w:rsidP="006A66CB">
      <w:pPr>
        <w:spacing w:line="360" w:lineRule="auto"/>
        <w:rPr>
          <w:rFonts w:ascii="Kings Caslon Text" w:eastAsiaTheme="majorEastAsia" w:hAnsi="Kings Caslon Text" w:cstheme="majorBid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</w:pPr>
      <w:r w:rsidRPr="00C42665">
        <w:rPr>
          <w:rFonts w:ascii="Kings Caslon Text" w:eastAsiaTheme="majorEastAsia" w:hAnsi="Kings Caslon Text" w:cstheme="majorBidi"/>
          <w:b/>
          <w:bCs/>
          <w:color w:val="000000" w:themeColor="text1"/>
          <w:kern w:val="0"/>
          <w:sz w:val="24"/>
          <w:szCs w:val="24"/>
          <w:lang w:eastAsia="en-GB"/>
          <w14:ligatures w14:val="none"/>
        </w:rPr>
        <w:t>Unit costs</w:t>
      </w:r>
    </w:p>
    <w:p w14:paraId="1E909C56" w14:textId="0EC55021" w:rsidR="00B24F9D" w:rsidRPr="00C42665" w:rsidRDefault="006726AB" w:rsidP="006A66CB">
      <w:pPr>
        <w:spacing w:after="0" w:line="360" w:lineRule="auto"/>
        <w:rPr>
          <w:rFonts w:ascii="Kings Caslon Text" w:hAnsi="Kings Caslon Text"/>
          <w:color w:val="000000" w:themeColor="text1"/>
        </w:rPr>
      </w:pPr>
      <w:r w:rsidRPr="00C42665">
        <w:rPr>
          <w:rFonts w:ascii="Kings Caslon Text" w:hAnsi="Kings Caslon Text"/>
          <w:color w:val="000000" w:themeColor="text1"/>
        </w:rPr>
        <w:t xml:space="preserve">Unit costs are summarised in Table S1. </w:t>
      </w:r>
      <w:r w:rsidR="00D02C86" w:rsidRPr="00C42665">
        <w:rPr>
          <w:rFonts w:ascii="Kings Caslon Text" w:hAnsi="Kings Caslon Text"/>
          <w:color w:val="000000" w:themeColor="text1"/>
        </w:rPr>
        <w:t>Unit costs for hospital contacts were obtained from NHS reference costs.</w:t>
      </w:r>
      <w:r w:rsidR="00D02C86" w:rsidRPr="00C42665">
        <w:rPr>
          <w:rFonts w:ascii="Kings Caslon Text" w:hAnsi="Kings Caslon Text"/>
          <w:color w:val="000000" w:themeColor="text1"/>
        </w:rPr>
        <w:fldChar w:fldCharType="begin"/>
      </w:r>
      <w:r w:rsidR="00705064" w:rsidRPr="00C42665">
        <w:rPr>
          <w:rFonts w:ascii="Kings Caslon Text" w:hAnsi="Kings Caslon Text"/>
          <w:color w:val="000000" w:themeColor="text1"/>
        </w:rPr>
        <w:instrText xml:space="preserve"> ADDIN EN.CITE &lt;EndNote&gt;&lt;Cite&gt;&lt;Author&gt;Department of Health (DH)&lt;/Author&gt;&lt;Year&gt;2021&lt;/Year&gt;&lt;RecNum&gt;821&lt;/RecNum&gt;&lt;DisplayText&gt;&lt;style face="superscript"&gt;1&lt;/style&gt;&lt;/DisplayText&gt;&lt;record&gt;&lt;rec-number&gt;821&lt;/rec-number&gt;&lt;foreign-keys&gt;&lt;key app="EN" db-id="vapfaf5fufdpv5eeewux9sz4px90xfzp2ppt" timestamp="1686521644" guid="38a0dd84-844f-418e-8bff-aa8acf5883e1"&gt;821&lt;/key&gt;&lt;/foreign-keys&gt;&lt;ref-type name="Report"&gt;27&lt;/ref-type&gt;&lt;contributors&gt;&lt;authors&gt;&lt;author&gt;Department of Health (DH),&lt;/author&gt;&lt;/authors&gt;&lt;/contributors&gt;&lt;titles&gt;&lt;title&gt;NHS Reference Costs 2020-21&lt;/title&gt;&lt;/titles&gt;&lt;dates&gt;&lt;year&gt;2021&lt;/year&gt;&lt;/dates&gt;&lt;pub-location&gt;London DH&lt;/pub-location&gt;&lt;urls&gt;&lt;related-urls&gt;&lt;url&gt;https://www.england.nhs.uk/national-cost-collection/#ncc2021&lt;/url&gt;&lt;/related-urls&gt;&lt;/urls&gt;&lt;/record&gt;&lt;/Cite&gt;&lt;/EndNote&gt;</w:instrText>
      </w:r>
      <w:r w:rsidR="00D02C86" w:rsidRPr="00C42665">
        <w:rPr>
          <w:rFonts w:ascii="Kings Caslon Text" w:hAnsi="Kings Caslon Text"/>
          <w:color w:val="000000" w:themeColor="text1"/>
        </w:rPr>
        <w:fldChar w:fldCharType="separate"/>
      </w:r>
      <w:r w:rsidR="00705064" w:rsidRPr="00C42665">
        <w:rPr>
          <w:rFonts w:ascii="Kings Caslon Text" w:hAnsi="Kings Caslon Text"/>
          <w:noProof/>
          <w:color w:val="000000" w:themeColor="text1"/>
          <w:vertAlign w:val="superscript"/>
        </w:rPr>
        <w:t>1</w:t>
      </w:r>
      <w:r w:rsidR="00D02C86" w:rsidRPr="00C42665">
        <w:rPr>
          <w:rFonts w:ascii="Kings Caslon Text" w:hAnsi="Kings Caslon Text"/>
          <w:color w:val="000000" w:themeColor="text1"/>
        </w:rPr>
        <w:fldChar w:fldCharType="end"/>
      </w:r>
      <w:r w:rsidR="00D02C86" w:rsidRPr="00C42665">
        <w:rPr>
          <w:rFonts w:ascii="Kings Caslon Text" w:hAnsi="Kings Caslon Text"/>
          <w:color w:val="000000" w:themeColor="text1"/>
        </w:rPr>
        <w:t xml:space="preserve"> Unit costs for community-based services, as well as accommodation provided by Local Authorities, were obtained from an annual compendium of unit costs of health and social care.</w:t>
      </w:r>
      <w:r w:rsidR="00D02C86" w:rsidRPr="00C42665">
        <w:rPr>
          <w:rFonts w:ascii="Kings Caslon Text" w:hAnsi="Kings Caslon Text"/>
          <w:color w:val="000000" w:themeColor="text1"/>
        </w:rPr>
        <w:fldChar w:fldCharType="begin"/>
      </w:r>
      <w:r w:rsidR="00705064" w:rsidRPr="00C42665">
        <w:rPr>
          <w:rFonts w:ascii="Kings Caslon Text" w:hAnsi="Kings Caslon Text"/>
          <w:color w:val="000000" w:themeColor="text1"/>
        </w:rPr>
        <w:instrText xml:space="preserve"> ADDIN EN.CITE &lt;EndNote&gt;&lt;Cite&gt;&lt;Author&gt;Jones&lt;/Author&gt;&lt;Year&gt;2021&lt;/Year&gt;&lt;RecNum&gt;1180&lt;/RecNum&gt;&lt;DisplayText&gt;&lt;style face="superscript"&gt;2&lt;/style&gt;&lt;/DisplayText&gt;&lt;record&gt;&lt;rec-number&gt;1180&lt;/rec-number&gt;&lt;foreign-keys&gt;&lt;key app="EN" db-id="vapfaf5fufdpv5eeewux9sz4px90xfzp2ppt" timestamp="1697870778" guid="3f5a07b3-9036-4815-bc90-47a5e662fdba"&gt;1180&lt;/key&gt;&lt;/foreign-keys&gt;&lt;ref-type name="Report"&gt;27&lt;/ref-type&gt;&lt;contributors&gt;&lt;authors&gt;&lt;author&gt;Jones, K.&lt;/author&gt;&lt;author&gt;Burns, A.&lt;/author&gt;&lt;/authors&gt;&lt;/contributors&gt;&lt;titles&gt;&lt;title&gt;Unit Costs of Health and Social Care 2021&lt;/title&gt;&lt;/titles&gt;&lt;dates&gt;&lt;year&gt;2021&lt;/year&gt;&lt;/dates&gt;&lt;pub-location&gt;Personal Social Services Research Unit&lt;/pub-location&gt;&lt;publisher&gt;University of Kent, Canterbury&lt;/publisher&gt;&lt;urls&gt;&lt;/urls&gt;&lt;electronic-resource-num&gt;10.22024/UniKent/01.02.92342&lt;/electronic-resource-num&gt;&lt;/record&gt;&lt;/Cite&gt;&lt;/EndNote&gt;</w:instrText>
      </w:r>
      <w:r w:rsidR="00D02C86" w:rsidRPr="00C42665">
        <w:rPr>
          <w:rFonts w:ascii="Kings Caslon Text" w:hAnsi="Kings Caslon Text"/>
          <w:color w:val="000000" w:themeColor="text1"/>
        </w:rPr>
        <w:fldChar w:fldCharType="separate"/>
      </w:r>
      <w:r w:rsidR="00705064" w:rsidRPr="00C42665">
        <w:rPr>
          <w:rFonts w:ascii="Kings Caslon Text" w:hAnsi="Kings Caslon Text"/>
          <w:noProof/>
          <w:color w:val="000000" w:themeColor="text1"/>
          <w:vertAlign w:val="superscript"/>
        </w:rPr>
        <w:t>2</w:t>
      </w:r>
      <w:r w:rsidR="00D02C86" w:rsidRPr="00C42665">
        <w:rPr>
          <w:rFonts w:ascii="Kings Caslon Text" w:hAnsi="Kings Caslon Text"/>
          <w:color w:val="000000" w:themeColor="text1"/>
        </w:rPr>
        <w:fldChar w:fldCharType="end"/>
      </w:r>
      <w:r w:rsidR="00D02C86" w:rsidRPr="00C42665">
        <w:rPr>
          <w:rFonts w:ascii="Kings Caslon Text" w:hAnsi="Kings Caslon Text"/>
          <w:color w:val="000000" w:themeColor="text1"/>
        </w:rPr>
        <w:t xml:space="preserve"> The costs of medications were based on prices listed in the British National Formulary for Children</w:t>
      </w:r>
      <w:r w:rsidR="00D02C86" w:rsidRPr="00C42665">
        <w:rPr>
          <w:rFonts w:ascii="Kings Caslon Text" w:hAnsi="Kings Caslon Text"/>
          <w:color w:val="000000" w:themeColor="text1"/>
        </w:rPr>
        <w:fldChar w:fldCharType="begin"/>
      </w:r>
      <w:r w:rsidR="00705064" w:rsidRPr="00C42665">
        <w:rPr>
          <w:rFonts w:ascii="Kings Caslon Text" w:hAnsi="Kings Caslon Text"/>
          <w:color w:val="000000" w:themeColor="text1"/>
        </w:rPr>
        <w:instrText xml:space="preserve"> ADDIN EN.CITE &lt;EndNote&gt;&lt;Cite&gt;&lt;Author&gt;Royal Pharmaceutical Society of Great Britain&lt;/Author&gt;&lt;Year&gt;2021&lt;/Year&gt;&lt;RecNum&gt;826&lt;/RecNum&gt;&lt;DisplayText&gt;&lt;style face="superscript"&gt;3&lt;/style&gt;&lt;/DisplayText&gt;&lt;record&gt;&lt;rec-number&gt;826&lt;/rec-number&gt;&lt;foreign-keys&gt;&lt;key app="EN" db-id="vapfaf5fufdpv5eeewux9sz4px90xfzp2ppt" timestamp="1686521647" guid="f7928b4c-8f92-4f2a-9a9a-fbbb9119f925"&gt;826&lt;/key&gt;&lt;/foreign-keys&gt;&lt;ref-type name="Web Page"&gt;12&lt;/ref-type&gt;&lt;contributors&gt;&lt;authors&gt;&lt;author&gt;Royal Pharmaceutical Society of Great Britain,&lt;/author&gt;&lt;/authors&gt;&lt;/contributors&gt;&lt;titles&gt;&lt;title&gt;British National Formulary for Children&lt;/title&gt;&lt;/titles&gt;&lt;dates&gt;&lt;year&gt;2021&lt;/year&gt;&lt;/dates&gt;&lt;urls&gt;&lt;related-urls&gt;&lt;url&gt;https://about.medicinescomplete.com/publication/british-national-formulary-for-children/&lt;/url&gt;&lt;/related-urls&gt;&lt;/urls&gt;&lt;/record&gt;&lt;/Cite&gt;&lt;/EndNote&gt;</w:instrText>
      </w:r>
      <w:r w:rsidR="00D02C86" w:rsidRPr="00C42665">
        <w:rPr>
          <w:rFonts w:ascii="Kings Caslon Text" w:hAnsi="Kings Caslon Text"/>
          <w:color w:val="000000" w:themeColor="text1"/>
        </w:rPr>
        <w:fldChar w:fldCharType="separate"/>
      </w:r>
      <w:r w:rsidR="00705064" w:rsidRPr="00C42665">
        <w:rPr>
          <w:rFonts w:ascii="Kings Caslon Text" w:hAnsi="Kings Caslon Text"/>
          <w:noProof/>
          <w:color w:val="000000" w:themeColor="text1"/>
          <w:vertAlign w:val="superscript"/>
        </w:rPr>
        <w:t>3</w:t>
      </w:r>
      <w:r w:rsidR="00D02C86" w:rsidRPr="00C42665">
        <w:rPr>
          <w:rFonts w:ascii="Kings Caslon Text" w:hAnsi="Kings Caslon Text"/>
          <w:color w:val="000000" w:themeColor="text1"/>
        </w:rPr>
        <w:fldChar w:fldCharType="end"/>
      </w:r>
      <w:r w:rsidR="00D02C86" w:rsidRPr="00C42665">
        <w:rPr>
          <w:rFonts w:ascii="Kings Caslon Text" w:hAnsi="Kings Caslon Text"/>
          <w:color w:val="000000" w:themeColor="text1"/>
        </w:rPr>
        <w:t xml:space="preserve"> and Prescription Cost Analysis data (NHS Business Services Authority Statistics).</w:t>
      </w:r>
      <w:r w:rsidR="00D02C86" w:rsidRPr="00C42665">
        <w:rPr>
          <w:rFonts w:ascii="Kings Caslon Text" w:hAnsi="Kings Caslon Text"/>
          <w:color w:val="000000" w:themeColor="text1"/>
        </w:rPr>
        <w:fldChar w:fldCharType="begin"/>
      </w:r>
      <w:r w:rsidR="00705064" w:rsidRPr="00C42665">
        <w:rPr>
          <w:rFonts w:ascii="Kings Caslon Text" w:hAnsi="Kings Caslon Text"/>
          <w:color w:val="000000" w:themeColor="text1"/>
        </w:rPr>
        <w:instrText xml:space="preserve"> ADDIN EN.CITE &lt;EndNote&gt;&lt;Cite&gt;&lt;Author&gt;NHS Business Services Authority Statistics&lt;/Author&gt;&lt;Year&gt;2021&lt;/Year&gt;&lt;RecNum&gt;825&lt;/RecNum&gt;&lt;DisplayText&gt;&lt;style face="superscript"&gt;4&lt;/style&gt;&lt;/DisplayText&gt;&lt;record&gt;&lt;rec-number&gt;825&lt;/rec-number&gt;&lt;foreign-keys&gt;&lt;key app="EN" db-id="vapfaf5fufdpv5eeewux9sz4px90xfzp2ppt" timestamp="1686521647" guid="260dcba4-6b30-45e9-8192-529534f6f09b"&gt;825&lt;/key&gt;&lt;/foreign-keys&gt;&lt;ref-type name="Web Page"&gt;12&lt;/ref-type&gt;&lt;contributors&gt;&lt;authors&gt;&lt;author&gt;NHS Business Services Authority Statistics,&lt;/author&gt;&lt;/authors&gt;&lt;/contributors&gt;&lt;titles&gt;&lt;title&gt;Prescription Cost Analysis - England 2021&lt;/title&gt;&lt;/titles&gt;&lt;dates&gt;&lt;year&gt;2021&lt;/year&gt;&lt;/dates&gt;&lt;urls&gt;&lt;related-urls&gt;&lt;url&gt;https://www.nhsbsa.nhs.uk/statistical-collections/prescription-cost-analysis-england/prescription-cost-analysis-england-2020-21&lt;/url&gt;&lt;/related-urls&gt;&lt;/urls&gt;&lt;/record&gt;&lt;/Cite&gt;&lt;/EndNote&gt;</w:instrText>
      </w:r>
      <w:r w:rsidR="00D02C86" w:rsidRPr="00C42665">
        <w:rPr>
          <w:rFonts w:ascii="Kings Caslon Text" w:hAnsi="Kings Caslon Text"/>
          <w:color w:val="000000" w:themeColor="text1"/>
        </w:rPr>
        <w:fldChar w:fldCharType="separate"/>
      </w:r>
      <w:r w:rsidR="00705064" w:rsidRPr="00C42665">
        <w:rPr>
          <w:rFonts w:ascii="Kings Caslon Text" w:hAnsi="Kings Caslon Text"/>
          <w:noProof/>
          <w:color w:val="000000" w:themeColor="text1"/>
          <w:vertAlign w:val="superscript"/>
        </w:rPr>
        <w:t>4</w:t>
      </w:r>
      <w:r w:rsidR="00D02C86" w:rsidRPr="00C42665">
        <w:rPr>
          <w:rFonts w:ascii="Kings Caslon Text" w:hAnsi="Kings Caslon Text"/>
          <w:color w:val="000000" w:themeColor="text1"/>
        </w:rPr>
        <w:fldChar w:fldCharType="end"/>
      </w:r>
    </w:p>
    <w:p w14:paraId="52906540" w14:textId="77777777" w:rsidR="00D02C86" w:rsidRPr="00C42665" w:rsidRDefault="00D02C86" w:rsidP="006A66CB">
      <w:pPr>
        <w:spacing w:after="0" w:line="360" w:lineRule="auto"/>
        <w:rPr>
          <w:rFonts w:ascii="Kings Caslon Text" w:hAnsi="Kings Caslon Text"/>
        </w:rPr>
      </w:pPr>
    </w:p>
    <w:p w14:paraId="0D6D62D0" w14:textId="77777777" w:rsidR="006726AB" w:rsidRPr="00C42665" w:rsidRDefault="006726AB">
      <w:pPr>
        <w:rPr>
          <w:rFonts w:ascii="Kings Caslon Text" w:hAnsi="Kings Caslon Text"/>
          <w:b/>
          <w:bCs/>
          <w:sz w:val="24"/>
          <w:szCs w:val="24"/>
        </w:rPr>
      </w:pPr>
      <w:r w:rsidRPr="00C42665">
        <w:rPr>
          <w:rFonts w:ascii="Kings Caslon Text" w:hAnsi="Kings Caslon Text"/>
          <w:b/>
          <w:bCs/>
          <w:sz w:val="24"/>
          <w:szCs w:val="24"/>
        </w:rPr>
        <w:br w:type="page"/>
      </w:r>
    </w:p>
    <w:p w14:paraId="69373E71" w14:textId="2A1F4A2D" w:rsidR="00406578" w:rsidRPr="00C42665" w:rsidRDefault="00406578">
      <w:pPr>
        <w:rPr>
          <w:rFonts w:ascii="Kings Caslon Text" w:hAnsi="Kings Caslon Text"/>
          <w:b/>
          <w:bCs/>
          <w:sz w:val="24"/>
          <w:szCs w:val="24"/>
        </w:rPr>
      </w:pPr>
      <w:r w:rsidRPr="00C42665">
        <w:rPr>
          <w:rFonts w:ascii="Kings Caslon Text" w:hAnsi="Kings Caslon Text"/>
          <w:b/>
          <w:bCs/>
          <w:sz w:val="24"/>
          <w:szCs w:val="24"/>
        </w:rPr>
        <w:lastRenderedPageBreak/>
        <w:t xml:space="preserve">Table </w:t>
      </w:r>
      <w:r w:rsidR="00B35ADC" w:rsidRPr="00C42665">
        <w:rPr>
          <w:rFonts w:ascii="Kings Caslon Text" w:hAnsi="Kings Caslon Text"/>
          <w:b/>
          <w:bCs/>
          <w:sz w:val="24"/>
          <w:szCs w:val="24"/>
        </w:rPr>
        <w:t>S</w:t>
      </w:r>
      <w:r w:rsidRPr="00C42665">
        <w:rPr>
          <w:rFonts w:ascii="Kings Caslon Text" w:hAnsi="Kings Caslon Text"/>
          <w:b/>
          <w:bCs/>
          <w:sz w:val="24"/>
          <w:szCs w:val="24"/>
        </w:rPr>
        <w:t>1: Unit costs</w:t>
      </w:r>
    </w:p>
    <w:tbl>
      <w:tblPr>
        <w:tblW w:w="6379" w:type="dxa"/>
        <w:tblLook w:val="04A0" w:firstRow="1" w:lastRow="0" w:firstColumn="1" w:lastColumn="0" w:noHBand="0" w:noVBand="1"/>
      </w:tblPr>
      <w:tblGrid>
        <w:gridCol w:w="3544"/>
        <w:gridCol w:w="1846"/>
        <w:gridCol w:w="989"/>
      </w:tblGrid>
      <w:tr w:rsidR="00B4462E" w:rsidRPr="00C42665" w14:paraId="06481675" w14:textId="77777777" w:rsidTr="00D02C86">
        <w:trPr>
          <w:trHeight w:val="260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5C26EA" w14:textId="77777777" w:rsidR="00B4462E" w:rsidRPr="00C42665" w:rsidRDefault="00B4462E" w:rsidP="00315B7D">
            <w:pPr>
              <w:spacing w:after="0" w:line="240" w:lineRule="auto"/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Service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D9D58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Unit cost (£)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69A3DF8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Source</w:t>
            </w:r>
          </w:p>
        </w:tc>
      </w:tr>
      <w:tr w:rsidR="00B4462E" w:rsidRPr="00C42665" w14:paraId="0438C420" w14:textId="77777777" w:rsidTr="00D02C86">
        <w:trPr>
          <w:trHeight w:val="260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2454C" w14:textId="77777777" w:rsidR="00B4462E" w:rsidRPr="00C42665" w:rsidRDefault="00B4462E" w:rsidP="00315B7D">
            <w:pPr>
              <w:spacing w:after="0" w:line="240" w:lineRule="auto"/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Hospital services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793055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FD770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4462E" w:rsidRPr="00C42665" w14:paraId="4A926362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8AA56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Inpatient - Epilepsy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B6D3F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922.55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AF914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15D3EC7C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8ED3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Inpatient - Mental health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327E5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1066.25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E3DC1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1542CCBA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FC94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Inpatient - Other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DA80F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1159.48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52FAD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74CC4C8C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BCFC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Outpatient - Epilepsy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2D8FA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308.00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C8F5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3109EB63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8647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Outpatient - Mental health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92F87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373.60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130CC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362CF319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F04E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Outpatient - Other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ADB25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258.00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5E91D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1611EA8D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DFB1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Accident emergency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092CB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188.77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C5B93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5BA27345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FD606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Ambulance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283DE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292.09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98D67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3E0109C9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D0985" w14:textId="77777777" w:rsidR="00B4462E" w:rsidRPr="00C42665" w:rsidRDefault="00B4462E" w:rsidP="00315B7D">
            <w:pPr>
              <w:spacing w:after="0" w:line="240" w:lineRule="auto"/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Community services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2D291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4AE56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4462E" w:rsidRPr="00C42665" w14:paraId="64FFBF0E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3744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General practitioner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1FDFA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39.23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9243A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27A1E179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61D7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Nurse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34235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21.00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FC193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6E5CC39E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93DC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Community paediatrician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C1B8B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76.45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954F3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4034FAB4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8054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Psychiatrist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D0124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131.74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187D7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5C75D6B6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9CB0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CAMHS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1E8D9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254.90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EAFA9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06CAC662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E8AC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Clinical psychologist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CDF2F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55.57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AD99A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14049583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647C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Counsellor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00BC71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51.00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A1B41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</w:tr>
      <w:tr w:rsidR="00B4462E" w:rsidRPr="00C42665" w14:paraId="6B814355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70AD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Art therapy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7452A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90.00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50519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62CEE33A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F702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Occupational therapy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0ED8F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93.00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634A8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1B0BF81F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00BE0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Family therapy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4681D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93.00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B1547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1BDC134B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80FF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Dietician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39845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92.00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55C8C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044F543A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CF312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Social worker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5D6AE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23.00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97C38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497C6363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ED6A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Youth worker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6EC20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23.00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61C3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15764048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9605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Family support worker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11B79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23.00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7F31B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756E4719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CC2A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Inclusion worker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686F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23.00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049DB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71C0CF13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83B1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Education psychologist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AEFA7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51.00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87EAF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3895F375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F208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Speech and language therapy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5E68F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84.00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AEAFE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786F0F67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9988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Physiotherapist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3E1ED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94.00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F341D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26DE5FA6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EDE93" w14:textId="77777777" w:rsidR="00B4462E" w:rsidRPr="00C42665" w:rsidRDefault="00B4462E" w:rsidP="00315B7D">
            <w:pPr>
              <w:spacing w:after="0" w:line="240" w:lineRule="auto"/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Local authority accommodation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D867D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D687D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4462E" w:rsidRPr="00C42665" w14:paraId="6F7E1BC1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82DC9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Foster care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140A1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94.43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91457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11FAF724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A643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Residential care</w:t>
            </w: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  <w:vAlign w:val="bottom"/>
          </w:tcPr>
          <w:p w14:paraId="78262896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721.00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EFF0EF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  <w:tr w:rsidR="00B4462E" w:rsidRPr="00C42665" w14:paraId="306739E9" w14:textId="77777777" w:rsidTr="0033208B">
        <w:trPr>
          <w:trHeight w:val="26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7CC5C" w14:textId="77777777" w:rsidR="00B4462E" w:rsidRPr="00C42665" w:rsidRDefault="00B4462E" w:rsidP="00315B7D">
            <w:pPr>
              <w:spacing w:after="0" w:line="240" w:lineRule="auto"/>
              <w:ind w:left="174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Respite care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97CCAC" w14:textId="77777777" w:rsidR="00B4462E" w:rsidRPr="00C42665" w:rsidRDefault="00B4462E" w:rsidP="00315B7D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467.00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93C7DD" w14:textId="77777777" w:rsidR="00B4462E" w:rsidRPr="00C42665" w:rsidRDefault="00B4462E" w:rsidP="0033208B">
            <w:pPr>
              <w:spacing w:after="0" w:line="240" w:lineRule="auto"/>
              <w:jc w:val="center"/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</w:pPr>
            <w:r w:rsidRPr="00C42665">
              <w:rPr>
                <w:rFonts w:ascii="Kings Caslon Text" w:eastAsia="Times New Roman" w:hAnsi="Kings Caslon Text" w:cs="Calibri"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</w:tr>
    </w:tbl>
    <w:p w14:paraId="07E96DFA" w14:textId="212CCC84" w:rsidR="0070098A" w:rsidRPr="00C42665" w:rsidRDefault="00261262" w:rsidP="00D02C86">
      <w:pPr>
        <w:spacing w:after="0"/>
        <w:rPr>
          <w:rFonts w:ascii="Kings Caslon Text" w:hAnsi="Kings Caslon Text"/>
          <w:sz w:val="18"/>
          <w:szCs w:val="18"/>
        </w:rPr>
      </w:pPr>
      <w:r w:rsidRPr="00C42665">
        <w:rPr>
          <w:rFonts w:ascii="Kings Caslon Text" w:hAnsi="Kings Caslon Text"/>
          <w:sz w:val="18"/>
          <w:szCs w:val="18"/>
        </w:rPr>
        <w:t>CAMHS=Child and Adolescent Mental Health Services</w:t>
      </w:r>
    </w:p>
    <w:p w14:paraId="173ACE22" w14:textId="77777777" w:rsidR="0070098A" w:rsidRPr="00C42665" w:rsidRDefault="00B37722" w:rsidP="00D02C86">
      <w:pPr>
        <w:spacing w:after="0"/>
        <w:rPr>
          <w:rFonts w:ascii="Kings Caslon Text" w:hAnsi="Kings Caslon Text"/>
          <w:sz w:val="18"/>
          <w:szCs w:val="18"/>
        </w:rPr>
      </w:pPr>
      <w:r w:rsidRPr="00C42665">
        <w:rPr>
          <w:rFonts w:ascii="Kings Caslon Text" w:hAnsi="Kings Caslon Text"/>
          <w:sz w:val="18"/>
          <w:szCs w:val="18"/>
        </w:rPr>
        <w:t>1 National Cost Collection: National Schedule of NHS costs</w:t>
      </w:r>
      <w:r w:rsidR="007E19E9" w:rsidRPr="00C42665">
        <w:rPr>
          <w:rFonts w:ascii="Kings Caslon Text" w:hAnsi="Kings Caslon Text"/>
          <w:sz w:val="18"/>
          <w:szCs w:val="18"/>
        </w:rPr>
        <w:t xml:space="preserve">, </w:t>
      </w:r>
      <w:r w:rsidRPr="00C42665">
        <w:rPr>
          <w:rFonts w:ascii="Kings Caslon Text" w:hAnsi="Kings Caslon Text"/>
          <w:sz w:val="18"/>
          <w:szCs w:val="18"/>
        </w:rPr>
        <w:t>2019-20</w:t>
      </w:r>
    </w:p>
    <w:p w14:paraId="23E6EA31" w14:textId="11EEF507" w:rsidR="0070098A" w:rsidRPr="00C42665" w:rsidRDefault="00B37722" w:rsidP="00D02C86">
      <w:pPr>
        <w:spacing w:after="0"/>
        <w:rPr>
          <w:rFonts w:ascii="Kings Caslon Text" w:hAnsi="Kings Caslon Text"/>
          <w:sz w:val="18"/>
          <w:szCs w:val="18"/>
        </w:rPr>
      </w:pPr>
      <w:r w:rsidRPr="00C42665">
        <w:rPr>
          <w:rFonts w:ascii="Kings Caslon Text" w:hAnsi="Kings Caslon Text"/>
          <w:sz w:val="18"/>
          <w:szCs w:val="18"/>
        </w:rPr>
        <w:t xml:space="preserve">2 </w:t>
      </w:r>
      <w:r w:rsidR="00EB0CE0" w:rsidRPr="00C42665">
        <w:rPr>
          <w:rFonts w:ascii="Kings Caslon Text" w:hAnsi="Kings Caslon Text"/>
          <w:sz w:val="18"/>
          <w:szCs w:val="18"/>
        </w:rPr>
        <w:t xml:space="preserve">Personal Social Services </w:t>
      </w:r>
      <w:r w:rsidR="007E19E9" w:rsidRPr="00C42665">
        <w:rPr>
          <w:rFonts w:ascii="Kings Caslon Text" w:hAnsi="Kings Caslon Text"/>
          <w:sz w:val="18"/>
          <w:szCs w:val="18"/>
        </w:rPr>
        <w:t>Research Unit (</w:t>
      </w:r>
      <w:r w:rsidRPr="00C42665">
        <w:rPr>
          <w:rFonts w:ascii="Kings Caslon Text" w:hAnsi="Kings Caslon Text"/>
          <w:sz w:val="18"/>
          <w:szCs w:val="18"/>
        </w:rPr>
        <w:t>PSSRU</w:t>
      </w:r>
      <w:r w:rsidR="007E19E9" w:rsidRPr="00C42665">
        <w:rPr>
          <w:rFonts w:ascii="Kings Caslon Text" w:hAnsi="Kings Caslon Text"/>
          <w:sz w:val="18"/>
          <w:szCs w:val="18"/>
        </w:rPr>
        <w:t>)</w:t>
      </w:r>
      <w:r w:rsidRPr="00C42665">
        <w:rPr>
          <w:rFonts w:ascii="Kings Caslon Text" w:hAnsi="Kings Caslon Text"/>
          <w:sz w:val="18"/>
          <w:szCs w:val="18"/>
        </w:rPr>
        <w:t xml:space="preserve"> Unit Costs of Health and Social Care 2021</w:t>
      </w:r>
    </w:p>
    <w:p w14:paraId="5D0E818E" w14:textId="3501DF79" w:rsidR="00CE593D" w:rsidRPr="00C42665" w:rsidRDefault="00CE593D" w:rsidP="00D02C86">
      <w:pPr>
        <w:spacing w:after="0"/>
        <w:rPr>
          <w:rFonts w:ascii="Kings Caslon Text" w:hAnsi="Kings Caslon Text"/>
          <w:b/>
          <w:bCs/>
        </w:rPr>
      </w:pPr>
      <w:r w:rsidRPr="00C42665">
        <w:rPr>
          <w:rFonts w:ascii="Kings Caslon Text" w:hAnsi="Kings Caslon Text"/>
          <w:b/>
          <w:bCs/>
        </w:rPr>
        <w:br w:type="page"/>
      </w:r>
    </w:p>
    <w:p w14:paraId="7153C69A" w14:textId="77777777" w:rsidR="00F019C3" w:rsidRPr="00C42665" w:rsidRDefault="00F019C3" w:rsidP="00F019C3">
      <w:pPr>
        <w:rPr>
          <w:rFonts w:ascii="Kings Caslon Text" w:hAnsi="Kings Caslon Text"/>
          <w:b/>
          <w:bCs/>
          <w:sz w:val="24"/>
          <w:szCs w:val="24"/>
        </w:rPr>
      </w:pPr>
      <w:r w:rsidRPr="00C42665">
        <w:rPr>
          <w:rFonts w:ascii="Kings Caslon Text" w:hAnsi="Kings Caslon Text"/>
          <w:b/>
          <w:bCs/>
          <w:sz w:val="24"/>
          <w:szCs w:val="24"/>
        </w:rPr>
        <w:lastRenderedPageBreak/>
        <w:t>Table S2: Intervention cost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134"/>
        <w:gridCol w:w="5245"/>
      </w:tblGrid>
      <w:tr w:rsidR="00F019C3" w:rsidRPr="00C42665" w14:paraId="500195BB" w14:textId="77777777" w:rsidTr="00D430CC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14:paraId="35F7048C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Cost for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763969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Cost per session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856715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Source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2D066B9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Notes</w:t>
            </w:r>
          </w:p>
        </w:tc>
      </w:tr>
      <w:tr w:rsidR="00F019C3" w:rsidRPr="00C42665" w14:paraId="6EF9663D" w14:textId="77777777" w:rsidTr="00D430CC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0E8F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Delivery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D65CF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77.90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77238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PSSRU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594C6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Based on cost per working hour of Band 5 clinical staff and direct to indirect ratio of 0.9</w:t>
            </w:r>
          </w:p>
        </w:tc>
      </w:tr>
      <w:tr w:rsidR="00F019C3" w:rsidRPr="00C42665" w14:paraId="4536CE4B" w14:textId="77777777" w:rsidTr="00D430CC">
        <w:trPr>
          <w:trHeight w:val="280"/>
        </w:trPr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0D42B2B" w14:textId="38A851E3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Supervision</w:t>
            </w:r>
            <w:r w:rsidR="003563F7" w:rsidRPr="00C42665">
              <w:rPr>
                <w:rFonts w:ascii="Kings Caslon Text" w:hAnsi="Kings Caslon Text"/>
                <w:color w:val="000000" w:themeColor="text1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688F7F3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2.04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F9CEB56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PSSRU</w:t>
            </w: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1FD15B6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Based on average cost per working hour of Band 7 and Band 8a clinical staff, and on assumption that supervisors provide three hours of supervision each week during period of intervention delivery</w:t>
            </w:r>
          </w:p>
        </w:tc>
      </w:tr>
      <w:tr w:rsidR="00F019C3" w:rsidRPr="00C42665" w14:paraId="5961092B" w14:textId="77777777" w:rsidTr="00D430CC">
        <w:trPr>
          <w:trHeight w:val="280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94F1A7" w14:textId="2C5A40BE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Training</w:t>
            </w:r>
            <w:r w:rsidR="003563F7" w:rsidRPr="00C42665">
              <w:rPr>
                <w:rFonts w:ascii="Kings Caslon Text" w:hAnsi="Kings Caslon Text"/>
                <w:color w:val="000000" w:themeColor="text1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78EC7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D2C7A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Trial data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02966" w14:textId="4BF69CFA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 xml:space="preserve">Based on costs of initial training </w:t>
            </w:r>
            <w:r w:rsidR="00824D12" w:rsidRPr="00C42665">
              <w:rPr>
                <w:rFonts w:ascii="Kings Caslon Text" w:hAnsi="Kings Caslon Text"/>
                <w:color w:val="000000" w:themeColor="text1"/>
              </w:rPr>
              <w:t>(</w:t>
            </w:r>
            <w:r w:rsidR="00824D12" w:rsidRPr="00C42665">
              <w:t>five-day face-to-face workshop delivered to groups of 1-4 health professionals (minimum NHS Band 5/graduate level)</w:t>
            </w:r>
            <w:r w:rsidR="0051544D" w:rsidRPr="00C42665">
              <w:t xml:space="preserve">) </w:t>
            </w:r>
            <w:r w:rsidRPr="00C42665">
              <w:rPr>
                <w:rFonts w:ascii="Kings Caslon Text" w:hAnsi="Kings Caslon Text"/>
                <w:color w:val="000000" w:themeColor="text1"/>
              </w:rPr>
              <w:t>and ongoing consultations with developers of the intervention, and on assumption that training is valid for three years and therapists deliver the same number of sessions each year</w:t>
            </w:r>
          </w:p>
        </w:tc>
      </w:tr>
      <w:tr w:rsidR="00F019C3" w:rsidRPr="00C42665" w14:paraId="0BF9B534" w14:textId="77777777" w:rsidTr="00D430CC">
        <w:trPr>
          <w:trHeight w:val="28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A98BA9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FD8D1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80.41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D9EAB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CF0AA" w14:textId="77777777" w:rsidR="00F019C3" w:rsidRPr="00C42665" w:rsidRDefault="00F019C3" w:rsidP="00D430CC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</w:p>
        </w:tc>
      </w:tr>
    </w:tbl>
    <w:p w14:paraId="05A940B8" w14:textId="77777777" w:rsidR="00F019C3" w:rsidRPr="00C42665" w:rsidRDefault="00F019C3" w:rsidP="00CA75D0">
      <w:pPr>
        <w:spacing w:after="0"/>
        <w:rPr>
          <w:rFonts w:ascii="Kings Caslon Text" w:hAnsi="Kings Caslon Text"/>
          <w:sz w:val="18"/>
          <w:szCs w:val="18"/>
        </w:rPr>
      </w:pPr>
      <w:r w:rsidRPr="00C42665">
        <w:rPr>
          <w:rFonts w:ascii="Kings Caslon Text" w:hAnsi="Kings Caslon Text"/>
          <w:sz w:val="18"/>
          <w:szCs w:val="18"/>
        </w:rPr>
        <w:t>PSSRU=Personal Social Services Research Unit: Unit Costs of Health and Social Care 2021</w:t>
      </w:r>
    </w:p>
    <w:p w14:paraId="4ABBF088" w14:textId="778032F9" w:rsidR="003563F7" w:rsidRPr="00C42665" w:rsidRDefault="003563F7" w:rsidP="00F019C3">
      <w:pPr>
        <w:rPr>
          <w:rFonts w:ascii="Kings Caslon Text" w:hAnsi="Kings Caslon Text"/>
          <w:sz w:val="18"/>
          <w:szCs w:val="18"/>
        </w:rPr>
      </w:pPr>
      <w:r w:rsidRPr="00C42665">
        <w:rPr>
          <w:rFonts w:ascii="Kings Caslon Text" w:hAnsi="Kings Caslon Text"/>
          <w:sz w:val="18"/>
          <w:szCs w:val="18"/>
        </w:rPr>
        <w:t xml:space="preserve">More detailed </w:t>
      </w:r>
      <w:r w:rsidR="00E44E89" w:rsidRPr="00C42665">
        <w:rPr>
          <w:rFonts w:ascii="Kings Caslon Text" w:hAnsi="Kings Caslon Text"/>
          <w:sz w:val="18"/>
          <w:szCs w:val="18"/>
        </w:rPr>
        <w:t>description of the training and supervision approach is provided in Coughtrey et al. (202</w:t>
      </w:r>
      <w:r w:rsidR="00CA75D0" w:rsidRPr="00C42665">
        <w:rPr>
          <w:rFonts w:ascii="Kings Caslon Text" w:hAnsi="Kings Caslon Text"/>
          <w:sz w:val="18"/>
          <w:szCs w:val="18"/>
        </w:rPr>
        <w:t>4)</w:t>
      </w:r>
      <w:r w:rsidR="00CA75D0" w:rsidRPr="00C42665">
        <w:rPr>
          <w:rFonts w:ascii="Kings Caslon Text" w:hAnsi="Kings Caslon Text"/>
          <w:sz w:val="18"/>
          <w:szCs w:val="18"/>
        </w:rPr>
        <w:fldChar w:fldCharType="begin"/>
      </w:r>
      <w:r w:rsidR="00CA75D0" w:rsidRPr="00C42665">
        <w:rPr>
          <w:rFonts w:ascii="Kings Caslon Text" w:hAnsi="Kings Caslon Text"/>
          <w:sz w:val="18"/>
          <w:szCs w:val="18"/>
        </w:rPr>
        <w:instrText xml:space="preserve"> ADDIN EN.CITE &lt;EndNote&gt;&lt;Cite&gt;&lt;Author&gt;Coughtrey&lt;/Author&gt;&lt;Year&gt;2024&lt;/Year&gt;&lt;RecNum&gt;1475&lt;/RecNum&gt;&lt;DisplayText&gt;&lt;style face="superscript"&gt;5&lt;/style&gt;&lt;/DisplayText&gt;&lt;record&gt;&lt;rec-number&gt;1475&lt;/rec-number&gt;&lt;foreign-keys&gt;&lt;key app="EN" db-id="vapfaf5fufdpv5eeewux9sz4px90xfzp2ppt" timestamp="1752067330"&gt;1475&lt;/key&gt;&lt;/foreign-keys&gt;&lt;ref-type name="Journal Article"&gt;17&lt;/ref-type&gt;&lt;contributors&gt;&lt;authors&gt;&lt;author&gt;Coughtrey, Anna E.&lt;/author&gt;&lt;author&gt;Bennett, Sophie D.&lt;/author&gt;&lt;author&gt;Stanick, Cameo&lt;/author&gt;&lt;author&gt;Chorpita, Bruce&lt;/author&gt;&lt;author&gt;Dalrymple, Emma&lt;/author&gt;&lt;author&gt;Fonagy, Peter&lt;/author&gt;&lt;author&gt;Helen Cross, J.&lt;/author&gt;&lt;author&gt;Ford, Tamsin&lt;/author&gt;&lt;author&gt;Heyman, Isobel&lt;/author&gt;&lt;author&gt;Moss-Morris, Rona&lt;/author&gt;&lt;author&gt;Shafran, Roz&lt;/author&gt;&lt;/authors&gt;&lt;/contributors&gt;&lt;titles&gt;&lt;title&gt;Training and supervision of physical health professionals to implement mental health care in paediatric epilepsy clinics&lt;/title&gt;&lt;secondary-title&gt;Epilepsy &amp;amp; Behavior&lt;/secondary-title&gt;&lt;/titles&gt;&lt;periodical&gt;&lt;full-title&gt;Epilepsy &amp;amp; Behavior&lt;/full-title&gt;&lt;/periodical&gt;&lt;pages&gt;109905&lt;/pages&gt;&lt;volume&gt;157&lt;/volume&gt;&lt;keywords&gt;&lt;keyword&gt;Cognitive-behaviour therapy&lt;/keyword&gt;&lt;keyword&gt;Epilepsy&lt;/keyword&gt;&lt;keyword&gt;Mental health&lt;/keyword&gt;&lt;keyword&gt;Paediatric&lt;/keyword&gt;&lt;keyword&gt;Teletherapy&lt;/keyword&gt;&lt;/keywords&gt;&lt;dates&gt;&lt;year&gt;2024&lt;/year&gt;&lt;pub-dates&gt;&lt;date&gt;2024/08/01/&lt;/date&gt;&lt;/pub-dates&gt;&lt;/dates&gt;&lt;isbn&gt;1525-5050&lt;/isbn&gt;&lt;urls&gt;&lt;related-urls&gt;&lt;url&gt;https://www.sciencedirect.com/science/article/pii/S1525505024002865&lt;/url&gt;&lt;/related-urls&gt;&lt;/urls&gt;&lt;electronic-resource-num&gt;https://doi.org/10.1016/j.yebeh.2024.109905&lt;/electronic-resource-num&gt;&lt;/record&gt;&lt;/Cite&gt;&lt;/EndNote&gt;</w:instrText>
      </w:r>
      <w:r w:rsidR="00CA75D0" w:rsidRPr="00C42665">
        <w:rPr>
          <w:rFonts w:ascii="Kings Caslon Text" w:hAnsi="Kings Caslon Text"/>
          <w:sz w:val="18"/>
          <w:szCs w:val="18"/>
        </w:rPr>
        <w:fldChar w:fldCharType="separate"/>
      </w:r>
      <w:r w:rsidR="00CA75D0" w:rsidRPr="00C42665">
        <w:rPr>
          <w:rFonts w:ascii="Kings Caslon Text" w:hAnsi="Kings Caslon Text"/>
          <w:noProof/>
          <w:sz w:val="18"/>
          <w:szCs w:val="18"/>
          <w:vertAlign w:val="superscript"/>
        </w:rPr>
        <w:t>5</w:t>
      </w:r>
      <w:r w:rsidR="00CA75D0" w:rsidRPr="00C42665">
        <w:rPr>
          <w:rFonts w:ascii="Kings Caslon Text" w:hAnsi="Kings Caslon Text"/>
          <w:sz w:val="18"/>
          <w:szCs w:val="18"/>
        </w:rPr>
        <w:fldChar w:fldCharType="end"/>
      </w:r>
    </w:p>
    <w:p w14:paraId="09D48C17" w14:textId="77777777" w:rsidR="00F019C3" w:rsidRPr="00C42665" w:rsidRDefault="00F019C3" w:rsidP="00F019C3">
      <w:pPr>
        <w:rPr>
          <w:rFonts w:ascii="Kings Caslon Text" w:hAnsi="Kings Caslon Text"/>
          <w:sz w:val="18"/>
          <w:szCs w:val="18"/>
        </w:rPr>
      </w:pPr>
    </w:p>
    <w:p w14:paraId="5C32E00A" w14:textId="53D6CDDB" w:rsidR="001A4E80" w:rsidRPr="00C42665" w:rsidRDefault="001A4E80" w:rsidP="001A4E80">
      <w:pPr>
        <w:rPr>
          <w:rFonts w:ascii="Kings Caslon Text" w:hAnsi="Kings Caslon Text"/>
          <w:b/>
          <w:bCs/>
          <w:sz w:val="24"/>
          <w:szCs w:val="24"/>
        </w:rPr>
      </w:pPr>
      <w:r w:rsidRPr="00C42665">
        <w:rPr>
          <w:rFonts w:ascii="Kings Caslon Text" w:hAnsi="Kings Caslon Text"/>
          <w:b/>
          <w:bCs/>
          <w:sz w:val="24"/>
          <w:szCs w:val="24"/>
        </w:rPr>
        <w:t xml:space="preserve">Table </w:t>
      </w:r>
      <w:r w:rsidR="004B3E68" w:rsidRPr="00C42665">
        <w:rPr>
          <w:rFonts w:ascii="Kings Caslon Text" w:hAnsi="Kings Caslon Text"/>
          <w:b/>
          <w:bCs/>
          <w:sz w:val="24"/>
          <w:szCs w:val="24"/>
        </w:rPr>
        <w:t>S</w:t>
      </w:r>
      <w:r w:rsidR="00B454B0" w:rsidRPr="00C42665">
        <w:rPr>
          <w:rFonts w:ascii="Kings Caslon Text" w:hAnsi="Kings Caslon Text"/>
          <w:b/>
          <w:bCs/>
          <w:sz w:val="24"/>
          <w:szCs w:val="24"/>
        </w:rPr>
        <w:t>3</w:t>
      </w:r>
      <w:r w:rsidRPr="00C42665">
        <w:rPr>
          <w:rFonts w:ascii="Kings Caslon Text" w:hAnsi="Kings Caslon Text"/>
          <w:b/>
          <w:bCs/>
          <w:sz w:val="24"/>
          <w:szCs w:val="24"/>
        </w:rPr>
        <w:t>: Baseline characteristics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1985"/>
      </w:tblGrid>
      <w:tr w:rsidR="001A4E80" w:rsidRPr="00C42665" w14:paraId="0F9C3472" w14:textId="77777777" w:rsidTr="003F71CB">
        <w:tc>
          <w:tcPr>
            <w:tcW w:w="4395" w:type="dxa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B5BA" w14:textId="77777777" w:rsidR="001A4E80" w:rsidRPr="00C42665" w:rsidRDefault="001A4E80" w:rsidP="00023087">
            <w:pPr>
              <w:spacing w:after="0" w:line="240" w:lineRule="auto"/>
              <w:rPr>
                <w:rFonts w:ascii="Kings Caslon Text" w:eastAsia="Times New Roman" w:hAnsi="Kings Caslon Text"/>
                <w:b/>
                <w:bCs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b/>
                <w:bCs/>
                <w:color w:val="000000"/>
                <w:lang w:eastAsia="en-GB"/>
              </w:rPr>
              <w:t>Participant characteristics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4D6F19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b/>
                <w:bCs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b/>
                <w:bCs/>
                <w:lang w:eastAsia="en-GB"/>
              </w:rPr>
              <w:t>MICE</w:t>
            </w:r>
          </w:p>
          <w:p w14:paraId="6CABD358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b/>
                <w:bCs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b/>
                <w:bCs/>
                <w:lang w:eastAsia="en-GB"/>
              </w:rPr>
              <w:t>(N=166)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7B8D4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b/>
                <w:bCs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b/>
                <w:bCs/>
                <w:lang w:eastAsia="en-GB"/>
              </w:rPr>
              <w:t>Control</w:t>
            </w:r>
          </w:p>
          <w:p w14:paraId="6CDA592E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b/>
                <w:bCs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b/>
                <w:bCs/>
                <w:lang w:eastAsia="en-GB"/>
              </w:rPr>
              <w:t>(N=168)</w:t>
            </w:r>
          </w:p>
        </w:tc>
      </w:tr>
      <w:tr w:rsidR="001A4E80" w:rsidRPr="00C42665" w14:paraId="7F2DB2F2" w14:textId="77777777" w:rsidTr="003F71CB">
        <w:tc>
          <w:tcPr>
            <w:tcW w:w="4395" w:type="dxa"/>
            <w:tcBorders>
              <w:top w:val="single" w:sz="4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C144" w14:textId="77777777" w:rsidR="001A4E80" w:rsidRPr="00C42665" w:rsidRDefault="001A4E80" w:rsidP="00023087">
            <w:pPr>
              <w:spacing w:after="0" w:line="240" w:lineRule="auto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Age (years); mean (SD)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C75553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10.5 (3.6)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1224D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10.3 (4.0)</w:t>
            </w:r>
          </w:p>
        </w:tc>
      </w:tr>
      <w:tr w:rsidR="001A4E80" w:rsidRPr="00C42665" w14:paraId="2B3762E6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D8FD" w14:textId="77777777" w:rsidR="001A4E80" w:rsidRPr="00C42665" w:rsidRDefault="001A4E80" w:rsidP="00023087">
            <w:pPr>
              <w:spacing w:after="0" w:line="240" w:lineRule="auto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Age (years); n (%)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2B1E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5E321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</w:p>
        </w:tc>
      </w:tr>
      <w:tr w:rsidR="001A4E80" w:rsidRPr="00C42665" w14:paraId="5DBD3BB4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9D957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&lt;11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39287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99 (59.6)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C94086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101 (60.1)</w:t>
            </w:r>
          </w:p>
        </w:tc>
      </w:tr>
      <w:tr w:rsidR="001A4E80" w:rsidRPr="00C42665" w14:paraId="5F32DD39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5F3A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11 or more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A110F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67 (40.4)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4D2FE2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67 (39.9)</w:t>
            </w:r>
          </w:p>
        </w:tc>
      </w:tr>
      <w:tr w:rsidR="001A4E80" w:rsidRPr="00C42665" w14:paraId="08603A7E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DB1AB" w14:textId="77777777" w:rsidR="001A4E80" w:rsidRPr="00C42665" w:rsidRDefault="001A4E80" w:rsidP="00023087">
            <w:pPr>
              <w:spacing w:after="0" w:line="240" w:lineRule="auto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Gender; n (%)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BE6B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EBC9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</w:p>
        </w:tc>
      </w:tr>
      <w:tr w:rsidR="001A4E80" w:rsidRPr="00C42665" w14:paraId="1D8EA489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9749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Female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8CF79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81 (48.8)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C037C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87 (51.8)</w:t>
            </w:r>
          </w:p>
        </w:tc>
      </w:tr>
      <w:tr w:rsidR="001A4E80" w:rsidRPr="00C42665" w14:paraId="266607F1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AD23F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Male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707063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85 (51.2)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9453F8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81 (48.2)</w:t>
            </w:r>
          </w:p>
        </w:tc>
      </w:tr>
      <w:tr w:rsidR="001A4E80" w:rsidRPr="00C42665" w14:paraId="3AFAA393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80E4" w14:textId="77777777" w:rsidR="001A4E80" w:rsidRPr="00C42665" w:rsidRDefault="001A4E80" w:rsidP="00023087">
            <w:pPr>
              <w:spacing w:after="0" w:line="240" w:lineRule="auto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Ethnicity; n (%)</w:t>
            </w:r>
          </w:p>
        </w:tc>
        <w:tc>
          <w:tcPr>
            <w:tcW w:w="198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8A95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</w:p>
        </w:tc>
        <w:tc>
          <w:tcPr>
            <w:tcW w:w="198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D7B93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</w:p>
        </w:tc>
      </w:tr>
      <w:tr w:rsidR="001A4E80" w:rsidRPr="00C42665" w14:paraId="3F1260B8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20AE8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White or White British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92B38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122 (73.5)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BB04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116 (69.0)</w:t>
            </w:r>
          </w:p>
        </w:tc>
      </w:tr>
      <w:tr w:rsidR="001A4E80" w:rsidRPr="00C42665" w14:paraId="6F91102D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4BA2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Mixed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690F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18 (10.8)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22ACF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18 (10.7)</w:t>
            </w:r>
          </w:p>
        </w:tc>
      </w:tr>
      <w:tr w:rsidR="001A4E80" w:rsidRPr="00C42665" w14:paraId="4B446DBB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68B68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Asian or Asian British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CE68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11 (6.6)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130B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12 (7.1)</w:t>
            </w:r>
          </w:p>
        </w:tc>
      </w:tr>
      <w:tr w:rsidR="001A4E80" w:rsidRPr="00C42665" w14:paraId="5338A59C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7105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Black or Black British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692F2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7 (4.2)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04EB7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16 (9.5)</w:t>
            </w:r>
          </w:p>
        </w:tc>
      </w:tr>
      <w:tr w:rsidR="001A4E80" w:rsidRPr="00C42665" w14:paraId="71993D65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376D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Other ethnic groups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91DB4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4 (2.4)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3257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5 (3.0)</w:t>
            </w:r>
          </w:p>
        </w:tc>
      </w:tr>
      <w:tr w:rsidR="001A4E80" w:rsidRPr="00C42665" w14:paraId="0D9E4D2C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4D65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Did not disclose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6DF59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4 (2.4)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35A5C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1 (0.6)</w:t>
            </w:r>
          </w:p>
        </w:tc>
      </w:tr>
      <w:tr w:rsidR="001A4E80" w:rsidRPr="00C42665" w14:paraId="38EB038C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34AFB" w14:textId="77777777" w:rsidR="001A4E80" w:rsidRPr="00C42665" w:rsidRDefault="001A4E80" w:rsidP="00023087">
            <w:pPr>
              <w:spacing w:after="0" w:line="240" w:lineRule="auto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Socio economic status; n (%)</w:t>
            </w:r>
          </w:p>
        </w:tc>
        <w:tc>
          <w:tcPr>
            <w:tcW w:w="198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04949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</w:p>
        </w:tc>
        <w:tc>
          <w:tcPr>
            <w:tcW w:w="198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6802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</w:p>
        </w:tc>
      </w:tr>
      <w:tr w:rsidR="001A4E80" w:rsidRPr="00C42665" w14:paraId="10A8F966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3DE23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Most deprived 20%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BB1B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17 (11.0)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536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23 (14.4)</w:t>
            </w:r>
          </w:p>
        </w:tc>
      </w:tr>
      <w:tr w:rsidR="001A4E80" w:rsidRPr="00C42665" w14:paraId="18197D03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47B0C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20 - 40%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4FA8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42 (27.1)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9A0C6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40 (25.0)</w:t>
            </w:r>
          </w:p>
        </w:tc>
      </w:tr>
      <w:tr w:rsidR="001A4E80" w:rsidRPr="00C42665" w14:paraId="1C4D3ECC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D8E98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40 - 60%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42107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38 (24.5)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3F225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40 (25.0)</w:t>
            </w:r>
          </w:p>
        </w:tc>
      </w:tr>
      <w:tr w:rsidR="001A4E80" w:rsidRPr="00C42665" w14:paraId="711EEB4C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EEB47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60 - 80%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F475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20 (12.9)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1B66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24 (15.0)</w:t>
            </w:r>
          </w:p>
        </w:tc>
      </w:tr>
      <w:tr w:rsidR="001A4E80" w:rsidRPr="00C42665" w14:paraId="2A4DB8F7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5BB3E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Least deprived 20%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2473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38 (24.5)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0AF9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33 (20.6)</w:t>
            </w:r>
          </w:p>
        </w:tc>
      </w:tr>
      <w:tr w:rsidR="001A4E80" w:rsidRPr="00C42665" w14:paraId="1871B68D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DB2A7" w14:textId="77777777" w:rsidR="001A4E80" w:rsidRPr="00C42665" w:rsidRDefault="001A4E80" w:rsidP="00023087">
            <w:pPr>
              <w:spacing w:after="0" w:line="240" w:lineRule="auto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Primary mental health disorder; n (%)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58C1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8C4C7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</w:p>
        </w:tc>
      </w:tr>
      <w:tr w:rsidR="001A4E80" w:rsidRPr="00C42665" w14:paraId="4D070EAA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F1CC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Anxiety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6D1040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66 (39.8)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154BBA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67 (39.9)</w:t>
            </w:r>
          </w:p>
        </w:tc>
      </w:tr>
      <w:tr w:rsidR="001A4E80" w:rsidRPr="00C42665" w14:paraId="1B313804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A5F69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Depression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BAF5D8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7 (4.2)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7629DF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9 (5.4)</w:t>
            </w:r>
          </w:p>
        </w:tc>
      </w:tr>
      <w:tr w:rsidR="001A4E80" w:rsidRPr="00C42665" w14:paraId="184D306B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EA96D" w14:textId="77777777" w:rsidR="001A4E80" w:rsidRPr="00C42665" w:rsidRDefault="001A4E80" w:rsidP="00023087">
            <w:pPr>
              <w:spacing w:after="0" w:line="240" w:lineRule="auto"/>
              <w:ind w:left="174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Disruptive behaviour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F6885F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93 (56.0)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DA932E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92 (54.8)</w:t>
            </w:r>
          </w:p>
        </w:tc>
      </w:tr>
      <w:tr w:rsidR="001A4E80" w:rsidRPr="00C42665" w14:paraId="72A5AE50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73124" w14:textId="77777777" w:rsidR="001A4E80" w:rsidRPr="00C42665" w:rsidRDefault="001A4E80" w:rsidP="00023087">
            <w:pPr>
              <w:spacing w:after="0" w:line="240" w:lineRule="auto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SDQ Total Difficulties; mean (SD)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351BBB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23.0 (5.2)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758CC2" w14:textId="77777777" w:rsidR="001A4E80" w:rsidRPr="00C42665" w:rsidRDefault="001A4E8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23.5 (5.4)</w:t>
            </w:r>
          </w:p>
        </w:tc>
      </w:tr>
      <w:tr w:rsidR="001A4E80" w:rsidRPr="00C42665" w14:paraId="7A527F37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29FA" w14:textId="77777777" w:rsidR="001A4E80" w:rsidRPr="00C42665" w:rsidRDefault="001A4E80" w:rsidP="00023087">
            <w:pPr>
              <w:spacing w:after="0" w:line="240" w:lineRule="auto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CHU9D; mean (SD)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E0306A" w14:textId="2B4F8ED2" w:rsidR="001A4E80" w:rsidRPr="00C42665" w:rsidRDefault="00435DB8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0.80</w:t>
            </w:r>
            <w:r w:rsidR="00CB43B1" w:rsidRPr="00C42665">
              <w:rPr>
                <w:rFonts w:ascii="Kings Caslon Text" w:eastAsia="Times New Roman" w:hAnsi="Kings Caslon Text"/>
                <w:lang w:eastAsia="en-GB"/>
              </w:rPr>
              <w:t xml:space="preserve"> (0.12)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AE2F1F" w14:textId="1CCAC395" w:rsidR="001A4E80" w:rsidRPr="00C42665" w:rsidRDefault="00CB43B1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0.78 (</w:t>
            </w:r>
            <w:r w:rsidR="00FD47A0" w:rsidRPr="00C42665">
              <w:rPr>
                <w:rFonts w:ascii="Kings Caslon Text" w:eastAsia="Times New Roman" w:hAnsi="Kings Caslon Text"/>
                <w:lang w:eastAsia="en-GB"/>
              </w:rPr>
              <w:t>0.13)</w:t>
            </w:r>
          </w:p>
        </w:tc>
      </w:tr>
      <w:tr w:rsidR="001A4E80" w:rsidRPr="00C42665" w14:paraId="4CFEDEB8" w14:textId="77777777" w:rsidTr="003F71CB">
        <w:tc>
          <w:tcPr>
            <w:tcW w:w="4395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61B5" w14:textId="77777777" w:rsidR="001A4E80" w:rsidRPr="00C42665" w:rsidRDefault="001A4E80" w:rsidP="00023087">
            <w:pPr>
              <w:spacing w:after="0" w:line="240" w:lineRule="auto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lastRenderedPageBreak/>
              <w:t>Caregiver EQ-5D-5L; mean (SD)</w:t>
            </w:r>
          </w:p>
        </w:tc>
        <w:tc>
          <w:tcPr>
            <w:tcW w:w="1984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9C38FD" w14:textId="45F3736F" w:rsidR="001A4E80" w:rsidRPr="00C42665" w:rsidRDefault="00FD47A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0.80 (0.2</w:t>
            </w:r>
            <w:r w:rsidR="00FD0310" w:rsidRPr="00C42665">
              <w:rPr>
                <w:rFonts w:ascii="Kings Caslon Text" w:eastAsia="Times New Roman" w:hAnsi="Kings Caslon Text"/>
                <w:lang w:eastAsia="en-GB"/>
              </w:rPr>
              <w:t>2)</w:t>
            </w:r>
          </w:p>
        </w:tc>
        <w:tc>
          <w:tcPr>
            <w:tcW w:w="198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4332C1" w14:textId="1830EF86" w:rsidR="001A4E80" w:rsidRPr="00C42665" w:rsidRDefault="00FD0310" w:rsidP="00023087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lang w:eastAsia="en-GB"/>
              </w:rPr>
              <w:t>0.78 (0.25)</w:t>
            </w:r>
          </w:p>
        </w:tc>
      </w:tr>
      <w:tr w:rsidR="006B4B79" w:rsidRPr="00C42665" w14:paraId="5DB3D351" w14:textId="77777777" w:rsidTr="003F71CB">
        <w:tc>
          <w:tcPr>
            <w:tcW w:w="4395" w:type="dxa"/>
            <w:tcBorders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93662" w14:textId="0683F956" w:rsidR="006B4B79" w:rsidRPr="00C42665" w:rsidRDefault="006B4B79" w:rsidP="006B4B79">
            <w:pPr>
              <w:spacing w:after="0" w:line="240" w:lineRule="auto"/>
              <w:rPr>
                <w:rFonts w:ascii="Kings Caslon Text" w:eastAsia="Times New Roman" w:hAnsi="Kings Caslon Text"/>
                <w:color w:val="000000"/>
                <w:lang w:eastAsia="en-GB"/>
              </w:rPr>
            </w:pPr>
            <w:r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Costs 3-months prior to trial entry</w:t>
            </w:r>
            <w:r w:rsidR="003F71CB" w:rsidRPr="00C42665">
              <w:rPr>
                <w:rFonts w:ascii="Kings Caslon Text" w:eastAsia="Times New Roman" w:hAnsi="Kings Caslon Text"/>
                <w:color w:val="000000"/>
                <w:lang w:eastAsia="en-GB"/>
              </w:rPr>
              <w:t>; mean (SD)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82E7C" w14:textId="334A4BF8" w:rsidR="006B4B79" w:rsidRPr="00C42665" w:rsidRDefault="006B4B79" w:rsidP="006B4B79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1601.84 (</w:t>
            </w:r>
            <w:r w:rsidR="00EB3361" w:rsidRPr="00C42665">
              <w:rPr>
                <w:rFonts w:ascii="Kings Caslon Text" w:hAnsi="Kings Caslon Text"/>
                <w:color w:val="000000" w:themeColor="text1"/>
              </w:rPr>
              <w:t>2200.70)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DC1F90" w14:textId="15737E5D" w:rsidR="006B4B79" w:rsidRPr="00C42665" w:rsidRDefault="00E81620" w:rsidP="006B4B79">
            <w:pPr>
              <w:spacing w:after="0" w:line="240" w:lineRule="auto"/>
              <w:jc w:val="center"/>
              <w:rPr>
                <w:rFonts w:ascii="Kings Caslon Text" w:eastAsia="Times New Roman" w:hAnsi="Kings Caslon Text"/>
                <w:lang w:eastAsia="en-GB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2075.98 (</w:t>
            </w:r>
            <w:r w:rsidR="00E028A2" w:rsidRPr="00C42665">
              <w:rPr>
                <w:rFonts w:ascii="Kings Caslon Text" w:hAnsi="Kings Caslon Text"/>
                <w:color w:val="000000" w:themeColor="text1"/>
              </w:rPr>
              <w:t>3124.56)</w:t>
            </w:r>
          </w:p>
        </w:tc>
      </w:tr>
    </w:tbl>
    <w:p w14:paraId="68B3130E" w14:textId="77777777" w:rsidR="001A4E80" w:rsidRPr="00C42665" w:rsidRDefault="001A4E80" w:rsidP="001A4E80">
      <w:pPr>
        <w:rPr>
          <w:rFonts w:ascii="Kings Caslon Text" w:hAnsi="Kings Caslon Text"/>
          <w:b/>
          <w:bCs/>
        </w:rPr>
      </w:pPr>
    </w:p>
    <w:p w14:paraId="17A14289" w14:textId="1F430126" w:rsidR="003A45D5" w:rsidRPr="00C42665" w:rsidRDefault="003A45D5">
      <w:pPr>
        <w:rPr>
          <w:rFonts w:ascii="Kings Caslon Text" w:hAnsi="Kings Caslon Text"/>
          <w:b/>
          <w:bCs/>
          <w:sz w:val="24"/>
          <w:szCs w:val="24"/>
        </w:rPr>
      </w:pPr>
      <w:r w:rsidRPr="00C42665">
        <w:rPr>
          <w:rFonts w:ascii="Kings Caslon Text" w:hAnsi="Kings Caslon Text"/>
          <w:b/>
          <w:bCs/>
          <w:sz w:val="24"/>
          <w:szCs w:val="24"/>
        </w:rPr>
        <w:t xml:space="preserve">Table </w:t>
      </w:r>
      <w:r w:rsidR="004B3E68" w:rsidRPr="00C42665">
        <w:rPr>
          <w:rFonts w:ascii="Kings Caslon Text" w:hAnsi="Kings Caslon Text"/>
          <w:b/>
          <w:bCs/>
          <w:sz w:val="24"/>
          <w:szCs w:val="24"/>
        </w:rPr>
        <w:t>S</w:t>
      </w:r>
      <w:r w:rsidR="00B454B0" w:rsidRPr="00C42665">
        <w:rPr>
          <w:rFonts w:ascii="Kings Caslon Text" w:hAnsi="Kings Caslon Text"/>
          <w:b/>
          <w:bCs/>
          <w:sz w:val="24"/>
          <w:szCs w:val="24"/>
        </w:rPr>
        <w:t>4</w:t>
      </w:r>
      <w:r w:rsidRPr="00C42665">
        <w:rPr>
          <w:rFonts w:ascii="Kings Caslon Text" w:hAnsi="Kings Caslon Text"/>
          <w:b/>
          <w:bCs/>
          <w:sz w:val="24"/>
          <w:szCs w:val="24"/>
        </w:rPr>
        <w:t>: Data completeness for the economic evaluation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673"/>
        <w:gridCol w:w="1673"/>
      </w:tblGrid>
      <w:tr w:rsidR="003A45D5" w:rsidRPr="00C42665" w14:paraId="01EC6124" w14:textId="77777777" w:rsidTr="0012016F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2A6E9EF" w14:textId="77777777" w:rsidR="003A45D5" w:rsidRPr="00C42665" w:rsidRDefault="003A45D5">
            <w:pPr>
              <w:rPr>
                <w:rFonts w:ascii="Kings Caslon Text" w:hAnsi="Kings Caslon Text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2A9E19CB" w14:textId="1A1A8250" w:rsidR="003A45D5" w:rsidRPr="00C42665" w:rsidRDefault="003A45D5" w:rsidP="003A45D5">
            <w:pPr>
              <w:jc w:val="center"/>
              <w:rPr>
                <w:rFonts w:ascii="Kings Caslon Text" w:hAnsi="Kings Caslon Text"/>
                <w:b/>
                <w:bCs/>
              </w:rPr>
            </w:pPr>
            <w:r w:rsidRPr="00C42665">
              <w:rPr>
                <w:rFonts w:ascii="Kings Caslon Text" w:hAnsi="Kings Caslon Text"/>
                <w:b/>
                <w:bCs/>
              </w:rPr>
              <w:t>MICE</w:t>
            </w:r>
          </w:p>
          <w:p w14:paraId="18695968" w14:textId="6E1F3E33" w:rsidR="003A45D5" w:rsidRPr="00C42665" w:rsidRDefault="003A45D5" w:rsidP="003A45D5">
            <w:pPr>
              <w:jc w:val="center"/>
              <w:rPr>
                <w:rFonts w:ascii="Kings Caslon Text" w:hAnsi="Kings Caslon Text"/>
                <w:b/>
                <w:bCs/>
              </w:rPr>
            </w:pPr>
            <w:r w:rsidRPr="00C42665">
              <w:rPr>
                <w:rFonts w:ascii="Kings Caslon Text" w:hAnsi="Kings Caslon Text"/>
                <w:b/>
                <w:bCs/>
              </w:rPr>
              <w:t>N (%)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14:paraId="5102E879" w14:textId="77777777" w:rsidR="003A45D5" w:rsidRPr="00C42665" w:rsidRDefault="003A45D5" w:rsidP="003A45D5">
            <w:pPr>
              <w:jc w:val="center"/>
              <w:rPr>
                <w:rFonts w:ascii="Kings Caslon Text" w:hAnsi="Kings Caslon Text"/>
                <w:b/>
                <w:bCs/>
              </w:rPr>
            </w:pPr>
            <w:r w:rsidRPr="00C42665">
              <w:rPr>
                <w:rFonts w:ascii="Kings Caslon Text" w:hAnsi="Kings Caslon Text"/>
                <w:b/>
                <w:bCs/>
              </w:rPr>
              <w:t>Control</w:t>
            </w:r>
          </w:p>
          <w:p w14:paraId="1C97AD9F" w14:textId="0861A962" w:rsidR="003A45D5" w:rsidRPr="00C42665" w:rsidRDefault="003A45D5" w:rsidP="003A45D5">
            <w:pPr>
              <w:jc w:val="center"/>
              <w:rPr>
                <w:rFonts w:ascii="Kings Caslon Text" w:hAnsi="Kings Caslon Text"/>
                <w:b/>
                <w:bCs/>
              </w:rPr>
            </w:pPr>
            <w:r w:rsidRPr="00C42665">
              <w:rPr>
                <w:rFonts w:ascii="Kings Caslon Text" w:hAnsi="Kings Caslon Text"/>
                <w:b/>
                <w:bCs/>
              </w:rPr>
              <w:t>N</w:t>
            </w:r>
            <w:r w:rsidR="0012016F" w:rsidRPr="00C42665">
              <w:rPr>
                <w:rFonts w:ascii="Kings Caslon Text" w:hAnsi="Kings Caslon Text"/>
                <w:b/>
                <w:bCs/>
              </w:rPr>
              <w:t xml:space="preserve"> </w:t>
            </w:r>
            <w:r w:rsidRPr="00C42665">
              <w:rPr>
                <w:rFonts w:ascii="Kings Caslon Text" w:hAnsi="Kings Caslon Text"/>
                <w:b/>
                <w:bCs/>
              </w:rPr>
              <w:t>(%)</w:t>
            </w:r>
          </w:p>
        </w:tc>
      </w:tr>
      <w:tr w:rsidR="0012016F" w:rsidRPr="00C42665" w14:paraId="35789A5D" w14:textId="77777777" w:rsidTr="0012016F">
        <w:tc>
          <w:tcPr>
            <w:tcW w:w="5670" w:type="dxa"/>
            <w:tcBorders>
              <w:top w:val="single" w:sz="4" w:space="0" w:color="auto"/>
            </w:tcBorders>
          </w:tcPr>
          <w:p w14:paraId="69A711D9" w14:textId="37D86DB5" w:rsidR="0012016F" w:rsidRPr="00C42665" w:rsidRDefault="0012016F" w:rsidP="00023087">
            <w:pPr>
              <w:rPr>
                <w:rFonts w:ascii="Kings Caslon Text" w:hAnsi="Kings Caslon Text"/>
                <w:b/>
                <w:bCs/>
              </w:rPr>
            </w:pPr>
            <w:r w:rsidRPr="00C42665">
              <w:rPr>
                <w:rFonts w:ascii="Kings Caslon Text" w:hAnsi="Kings Caslon Text"/>
                <w:b/>
                <w:bCs/>
              </w:rPr>
              <w:t>Baseline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4964B10F" w14:textId="56A0573F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6E976A0" w14:textId="6EC6AB23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</w:p>
        </w:tc>
      </w:tr>
      <w:tr w:rsidR="003A45D5" w:rsidRPr="00C42665" w14:paraId="7E23FC38" w14:textId="77777777" w:rsidTr="0012016F">
        <w:tc>
          <w:tcPr>
            <w:tcW w:w="5670" w:type="dxa"/>
          </w:tcPr>
          <w:p w14:paraId="64575447" w14:textId="740151AE" w:rsidR="003A45D5" w:rsidRPr="00C42665" w:rsidRDefault="003A45D5" w:rsidP="0012016F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Service use</w:t>
            </w:r>
          </w:p>
        </w:tc>
        <w:tc>
          <w:tcPr>
            <w:tcW w:w="1673" w:type="dxa"/>
          </w:tcPr>
          <w:p w14:paraId="05491C76" w14:textId="3B6BAE59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166 (100%)</w:t>
            </w:r>
          </w:p>
        </w:tc>
        <w:tc>
          <w:tcPr>
            <w:tcW w:w="1673" w:type="dxa"/>
          </w:tcPr>
          <w:p w14:paraId="60D59E3A" w14:textId="6A75E93A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168 (100%</w:t>
            </w:r>
          </w:p>
        </w:tc>
      </w:tr>
      <w:tr w:rsidR="0012016F" w:rsidRPr="00C42665" w14:paraId="26CEB08B" w14:textId="77777777" w:rsidTr="0012016F">
        <w:tc>
          <w:tcPr>
            <w:tcW w:w="5670" w:type="dxa"/>
          </w:tcPr>
          <w:p w14:paraId="59D07387" w14:textId="7BDBC074" w:rsidR="0012016F" w:rsidRPr="00C42665" w:rsidRDefault="0012016F" w:rsidP="0012016F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SDQ</w:t>
            </w:r>
          </w:p>
        </w:tc>
        <w:tc>
          <w:tcPr>
            <w:tcW w:w="1673" w:type="dxa"/>
          </w:tcPr>
          <w:p w14:paraId="2CECE087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166 (100%)</w:t>
            </w:r>
          </w:p>
        </w:tc>
        <w:tc>
          <w:tcPr>
            <w:tcW w:w="1673" w:type="dxa"/>
          </w:tcPr>
          <w:p w14:paraId="166E76C2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168 (100%)</w:t>
            </w:r>
          </w:p>
        </w:tc>
      </w:tr>
      <w:tr w:rsidR="0012016F" w:rsidRPr="00C42665" w14:paraId="39236EC9" w14:textId="77777777" w:rsidTr="0012016F">
        <w:tc>
          <w:tcPr>
            <w:tcW w:w="5670" w:type="dxa"/>
          </w:tcPr>
          <w:p w14:paraId="7204D62D" w14:textId="457E0A6D" w:rsidR="0012016F" w:rsidRPr="00C42665" w:rsidRDefault="0012016F" w:rsidP="0012016F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CHU9D</w:t>
            </w:r>
          </w:p>
        </w:tc>
        <w:tc>
          <w:tcPr>
            <w:tcW w:w="1673" w:type="dxa"/>
          </w:tcPr>
          <w:p w14:paraId="3E996506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166 (100%)</w:t>
            </w:r>
          </w:p>
        </w:tc>
        <w:tc>
          <w:tcPr>
            <w:tcW w:w="1673" w:type="dxa"/>
          </w:tcPr>
          <w:p w14:paraId="1DC56795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168 (100%)</w:t>
            </w:r>
          </w:p>
        </w:tc>
      </w:tr>
      <w:tr w:rsidR="0012016F" w:rsidRPr="00C42665" w14:paraId="0F0AAF96" w14:textId="77777777" w:rsidTr="0012016F">
        <w:tc>
          <w:tcPr>
            <w:tcW w:w="5670" w:type="dxa"/>
          </w:tcPr>
          <w:p w14:paraId="1F546E25" w14:textId="3B3A471D" w:rsidR="0012016F" w:rsidRPr="00C42665" w:rsidRDefault="0012016F" w:rsidP="0012016F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EQ-5D-5L</w:t>
            </w:r>
          </w:p>
        </w:tc>
        <w:tc>
          <w:tcPr>
            <w:tcW w:w="1673" w:type="dxa"/>
          </w:tcPr>
          <w:p w14:paraId="05124B66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166 (100%)</w:t>
            </w:r>
          </w:p>
        </w:tc>
        <w:tc>
          <w:tcPr>
            <w:tcW w:w="1673" w:type="dxa"/>
          </w:tcPr>
          <w:p w14:paraId="29E3463F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168 (100%)</w:t>
            </w:r>
          </w:p>
        </w:tc>
      </w:tr>
      <w:tr w:rsidR="0012016F" w:rsidRPr="00C42665" w14:paraId="759738BA" w14:textId="77777777" w:rsidTr="0012016F">
        <w:tc>
          <w:tcPr>
            <w:tcW w:w="5670" w:type="dxa"/>
          </w:tcPr>
          <w:p w14:paraId="58496127" w14:textId="270A32EC" w:rsidR="0012016F" w:rsidRPr="00C42665" w:rsidRDefault="0012016F" w:rsidP="0012016F">
            <w:pPr>
              <w:rPr>
                <w:rFonts w:ascii="Kings Caslon Text" w:hAnsi="Kings Caslon Text"/>
                <w:b/>
                <w:bCs/>
              </w:rPr>
            </w:pPr>
            <w:r w:rsidRPr="00C42665">
              <w:rPr>
                <w:rFonts w:ascii="Kings Caslon Text" w:hAnsi="Kings Caslon Text"/>
                <w:b/>
                <w:bCs/>
              </w:rPr>
              <w:t>6-month follow-up</w:t>
            </w:r>
          </w:p>
        </w:tc>
        <w:tc>
          <w:tcPr>
            <w:tcW w:w="1673" w:type="dxa"/>
          </w:tcPr>
          <w:p w14:paraId="1220F65A" w14:textId="0ABD31E5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</w:p>
        </w:tc>
        <w:tc>
          <w:tcPr>
            <w:tcW w:w="1673" w:type="dxa"/>
          </w:tcPr>
          <w:p w14:paraId="1597A4BA" w14:textId="5D185D39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</w:p>
        </w:tc>
      </w:tr>
      <w:tr w:rsidR="003A45D5" w:rsidRPr="00C42665" w14:paraId="525F2E87" w14:textId="77777777" w:rsidTr="0012016F">
        <w:tc>
          <w:tcPr>
            <w:tcW w:w="5670" w:type="dxa"/>
          </w:tcPr>
          <w:p w14:paraId="458FF8CA" w14:textId="0940C301" w:rsidR="003A45D5" w:rsidRPr="00C42665" w:rsidRDefault="003A45D5" w:rsidP="0012016F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 xml:space="preserve">Service use </w:t>
            </w:r>
          </w:p>
        </w:tc>
        <w:tc>
          <w:tcPr>
            <w:tcW w:w="1673" w:type="dxa"/>
          </w:tcPr>
          <w:p w14:paraId="3F482E61" w14:textId="04B3B17D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136 (82%)</w:t>
            </w:r>
          </w:p>
        </w:tc>
        <w:tc>
          <w:tcPr>
            <w:tcW w:w="1673" w:type="dxa"/>
          </w:tcPr>
          <w:p w14:paraId="4F2826A4" w14:textId="69F1844C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144 (86%)</w:t>
            </w:r>
          </w:p>
        </w:tc>
      </w:tr>
      <w:tr w:rsidR="0012016F" w:rsidRPr="00C42665" w14:paraId="400ADBDD" w14:textId="77777777" w:rsidTr="0012016F">
        <w:tc>
          <w:tcPr>
            <w:tcW w:w="5670" w:type="dxa"/>
          </w:tcPr>
          <w:p w14:paraId="19B9C224" w14:textId="12695060" w:rsidR="0012016F" w:rsidRPr="00C42665" w:rsidRDefault="0012016F" w:rsidP="00023087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SDQ</w:t>
            </w:r>
          </w:p>
        </w:tc>
        <w:tc>
          <w:tcPr>
            <w:tcW w:w="1673" w:type="dxa"/>
          </w:tcPr>
          <w:p w14:paraId="0659A776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160 (96%)</w:t>
            </w:r>
          </w:p>
        </w:tc>
        <w:tc>
          <w:tcPr>
            <w:tcW w:w="1673" w:type="dxa"/>
          </w:tcPr>
          <w:p w14:paraId="387A1F2D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158 (94%)</w:t>
            </w:r>
          </w:p>
        </w:tc>
      </w:tr>
      <w:tr w:rsidR="0012016F" w:rsidRPr="00C42665" w14:paraId="55E9CB1F" w14:textId="77777777" w:rsidTr="0012016F">
        <w:tc>
          <w:tcPr>
            <w:tcW w:w="5670" w:type="dxa"/>
          </w:tcPr>
          <w:p w14:paraId="33282E41" w14:textId="647D3BBE" w:rsidR="0012016F" w:rsidRPr="00C42665" w:rsidRDefault="0012016F" w:rsidP="00023087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CHU9D</w:t>
            </w:r>
          </w:p>
        </w:tc>
        <w:tc>
          <w:tcPr>
            <w:tcW w:w="1673" w:type="dxa"/>
          </w:tcPr>
          <w:p w14:paraId="27833B9F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131 (79%)</w:t>
            </w:r>
          </w:p>
        </w:tc>
        <w:tc>
          <w:tcPr>
            <w:tcW w:w="1673" w:type="dxa"/>
          </w:tcPr>
          <w:p w14:paraId="70931717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126 (75%)</w:t>
            </w:r>
          </w:p>
        </w:tc>
      </w:tr>
      <w:tr w:rsidR="0012016F" w:rsidRPr="00C42665" w14:paraId="1C090A51" w14:textId="77777777" w:rsidTr="0012016F">
        <w:tc>
          <w:tcPr>
            <w:tcW w:w="5670" w:type="dxa"/>
          </w:tcPr>
          <w:p w14:paraId="78EC0AFB" w14:textId="28B47C7A" w:rsidR="0012016F" w:rsidRPr="00C42665" w:rsidRDefault="0012016F" w:rsidP="00023087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EQ-5D-5L</w:t>
            </w:r>
          </w:p>
        </w:tc>
        <w:tc>
          <w:tcPr>
            <w:tcW w:w="1673" w:type="dxa"/>
          </w:tcPr>
          <w:p w14:paraId="126E4A8E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130 (78%)</w:t>
            </w:r>
          </w:p>
        </w:tc>
        <w:tc>
          <w:tcPr>
            <w:tcW w:w="1673" w:type="dxa"/>
          </w:tcPr>
          <w:p w14:paraId="2C2ED75E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126 (75%)</w:t>
            </w:r>
          </w:p>
        </w:tc>
      </w:tr>
      <w:tr w:rsidR="0012016F" w:rsidRPr="00C42665" w14:paraId="4C6A4D8B" w14:textId="77777777" w:rsidTr="0012016F">
        <w:tc>
          <w:tcPr>
            <w:tcW w:w="5670" w:type="dxa"/>
          </w:tcPr>
          <w:p w14:paraId="1F2A9312" w14:textId="7ADC4713" w:rsidR="0012016F" w:rsidRPr="00C42665" w:rsidRDefault="0012016F" w:rsidP="0012016F">
            <w:pPr>
              <w:rPr>
                <w:rFonts w:ascii="Kings Caslon Text" w:hAnsi="Kings Caslon Text"/>
                <w:b/>
                <w:bCs/>
              </w:rPr>
            </w:pPr>
            <w:r w:rsidRPr="00C42665">
              <w:rPr>
                <w:rFonts w:ascii="Kings Caslon Text" w:hAnsi="Kings Caslon Text"/>
                <w:b/>
                <w:bCs/>
              </w:rPr>
              <w:t>12-month follow-up</w:t>
            </w:r>
          </w:p>
        </w:tc>
        <w:tc>
          <w:tcPr>
            <w:tcW w:w="1673" w:type="dxa"/>
          </w:tcPr>
          <w:p w14:paraId="3F58E990" w14:textId="63961E9E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</w:p>
        </w:tc>
        <w:tc>
          <w:tcPr>
            <w:tcW w:w="1673" w:type="dxa"/>
          </w:tcPr>
          <w:p w14:paraId="51051E5A" w14:textId="252DA816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</w:p>
        </w:tc>
      </w:tr>
      <w:tr w:rsidR="003A45D5" w:rsidRPr="00C42665" w14:paraId="67CB2A95" w14:textId="77777777" w:rsidTr="0012016F">
        <w:tc>
          <w:tcPr>
            <w:tcW w:w="5670" w:type="dxa"/>
          </w:tcPr>
          <w:p w14:paraId="2888DFCA" w14:textId="7E91E8C2" w:rsidR="003A45D5" w:rsidRPr="00C42665" w:rsidRDefault="003A45D5" w:rsidP="0012016F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Service use</w:t>
            </w:r>
          </w:p>
        </w:tc>
        <w:tc>
          <w:tcPr>
            <w:tcW w:w="1673" w:type="dxa"/>
          </w:tcPr>
          <w:p w14:paraId="25FE0DB2" w14:textId="13110D3F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138 (83%)</w:t>
            </w:r>
          </w:p>
        </w:tc>
        <w:tc>
          <w:tcPr>
            <w:tcW w:w="1673" w:type="dxa"/>
          </w:tcPr>
          <w:p w14:paraId="1E6019D1" w14:textId="18DC24B5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139 (82%)</w:t>
            </w:r>
          </w:p>
        </w:tc>
      </w:tr>
      <w:tr w:rsidR="003A45D5" w:rsidRPr="00C42665" w14:paraId="73F06EF8" w14:textId="77777777" w:rsidTr="0012016F">
        <w:tc>
          <w:tcPr>
            <w:tcW w:w="5670" w:type="dxa"/>
          </w:tcPr>
          <w:p w14:paraId="0F3087B0" w14:textId="38CE735F" w:rsidR="003A45D5" w:rsidRPr="00C42665" w:rsidRDefault="003A45D5" w:rsidP="0012016F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SDQ</w:t>
            </w:r>
          </w:p>
        </w:tc>
        <w:tc>
          <w:tcPr>
            <w:tcW w:w="1673" w:type="dxa"/>
          </w:tcPr>
          <w:p w14:paraId="53D21439" w14:textId="03B75F50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153 (92%)</w:t>
            </w:r>
          </w:p>
        </w:tc>
        <w:tc>
          <w:tcPr>
            <w:tcW w:w="1673" w:type="dxa"/>
          </w:tcPr>
          <w:p w14:paraId="3D5EABC5" w14:textId="0BF6D2AD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153 (91%)</w:t>
            </w:r>
          </w:p>
        </w:tc>
      </w:tr>
      <w:tr w:rsidR="003A45D5" w:rsidRPr="00C42665" w14:paraId="30A7B722" w14:textId="77777777" w:rsidTr="0012016F">
        <w:tc>
          <w:tcPr>
            <w:tcW w:w="5670" w:type="dxa"/>
          </w:tcPr>
          <w:p w14:paraId="11AF93A2" w14:textId="0F96DD35" w:rsidR="003A45D5" w:rsidRPr="00C42665" w:rsidRDefault="003A45D5" w:rsidP="0012016F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CHU9D</w:t>
            </w:r>
          </w:p>
        </w:tc>
        <w:tc>
          <w:tcPr>
            <w:tcW w:w="1673" w:type="dxa"/>
          </w:tcPr>
          <w:p w14:paraId="17BF6E25" w14:textId="1326714D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134 (80%)</w:t>
            </w:r>
          </w:p>
        </w:tc>
        <w:tc>
          <w:tcPr>
            <w:tcW w:w="1673" w:type="dxa"/>
          </w:tcPr>
          <w:p w14:paraId="25F12F13" w14:textId="309A29A6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124 (74%)</w:t>
            </w:r>
          </w:p>
        </w:tc>
      </w:tr>
      <w:tr w:rsidR="003A45D5" w:rsidRPr="00C42665" w14:paraId="74FB583A" w14:textId="77777777" w:rsidTr="0012016F">
        <w:tc>
          <w:tcPr>
            <w:tcW w:w="5670" w:type="dxa"/>
            <w:tcBorders>
              <w:bottom w:val="single" w:sz="4" w:space="0" w:color="auto"/>
            </w:tcBorders>
          </w:tcPr>
          <w:p w14:paraId="5687899D" w14:textId="193403D2" w:rsidR="003A45D5" w:rsidRPr="00C42665" w:rsidRDefault="003A45D5" w:rsidP="0012016F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EQ-5D-5L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28B73A1B" w14:textId="0250DF60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134 (80%)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83CF122" w14:textId="3B067328" w:rsidR="003A45D5" w:rsidRPr="00C42665" w:rsidRDefault="003A45D5" w:rsidP="003A45D5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124 (74%)</w:t>
            </w:r>
          </w:p>
        </w:tc>
      </w:tr>
      <w:tr w:rsidR="0012016F" w:rsidRPr="00C42665" w14:paraId="1CBDF66A" w14:textId="77777777" w:rsidTr="0012016F">
        <w:tc>
          <w:tcPr>
            <w:tcW w:w="5670" w:type="dxa"/>
            <w:tcBorders>
              <w:top w:val="single" w:sz="4" w:space="0" w:color="auto"/>
            </w:tcBorders>
          </w:tcPr>
          <w:p w14:paraId="4F601276" w14:textId="1B3CF657" w:rsidR="0012016F" w:rsidRPr="00C42665" w:rsidRDefault="0012016F" w:rsidP="00023087">
            <w:pPr>
              <w:rPr>
                <w:rFonts w:ascii="Kings Caslon Text" w:hAnsi="Kings Caslon Text"/>
                <w:b/>
                <w:bCs/>
              </w:rPr>
            </w:pPr>
            <w:r w:rsidRPr="00C42665">
              <w:rPr>
                <w:rFonts w:ascii="Kings Caslon Text" w:hAnsi="Kings Caslon Text"/>
                <w:b/>
                <w:bCs/>
              </w:rPr>
              <w:t>Overall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33B11687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2BBA14D5" w14:textId="77777777" w:rsidR="0012016F" w:rsidRPr="00C42665" w:rsidRDefault="0012016F" w:rsidP="00023087">
            <w:pPr>
              <w:jc w:val="center"/>
              <w:rPr>
                <w:rFonts w:ascii="Kings Caslon Text" w:hAnsi="Kings Caslon Text"/>
              </w:rPr>
            </w:pPr>
          </w:p>
        </w:tc>
      </w:tr>
      <w:tr w:rsidR="0034522D" w:rsidRPr="00C42665" w14:paraId="6B25F2C3" w14:textId="77777777" w:rsidTr="0012016F">
        <w:tc>
          <w:tcPr>
            <w:tcW w:w="5670" w:type="dxa"/>
          </w:tcPr>
          <w:p w14:paraId="2262751A" w14:textId="7F91307B" w:rsidR="0034522D" w:rsidRPr="00C42665" w:rsidRDefault="0034522D" w:rsidP="0034522D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Primary analysis: SDQ at 12-months</w:t>
            </w:r>
          </w:p>
        </w:tc>
        <w:tc>
          <w:tcPr>
            <w:tcW w:w="1673" w:type="dxa"/>
          </w:tcPr>
          <w:p w14:paraId="36333229" w14:textId="7688006B" w:rsidR="0034522D" w:rsidRPr="00C42665" w:rsidRDefault="0034522D" w:rsidP="0034522D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128 (77%)</w:t>
            </w:r>
          </w:p>
        </w:tc>
        <w:tc>
          <w:tcPr>
            <w:tcW w:w="1673" w:type="dxa"/>
          </w:tcPr>
          <w:p w14:paraId="65182A91" w14:textId="5A84F1C5" w:rsidR="0034522D" w:rsidRPr="00C42665" w:rsidRDefault="0034522D" w:rsidP="0034522D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133 (79%)</w:t>
            </w:r>
          </w:p>
        </w:tc>
      </w:tr>
      <w:tr w:rsidR="00A03A1E" w:rsidRPr="00C42665" w14:paraId="55DDA98C" w14:textId="77777777" w:rsidTr="0012016F">
        <w:tc>
          <w:tcPr>
            <w:tcW w:w="5670" w:type="dxa"/>
          </w:tcPr>
          <w:p w14:paraId="0639DFF9" w14:textId="7FFDCC13" w:rsidR="00A03A1E" w:rsidRPr="00C42665" w:rsidRDefault="00A03A1E" w:rsidP="00A03A1E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Secondary analysis: SDQ at 6-months</w:t>
            </w:r>
          </w:p>
        </w:tc>
        <w:tc>
          <w:tcPr>
            <w:tcW w:w="1673" w:type="dxa"/>
          </w:tcPr>
          <w:p w14:paraId="75520189" w14:textId="1C2A3C22" w:rsidR="00A03A1E" w:rsidRPr="00C42665" w:rsidRDefault="00A03A1E" w:rsidP="00A03A1E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136 (82%)</w:t>
            </w:r>
          </w:p>
        </w:tc>
        <w:tc>
          <w:tcPr>
            <w:tcW w:w="1673" w:type="dxa"/>
          </w:tcPr>
          <w:p w14:paraId="6611D9CE" w14:textId="78110191" w:rsidR="00A03A1E" w:rsidRPr="00C42665" w:rsidRDefault="00A03A1E" w:rsidP="00A03A1E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143 (85%)</w:t>
            </w:r>
          </w:p>
        </w:tc>
      </w:tr>
      <w:tr w:rsidR="008661B7" w:rsidRPr="00C42665" w14:paraId="5E0ECE4F" w14:textId="77777777" w:rsidTr="00F63E0C">
        <w:tc>
          <w:tcPr>
            <w:tcW w:w="5670" w:type="dxa"/>
          </w:tcPr>
          <w:p w14:paraId="145179DD" w14:textId="468AFC99" w:rsidR="008661B7" w:rsidRPr="00C42665" w:rsidRDefault="008661B7" w:rsidP="008661B7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Secondary analysis: CHU9D at 12-months</w:t>
            </w:r>
          </w:p>
        </w:tc>
        <w:tc>
          <w:tcPr>
            <w:tcW w:w="1673" w:type="dxa"/>
            <w:vAlign w:val="bottom"/>
          </w:tcPr>
          <w:p w14:paraId="14BCCB56" w14:textId="16BC5732" w:rsidR="008661B7" w:rsidRPr="00C42665" w:rsidRDefault="008661B7" w:rsidP="008661B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115 (69%)</w:t>
            </w:r>
          </w:p>
        </w:tc>
        <w:tc>
          <w:tcPr>
            <w:tcW w:w="1673" w:type="dxa"/>
            <w:vAlign w:val="bottom"/>
          </w:tcPr>
          <w:p w14:paraId="29D150A0" w14:textId="5269CF7C" w:rsidR="008661B7" w:rsidRPr="00C42665" w:rsidRDefault="008661B7" w:rsidP="008661B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105 (63%)</w:t>
            </w:r>
          </w:p>
        </w:tc>
      </w:tr>
      <w:tr w:rsidR="008661B7" w:rsidRPr="00C42665" w14:paraId="48E77933" w14:textId="77777777" w:rsidTr="00F63E0C">
        <w:tc>
          <w:tcPr>
            <w:tcW w:w="5670" w:type="dxa"/>
          </w:tcPr>
          <w:p w14:paraId="4743F80F" w14:textId="3DB93347" w:rsidR="008661B7" w:rsidRPr="00C42665" w:rsidRDefault="008661B7" w:rsidP="008661B7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Secondary analysis: EQ-5D-5L at 12-months</w:t>
            </w:r>
          </w:p>
        </w:tc>
        <w:tc>
          <w:tcPr>
            <w:tcW w:w="1673" w:type="dxa"/>
            <w:vAlign w:val="bottom"/>
          </w:tcPr>
          <w:p w14:paraId="15903F87" w14:textId="4049BC56" w:rsidR="008661B7" w:rsidRPr="00C42665" w:rsidRDefault="008661B7" w:rsidP="008661B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114 (69%)</w:t>
            </w:r>
          </w:p>
        </w:tc>
        <w:tc>
          <w:tcPr>
            <w:tcW w:w="1673" w:type="dxa"/>
            <w:vAlign w:val="bottom"/>
          </w:tcPr>
          <w:p w14:paraId="59E1DCFB" w14:textId="67CB057C" w:rsidR="008661B7" w:rsidRPr="00C42665" w:rsidRDefault="008661B7" w:rsidP="008661B7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106 (63%)</w:t>
            </w:r>
          </w:p>
        </w:tc>
      </w:tr>
      <w:tr w:rsidR="001D182C" w:rsidRPr="00C42665" w14:paraId="146BEF73" w14:textId="77777777" w:rsidTr="0012016F">
        <w:tc>
          <w:tcPr>
            <w:tcW w:w="5670" w:type="dxa"/>
            <w:tcBorders>
              <w:bottom w:val="single" w:sz="4" w:space="0" w:color="auto"/>
            </w:tcBorders>
          </w:tcPr>
          <w:p w14:paraId="404A0C1C" w14:textId="3EAB2E01" w:rsidR="001D182C" w:rsidRPr="00C42665" w:rsidRDefault="001D182C" w:rsidP="001D182C">
            <w:pPr>
              <w:ind w:left="174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Secondary analysis: CHU9D + EQ-5D-5L at 12-months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3BF6E14" w14:textId="2058D743" w:rsidR="001D182C" w:rsidRPr="00C42665" w:rsidRDefault="001D182C" w:rsidP="001D182C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113 (68%)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11EEE24A" w14:textId="0B46F06C" w:rsidR="001D182C" w:rsidRPr="00C42665" w:rsidRDefault="001D182C" w:rsidP="001D182C">
            <w:pPr>
              <w:jc w:val="center"/>
              <w:rPr>
                <w:rFonts w:ascii="Kings Caslon Text" w:hAnsi="Kings Caslon Text"/>
              </w:rPr>
            </w:pPr>
            <w:r w:rsidRPr="00C42665">
              <w:rPr>
                <w:rFonts w:ascii="Kings Caslon Text" w:hAnsi="Kings Caslon Text"/>
              </w:rPr>
              <w:t>105 (63%)</w:t>
            </w:r>
          </w:p>
        </w:tc>
      </w:tr>
    </w:tbl>
    <w:p w14:paraId="17F07330" w14:textId="77777777" w:rsidR="003A45D5" w:rsidRPr="00C42665" w:rsidRDefault="003A45D5">
      <w:pPr>
        <w:rPr>
          <w:rFonts w:ascii="Kings Caslon Text" w:hAnsi="Kings Caslon Text"/>
          <w:b/>
          <w:bCs/>
        </w:rPr>
      </w:pPr>
    </w:p>
    <w:p w14:paraId="669C58B8" w14:textId="77777777" w:rsidR="00165C4A" w:rsidRPr="00C42665" w:rsidRDefault="00165C4A">
      <w:pPr>
        <w:rPr>
          <w:rFonts w:ascii="Kings Caslon Text" w:hAnsi="Kings Caslon Text"/>
          <w:b/>
          <w:bCs/>
        </w:rPr>
      </w:pPr>
    </w:p>
    <w:p w14:paraId="17047518" w14:textId="77777777" w:rsidR="00165C4A" w:rsidRPr="00C42665" w:rsidRDefault="00165C4A">
      <w:pPr>
        <w:rPr>
          <w:rFonts w:ascii="Kings Caslon Text" w:hAnsi="Kings Caslon Text"/>
          <w:b/>
          <w:bCs/>
        </w:rPr>
        <w:sectPr w:rsidR="00165C4A" w:rsidRPr="00C42665" w:rsidSect="00ED3853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3AC4BA" w14:textId="723366C0" w:rsidR="00165C4A" w:rsidRPr="00C42665" w:rsidRDefault="00A71D46">
      <w:pPr>
        <w:rPr>
          <w:rFonts w:ascii="Kings Caslon Text" w:hAnsi="Kings Caslon Text"/>
          <w:b/>
          <w:bCs/>
          <w:sz w:val="24"/>
          <w:szCs w:val="24"/>
        </w:rPr>
      </w:pPr>
      <w:r w:rsidRPr="00C42665">
        <w:rPr>
          <w:rFonts w:ascii="Kings Caslon Text" w:hAnsi="Kings Caslon Text"/>
          <w:b/>
          <w:bCs/>
          <w:sz w:val="24"/>
          <w:szCs w:val="24"/>
        </w:rPr>
        <w:lastRenderedPageBreak/>
        <w:t xml:space="preserve">Table </w:t>
      </w:r>
      <w:r w:rsidR="004B3E68" w:rsidRPr="00C42665">
        <w:rPr>
          <w:rFonts w:ascii="Kings Caslon Text" w:hAnsi="Kings Caslon Text"/>
          <w:b/>
          <w:bCs/>
          <w:sz w:val="24"/>
          <w:szCs w:val="24"/>
        </w:rPr>
        <w:t>S</w:t>
      </w:r>
      <w:r w:rsidR="00B454B0" w:rsidRPr="00C42665">
        <w:rPr>
          <w:rFonts w:ascii="Kings Caslon Text" w:hAnsi="Kings Caslon Text"/>
          <w:b/>
          <w:bCs/>
          <w:sz w:val="24"/>
          <w:szCs w:val="24"/>
        </w:rPr>
        <w:t>5</w:t>
      </w:r>
      <w:r w:rsidRPr="00C42665">
        <w:rPr>
          <w:rFonts w:ascii="Kings Caslon Text" w:hAnsi="Kings Caslon Text"/>
          <w:b/>
          <w:bCs/>
          <w:sz w:val="24"/>
          <w:szCs w:val="24"/>
        </w:rPr>
        <w:t xml:space="preserve">: </w:t>
      </w:r>
      <w:r w:rsidR="00C36F90" w:rsidRPr="00C42665">
        <w:rPr>
          <w:rFonts w:ascii="Kings Caslon Text" w:hAnsi="Kings Caslon Text"/>
          <w:b/>
          <w:bCs/>
          <w:sz w:val="24"/>
          <w:szCs w:val="24"/>
        </w:rPr>
        <w:t>Hospital and community health and social care s</w:t>
      </w:r>
      <w:r w:rsidR="00CD2495" w:rsidRPr="00C42665">
        <w:rPr>
          <w:rFonts w:ascii="Kings Caslon Text" w:hAnsi="Kings Caslon Text"/>
          <w:b/>
          <w:bCs/>
          <w:sz w:val="24"/>
          <w:szCs w:val="24"/>
        </w:rPr>
        <w:t>ervice use over the 12-month follow-up period</w:t>
      </w:r>
    </w:p>
    <w:tbl>
      <w:tblPr>
        <w:tblW w:w="13773" w:type="dxa"/>
        <w:tblLayout w:type="fixed"/>
        <w:tblLook w:val="04A0" w:firstRow="1" w:lastRow="0" w:firstColumn="1" w:lastColumn="0" w:noHBand="0" w:noVBand="1"/>
      </w:tblPr>
      <w:tblGrid>
        <w:gridCol w:w="3402"/>
        <w:gridCol w:w="992"/>
        <w:gridCol w:w="1600"/>
        <w:gridCol w:w="1297"/>
        <w:gridCol w:w="1296"/>
        <w:gridCol w:w="1052"/>
        <w:gridCol w:w="1541"/>
        <w:gridCol w:w="1296"/>
        <w:gridCol w:w="1297"/>
      </w:tblGrid>
      <w:tr w:rsidR="0015369D" w:rsidRPr="00C42665" w14:paraId="11419104" w14:textId="77777777" w:rsidTr="00E55338">
        <w:trPr>
          <w:trHeight w:val="280"/>
        </w:trPr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A4D6238" w14:textId="6730541A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Service </w:t>
            </w:r>
          </w:p>
        </w:tc>
        <w:tc>
          <w:tcPr>
            <w:tcW w:w="518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E7D30AE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MICE</w:t>
            </w:r>
          </w:p>
          <w:p w14:paraId="569E41A4" w14:textId="04D468B4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(N=128)</w:t>
            </w:r>
          </w:p>
        </w:tc>
        <w:tc>
          <w:tcPr>
            <w:tcW w:w="5186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2A7587C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Control</w:t>
            </w:r>
          </w:p>
          <w:p w14:paraId="28C4641E" w14:textId="61672140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(N=133)</w:t>
            </w:r>
          </w:p>
        </w:tc>
      </w:tr>
      <w:tr w:rsidR="0015369D" w:rsidRPr="00C42665" w14:paraId="541A426D" w14:textId="77777777" w:rsidTr="00E55338">
        <w:trPr>
          <w:trHeight w:val="280"/>
        </w:trPr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463430D7" w14:textId="565F7A1C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B4280AB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N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14F14C9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Mean (SD)</w:t>
            </w:r>
          </w:p>
        </w:tc>
        <w:tc>
          <w:tcPr>
            <w:tcW w:w="129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1DD35BD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Range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E6381E1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% using</w:t>
            </w:r>
          </w:p>
        </w:tc>
        <w:tc>
          <w:tcPr>
            <w:tcW w:w="105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A7A7612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N</w:t>
            </w:r>
          </w:p>
        </w:tc>
        <w:tc>
          <w:tcPr>
            <w:tcW w:w="154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7106882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Mean (SD)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B860025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Range</w:t>
            </w:r>
          </w:p>
        </w:tc>
        <w:tc>
          <w:tcPr>
            <w:tcW w:w="129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EC058C5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% using</w:t>
            </w:r>
          </w:p>
        </w:tc>
      </w:tr>
      <w:tr w:rsidR="00175435" w:rsidRPr="00C42665" w14:paraId="1C4778F6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553E2" w14:textId="6FF5CC24" w:rsidR="00175435" w:rsidRPr="00C42665" w:rsidRDefault="00175435" w:rsidP="0015369D">
            <w:pPr>
              <w:pStyle w:val="NoSpacing"/>
              <w:spacing w:line="240" w:lineRule="auto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MICE intervention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DFF066" w14:textId="77777777" w:rsidR="00175435" w:rsidRPr="00C42665" w:rsidRDefault="00175435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65718" w14:textId="77777777" w:rsidR="00175435" w:rsidRPr="00C42665" w:rsidRDefault="00175435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7E5A0" w14:textId="77777777" w:rsidR="00175435" w:rsidRPr="00C42665" w:rsidRDefault="00175435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0DD8E" w14:textId="77777777" w:rsidR="00175435" w:rsidRPr="00C42665" w:rsidRDefault="00175435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04D6E" w14:textId="77777777" w:rsidR="00175435" w:rsidRPr="00C42665" w:rsidRDefault="00175435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73B52" w14:textId="77777777" w:rsidR="00175435" w:rsidRPr="00C42665" w:rsidRDefault="00175435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B81C4" w14:textId="77777777" w:rsidR="00175435" w:rsidRPr="00C42665" w:rsidRDefault="00175435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E3942" w14:textId="77777777" w:rsidR="00175435" w:rsidRPr="00C42665" w:rsidRDefault="00175435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</w:tr>
      <w:tr w:rsidR="00175435" w:rsidRPr="00C42665" w14:paraId="0B8B8616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4EC64" w14:textId="57D86F3D" w:rsidR="00175435" w:rsidRPr="00C42665" w:rsidRDefault="004E1B0A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Total</w:t>
            </w:r>
            <w:r w:rsidR="00820D7F" w:rsidRPr="00C42665">
              <w:rPr>
                <w:rFonts w:ascii="Kings Caslon Text" w:hAnsi="Kings Caslon Text"/>
                <w:color w:val="000000" w:themeColor="text1"/>
              </w:rPr>
              <w:t xml:space="preserve"> sessions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0D83DC" w14:textId="2D10B2EC" w:rsidR="00175435" w:rsidRPr="00C42665" w:rsidRDefault="00EA1B8B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845FF" w14:textId="3C1640C5" w:rsidR="00175435" w:rsidRPr="00C42665" w:rsidRDefault="00CB43A0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18.23 (3.90)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20E85" w14:textId="7C22311E" w:rsidR="00175435" w:rsidRPr="00C42665" w:rsidRDefault="00CB43A0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2 - 23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3D7B6" w14:textId="6F992AF6" w:rsidR="00175435" w:rsidRPr="00C42665" w:rsidRDefault="00CB43A0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174154" w14:textId="1ED1ECE1" w:rsidR="00175435" w:rsidRPr="00C42665" w:rsidRDefault="00820D7F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1EFB0" w14:textId="1B435D2A" w:rsidR="00175435" w:rsidRPr="00C42665" w:rsidRDefault="00820D7F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4E0F2" w14:textId="2DDFF4C9" w:rsidR="00175435" w:rsidRPr="00C42665" w:rsidRDefault="00820D7F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66B9E" w14:textId="5E8E2776" w:rsidR="00175435" w:rsidRPr="00C42665" w:rsidRDefault="00820D7F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</w:tr>
      <w:tr w:rsidR="00B06863" w:rsidRPr="00C42665" w14:paraId="7936601A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41516" w14:textId="0B9D0B90" w:rsidR="00B06863" w:rsidRPr="00C42665" w:rsidRDefault="00B06863" w:rsidP="00B06863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Intervention sessions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9D49E" w14:textId="018D976F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0E9355" w14:textId="2562D77B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16.50 (3.65)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6E6DD" w14:textId="577A0E8B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2 - 21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394F6" w14:textId="44E8B61C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100%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B671B0" w14:textId="0CCE1F6E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4625A" w14:textId="5A98865E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DE260" w14:textId="2867A1F6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241E3" w14:textId="2ABD1DBB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</w:tr>
      <w:tr w:rsidR="00B06863" w:rsidRPr="00C42665" w14:paraId="7BF69B92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49866" w14:textId="7104E9EC" w:rsidR="00B06863" w:rsidRPr="00C42665" w:rsidRDefault="00B06863" w:rsidP="00B06863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Booster sessions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74DEE" w14:textId="5E876840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</w:t>
            </w:r>
            <w:r w:rsidR="00451BAA" w:rsidRPr="00C42665">
              <w:rPr>
                <w:rFonts w:ascii="Kings Caslon Text" w:hAnsi="Kings Caslon Text"/>
                <w:color w:val="000000" w:themeColor="text1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58B3D" w14:textId="7A705C64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1.73 (0.62)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B6CAB" w14:textId="60AD9561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496DE" w14:textId="2C163BC4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90%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4C85B6" w14:textId="342A4DB9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26066" w14:textId="55F4944A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8F541" w14:textId="22E9ABCF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5B467" w14:textId="7970DE44" w:rsidR="00B06863" w:rsidRPr="00C42665" w:rsidRDefault="00B06863" w:rsidP="00B06863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n/a</w:t>
            </w:r>
          </w:p>
        </w:tc>
      </w:tr>
      <w:tr w:rsidR="0015369D" w:rsidRPr="00C42665" w14:paraId="77A1D9DD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67F9C" w14:textId="17AF4AC8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Hospital services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A4D66" w14:textId="605B9B3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E83812" w14:textId="0603F1B0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BC151" w14:textId="2974EF10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3EB70" w14:textId="4ECCFF8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BE534" w14:textId="035E2C0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4DA9B" w14:textId="7534BDB1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32733" w14:textId="23AE6A6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3C6E3" w14:textId="172FE69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</w:p>
        </w:tc>
      </w:tr>
      <w:tr w:rsidR="0015369D" w:rsidRPr="00C42665" w14:paraId="39FF82C6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26AB" w14:textId="218F052A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 xml:space="preserve">Inpatient </w:t>
            </w:r>
            <w:r w:rsidR="00FF6B6B" w:rsidRPr="00C42665">
              <w:rPr>
                <w:rFonts w:ascii="Kings Caslon Text" w:hAnsi="Kings Caslon Text"/>
                <w:color w:val="000000" w:themeColor="text1"/>
              </w:rPr>
              <w:t>–</w:t>
            </w:r>
            <w:r w:rsidRPr="00C42665">
              <w:rPr>
                <w:rFonts w:ascii="Kings Caslon Text" w:hAnsi="Kings Caslon Text"/>
                <w:color w:val="000000" w:themeColor="text1"/>
              </w:rPr>
              <w:t xml:space="preserve"> Epilepsy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2424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A77DB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0.77 (2.00)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F34A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127C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FE627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D4E78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0.82 (2.28)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2570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1D58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21%</w:t>
            </w:r>
          </w:p>
        </w:tc>
      </w:tr>
      <w:tr w:rsidR="0015369D" w:rsidRPr="00C42665" w14:paraId="2137C679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BC8D" w14:textId="77777777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Inpatient - Mental health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61FCC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EC641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0.01 (0.09)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69E0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B468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FC157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EBFD" w14:textId="0D797CB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  <w:r w:rsidR="00724FA0" w:rsidRPr="00C42665">
              <w:rPr>
                <w:rFonts w:ascii="Kings Caslon Text" w:hAnsi="Kings Caslon Text"/>
                <w:color w:val="000000" w:themeColor="text1"/>
              </w:rPr>
              <w:t>.00 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2A65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243B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0%</w:t>
            </w:r>
          </w:p>
        </w:tc>
      </w:tr>
      <w:tr w:rsidR="0015369D" w:rsidRPr="00C42665" w14:paraId="5D3ABAF0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DE08" w14:textId="123053A6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 xml:space="preserve">Inpatient </w:t>
            </w:r>
            <w:r w:rsidR="00FF6B6B" w:rsidRPr="00C42665">
              <w:rPr>
                <w:rFonts w:ascii="Kings Caslon Text" w:hAnsi="Kings Caslon Text"/>
                <w:color w:val="000000" w:themeColor="text1"/>
              </w:rPr>
              <w:t>–</w:t>
            </w:r>
            <w:r w:rsidRPr="00C42665">
              <w:rPr>
                <w:rFonts w:ascii="Kings Caslon Text" w:hAnsi="Kings Caslon Text"/>
                <w:color w:val="000000" w:themeColor="text1"/>
              </w:rPr>
              <w:t xml:space="preserve"> Other</w:t>
            </w:r>
            <w:r w:rsidR="00E55338" w:rsidRPr="00C42665">
              <w:rPr>
                <w:rFonts w:ascii="Kings Caslon Text" w:hAnsi="Kings Caslon Text"/>
                <w:color w:val="000000" w:themeColor="text1"/>
              </w:rPr>
              <w:t xml:space="preserve"> (not specified)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3BD17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9C94A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0.41 (1.52)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DC9E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9734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13%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47ED5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7C28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1.05 (3.49)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EF03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0 - 22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0FD2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25%</w:t>
            </w:r>
          </w:p>
        </w:tc>
      </w:tr>
      <w:tr w:rsidR="0015369D" w:rsidRPr="00C42665" w14:paraId="322D2F8A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6640" w14:textId="5C1CC782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 xml:space="preserve">Outpatient </w:t>
            </w:r>
            <w:r w:rsidR="00FF6B6B" w:rsidRPr="00C42665">
              <w:rPr>
                <w:rFonts w:ascii="Kings Caslon Text" w:hAnsi="Kings Caslon Text"/>
                <w:color w:val="000000" w:themeColor="text1"/>
              </w:rPr>
              <w:t>–</w:t>
            </w:r>
            <w:r w:rsidRPr="00C42665">
              <w:rPr>
                <w:rFonts w:ascii="Kings Caslon Text" w:hAnsi="Kings Caslon Text"/>
                <w:color w:val="000000" w:themeColor="text1"/>
              </w:rPr>
              <w:t xml:space="preserve"> Epilepsy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96FA8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D41AB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2.97 (3.50)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1B75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0 - 28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32548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84%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0376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113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AA93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3.82 (5.98)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81AD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0 - 58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8D22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85%</w:t>
            </w:r>
          </w:p>
        </w:tc>
      </w:tr>
      <w:tr w:rsidR="0015369D" w:rsidRPr="00C42665" w14:paraId="5EE3AF4A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80FA" w14:textId="77777777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Outpatient - Mental health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1A101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A8751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0.21 (0.66)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141A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15F1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12%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C98FE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04F7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0.48 (2.02)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5685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D72D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14%</w:t>
            </w:r>
          </w:p>
        </w:tc>
      </w:tr>
      <w:tr w:rsidR="0015369D" w:rsidRPr="00C42665" w14:paraId="29332514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90D5" w14:textId="11E1CB28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 xml:space="preserve">Outpatient </w:t>
            </w:r>
            <w:r w:rsidR="00FF6B6B" w:rsidRPr="00C42665">
              <w:rPr>
                <w:rFonts w:ascii="Kings Caslon Text" w:hAnsi="Kings Caslon Text"/>
                <w:color w:val="000000" w:themeColor="text1"/>
              </w:rPr>
              <w:t>–</w:t>
            </w:r>
            <w:r w:rsidRPr="00C42665">
              <w:rPr>
                <w:rFonts w:ascii="Kings Caslon Text" w:hAnsi="Kings Caslon Text"/>
                <w:color w:val="000000" w:themeColor="text1"/>
              </w:rPr>
              <w:t xml:space="preserve"> Other</w:t>
            </w:r>
            <w:r w:rsidR="00E55338" w:rsidRPr="00C42665">
              <w:rPr>
                <w:rFonts w:ascii="Kings Caslon Text" w:hAnsi="Kings Caslon Text"/>
                <w:color w:val="000000" w:themeColor="text1"/>
              </w:rPr>
              <w:t xml:space="preserve"> (not specified)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92B40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CF0FE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3.06 (4.95)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29B2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814F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68%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5F7FE7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99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A9057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4.11 (6.48)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481F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0 - 42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CA78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74%</w:t>
            </w:r>
          </w:p>
        </w:tc>
      </w:tr>
      <w:tr w:rsidR="0015369D" w:rsidRPr="00C42665" w14:paraId="1A1BF62B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2EAF" w14:textId="09ACC60A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Accident &amp; Emergency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5AECF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04717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0.39 (0.86)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1BFE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A28F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23%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32623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CC8E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0.44 (1.33)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3421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E04E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25%</w:t>
            </w:r>
          </w:p>
        </w:tc>
      </w:tr>
      <w:tr w:rsidR="0015369D" w:rsidRPr="00C42665" w14:paraId="472EAF6D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7D54" w14:textId="77777777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Ambulance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7D1B5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516EC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0.50 (1.55)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3379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9DB2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14%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A8F5A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A59CB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0.67 (1.49)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A260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30B7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28%</w:t>
            </w:r>
          </w:p>
        </w:tc>
      </w:tr>
      <w:tr w:rsidR="0015369D" w:rsidRPr="00C42665" w14:paraId="2E455261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4F379" w14:textId="4574E2B6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Community services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0D4113" w14:textId="1FE91996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640C1" w14:textId="0DDE3021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F1790" w14:textId="21DBF1F6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7B513" w14:textId="3537343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A5181" w14:textId="5AF99E35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56CCD" w14:textId="617830EB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BAB06" w14:textId="34BD692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CD005" w14:textId="34762D8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</w:p>
        </w:tc>
      </w:tr>
      <w:tr w:rsidR="0015369D" w:rsidRPr="00C42665" w14:paraId="625ADFAE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ACBC7" w14:textId="1C732461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General practitioner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0853E7" w14:textId="0E1DD5F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87B11D" w14:textId="29A60C25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0.77 (2.00)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28A76" w14:textId="622CAFB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6C467" w14:textId="675F171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C9A712" w14:textId="4605ABF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B1690" w14:textId="62A3F28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0.82 (2.28)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D4E8F" w14:textId="469D362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B78EC" w14:textId="18329C8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21%</w:t>
            </w:r>
          </w:p>
        </w:tc>
      </w:tr>
      <w:tr w:rsidR="0015369D" w:rsidRPr="00C42665" w14:paraId="51094D9F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F108E" w14:textId="68ACC422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Nurse/school nurse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CAF6BF" w14:textId="46ED304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93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68CB17" w14:textId="14630604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4.22 (8.63)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3F2B2" w14:textId="35EA8D96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25920" w14:textId="02468DE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73%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1FEE2" w14:textId="67BFC684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96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C1145" w14:textId="432F94B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5.18 (13.78)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F76DC" w14:textId="1369FEE3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0 - 120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F93E4" w14:textId="6464175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72%</w:t>
            </w:r>
          </w:p>
        </w:tc>
      </w:tr>
      <w:tr w:rsidR="0015369D" w:rsidRPr="00C42665" w14:paraId="2100DB92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CD5983" w14:textId="6EE04C61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Community paediatrician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EFC3D7" w14:textId="2DDF150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38F35C" w14:textId="6236AE0B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0.58 (1.19)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CEB9C" w14:textId="66BFC98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79BAF" w14:textId="66A3A266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C6483" w14:textId="2E9A1925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8CA8F" w14:textId="68C35E1B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0.51 (1.35)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FA909" w14:textId="29FE1E75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4BD59" w14:textId="14E33085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23%</w:t>
            </w:r>
          </w:p>
        </w:tc>
      </w:tr>
      <w:tr w:rsidR="0015369D" w:rsidRPr="00C42665" w14:paraId="46CEB214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927E5" w14:textId="5BD67C1C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Psychiatrist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8C3D73" w14:textId="074E4093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1E6CFF" w14:textId="601001C5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0.08 (0.63)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8552B" w14:textId="6120CF83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826FD" w14:textId="42C5B27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CA5FA" w14:textId="355CBCA6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86181" w14:textId="41BE0D56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0.41 (1.78)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16B1A" w14:textId="33127EB3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6AB19" w14:textId="6793666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11%</w:t>
            </w:r>
          </w:p>
        </w:tc>
      </w:tr>
      <w:tr w:rsidR="0015369D" w:rsidRPr="00C42665" w14:paraId="1C7588BC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F0FA6" w14:textId="1CCD55CA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CAMHS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E824FA" w14:textId="0C60F955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F6435" w14:textId="7F49E846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0.77 (2.34)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439D8" w14:textId="5160C0B0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BDF39" w14:textId="07CCF223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AF59AF" w14:textId="5C71E62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24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06F76" w14:textId="18976446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0.86 (4.12)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0B007" w14:textId="02EE9FC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0 - 44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DABD3" w14:textId="17757B8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18%</w:t>
            </w:r>
          </w:p>
        </w:tc>
      </w:tr>
      <w:tr w:rsidR="0015369D" w:rsidRPr="00C42665" w14:paraId="3A416D31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40F1F" w14:textId="1110ADC9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Clinical psychologist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84DF5F" w14:textId="47E7A3E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7A0173" w14:textId="1C88A5D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0.4 (2.31)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66CA0" w14:textId="41502FA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1F36A" w14:textId="3C40289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419AD" w14:textId="0462721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D876" w14:textId="4FC0980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0.56 (1.87)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2262C" w14:textId="2A95280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F30D6" w14:textId="372E369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17%</w:t>
            </w:r>
          </w:p>
        </w:tc>
      </w:tr>
      <w:tr w:rsidR="0015369D" w:rsidRPr="00C42665" w14:paraId="56ABABE4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B41F2" w14:textId="77777777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Counsellor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DC924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2A36F4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0.30 (1.98)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B166A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7D060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1D3FC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E2D9C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1.12 (4.29)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882F5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0 - 30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496D7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12%</w:t>
            </w:r>
          </w:p>
        </w:tc>
      </w:tr>
      <w:tr w:rsidR="0015369D" w:rsidRPr="00C42665" w14:paraId="5F28E2FA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DBBA3" w14:textId="034E252C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Education psychologist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341C34" w14:textId="67F4C48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AD560" w14:textId="34253E93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1.88 (6.31)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89F96" w14:textId="13DE66B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0 - 43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F23EC" w14:textId="5617681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28%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B1D3D4" w14:textId="5B017D51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40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81D3E" w14:textId="63317E64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1.88 (4.80)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6BA53" w14:textId="7CCAA6BB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0 - 27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6E415" w14:textId="056B3D10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30%</w:t>
            </w:r>
          </w:p>
        </w:tc>
      </w:tr>
      <w:tr w:rsidR="0015369D" w:rsidRPr="00C42665" w14:paraId="124E71FD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E406E" w14:textId="1D9B8BB6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Speech &amp; language therapy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AAB4E" w14:textId="1C9FECE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AA62D" w14:textId="3E5023D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4.38 (13.62)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5FA32" w14:textId="237D0691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C0EBB" w14:textId="0E71B960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DE91D" w14:textId="3BE1636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4B475" w14:textId="50AF43D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3.20 (8.65)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BCBD0" w14:textId="6ECAEF70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0 - 56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6C633" w14:textId="7A509571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29%</w:t>
            </w:r>
          </w:p>
        </w:tc>
      </w:tr>
      <w:tr w:rsidR="0015369D" w:rsidRPr="00C42665" w14:paraId="2FB1A154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AE991" w14:textId="1B4DBB0C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Physiotherapy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FF15C6" w14:textId="100D6EE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32C50" w14:textId="6E64B94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2.11 (8.17)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7DBAC" w14:textId="2924FAC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30A75" w14:textId="0AB5E623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24%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51474" w14:textId="7F4A7C84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E90EA" w14:textId="6797CFC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2.38 (8.10)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A34A1" w14:textId="460C1BC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0 - 58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1D33D" w14:textId="59928A7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24%</w:t>
            </w:r>
          </w:p>
        </w:tc>
      </w:tr>
      <w:tr w:rsidR="0015369D" w:rsidRPr="00C42665" w14:paraId="2136BF7C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5F199" w14:textId="65D7DE82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Occupational therapy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D248E2" w14:textId="2580202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2D8D2" w14:textId="3F5E6CD5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4.56 (16.60)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4DE82" w14:textId="2481FA1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9027C" w14:textId="29647F4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25%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C1200C" w14:textId="0F748E3C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72D66" w14:textId="05813E6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2.11 (7.28)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56F01" w14:textId="4A44E95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0 - 56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0681B" w14:textId="50B961BC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25%</w:t>
            </w:r>
          </w:p>
        </w:tc>
      </w:tr>
      <w:tr w:rsidR="0015369D" w:rsidRPr="00C42665" w14:paraId="3FCF37BC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1D563" w14:textId="72E7580A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lastRenderedPageBreak/>
              <w:t>Art/drama/music/play therapy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3F7DB" w14:textId="3029634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84B94" w14:textId="3ED381E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2.78 (10.61)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1706" w14:textId="532C2BB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0 - 85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82C1B" w14:textId="6096551C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13%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C0C301" w14:textId="024C0B83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5C3E1" w14:textId="3A624920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2.83 (8.42)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82FEF" w14:textId="679C34BB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0 - 48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3A935" w14:textId="6E9FCE2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15%</w:t>
            </w:r>
          </w:p>
        </w:tc>
      </w:tr>
      <w:tr w:rsidR="0015369D" w:rsidRPr="00C42665" w14:paraId="7D7B3DA2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B5EEE" w14:textId="0EF359B0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Family therapy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05A641" w14:textId="28C4759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C7E4A1" w14:textId="338831F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  <w:r w:rsidR="00C459BD" w:rsidRPr="00C42665">
              <w:rPr>
                <w:rFonts w:ascii="Kings Caslon Text" w:hAnsi="Kings Caslon Text"/>
                <w:color w:val="000000" w:themeColor="text1"/>
              </w:rPr>
              <w:t>.00</w:t>
            </w:r>
            <w:r w:rsidRPr="00C42665">
              <w:rPr>
                <w:rFonts w:ascii="Kings Caslon Text" w:hAnsi="Kings Caslon Text"/>
                <w:color w:val="000000" w:themeColor="text1"/>
              </w:rPr>
              <w:t xml:space="preserve"> (0</w:t>
            </w:r>
            <w:r w:rsidR="00C459BD" w:rsidRPr="00C42665">
              <w:rPr>
                <w:rFonts w:ascii="Kings Caslon Text" w:hAnsi="Kings Caslon Text"/>
                <w:color w:val="000000" w:themeColor="text1"/>
              </w:rPr>
              <w:t>.00</w:t>
            </w:r>
            <w:r w:rsidRPr="00C42665">
              <w:rPr>
                <w:rFonts w:ascii="Kings Caslon Text" w:hAnsi="Kings Caslon Text"/>
                <w:color w:val="000000" w:themeColor="text1"/>
              </w:rPr>
              <w:t>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AC63C" w14:textId="229F96DC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3CC27" w14:textId="5F6B395B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ABE4A3" w14:textId="2F84442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0D57" w14:textId="003876A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0.39 (4.17)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FB16E" w14:textId="112D75C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0 - 48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66EF4" w14:textId="180C569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2%</w:t>
            </w:r>
          </w:p>
        </w:tc>
      </w:tr>
      <w:tr w:rsidR="0015369D" w:rsidRPr="00C42665" w14:paraId="6A2ED8A6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35C85" w14:textId="3687C406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Dietician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2136C8" w14:textId="4356034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3F4FAD" w14:textId="55C9BDF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0.25 (1.08)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E08275" w14:textId="3788DB5C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98E7C" w14:textId="1854283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BE590" w14:textId="6F97D75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2C031" w14:textId="2F2D0D2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0.48 (1.68)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413CF" w14:textId="6E5D93C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0 - 15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8B759" w14:textId="16FC70D3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14%</w:t>
            </w:r>
          </w:p>
        </w:tc>
      </w:tr>
      <w:tr w:rsidR="0015369D" w:rsidRPr="00C42665" w14:paraId="71491E5C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ABEEF" w14:textId="6D81159B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Social worker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FB9949" w14:textId="0C26DC0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463C8" w14:textId="49D4218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0.79 (3.79)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4B677" w14:textId="6A1642B4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0 - 30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8BFA9" w14:textId="7309E25B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12%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D745D" w14:textId="5D3DBDA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5CF93" w14:textId="24A0E45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1.50 (6.77)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938A7" w14:textId="4B65AEE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0 - 68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F616B" w14:textId="16F4D6E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16%</w:t>
            </w:r>
          </w:p>
        </w:tc>
      </w:tr>
      <w:tr w:rsidR="0015369D" w:rsidRPr="00C42665" w14:paraId="2FFC54B9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E8007" w14:textId="49E5FC3E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Youth worker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425D3E" w14:textId="170AAE91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FDF0D" w14:textId="0FD7B490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0.25 (2.05)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CD328" w14:textId="6136C184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D92C7" w14:textId="0CAAD08E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4AFB0" w14:textId="100F84C5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4D326" w14:textId="3E65415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0.55 (2.89)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514F9" w14:textId="4D88CD9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0 - 21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268D4" w14:textId="144521E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5%</w:t>
            </w:r>
          </w:p>
        </w:tc>
      </w:tr>
      <w:tr w:rsidR="0015369D" w:rsidRPr="00C42665" w14:paraId="1DAC0C81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A47426" w14:textId="1D18F277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Family support worker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308B2DD" w14:textId="611A7FF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FC2B90E" w14:textId="50AC248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0.89 (4.01)</w:t>
            </w: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420FB9" w14:textId="770274A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0 - 26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620A8B" w14:textId="3441550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11%</w:t>
            </w:r>
          </w:p>
        </w:tc>
        <w:tc>
          <w:tcPr>
            <w:tcW w:w="105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3B4446" w14:textId="4967AFDB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11</w:t>
            </w:r>
          </w:p>
        </w:tc>
        <w:tc>
          <w:tcPr>
            <w:tcW w:w="15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B6F9BD" w14:textId="29D234E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0.56 (2.57)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978600" w14:textId="0043912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0 - 20</w:t>
            </w:r>
          </w:p>
        </w:tc>
        <w:tc>
          <w:tcPr>
            <w:tcW w:w="12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FC8CA3" w14:textId="3B2450D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8%</w:t>
            </w:r>
          </w:p>
        </w:tc>
      </w:tr>
      <w:tr w:rsidR="0015369D" w:rsidRPr="00C42665" w14:paraId="05576F38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084BD" w14:textId="7B3E59D7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Social inclusion worker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012E97" w14:textId="2209807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6507DC" w14:textId="6193577C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0.02 (0.12)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B54D2" w14:textId="6C90179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1C439" w14:textId="6EE6237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2%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718093" w14:textId="0DEB992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E2DEA" w14:textId="516E9D56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0.00 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451C9" w14:textId="5709F44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26C74" w14:textId="33EE5E21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0%</w:t>
            </w:r>
          </w:p>
        </w:tc>
      </w:tr>
      <w:tr w:rsidR="0015369D" w:rsidRPr="00C42665" w14:paraId="11DD3E64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895FD" w14:textId="476D2095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Foster care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EE44D" w14:textId="4087C5F3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B92C33" w14:textId="27109DC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0.00 (0.00)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16C48" w14:textId="301F1A4B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3D222" w14:textId="34407BC0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1433D" w14:textId="28D839B0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D2951" w14:textId="4333CD93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0.00 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6DE11" w14:textId="009B54F1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2239D" w14:textId="621653F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0%</w:t>
            </w:r>
          </w:p>
        </w:tc>
      </w:tr>
      <w:tr w:rsidR="0015369D" w:rsidRPr="00C42665" w14:paraId="4E01B597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03758" w14:textId="0DA08108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Residential care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804CF" w14:textId="6182BB5D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2D4ADE" w14:textId="523B9C2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0.00 (0.00)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E2667" w14:textId="086F0C86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40BB7" w14:textId="274016F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0%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26491" w14:textId="60BDFAF6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8D689" w14:textId="5C4AC6FF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0.00 (0.00)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B00A9" w14:textId="1F2E0CB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54AC2" w14:textId="44A9DA6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0%</w:t>
            </w:r>
          </w:p>
        </w:tc>
      </w:tr>
      <w:tr w:rsidR="0015369D" w:rsidRPr="00C42665" w14:paraId="7318173C" w14:textId="77777777" w:rsidTr="00E5533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1F1108" w14:textId="432CCE81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Respite care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DD455C" w14:textId="28FAF4F8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AB229" w14:textId="3E949A3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0.52 (4.15)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51C3A1" w14:textId="65ED452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CAF7B1" w14:textId="5A83288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3%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8D130C" w14:textId="74B6E62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2093B8" w14:textId="27A89D4B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0.56 (2.79)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CFC3F2" w14:textId="0AA71D64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0 - 22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9D0D68" w14:textId="481F4252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5%</w:t>
            </w:r>
          </w:p>
        </w:tc>
      </w:tr>
    </w:tbl>
    <w:p w14:paraId="6984A06F" w14:textId="77777777" w:rsidR="008F379A" w:rsidRPr="00C42665" w:rsidRDefault="008F379A" w:rsidP="008F379A">
      <w:pPr>
        <w:rPr>
          <w:rFonts w:ascii="Kings Caslon Text" w:hAnsi="Kings Caslon Text"/>
          <w:sz w:val="18"/>
          <w:szCs w:val="18"/>
        </w:rPr>
      </w:pPr>
      <w:r w:rsidRPr="00C42665">
        <w:rPr>
          <w:rFonts w:ascii="Kings Caslon Text" w:hAnsi="Kings Caslon Text"/>
          <w:sz w:val="18"/>
          <w:szCs w:val="18"/>
        </w:rPr>
        <w:t>CAMHS=Child and Adolescent Mental Health Services</w:t>
      </w:r>
    </w:p>
    <w:p w14:paraId="232F8B46" w14:textId="77777777" w:rsidR="00A71D46" w:rsidRPr="00C42665" w:rsidRDefault="00A71D46">
      <w:pPr>
        <w:rPr>
          <w:rFonts w:ascii="Kings Caslon Text" w:hAnsi="Kings Caslon Text"/>
          <w:b/>
          <w:bCs/>
        </w:rPr>
      </w:pPr>
    </w:p>
    <w:p w14:paraId="36F4DA04" w14:textId="29E07B19" w:rsidR="00BB428D" w:rsidRPr="00C42665" w:rsidRDefault="00BB428D" w:rsidP="00BB428D">
      <w:pPr>
        <w:rPr>
          <w:rFonts w:ascii="Kings Caslon Text" w:hAnsi="Kings Caslon Text"/>
          <w:b/>
          <w:bCs/>
          <w:sz w:val="24"/>
          <w:szCs w:val="24"/>
        </w:rPr>
      </w:pPr>
      <w:r w:rsidRPr="00C42665">
        <w:rPr>
          <w:rFonts w:ascii="Kings Caslon Text" w:hAnsi="Kings Caslon Text"/>
          <w:b/>
          <w:bCs/>
          <w:sz w:val="24"/>
          <w:szCs w:val="24"/>
        </w:rPr>
        <w:t xml:space="preserve">Table </w:t>
      </w:r>
      <w:r w:rsidR="004B3E68" w:rsidRPr="00C42665">
        <w:rPr>
          <w:rFonts w:ascii="Kings Caslon Text" w:hAnsi="Kings Caslon Text"/>
          <w:b/>
          <w:bCs/>
          <w:sz w:val="24"/>
          <w:szCs w:val="24"/>
        </w:rPr>
        <w:t>S</w:t>
      </w:r>
      <w:r w:rsidR="00F019C3" w:rsidRPr="00C42665">
        <w:rPr>
          <w:rFonts w:ascii="Kings Caslon Text" w:hAnsi="Kings Caslon Text"/>
          <w:b/>
          <w:bCs/>
          <w:sz w:val="24"/>
          <w:szCs w:val="24"/>
        </w:rPr>
        <w:t>6</w:t>
      </w:r>
      <w:r w:rsidRPr="00C42665">
        <w:rPr>
          <w:rFonts w:ascii="Kings Caslon Text" w:hAnsi="Kings Caslon Text"/>
          <w:b/>
          <w:bCs/>
          <w:sz w:val="24"/>
          <w:szCs w:val="24"/>
        </w:rPr>
        <w:t xml:space="preserve">: </w:t>
      </w:r>
      <w:r w:rsidR="00691B0D" w:rsidRPr="00C42665">
        <w:rPr>
          <w:rFonts w:ascii="Kings Caslon Text" w:hAnsi="Kings Caslon Text"/>
          <w:b/>
          <w:bCs/>
          <w:sz w:val="24"/>
          <w:szCs w:val="24"/>
        </w:rPr>
        <w:t>Prescribed medications</w:t>
      </w:r>
      <w:r w:rsidRPr="00C42665">
        <w:rPr>
          <w:rFonts w:ascii="Kings Caslon Text" w:hAnsi="Kings Caslon Text"/>
          <w:b/>
          <w:bCs/>
          <w:sz w:val="24"/>
          <w:szCs w:val="24"/>
        </w:rPr>
        <w:t xml:space="preserve"> over the 12-month follow-up period</w:t>
      </w:r>
    </w:p>
    <w:tbl>
      <w:tblPr>
        <w:tblW w:w="11766" w:type="dxa"/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1843"/>
        <w:gridCol w:w="1843"/>
      </w:tblGrid>
      <w:tr w:rsidR="0015369D" w:rsidRPr="00C42665" w14:paraId="7FEB86FA" w14:textId="77777777" w:rsidTr="00DB5FE9">
        <w:trPr>
          <w:trHeight w:val="280"/>
        </w:trPr>
        <w:tc>
          <w:tcPr>
            <w:tcW w:w="4395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675D8B7" w14:textId="451713D4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Medication for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DA03062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Intervention</w:t>
            </w:r>
          </w:p>
          <w:p w14:paraId="276ECE69" w14:textId="2D31BE7A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(N=128)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B5C016F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Control</w:t>
            </w:r>
          </w:p>
          <w:p w14:paraId="283E7A6E" w14:textId="4C7F6929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(N=133)</w:t>
            </w:r>
          </w:p>
        </w:tc>
      </w:tr>
      <w:tr w:rsidR="0015369D" w:rsidRPr="00C42665" w14:paraId="77DD6430" w14:textId="77777777" w:rsidTr="0015369D">
        <w:trPr>
          <w:trHeight w:val="280"/>
        </w:trPr>
        <w:tc>
          <w:tcPr>
            <w:tcW w:w="439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E2338BC" w14:textId="6874B7F3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b/>
                <w:bCs/>
                <w:color w:val="000000" w:themeColor="text1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78442A22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N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A115023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% using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53C3D3C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N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6305FD90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b/>
                <w:bCs/>
                <w:color w:val="000000" w:themeColor="text1"/>
              </w:rPr>
            </w:pPr>
            <w:r w:rsidRPr="00C42665">
              <w:rPr>
                <w:rFonts w:ascii="Kings Caslon Text" w:hAnsi="Kings Caslon Text"/>
                <w:b/>
                <w:bCs/>
                <w:color w:val="000000" w:themeColor="text1"/>
              </w:rPr>
              <w:t>% using</w:t>
            </w:r>
          </w:p>
        </w:tc>
      </w:tr>
      <w:tr w:rsidR="0015369D" w:rsidRPr="00C42665" w14:paraId="3A9DE16F" w14:textId="77777777" w:rsidTr="00664DF2">
        <w:trPr>
          <w:trHeight w:val="28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96E57" w14:textId="77777777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Epilepsy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ABE79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9EAA6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96%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B88BF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9C1D5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92%</w:t>
            </w:r>
          </w:p>
        </w:tc>
      </w:tr>
      <w:tr w:rsidR="0015369D" w:rsidRPr="00C42665" w14:paraId="6BFCDF8B" w14:textId="77777777" w:rsidTr="00DB5FE9">
        <w:trPr>
          <w:trHeight w:val="280"/>
        </w:trPr>
        <w:tc>
          <w:tcPr>
            <w:tcW w:w="439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5DE2169" w14:textId="59D8B723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Mental health (anxiety, depression, ADHD)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B49AED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CA85183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6%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04BD925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D63005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8%</w:t>
            </w:r>
          </w:p>
        </w:tc>
      </w:tr>
      <w:tr w:rsidR="0015369D" w:rsidRPr="00C42665" w14:paraId="001BA2DA" w14:textId="77777777" w:rsidTr="00DB5FE9">
        <w:trPr>
          <w:trHeight w:val="28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18CC62" w14:textId="77777777" w:rsidR="0015369D" w:rsidRPr="00C42665" w:rsidRDefault="0015369D" w:rsidP="0015369D">
            <w:pPr>
              <w:pStyle w:val="NoSpacing"/>
              <w:spacing w:line="240" w:lineRule="auto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Other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65B33A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9999ED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48%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2FB7A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66641D" w14:textId="77777777" w:rsidR="0015369D" w:rsidRPr="00C42665" w:rsidRDefault="0015369D" w:rsidP="0015369D">
            <w:pPr>
              <w:pStyle w:val="NoSpacing"/>
              <w:spacing w:line="240" w:lineRule="auto"/>
              <w:jc w:val="center"/>
              <w:rPr>
                <w:rFonts w:ascii="Kings Caslon Text" w:hAnsi="Kings Caslon Text"/>
                <w:color w:val="000000" w:themeColor="text1"/>
              </w:rPr>
            </w:pPr>
            <w:r w:rsidRPr="00C42665">
              <w:rPr>
                <w:rFonts w:ascii="Kings Caslon Text" w:hAnsi="Kings Caslon Text"/>
                <w:color w:val="000000" w:themeColor="text1"/>
              </w:rPr>
              <w:t>46%</w:t>
            </w:r>
          </w:p>
        </w:tc>
      </w:tr>
    </w:tbl>
    <w:p w14:paraId="688E974C" w14:textId="2449229E" w:rsidR="0084387E" w:rsidRPr="00C42665" w:rsidRDefault="005572D2">
      <w:pPr>
        <w:rPr>
          <w:rFonts w:ascii="Kings Caslon Text" w:hAnsi="Kings Caslon Text"/>
          <w:sz w:val="18"/>
          <w:szCs w:val="18"/>
        </w:rPr>
      </w:pPr>
      <w:r w:rsidRPr="00C42665">
        <w:rPr>
          <w:rFonts w:ascii="Kings Caslon Text" w:hAnsi="Kings Caslon Text"/>
          <w:sz w:val="18"/>
          <w:szCs w:val="18"/>
        </w:rPr>
        <w:t>ADHD=</w:t>
      </w:r>
      <w:r w:rsidR="00EB0CE0" w:rsidRPr="00C42665">
        <w:rPr>
          <w:rFonts w:ascii="Kings Caslon Text" w:hAnsi="Kings Caslon Text"/>
          <w:sz w:val="18"/>
          <w:szCs w:val="18"/>
        </w:rPr>
        <w:t>attention deficit hyperactivity disorder</w:t>
      </w:r>
    </w:p>
    <w:p w14:paraId="4AA4C7B3" w14:textId="77777777" w:rsidR="004A0C9A" w:rsidRPr="00C42665" w:rsidRDefault="004A0C9A">
      <w:pPr>
        <w:rPr>
          <w:rFonts w:ascii="Kings Caslon Text" w:hAnsi="Kings Caslon Text"/>
          <w:b/>
          <w:bCs/>
        </w:rPr>
      </w:pPr>
    </w:p>
    <w:p w14:paraId="09493BCA" w14:textId="77777777" w:rsidR="00B71082" w:rsidRPr="00C42665" w:rsidRDefault="00B71082" w:rsidP="001339C2">
      <w:pPr>
        <w:rPr>
          <w:rFonts w:ascii="Kings Caslon Text" w:hAnsi="Kings Caslon Text"/>
          <w:b/>
          <w:bCs/>
          <w:sz w:val="24"/>
          <w:szCs w:val="24"/>
        </w:rPr>
        <w:sectPr w:rsidR="00B71082" w:rsidRPr="00C42665" w:rsidSect="00ED385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47C47D2" w14:textId="26229720" w:rsidR="007403A5" w:rsidRPr="00C42665" w:rsidRDefault="007403A5" w:rsidP="007403A5">
      <w:pPr>
        <w:spacing w:line="360" w:lineRule="auto"/>
        <w:rPr>
          <w:rFonts w:ascii="Kings Caslon Text" w:hAnsi="Kings Caslon Text"/>
          <w:b/>
          <w:bCs/>
          <w:color w:val="000000" w:themeColor="text1"/>
        </w:rPr>
      </w:pPr>
      <w:r w:rsidRPr="00C42665">
        <w:rPr>
          <w:rFonts w:ascii="Kings Caslon Text" w:hAnsi="Kings Caslon Text"/>
          <w:b/>
          <w:bCs/>
          <w:color w:val="000000" w:themeColor="text1"/>
        </w:rPr>
        <w:lastRenderedPageBreak/>
        <w:t xml:space="preserve">Figure </w:t>
      </w:r>
      <w:r w:rsidR="004B3E68" w:rsidRPr="00C42665">
        <w:rPr>
          <w:rFonts w:ascii="Kings Caslon Text" w:hAnsi="Kings Caslon Text"/>
          <w:b/>
          <w:bCs/>
          <w:color w:val="000000" w:themeColor="text1"/>
        </w:rPr>
        <w:t>S</w:t>
      </w:r>
      <w:r w:rsidRPr="00C42665">
        <w:rPr>
          <w:rFonts w:ascii="Kings Caslon Text" w:hAnsi="Kings Caslon Text"/>
          <w:b/>
          <w:bCs/>
          <w:color w:val="000000" w:themeColor="text1"/>
        </w:rPr>
        <w:t xml:space="preserve">1: Cost-effectiveness plane for SDQ </w:t>
      </w:r>
    </w:p>
    <w:p w14:paraId="3EDC3721" w14:textId="77777777" w:rsidR="007403A5" w:rsidRPr="00C42665" w:rsidRDefault="007403A5" w:rsidP="007403A5">
      <w:pPr>
        <w:spacing w:line="360" w:lineRule="auto"/>
        <w:rPr>
          <w:rFonts w:ascii="Kings Caslon Text" w:hAnsi="Kings Caslon Text"/>
          <w:color w:val="000000" w:themeColor="text1"/>
        </w:rPr>
      </w:pPr>
      <w:r w:rsidRPr="00C42665">
        <w:rPr>
          <w:rFonts w:ascii="Kings Caslon Text" w:hAnsi="Kings Caslon Text"/>
          <w:color w:val="000000" w:themeColor="text1"/>
        </w:rPr>
        <w:fldChar w:fldCharType="begin"/>
      </w:r>
      <w:r w:rsidRPr="00C42665">
        <w:rPr>
          <w:rFonts w:ascii="Kings Caslon Text" w:hAnsi="Kings Caslon Text"/>
          <w:color w:val="000000" w:themeColor="text1"/>
        </w:rPr>
        <w:instrText xml:space="preserve"> INCLUDEPICTURE "https://lh5.googleusercontent.com/NmskuJfXzHnHd3bDevFqR3Rn3kIh2X-2EeI3I3WkrafhkHDkjmy_b3uUFVC0m7aJq7Q5tn0wdEWDyFBNQwywRLRgc1d60_1CjWcXUeouM3nmDEfdnM_4z11hKk-hUqAxCx8DHyLcywdEPihuqAC2st1HvQ=s2048" \* MERGEFORMATINET </w:instrText>
      </w:r>
      <w:r w:rsidRPr="00C42665">
        <w:rPr>
          <w:rFonts w:ascii="Kings Caslon Text" w:hAnsi="Kings Caslon Text"/>
          <w:color w:val="000000" w:themeColor="text1"/>
        </w:rPr>
        <w:fldChar w:fldCharType="separate"/>
      </w:r>
      <w:r w:rsidRPr="00C42665">
        <w:rPr>
          <w:rFonts w:ascii="Kings Caslon Text" w:hAnsi="Kings Caslon Text"/>
          <w:noProof/>
          <w:color w:val="000000" w:themeColor="text1"/>
        </w:rPr>
        <w:drawing>
          <wp:inline distT="0" distB="0" distL="0" distR="0" wp14:anchorId="213BBFC9" wp14:editId="752CACA7">
            <wp:extent cx="5567397" cy="3232387"/>
            <wp:effectExtent l="0" t="0" r="0" b="6350"/>
            <wp:docPr id="18673577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577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397" cy="32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665">
        <w:rPr>
          <w:rFonts w:ascii="Kings Caslon Text" w:hAnsi="Kings Caslon Text"/>
          <w:color w:val="000000" w:themeColor="text1"/>
        </w:rPr>
        <w:fldChar w:fldCharType="end"/>
      </w:r>
    </w:p>
    <w:p w14:paraId="5E802F3A" w14:textId="77777777" w:rsidR="00152AFA" w:rsidRPr="00C42665" w:rsidRDefault="00152AFA" w:rsidP="00152AFA">
      <w:pPr>
        <w:spacing w:line="360" w:lineRule="auto"/>
        <w:rPr>
          <w:rFonts w:ascii="Kings Caslon Text" w:hAnsi="Kings Caslon Text"/>
          <w:b/>
          <w:bCs/>
          <w:color w:val="000000" w:themeColor="text1"/>
        </w:rPr>
      </w:pPr>
    </w:p>
    <w:p w14:paraId="2925BD82" w14:textId="180C6545" w:rsidR="00152AFA" w:rsidRPr="00C42665" w:rsidRDefault="00152AFA" w:rsidP="00152AFA">
      <w:pPr>
        <w:spacing w:line="360" w:lineRule="auto"/>
        <w:rPr>
          <w:rFonts w:ascii="Kings Caslon Text" w:hAnsi="Kings Caslon Text"/>
          <w:b/>
          <w:bCs/>
          <w:color w:val="000000" w:themeColor="text1"/>
        </w:rPr>
      </w:pPr>
      <w:r w:rsidRPr="00C42665">
        <w:rPr>
          <w:rFonts w:ascii="Kings Caslon Text" w:hAnsi="Kings Caslon Text"/>
          <w:b/>
          <w:bCs/>
          <w:color w:val="000000" w:themeColor="text1"/>
        </w:rPr>
        <w:t xml:space="preserve">Figure </w:t>
      </w:r>
      <w:r w:rsidR="004B3E68" w:rsidRPr="00C42665">
        <w:rPr>
          <w:rFonts w:ascii="Kings Caslon Text" w:hAnsi="Kings Caslon Text"/>
          <w:b/>
          <w:bCs/>
          <w:color w:val="000000" w:themeColor="text1"/>
        </w:rPr>
        <w:t>S</w:t>
      </w:r>
      <w:r w:rsidRPr="00C42665">
        <w:rPr>
          <w:rFonts w:ascii="Kings Caslon Text" w:hAnsi="Kings Caslon Text"/>
          <w:b/>
          <w:bCs/>
          <w:color w:val="000000" w:themeColor="text1"/>
        </w:rPr>
        <w:t>2: Cost-effectiveness plane for QALYs</w:t>
      </w:r>
    </w:p>
    <w:p w14:paraId="27E3E5A4" w14:textId="77777777" w:rsidR="00152AFA" w:rsidRPr="00C42665" w:rsidRDefault="00152AFA" w:rsidP="00152AFA">
      <w:pPr>
        <w:spacing w:line="360" w:lineRule="auto"/>
        <w:rPr>
          <w:rFonts w:ascii="Kings Caslon Text" w:hAnsi="Kings Caslon Text"/>
          <w:color w:val="000000" w:themeColor="text1"/>
        </w:rPr>
      </w:pPr>
      <w:r w:rsidRPr="00C42665">
        <w:rPr>
          <w:rFonts w:ascii="Kings Caslon Text" w:hAnsi="Kings Caslon Text"/>
          <w:color w:val="000000" w:themeColor="text1"/>
        </w:rPr>
        <w:fldChar w:fldCharType="begin"/>
      </w:r>
      <w:r w:rsidRPr="00C42665">
        <w:rPr>
          <w:rFonts w:ascii="Kings Caslon Text" w:hAnsi="Kings Caslon Text"/>
          <w:color w:val="000000" w:themeColor="text1"/>
        </w:rPr>
        <w:instrText xml:space="preserve"> INCLUDEPICTURE "https://lh6.googleusercontent.com/3zVe3d32hjJgPSV4FZUYGJAJX_vQkdj8iFBDWwte8WtbCnWWVgDvfVC8zBgkobrm26Y2RgB56SHjAL1egCAnyNJ5-oBZkBPsUpb3gMuSJlkMSMCEh4S6IY_Ub6ttwj97U7wq4yF0mBJL2QHRpaGttlNnXA=s2048" \* MERGEFORMATINET </w:instrText>
      </w:r>
      <w:r w:rsidRPr="00C42665">
        <w:rPr>
          <w:rFonts w:ascii="Kings Caslon Text" w:hAnsi="Kings Caslon Text"/>
          <w:color w:val="000000" w:themeColor="text1"/>
        </w:rPr>
        <w:fldChar w:fldCharType="separate"/>
      </w:r>
      <w:r w:rsidRPr="00C42665">
        <w:rPr>
          <w:rFonts w:ascii="Kings Caslon Text" w:hAnsi="Kings Caslon Text"/>
          <w:noProof/>
          <w:color w:val="000000" w:themeColor="text1"/>
        </w:rPr>
        <w:drawing>
          <wp:inline distT="0" distB="0" distL="0" distR="0" wp14:anchorId="6CED8E01" wp14:editId="54B1CEDF">
            <wp:extent cx="5755917" cy="3232387"/>
            <wp:effectExtent l="0" t="0" r="0" b="6350"/>
            <wp:docPr id="1402990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9068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917" cy="32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665">
        <w:rPr>
          <w:rFonts w:ascii="Kings Caslon Text" w:hAnsi="Kings Caslon Text"/>
          <w:color w:val="000000" w:themeColor="text1"/>
        </w:rPr>
        <w:fldChar w:fldCharType="end"/>
      </w:r>
    </w:p>
    <w:p w14:paraId="02385C78" w14:textId="77777777" w:rsidR="00705064" w:rsidRPr="00C42665" w:rsidRDefault="00705064">
      <w:pPr>
        <w:rPr>
          <w:rFonts w:ascii="Kings Caslon Text" w:hAnsi="Kings Caslon Text"/>
          <w:b/>
          <w:bCs/>
        </w:rPr>
      </w:pPr>
    </w:p>
    <w:p w14:paraId="01BFEEB1" w14:textId="2C7E8A63" w:rsidR="00FC174C" w:rsidRPr="00C42665" w:rsidRDefault="00FC174C">
      <w:pPr>
        <w:rPr>
          <w:rFonts w:ascii="Kings Caslon Text" w:hAnsi="Kings Caslon Text"/>
          <w:b/>
          <w:bCs/>
        </w:rPr>
      </w:pPr>
      <w:r w:rsidRPr="00C42665">
        <w:rPr>
          <w:rFonts w:ascii="Kings Caslon Text" w:hAnsi="Kings Caslon Text"/>
          <w:b/>
          <w:bCs/>
        </w:rPr>
        <w:br w:type="page"/>
      </w:r>
    </w:p>
    <w:p w14:paraId="0D8FD567" w14:textId="1EB792A0" w:rsidR="00705064" w:rsidRPr="00C42665" w:rsidRDefault="00FC174C">
      <w:pPr>
        <w:rPr>
          <w:rFonts w:ascii="Kings Caslon Text" w:hAnsi="Kings Caslon Text"/>
          <w:b/>
          <w:bCs/>
          <w:sz w:val="24"/>
          <w:szCs w:val="24"/>
        </w:rPr>
      </w:pPr>
      <w:r w:rsidRPr="00C42665">
        <w:rPr>
          <w:rFonts w:ascii="Kings Caslon Text" w:hAnsi="Kings Caslon Text"/>
          <w:b/>
          <w:bCs/>
          <w:sz w:val="24"/>
          <w:szCs w:val="24"/>
        </w:rPr>
        <w:lastRenderedPageBreak/>
        <w:t>References</w:t>
      </w:r>
    </w:p>
    <w:p w14:paraId="27D53712" w14:textId="77777777" w:rsidR="00CA75D0" w:rsidRPr="00C42665" w:rsidRDefault="00705064" w:rsidP="00CA75D0">
      <w:pPr>
        <w:pStyle w:val="EndNoteBibliography"/>
        <w:spacing w:after="0"/>
        <w:rPr>
          <w:noProof/>
        </w:rPr>
      </w:pPr>
      <w:r w:rsidRPr="00C42665">
        <w:rPr>
          <w:rFonts w:ascii="Kings Caslon Text" w:hAnsi="Kings Caslon Text"/>
          <w:b/>
          <w:bCs/>
        </w:rPr>
        <w:fldChar w:fldCharType="begin"/>
      </w:r>
      <w:r w:rsidRPr="00C42665">
        <w:rPr>
          <w:rFonts w:ascii="Kings Caslon Text" w:hAnsi="Kings Caslon Text"/>
          <w:b/>
          <w:bCs/>
        </w:rPr>
        <w:instrText xml:space="preserve"> ADDIN EN.REFLIST </w:instrText>
      </w:r>
      <w:r w:rsidRPr="00C42665">
        <w:rPr>
          <w:rFonts w:ascii="Kings Caslon Text" w:hAnsi="Kings Caslon Text"/>
          <w:b/>
          <w:bCs/>
        </w:rPr>
        <w:fldChar w:fldCharType="separate"/>
      </w:r>
      <w:r w:rsidR="00CA75D0" w:rsidRPr="00C42665">
        <w:rPr>
          <w:noProof/>
        </w:rPr>
        <w:t>1.</w:t>
      </w:r>
      <w:r w:rsidR="00CA75D0" w:rsidRPr="00C42665">
        <w:rPr>
          <w:noProof/>
        </w:rPr>
        <w:tab/>
        <w:t>Department of Health (DH). NHS Reference Costs 2020-21. London DH, 2021.</w:t>
      </w:r>
    </w:p>
    <w:p w14:paraId="7511227D" w14:textId="77777777" w:rsidR="00CA75D0" w:rsidRPr="00C42665" w:rsidRDefault="00CA75D0" w:rsidP="00CA75D0">
      <w:pPr>
        <w:pStyle w:val="EndNoteBibliography"/>
        <w:spacing w:after="0"/>
        <w:rPr>
          <w:noProof/>
        </w:rPr>
      </w:pPr>
      <w:r w:rsidRPr="00C42665">
        <w:rPr>
          <w:noProof/>
        </w:rPr>
        <w:t>2.</w:t>
      </w:r>
      <w:r w:rsidRPr="00C42665">
        <w:rPr>
          <w:noProof/>
        </w:rPr>
        <w:tab/>
        <w:t>Jones K, Burns A. Unit Costs of Health and Social Care 2021. Personal Social Services Research Unit: University of Kent, Canterbury, 2021.</w:t>
      </w:r>
    </w:p>
    <w:p w14:paraId="6C0EEF57" w14:textId="0465B7E2" w:rsidR="00CA75D0" w:rsidRPr="00C42665" w:rsidRDefault="00CA75D0" w:rsidP="00CA75D0">
      <w:pPr>
        <w:pStyle w:val="EndNoteBibliography"/>
        <w:spacing w:after="0"/>
        <w:rPr>
          <w:noProof/>
        </w:rPr>
      </w:pPr>
      <w:r w:rsidRPr="00C42665">
        <w:rPr>
          <w:noProof/>
        </w:rPr>
        <w:t>3.</w:t>
      </w:r>
      <w:r w:rsidRPr="00C42665">
        <w:rPr>
          <w:noProof/>
        </w:rPr>
        <w:tab/>
        <w:t xml:space="preserve">Royal Pharmaceutical Society of Great Britain. British National Formulary for Children. 2021. </w:t>
      </w:r>
      <w:hyperlink r:id="rId14" w:history="1">
        <w:r w:rsidRPr="00C42665">
          <w:rPr>
            <w:rStyle w:val="Hyperlink"/>
            <w:noProof/>
          </w:rPr>
          <w:t>https://about.medicinescomplete.com/publication/british-national-formulary-for-children/</w:t>
        </w:r>
      </w:hyperlink>
      <w:r w:rsidRPr="00C42665">
        <w:rPr>
          <w:noProof/>
        </w:rPr>
        <w:t>.</w:t>
      </w:r>
    </w:p>
    <w:p w14:paraId="5E02CF3A" w14:textId="59E46C8F" w:rsidR="00CA75D0" w:rsidRPr="00C42665" w:rsidRDefault="00CA75D0" w:rsidP="00CA75D0">
      <w:pPr>
        <w:pStyle w:val="EndNoteBibliography"/>
        <w:spacing w:after="0"/>
        <w:rPr>
          <w:noProof/>
        </w:rPr>
      </w:pPr>
      <w:r w:rsidRPr="00C42665">
        <w:rPr>
          <w:noProof/>
        </w:rPr>
        <w:t>4.</w:t>
      </w:r>
      <w:r w:rsidRPr="00C42665">
        <w:rPr>
          <w:noProof/>
        </w:rPr>
        <w:tab/>
        <w:t xml:space="preserve">NHS Business Services Authority Statistics. Prescription Cost Analysis - England 2021. 2021. </w:t>
      </w:r>
      <w:hyperlink r:id="rId15" w:history="1">
        <w:r w:rsidRPr="00C42665">
          <w:rPr>
            <w:rStyle w:val="Hyperlink"/>
            <w:noProof/>
          </w:rPr>
          <w:t>https://www.nhsbsa.nhs.uk/statistical-collections/prescription-cost-analysis-england/prescription-cost-analysis-england-2020-21</w:t>
        </w:r>
      </w:hyperlink>
      <w:r w:rsidRPr="00C42665">
        <w:rPr>
          <w:noProof/>
        </w:rPr>
        <w:t>.</w:t>
      </w:r>
    </w:p>
    <w:p w14:paraId="179EE5A3" w14:textId="77777777" w:rsidR="00CA75D0" w:rsidRPr="00C42665" w:rsidRDefault="00CA75D0" w:rsidP="00CA75D0">
      <w:pPr>
        <w:pStyle w:val="EndNoteBibliography"/>
        <w:rPr>
          <w:noProof/>
        </w:rPr>
      </w:pPr>
      <w:r w:rsidRPr="00C42665">
        <w:rPr>
          <w:noProof/>
        </w:rPr>
        <w:t>5.</w:t>
      </w:r>
      <w:r w:rsidRPr="00C42665">
        <w:rPr>
          <w:noProof/>
        </w:rPr>
        <w:tab/>
        <w:t xml:space="preserve">Coughtrey AE, Bennett SD, Stanick C, et al. Training and supervision of physical health professionals to implement mental health care in paediatric epilepsy clinics. </w:t>
      </w:r>
      <w:r w:rsidRPr="00C42665">
        <w:rPr>
          <w:i/>
          <w:noProof/>
        </w:rPr>
        <w:t>Epilepsy &amp; Behavior</w:t>
      </w:r>
      <w:r w:rsidRPr="00C42665">
        <w:rPr>
          <w:noProof/>
        </w:rPr>
        <w:t xml:space="preserve"> 2024; </w:t>
      </w:r>
      <w:r w:rsidRPr="00C42665">
        <w:rPr>
          <w:b/>
          <w:noProof/>
        </w:rPr>
        <w:t>157</w:t>
      </w:r>
      <w:r w:rsidRPr="00C42665">
        <w:rPr>
          <w:noProof/>
        </w:rPr>
        <w:t>: 109905.</w:t>
      </w:r>
    </w:p>
    <w:p w14:paraId="4028F7D7" w14:textId="7A2FD22C" w:rsidR="003A45D5" w:rsidRPr="00406578" w:rsidRDefault="00705064">
      <w:pPr>
        <w:rPr>
          <w:rFonts w:ascii="Kings Caslon Text" w:hAnsi="Kings Caslon Text"/>
          <w:b/>
          <w:bCs/>
        </w:rPr>
      </w:pPr>
      <w:r w:rsidRPr="00C42665">
        <w:rPr>
          <w:rFonts w:ascii="Kings Caslon Text" w:hAnsi="Kings Caslon Text"/>
          <w:b/>
          <w:bCs/>
        </w:rPr>
        <w:fldChar w:fldCharType="end"/>
      </w:r>
    </w:p>
    <w:sectPr w:rsidR="003A45D5" w:rsidRPr="00406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5408" w14:textId="77777777" w:rsidR="00304D1D" w:rsidRDefault="00304D1D" w:rsidP="00304D1D">
      <w:pPr>
        <w:spacing w:after="0" w:line="240" w:lineRule="auto"/>
      </w:pPr>
      <w:r>
        <w:separator/>
      </w:r>
    </w:p>
  </w:endnote>
  <w:endnote w:type="continuationSeparator" w:id="0">
    <w:p w14:paraId="2D5870EB" w14:textId="77777777" w:rsidR="00304D1D" w:rsidRDefault="00304D1D" w:rsidP="00304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ings Caslon Text">
    <w:altName w:val="Calibri"/>
    <w:panose1 w:val="020B0604020202020204"/>
    <w:charset w:val="00"/>
    <w:family w:val="auto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870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3C8A6" w14:textId="78A4EB50" w:rsidR="00304D1D" w:rsidRDefault="00304D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82F98" w14:textId="77777777" w:rsidR="00304D1D" w:rsidRDefault="00304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11A5" w14:textId="77777777" w:rsidR="00304D1D" w:rsidRDefault="00304D1D" w:rsidP="00304D1D">
      <w:pPr>
        <w:spacing w:after="0" w:line="240" w:lineRule="auto"/>
      </w:pPr>
      <w:r>
        <w:separator/>
      </w:r>
    </w:p>
  </w:footnote>
  <w:footnote w:type="continuationSeparator" w:id="0">
    <w:p w14:paraId="762307D2" w14:textId="77777777" w:rsidR="00304D1D" w:rsidRDefault="00304D1D" w:rsidP="00304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6DCD"/>
    <w:multiLevelType w:val="hybridMultilevel"/>
    <w:tmpl w:val="316A2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80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Lance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apfaf5fufdpv5eeewux9sz4px90xfzp2ppt&quot;&gt;HE&lt;record-ids&gt;&lt;item&gt;821&lt;/item&gt;&lt;item&gt;825&lt;/item&gt;&lt;item&gt;826&lt;/item&gt;&lt;item&gt;1180&lt;/item&gt;&lt;item&gt;1475&lt;/item&gt;&lt;/record-ids&gt;&lt;/item&gt;&lt;/Libraries&gt;"/>
  </w:docVars>
  <w:rsids>
    <w:rsidRoot w:val="00406578"/>
    <w:rsid w:val="000130F7"/>
    <w:rsid w:val="0001398B"/>
    <w:rsid w:val="000352A9"/>
    <w:rsid w:val="000644F6"/>
    <w:rsid w:val="00066D5C"/>
    <w:rsid w:val="00074382"/>
    <w:rsid w:val="00080F4C"/>
    <w:rsid w:val="00082798"/>
    <w:rsid w:val="000A1FAA"/>
    <w:rsid w:val="000A2373"/>
    <w:rsid w:val="000A6202"/>
    <w:rsid w:val="000B242C"/>
    <w:rsid w:val="000C5083"/>
    <w:rsid w:val="000F357D"/>
    <w:rsid w:val="0012016F"/>
    <w:rsid w:val="0013221C"/>
    <w:rsid w:val="001339C2"/>
    <w:rsid w:val="00145634"/>
    <w:rsid w:val="00145CE6"/>
    <w:rsid w:val="00152AFA"/>
    <w:rsid w:val="0015369D"/>
    <w:rsid w:val="00165C4A"/>
    <w:rsid w:val="00175321"/>
    <w:rsid w:val="00175435"/>
    <w:rsid w:val="001A4E80"/>
    <w:rsid w:val="001C5347"/>
    <w:rsid w:val="001D182C"/>
    <w:rsid w:val="001D39B4"/>
    <w:rsid w:val="001D4305"/>
    <w:rsid w:val="00205E78"/>
    <w:rsid w:val="00233249"/>
    <w:rsid w:val="002361FC"/>
    <w:rsid w:val="00261262"/>
    <w:rsid w:val="002A3823"/>
    <w:rsid w:val="002B0509"/>
    <w:rsid w:val="002B45DB"/>
    <w:rsid w:val="00301B6E"/>
    <w:rsid w:val="00304D1D"/>
    <w:rsid w:val="0032514D"/>
    <w:rsid w:val="0033208B"/>
    <w:rsid w:val="00335006"/>
    <w:rsid w:val="00340225"/>
    <w:rsid w:val="00343FC6"/>
    <w:rsid w:val="0034522D"/>
    <w:rsid w:val="003563F7"/>
    <w:rsid w:val="003A45D5"/>
    <w:rsid w:val="003C116E"/>
    <w:rsid w:val="003F71CB"/>
    <w:rsid w:val="00406578"/>
    <w:rsid w:val="0041416D"/>
    <w:rsid w:val="0042338F"/>
    <w:rsid w:val="00435DB8"/>
    <w:rsid w:val="00436EF6"/>
    <w:rsid w:val="00451BAA"/>
    <w:rsid w:val="00456F94"/>
    <w:rsid w:val="00464DF8"/>
    <w:rsid w:val="00482126"/>
    <w:rsid w:val="00492B71"/>
    <w:rsid w:val="004A0C9A"/>
    <w:rsid w:val="004B3E68"/>
    <w:rsid w:val="004B63EB"/>
    <w:rsid w:val="004C7224"/>
    <w:rsid w:val="004C7C21"/>
    <w:rsid w:val="004E1B0A"/>
    <w:rsid w:val="0051544D"/>
    <w:rsid w:val="0051642A"/>
    <w:rsid w:val="005273AD"/>
    <w:rsid w:val="005572D2"/>
    <w:rsid w:val="00557EFC"/>
    <w:rsid w:val="00594837"/>
    <w:rsid w:val="005955EB"/>
    <w:rsid w:val="005A5D27"/>
    <w:rsid w:val="005B7971"/>
    <w:rsid w:val="005C3B26"/>
    <w:rsid w:val="005C5443"/>
    <w:rsid w:val="005D65AA"/>
    <w:rsid w:val="005E7DC4"/>
    <w:rsid w:val="005F26FE"/>
    <w:rsid w:val="006142C6"/>
    <w:rsid w:val="006204B8"/>
    <w:rsid w:val="00664DF2"/>
    <w:rsid w:val="00666E9B"/>
    <w:rsid w:val="0067024C"/>
    <w:rsid w:val="006726AB"/>
    <w:rsid w:val="00691B0D"/>
    <w:rsid w:val="00695C8A"/>
    <w:rsid w:val="006A66CB"/>
    <w:rsid w:val="006B4B79"/>
    <w:rsid w:val="006C5DCA"/>
    <w:rsid w:val="006D2E1C"/>
    <w:rsid w:val="0070098A"/>
    <w:rsid w:val="00701DFD"/>
    <w:rsid w:val="00705064"/>
    <w:rsid w:val="007053F1"/>
    <w:rsid w:val="007069B9"/>
    <w:rsid w:val="00713181"/>
    <w:rsid w:val="00724FA0"/>
    <w:rsid w:val="007403A5"/>
    <w:rsid w:val="0076273E"/>
    <w:rsid w:val="00767A15"/>
    <w:rsid w:val="007A7799"/>
    <w:rsid w:val="007B524F"/>
    <w:rsid w:val="007C3707"/>
    <w:rsid w:val="007D298F"/>
    <w:rsid w:val="007E19E9"/>
    <w:rsid w:val="00820D7F"/>
    <w:rsid w:val="00821066"/>
    <w:rsid w:val="00824D12"/>
    <w:rsid w:val="0084387E"/>
    <w:rsid w:val="00860D0C"/>
    <w:rsid w:val="008661B7"/>
    <w:rsid w:val="00872E27"/>
    <w:rsid w:val="00876C97"/>
    <w:rsid w:val="008B2822"/>
    <w:rsid w:val="008D18A5"/>
    <w:rsid w:val="008E2BB3"/>
    <w:rsid w:val="008F379A"/>
    <w:rsid w:val="00917BD1"/>
    <w:rsid w:val="00934669"/>
    <w:rsid w:val="00937883"/>
    <w:rsid w:val="00957880"/>
    <w:rsid w:val="009706D0"/>
    <w:rsid w:val="00971F65"/>
    <w:rsid w:val="009A06CB"/>
    <w:rsid w:val="009A5432"/>
    <w:rsid w:val="009B6173"/>
    <w:rsid w:val="009C29F9"/>
    <w:rsid w:val="009C2F8D"/>
    <w:rsid w:val="009C7E81"/>
    <w:rsid w:val="009D3F25"/>
    <w:rsid w:val="009E5DAB"/>
    <w:rsid w:val="00A03A1E"/>
    <w:rsid w:val="00A71D46"/>
    <w:rsid w:val="00A854F1"/>
    <w:rsid w:val="00A93079"/>
    <w:rsid w:val="00B06863"/>
    <w:rsid w:val="00B24F9D"/>
    <w:rsid w:val="00B33581"/>
    <w:rsid w:val="00B35ADC"/>
    <w:rsid w:val="00B37722"/>
    <w:rsid w:val="00B4462E"/>
    <w:rsid w:val="00B454B0"/>
    <w:rsid w:val="00B5555C"/>
    <w:rsid w:val="00B71082"/>
    <w:rsid w:val="00B81AEF"/>
    <w:rsid w:val="00B849D7"/>
    <w:rsid w:val="00BB428D"/>
    <w:rsid w:val="00BB68F0"/>
    <w:rsid w:val="00BD67A7"/>
    <w:rsid w:val="00BF716D"/>
    <w:rsid w:val="00C36F90"/>
    <w:rsid w:val="00C42665"/>
    <w:rsid w:val="00C459BD"/>
    <w:rsid w:val="00C7293E"/>
    <w:rsid w:val="00C86D12"/>
    <w:rsid w:val="00C93975"/>
    <w:rsid w:val="00C943D1"/>
    <w:rsid w:val="00CA75D0"/>
    <w:rsid w:val="00CB43A0"/>
    <w:rsid w:val="00CB43B1"/>
    <w:rsid w:val="00CC20D5"/>
    <w:rsid w:val="00CC2CC0"/>
    <w:rsid w:val="00CD2495"/>
    <w:rsid w:val="00CE21D4"/>
    <w:rsid w:val="00CE593D"/>
    <w:rsid w:val="00CF68B6"/>
    <w:rsid w:val="00D01374"/>
    <w:rsid w:val="00D02C86"/>
    <w:rsid w:val="00D3504F"/>
    <w:rsid w:val="00D473D3"/>
    <w:rsid w:val="00D52079"/>
    <w:rsid w:val="00D90F9F"/>
    <w:rsid w:val="00DB5FE9"/>
    <w:rsid w:val="00DD637C"/>
    <w:rsid w:val="00E028A2"/>
    <w:rsid w:val="00E05E60"/>
    <w:rsid w:val="00E142D6"/>
    <w:rsid w:val="00E44E89"/>
    <w:rsid w:val="00E50929"/>
    <w:rsid w:val="00E55338"/>
    <w:rsid w:val="00E60855"/>
    <w:rsid w:val="00E81620"/>
    <w:rsid w:val="00E85D60"/>
    <w:rsid w:val="00E92C66"/>
    <w:rsid w:val="00EA1B8B"/>
    <w:rsid w:val="00EB0CE0"/>
    <w:rsid w:val="00EB3361"/>
    <w:rsid w:val="00ED3853"/>
    <w:rsid w:val="00ED697C"/>
    <w:rsid w:val="00F019C3"/>
    <w:rsid w:val="00F02510"/>
    <w:rsid w:val="00F4344B"/>
    <w:rsid w:val="00F517FF"/>
    <w:rsid w:val="00F824F4"/>
    <w:rsid w:val="00FB0F07"/>
    <w:rsid w:val="00FC174C"/>
    <w:rsid w:val="00FD0310"/>
    <w:rsid w:val="00FD47A0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0F1FE41"/>
  <w15:chartTrackingRefBased/>
  <w15:docId w15:val="{C06B5274-6009-48F1-9D04-0F5CB6F3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578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57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table" w:styleId="TableGrid">
    <w:name w:val="Table Grid"/>
    <w:basedOn w:val="TableNormal"/>
    <w:uiPriority w:val="39"/>
    <w:rsid w:val="003A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5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93D"/>
    <w:rPr>
      <w:b/>
      <w:bCs/>
      <w:sz w:val="20"/>
      <w:szCs w:val="20"/>
    </w:rPr>
  </w:style>
  <w:style w:type="paragraph" w:styleId="NoSpacing">
    <w:name w:val="No Spacing"/>
    <w:uiPriority w:val="1"/>
    <w:qFormat/>
    <w:rsid w:val="00A71D46"/>
    <w:pPr>
      <w:spacing w:after="0" w:line="276" w:lineRule="auto"/>
    </w:pPr>
    <w:rPr>
      <w:rFonts w:eastAsia="Times New Roman" w:cstheme="minorHAnsi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A7799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705064"/>
    <w:pPr>
      <w:spacing w:after="0"/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Heading1Char"/>
    <w:link w:val="EndNoteBibliographyTitle"/>
    <w:rsid w:val="00705064"/>
    <w:rPr>
      <w:rFonts w:ascii="Calibri" w:eastAsiaTheme="majorEastAsia" w:hAnsi="Calibri" w:cs="Calibri"/>
      <w:color w:val="2F5496" w:themeColor="accent1" w:themeShade="BF"/>
      <w:kern w:val="0"/>
      <w:sz w:val="32"/>
      <w:szCs w:val="32"/>
      <w:lang w:val="en-US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705064"/>
    <w:pPr>
      <w:spacing w:line="240" w:lineRule="auto"/>
    </w:pPr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Heading1Char"/>
    <w:link w:val="EndNoteBibliography"/>
    <w:rsid w:val="00705064"/>
    <w:rPr>
      <w:rFonts w:ascii="Calibri" w:eastAsiaTheme="majorEastAsia" w:hAnsi="Calibri" w:cs="Calibri"/>
      <w:color w:val="2F5496" w:themeColor="accent1" w:themeShade="BF"/>
      <w:kern w:val="0"/>
      <w:sz w:val="32"/>
      <w:szCs w:val="32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7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50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4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D1D"/>
  </w:style>
  <w:style w:type="paragraph" w:styleId="Footer">
    <w:name w:val="footer"/>
    <w:basedOn w:val="Normal"/>
    <w:link w:val="FooterChar"/>
    <w:uiPriority w:val="99"/>
    <w:unhideWhenUsed/>
    <w:rsid w:val="00304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D1D"/>
  </w:style>
  <w:style w:type="paragraph" w:styleId="Revision">
    <w:name w:val="Revision"/>
    <w:hidden/>
    <w:uiPriority w:val="99"/>
    <w:semiHidden/>
    <w:rsid w:val="00E55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nhsbsa.nhs.uk/statistical-collections/prescription-cost-analysis-england/prescription-cost-analysis-england-2020-21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bout.medicinescomplete.com/publication/british-national-formulary-for-childr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2d05f2f6-d63f-41c3-9d21-830b3e7f880b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4375B7828324AAA662A785577A44A" ma:contentTypeVersion="20" ma:contentTypeDescription="Create a new document." ma:contentTypeScope="" ma:versionID="b42778bf2447790b238e875e1441f5ca">
  <xsd:schema xmlns:xsd="http://www.w3.org/2001/XMLSchema" xmlns:xs="http://www.w3.org/2001/XMLSchema" xmlns:p="http://schemas.microsoft.com/office/2006/metadata/properties" xmlns:ns1="http://schemas.microsoft.com/sharepoint/v3" xmlns:ns3="2d05f2f6-d63f-41c3-9d21-830b3e7f880b" xmlns:ns4="9c7afc8d-be34-4055-aec5-4bc7ed14527b" targetNamespace="http://schemas.microsoft.com/office/2006/metadata/properties" ma:root="true" ma:fieldsID="ec794f3837b08294ffc6639bbccfa25a" ns1:_="" ns3:_="" ns4:_="">
    <xsd:import namespace="http://schemas.microsoft.com/sharepoint/v3"/>
    <xsd:import namespace="2d05f2f6-d63f-41c3-9d21-830b3e7f880b"/>
    <xsd:import namespace="9c7afc8d-be34-4055-aec5-4bc7ed1452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5f2f6-d63f-41c3-9d21-830b3e7f8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afc8d-be34-4055-aec5-4bc7ed14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7BDB15-A6CA-AC47-BFFD-37E05BB70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36EB7-F8CB-4387-8BD9-CA11A5F1FD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05f2f6-d63f-41c3-9d21-830b3e7f880b"/>
  </ds:schemaRefs>
</ds:datastoreItem>
</file>

<file path=customXml/itemProps3.xml><?xml version="1.0" encoding="utf-8"?>
<ds:datastoreItem xmlns:ds="http://schemas.openxmlformats.org/officeDocument/2006/customXml" ds:itemID="{44F6BF0C-CDF9-4C10-8657-184019116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05f2f6-d63f-41c3-9d21-830b3e7f880b"/>
    <ds:schemaRef ds:uri="9c7afc8d-be34-4055-aec5-4bc7ed145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B978AF-0BE1-42F4-8D7D-A2059AE50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Byford</dc:creator>
  <cp:keywords/>
  <dc:description/>
  <cp:lastModifiedBy>Poushali Ganguli</cp:lastModifiedBy>
  <cp:revision>3</cp:revision>
  <dcterms:created xsi:type="dcterms:W3CDTF">2025-07-21T15:40:00Z</dcterms:created>
  <dcterms:modified xsi:type="dcterms:W3CDTF">2025-07-21T15:40:00Z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0x010100C8E4375B7828324AAA662A785577A44A</vt:lpwstr>
  </property>
</Properties>
</file>