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C22707" w14:textId="77777777" w:rsidR="00354F00" w:rsidRPr="00354F00" w:rsidRDefault="00354F00" w:rsidP="00354F00">
      <w:pPr>
        <w:spacing w:line="480" w:lineRule="auto"/>
        <w:rPr>
          <w:b/>
          <w:sz w:val="24"/>
          <w:szCs w:val="24"/>
        </w:rPr>
      </w:pPr>
      <w:r w:rsidRPr="00354F00">
        <w:rPr>
          <w:b/>
          <w:sz w:val="24"/>
          <w:szCs w:val="24"/>
        </w:rPr>
        <w:t>Supplemental Material for Gallucci et al., A longitudinal study of changes in depressive symptoms and risk factors in congestive heart failure</w:t>
      </w:r>
    </w:p>
    <w:p w14:paraId="1D603AD2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0FBD46C2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  <w:r w:rsidRPr="00354F00">
        <w:rPr>
          <w:sz w:val="24"/>
          <w:szCs w:val="24"/>
        </w:rPr>
        <w:t>Supplemental Figures</w:t>
      </w:r>
    </w:p>
    <w:p w14:paraId="6B504A5B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  <w:r w:rsidRPr="00354F00">
        <w:rPr>
          <w:sz w:val="24"/>
          <w:szCs w:val="24"/>
        </w:rPr>
        <w:tab/>
        <w:t xml:space="preserve">Figure S1. AIC, BIC, and log-likelihood values across clustering solutions from 2 </w:t>
      </w:r>
    </w:p>
    <w:p w14:paraId="024162A6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  <w:r w:rsidRPr="00354F00">
        <w:rPr>
          <w:sz w:val="24"/>
          <w:szCs w:val="24"/>
        </w:rPr>
        <w:t>to 12 clusters at baseline and follow-up</w:t>
      </w:r>
    </w:p>
    <w:p w14:paraId="217228D6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  <w:r w:rsidRPr="00354F00">
        <w:rPr>
          <w:sz w:val="24"/>
          <w:szCs w:val="24"/>
        </w:rPr>
        <w:tab/>
        <w:t xml:space="preserve">Figure S2.  Evaluation of depressive symptom severity in the minimal/mild cluster </w:t>
      </w:r>
    </w:p>
    <w:p w14:paraId="33956BDE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  <w:r w:rsidRPr="00354F00">
        <w:rPr>
          <w:sz w:val="24"/>
          <w:szCs w:val="24"/>
        </w:rPr>
        <w:t>across time points</w:t>
      </w:r>
    </w:p>
    <w:p w14:paraId="0657F121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  <w:r w:rsidRPr="00354F00">
        <w:rPr>
          <w:sz w:val="24"/>
          <w:szCs w:val="24"/>
        </w:rPr>
        <w:t xml:space="preserve">Figure S3. Confusion Matrices and Performance Metrics of One-vs-Rest Binary </w:t>
      </w:r>
    </w:p>
    <w:p w14:paraId="76CA2B6B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  <w:r w:rsidRPr="00354F00">
        <w:rPr>
          <w:sz w:val="24"/>
          <w:szCs w:val="24"/>
        </w:rPr>
        <w:t xml:space="preserve">Classifiers with default hyperparameters. </w:t>
      </w:r>
    </w:p>
    <w:p w14:paraId="44F09D0F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  <w:r w:rsidRPr="00354F00">
        <w:rPr>
          <w:sz w:val="24"/>
          <w:szCs w:val="24"/>
        </w:rPr>
        <w:t xml:space="preserve">Figure S4. Confusion Matrices and Performance Metrics of One-vs-Rest </w:t>
      </w:r>
    </w:p>
    <w:p w14:paraId="5DC62595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  <w:r w:rsidRPr="00354F00">
        <w:rPr>
          <w:sz w:val="24"/>
          <w:szCs w:val="24"/>
        </w:rPr>
        <w:t xml:space="preserve">Binary Classifiers Optimized for F1. </w:t>
      </w:r>
    </w:p>
    <w:p w14:paraId="159CBCDE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</w:p>
    <w:p w14:paraId="39064E2A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  <w:r w:rsidRPr="00354F00">
        <w:rPr>
          <w:sz w:val="24"/>
          <w:szCs w:val="24"/>
        </w:rPr>
        <w:t>Supplemental Table</w:t>
      </w:r>
    </w:p>
    <w:p w14:paraId="41F17FF8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  <w:r w:rsidRPr="00354F00">
        <w:rPr>
          <w:sz w:val="24"/>
          <w:szCs w:val="24"/>
        </w:rPr>
        <w:tab/>
        <w:t>Table S1. Participant’s Demographics and Clinical Score Stratified by Trajectory</w:t>
      </w:r>
    </w:p>
    <w:p w14:paraId="68C71758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38D78B66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400B8845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15778C18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26464412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70AE27B9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6436E575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290DA015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</w:p>
    <w:p w14:paraId="0AC312A9" w14:textId="77777777" w:rsidR="00354F00" w:rsidRPr="00354F00" w:rsidRDefault="00354F00" w:rsidP="00354F00">
      <w:pPr>
        <w:spacing w:line="480" w:lineRule="auto"/>
        <w:rPr>
          <w:b/>
          <w:sz w:val="24"/>
          <w:szCs w:val="24"/>
          <w:u w:val="single"/>
        </w:rPr>
      </w:pPr>
      <w:r w:rsidRPr="00354F00">
        <w:rPr>
          <w:b/>
          <w:sz w:val="24"/>
          <w:szCs w:val="24"/>
          <w:u w:val="single"/>
        </w:rPr>
        <w:lastRenderedPageBreak/>
        <w:t>Supplemental Figures</w:t>
      </w:r>
    </w:p>
    <w:p w14:paraId="78AF8661" w14:textId="77777777" w:rsidR="00354F00" w:rsidRPr="00354F00" w:rsidRDefault="00354F00" w:rsidP="00354F00">
      <w:pPr>
        <w:spacing w:before="300" w:after="300" w:line="240" w:lineRule="auto"/>
        <w:rPr>
          <w:sz w:val="24"/>
          <w:szCs w:val="24"/>
        </w:rPr>
      </w:pPr>
      <w:r w:rsidRPr="00354F00">
        <w:rPr>
          <w:noProof/>
          <w:sz w:val="24"/>
          <w:szCs w:val="24"/>
        </w:rPr>
        <w:drawing>
          <wp:inline distT="114300" distB="114300" distL="114300" distR="114300" wp14:anchorId="4E2ECB12" wp14:editId="11649AFC">
            <wp:extent cx="5943600" cy="1638300"/>
            <wp:effectExtent l="0" t="0" r="0" b="0"/>
            <wp:docPr id="4" name="image3.png" descr="A graph with numbers and lin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A graph with numbers and lines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C31ECB" w14:textId="77777777" w:rsidR="00354F00" w:rsidRPr="00354F00" w:rsidRDefault="00354F00" w:rsidP="00354F00">
      <w:pPr>
        <w:spacing w:before="300" w:after="300" w:line="240" w:lineRule="auto"/>
        <w:rPr>
          <w:b/>
          <w:sz w:val="24"/>
          <w:szCs w:val="24"/>
        </w:rPr>
      </w:pPr>
      <w:r w:rsidRPr="00354F00">
        <w:rPr>
          <w:b/>
          <w:sz w:val="24"/>
          <w:szCs w:val="24"/>
        </w:rPr>
        <w:t>Figure S1: AIC, BIC, and log-likelihood values across clustering solutions from 2 to 12 clusters at baseline and follow-up.</w:t>
      </w:r>
    </w:p>
    <w:p w14:paraId="58810645" w14:textId="77777777" w:rsidR="00354F00" w:rsidRPr="00354F00" w:rsidRDefault="00354F00" w:rsidP="00354F00">
      <w:pPr>
        <w:spacing w:before="300" w:after="300" w:line="240" w:lineRule="auto"/>
        <w:rPr>
          <w:b/>
          <w:sz w:val="24"/>
          <w:szCs w:val="24"/>
        </w:rPr>
      </w:pPr>
    </w:p>
    <w:p w14:paraId="68DA6B91" w14:textId="77777777" w:rsidR="00354F00" w:rsidRPr="00354F00" w:rsidRDefault="00354F00" w:rsidP="00354F00">
      <w:pPr>
        <w:spacing w:before="300" w:after="30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354F00">
        <w:rPr>
          <w:rFonts w:ascii="Times New Roman" w:eastAsia="Times New Roman" w:hAnsi="Times New Roman" w:cs="Times New Roman"/>
          <w:noProof/>
          <w:color w:val="242424"/>
          <w:sz w:val="24"/>
          <w:szCs w:val="24"/>
        </w:rPr>
        <w:drawing>
          <wp:inline distT="114300" distB="114300" distL="114300" distR="114300" wp14:anchorId="2156A339" wp14:editId="5B9A7E00">
            <wp:extent cx="4481513" cy="3052502"/>
            <wp:effectExtent l="0" t="0" r="0" b="0"/>
            <wp:docPr id="1" name="image4.png" descr="A screen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A screenshot of a graph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513" cy="3052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5D9190" w14:textId="77777777" w:rsidR="00354F00" w:rsidRPr="00354F00" w:rsidRDefault="00354F00" w:rsidP="00354F00">
      <w:pPr>
        <w:spacing w:before="300" w:after="300" w:line="240" w:lineRule="auto"/>
        <w:rPr>
          <w:sz w:val="24"/>
          <w:szCs w:val="24"/>
        </w:rPr>
      </w:pPr>
      <w:r w:rsidRPr="00354F00">
        <w:rPr>
          <w:b/>
          <w:sz w:val="24"/>
          <w:szCs w:val="24"/>
        </w:rPr>
        <w:t>Figure S2: Evaluation of depressive symptom severity in the minimal/mild cluster across time points.</w:t>
      </w:r>
      <w:r w:rsidRPr="00354F00">
        <w:rPr>
          <w:sz w:val="24"/>
          <w:szCs w:val="24"/>
        </w:rPr>
        <w:t xml:space="preserve"> A) Overlapping histograms of depressive symptom severity at baseline and follow-up for individuals in the minimal/mild cluster, illustrating the distribution and degree of overlap. B) Boxplot comparing the range and distribution of depressive symptom severity scores at both time points for the minimal/mild cluster.</w:t>
      </w:r>
      <w:r w:rsidRPr="00354F00">
        <w:rPr>
          <w:sz w:val="24"/>
          <w:szCs w:val="24"/>
        </w:rPr>
        <w:br/>
        <w:t xml:space="preserve"> C) Summary table showing the mean, standard deviation, and range of depressive symptom severity scores for the minimal/mild cluster at baseline and follow-up.</w:t>
      </w:r>
    </w:p>
    <w:p w14:paraId="06A60CC5" w14:textId="77777777" w:rsidR="00354F00" w:rsidRPr="00354F00" w:rsidRDefault="00354F00" w:rsidP="00354F00">
      <w:pPr>
        <w:spacing w:line="480" w:lineRule="auto"/>
        <w:ind w:firstLine="720"/>
        <w:rPr>
          <w:sz w:val="24"/>
          <w:szCs w:val="24"/>
        </w:rPr>
      </w:pPr>
      <w:r w:rsidRPr="00354F00">
        <w:rPr>
          <w:noProof/>
          <w:sz w:val="24"/>
          <w:szCs w:val="24"/>
        </w:rPr>
        <w:lastRenderedPageBreak/>
        <w:drawing>
          <wp:inline distT="114300" distB="114300" distL="114300" distR="114300" wp14:anchorId="5D83EDE5" wp14:editId="50E0B8A4">
            <wp:extent cx="4271963" cy="4470499"/>
            <wp:effectExtent l="0" t="0" r="0" b="0"/>
            <wp:docPr id="2" name="image1.png" descr="A screen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A screenshot of a graph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4470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491AC" w14:textId="77777777" w:rsidR="00354F00" w:rsidRPr="00354F00" w:rsidRDefault="00354F00" w:rsidP="00354F00">
      <w:pPr>
        <w:rPr>
          <w:sz w:val="24"/>
          <w:szCs w:val="24"/>
        </w:rPr>
      </w:pPr>
      <w:r w:rsidRPr="00354F00">
        <w:rPr>
          <w:b/>
          <w:sz w:val="24"/>
          <w:szCs w:val="24"/>
        </w:rPr>
        <w:t xml:space="preserve">Figure S3. Confusion Matrices and Performance Metrics of One-vs-Rest Binary Classifiers with default hyperparameters. (A) </w:t>
      </w:r>
      <w:r w:rsidRPr="00354F00">
        <w:rPr>
          <w:sz w:val="24"/>
          <w:szCs w:val="24"/>
        </w:rPr>
        <w:t xml:space="preserve">Good prognosis, </w:t>
      </w:r>
      <w:r w:rsidRPr="00354F00">
        <w:rPr>
          <w:b/>
          <w:sz w:val="24"/>
          <w:szCs w:val="24"/>
        </w:rPr>
        <w:t xml:space="preserve">(B) </w:t>
      </w:r>
      <w:r w:rsidRPr="00354F00">
        <w:rPr>
          <w:sz w:val="24"/>
          <w:szCs w:val="24"/>
        </w:rPr>
        <w:t xml:space="preserve">Remitting course, </w:t>
      </w:r>
      <w:r w:rsidRPr="00354F00">
        <w:rPr>
          <w:b/>
          <w:sz w:val="24"/>
          <w:szCs w:val="24"/>
        </w:rPr>
        <w:t>(C)</w:t>
      </w:r>
      <w:r w:rsidRPr="00354F00">
        <w:rPr>
          <w:sz w:val="24"/>
          <w:szCs w:val="24"/>
        </w:rPr>
        <w:t xml:space="preserve"> Clinical worsening, and </w:t>
      </w:r>
      <w:r w:rsidRPr="00354F00">
        <w:rPr>
          <w:b/>
          <w:sz w:val="24"/>
          <w:szCs w:val="24"/>
        </w:rPr>
        <w:t xml:space="preserve">(D) </w:t>
      </w:r>
      <w:r w:rsidRPr="00354F00">
        <w:rPr>
          <w:sz w:val="24"/>
          <w:szCs w:val="24"/>
        </w:rPr>
        <w:t>Persistent course labels.</w:t>
      </w:r>
    </w:p>
    <w:p w14:paraId="00953E7E" w14:textId="77777777" w:rsidR="00354F00" w:rsidRPr="00354F00" w:rsidRDefault="00354F00" w:rsidP="00354F00">
      <w:pPr>
        <w:rPr>
          <w:sz w:val="24"/>
          <w:szCs w:val="24"/>
        </w:rPr>
      </w:pPr>
    </w:p>
    <w:p w14:paraId="788B146D" w14:textId="77777777" w:rsidR="00354F00" w:rsidRPr="00354F00" w:rsidRDefault="00354F00" w:rsidP="00354F00">
      <w:pPr>
        <w:rPr>
          <w:sz w:val="24"/>
          <w:szCs w:val="24"/>
        </w:rPr>
      </w:pPr>
    </w:p>
    <w:p w14:paraId="0A9BA3B2" w14:textId="77777777" w:rsidR="00354F00" w:rsidRPr="00354F00" w:rsidRDefault="00354F00" w:rsidP="00354F00">
      <w:pPr>
        <w:rPr>
          <w:sz w:val="24"/>
          <w:szCs w:val="24"/>
        </w:rPr>
      </w:pPr>
    </w:p>
    <w:p w14:paraId="0FE3998A" w14:textId="77777777" w:rsidR="00354F00" w:rsidRPr="00354F00" w:rsidRDefault="00354F00" w:rsidP="00354F00">
      <w:pPr>
        <w:rPr>
          <w:sz w:val="24"/>
          <w:szCs w:val="24"/>
        </w:rPr>
      </w:pPr>
    </w:p>
    <w:p w14:paraId="29860D9D" w14:textId="77777777" w:rsidR="00354F00" w:rsidRPr="00354F00" w:rsidRDefault="00354F00" w:rsidP="00354F00">
      <w:pPr>
        <w:spacing w:line="480" w:lineRule="auto"/>
        <w:rPr>
          <w:sz w:val="24"/>
          <w:szCs w:val="24"/>
        </w:rPr>
      </w:pPr>
      <w:r w:rsidRPr="00354F00">
        <w:rPr>
          <w:noProof/>
          <w:sz w:val="24"/>
          <w:szCs w:val="24"/>
        </w:rPr>
        <w:lastRenderedPageBreak/>
        <w:drawing>
          <wp:inline distT="114300" distB="114300" distL="114300" distR="114300" wp14:anchorId="2285288B" wp14:editId="581841F8">
            <wp:extent cx="4376738" cy="4590864"/>
            <wp:effectExtent l="0" t="0" r="0" b="0"/>
            <wp:docPr id="3" name="image2.png" descr="A screenshot of a grap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A screenshot of a graph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6738" cy="4590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C508A5" w14:textId="77777777" w:rsidR="00354F00" w:rsidRDefault="00354F00" w:rsidP="00354F00">
      <w:pPr>
        <w:rPr>
          <w:sz w:val="24"/>
          <w:szCs w:val="24"/>
        </w:rPr>
      </w:pPr>
      <w:r w:rsidRPr="00354F00">
        <w:rPr>
          <w:b/>
          <w:sz w:val="24"/>
          <w:szCs w:val="24"/>
        </w:rPr>
        <w:t xml:space="preserve">Figure S4. Confusion Matrices and Performance Metrics of One-vs-Rest Binary Classifiers Optimized for F1. </w:t>
      </w:r>
      <w:r w:rsidRPr="00354F00">
        <w:rPr>
          <w:sz w:val="24"/>
          <w:szCs w:val="24"/>
        </w:rPr>
        <w:t xml:space="preserve">‘Good prognosis’ </w:t>
      </w:r>
      <w:r w:rsidRPr="00354F00">
        <w:rPr>
          <w:b/>
          <w:sz w:val="24"/>
          <w:szCs w:val="24"/>
        </w:rPr>
        <w:t>(A)</w:t>
      </w:r>
      <w:r w:rsidRPr="00354F00">
        <w:rPr>
          <w:sz w:val="24"/>
          <w:szCs w:val="24"/>
        </w:rPr>
        <w:t xml:space="preserve">, ‘remitting course’ </w:t>
      </w:r>
      <w:r w:rsidRPr="00354F00">
        <w:rPr>
          <w:b/>
          <w:sz w:val="24"/>
          <w:szCs w:val="24"/>
        </w:rPr>
        <w:t>(B)</w:t>
      </w:r>
      <w:r w:rsidRPr="00354F00">
        <w:rPr>
          <w:sz w:val="24"/>
          <w:szCs w:val="24"/>
        </w:rPr>
        <w:t xml:space="preserve">, ‘clinical worsening’ </w:t>
      </w:r>
      <w:r w:rsidRPr="00354F00">
        <w:rPr>
          <w:b/>
          <w:sz w:val="24"/>
          <w:szCs w:val="24"/>
        </w:rPr>
        <w:t>(C)</w:t>
      </w:r>
      <w:r w:rsidRPr="00354F00">
        <w:rPr>
          <w:sz w:val="24"/>
          <w:szCs w:val="24"/>
        </w:rPr>
        <w:t xml:space="preserve">, and ‘persistent course’ </w:t>
      </w:r>
      <w:r w:rsidRPr="00354F00">
        <w:rPr>
          <w:b/>
          <w:sz w:val="24"/>
          <w:szCs w:val="24"/>
        </w:rPr>
        <w:t xml:space="preserve">(D) </w:t>
      </w:r>
      <w:r w:rsidRPr="00354F00">
        <w:rPr>
          <w:sz w:val="24"/>
          <w:szCs w:val="24"/>
        </w:rPr>
        <w:t>labels.</w:t>
      </w:r>
    </w:p>
    <w:p w14:paraId="1FE955CB" w14:textId="77777777" w:rsidR="00354F00" w:rsidRDefault="00354F00" w:rsidP="00354F00">
      <w:pPr>
        <w:rPr>
          <w:sz w:val="24"/>
          <w:szCs w:val="24"/>
        </w:rPr>
      </w:pPr>
    </w:p>
    <w:p w14:paraId="558D1AE5" w14:textId="77777777" w:rsidR="00354F00" w:rsidRDefault="00354F00" w:rsidP="00354F00">
      <w:pPr>
        <w:rPr>
          <w:sz w:val="24"/>
          <w:szCs w:val="24"/>
        </w:rPr>
      </w:pPr>
    </w:p>
    <w:p w14:paraId="214DAE57" w14:textId="77777777" w:rsidR="00354F00" w:rsidRDefault="00354F00" w:rsidP="00354F00">
      <w:pPr>
        <w:rPr>
          <w:sz w:val="24"/>
          <w:szCs w:val="24"/>
        </w:rPr>
      </w:pPr>
    </w:p>
    <w:p w14:paraId="3C260FB4" w14:textId="77777777" w:rsidR="00354F00" w:rsidRDefault="00354F00" w:rsidP="00354F00">
      <w:pPr>
        <w:rPr>
          <w:sz w:val="24"/>
          <w:szCs w:val="24"/>
        </w:rPr>
      </w:pPr>
    </w:p>
    <w:p w14:paraId="1B354CE7" w14:textId="77777777" w:rsidR="00354F00" w:rsidRDefault="00354F00" w:rsidP="00354F00">
      <w:pPr>
        <w:rPr>
          <w:sz w:val="24"/>
          <w:szCs w:val="24"/>
        </w:rPr>
      </w:pPr>
    </w:p>
    <w:p w14:paraId="66D3EB98" w14:textId="77777777" w:rsidR="00354F00" w:rsidRDefault="00354F00" w:rsidP="00354F00">
      <w:pPr>
        <w:rPr>
          <w:sz w:val="24"/>
          <w:szCs w:val="24"/>
        </w:rPr>
      </w:pPr>
    </w:p>
    <w:p w14:paraId="6B021077" w14:textId="77777777" w:rsidR="00354F00" w:rsidRDefault="00354F00" w:rsidP="00354F00">
      <w:pPr>
        <w:rPr>
          <w:sz w:val="24"/>
          <w:szCs w:val="24"/>
        </w:rPr>
      </w:pPr>
    </w:p>
    <w:p w14:paraId="493E94CC" w14:textId="77777777" w:rsidR="00354F00" w:rsidRDefault="00354F00" w:rsidP="00354F00">
      <w:pPr>
        <w:rPr>
          <w:sz w:val="24"/>
          <w:szCs w:val="24"/>
        </w:rPr>
      </w:pPr>
    </w:p>
    <w:p w14:paraId="00DF41C9" w14:textId="77777777" w:rsidR="00354F00" w:rsidRDefault="00354F00" w:rsidP="00354F00">
      <w:pPr>
        <w:rPr>
          <w:sz w:val="24"/>
          <w:szCs w:val="24"/>
        </w:rPr>
      </w:pPr>
    </w:p>
    <w:p w14:paraId="0FEB702C" w14:textId="77777777" w:rsidR="00354F00" w:rsidRDefault="00354F00" w:rsidP="00354F00">
      <w:pPr>
        <w:rPr>
          <w:sz w:val="24"/>
          <w:szCs w:val="24"/>
        </w:rPr>
      </w:pPr>
    </w:p>
    <w:p w14:paraId="563B0BA5" w14:textId="77777777" w:rsidR="00354F00" w:rsidRDefault="00354F00" w:rsidP="00354F00">
      <w:pPr>
        <w:rPr>
          <w:sz w:val="24"/>
          <w:szCs w:val="24"/>
        </w:rPr>
      </w:pPr>
    </w:p>
    <w:p w14:paraId="323A9F1B" w14:textId="77777777" w:rsidR="00354F00" w:rsidRDefault="00354F00" w:rsidP="00354F00">
      <w:pPr>
        <w:rPr>
          <w:sz w:val="24"/>
          <w:szCs w:val="24"/>
        </w:rPr>
      </w:pPr>
    </w:p>
    <w:p w14:paraId="0DF6AF18" w14:textId="77777777" w:rsidR="00354F00" w:rsidRDefault="00354F00" w:rsidP="00354F00">
      <w:pPr>
        <w:rPr>
          <w:sz w:val="24"/>
          <w:szCs w:val="24"/>
        </w:rPr>
      </w:pPr>
    </w:p>
    <w:p w14:paraId="4BA7EEDB" w14:textId="77777777" w:rsidR="00354F00" w:rsidRDefault="00354F00" w:rsidP="00354F00">
      <w:pPr>
        <w:rPr>
          <w:sz w:val="24"/>
          <w:szCs w:val="24"/>
        </w:rPr>
      </w:pPr>
    </w:p>
    <w:p w14:paraId="048317D0" w14:textId="77777777" w:rsidR="00354F00" w:rsidRDefault="00354F00" w:rsidP="00354F00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Supplemental Tables</w:t>
      </w:r>
    </w:p>
    <w:p w14:paraId="34352848" w14:textId="77777777" w:rsidR="00354F00" w:rsidRDefault="00354F00" w:rsidP="00354F00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Table S1:</w:t>
      </w:r>
      <w:r>
        <w:rPr>
          <w:sz w:val="24"/>
          <w:szCs w:val="24"/>
        </w:rPr>
        <w:t xml:space="preserve"> Participant’s Demographics and Clinical Score Stratified by Trajectory </w:t>
      </w:r>
    </w:p>
    <w:tbl>
      <w:tblPr>
        <w:tblW w:w="9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1620"/>
        <w:gridCol w:w="1545"/>
        <w:gridCol w:w="1890"/>
        <w:gridCol w:w="1650"/>
      </w:tblGrid>
      <w:tr w:rsidR="00354F00" w14:paraId="1DF6307D" w14:textId="77777777" w:rsidTr="00077053">
        <w:tc>
          <w:tcPr>
            <w:tcW w:w="2640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721F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78A4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Good prognosis</w:t>
            </w:r>
          </w:p>
          <w:p w14:paraId="3126EDB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 = 155)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5469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Remitting course</w:t>
            </w:r>
          </w:p>
          <w:p w14:paraId="3F62177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 = 174)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9EE9E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Clinical worsening</w:t>
            </w:r>
          </w:p>
          <w:p w14:paraId="30B3EF7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 = 85)</w:t>
            </w:r>
          </w:p>
        </w:tc>
        <w:tc>
          <w:tcPr>
            <w:tcW w:w="1650" w:type="dxa"/>
            <w:tcBorders>
              <w:top w:val="single" w:sz="12" w:space="0" w:color="000000"/>
              <w:left w:val="single" w:sz="8" w:space="0" w:color="FFFFFF"/>
              <w:bottom w:val="single" w:sz="12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5F6A2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Persistent course</w:t>
            </w:r>
          </w:p>
          <w:p w14:paraId="54034EE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 = 369)</w:t>
            </w:r>
          </w:p>
        </w:tc>
      </w:tr>
      <w:tr w:rsidR="00354F00" w14:paraId="5BF04377" w14:textId="77777777" w:rsidTr="00077053">
        <w:tc>
          <w:tcPr>
            <w:tcW w:w="2640" w:type="dxa"/>
            <w:tcBorders>
              <w:top w:val="single" w:sz="12" w:space="0" w:color="000000"/>
              <w:left w:val="single" w:sz="7" w:space="0" w:color="FFFFFF"/>
              <w:bottom w:val="single" w:sz="23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8AEE39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Age </w:t>
            </w:r>
            <w:r>
              <w:rPr>
                <w:sz w:val="20"/>
                <w:szCs w:val="20"/>
              </w:rPr>
              <w:t>(years)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7" w:space="0" w:color="FFFFFF"/>
              <w:bottom w:val="single" w:sz="23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85E93F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57.61 (6.23)</w:t>
            </w:r>
          </w:p>
          <w:p w14:paraId="1F60333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[46 – 75]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7" w:space="0" w:color="FFFFFF"/>
              <w:bottom w:val="single" w:sz="23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899AAC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57.57 (7.79)</w:t>
            </w:r>
          </w:p>
          <w:p w14:paraId="4A3A9B4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[46 – 77]</w:t>
            </w:r>
          </w:p>
        </w:tc>
        <w:tc>
          <w:tcPr>
            <w:tcW w:w="1890" w:type="dxa"/>
            <w:tcBorders>
              <w:top w:val="single" w:sz="12" w:space="0" w:color="000000"/>
              <w:left w:val="single" w:sz="7" w:space="0" w:color="FFFFFF"/>
              <w:bottom w:val="single" w:sz="23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563784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55.49 (6.70)</w:t>
            </w:r>
          </w:p>
          <w:p w14:paraId="1409862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[46 – 65]</w:t>
            </w:r>
          </w:p>
        </w:tc>
        <w:tc>
          <w:tcPr>
            <w:tcW w:w="1650" w:type="dxa"/>
            <w:tcBorders>
              <w:top w:val="single" w:sz="12" w:space="0" w:color="000000"/>
              <w:left w:val="single" w:sz="7" w:space="0" w:color="FFFFFF"/>
              <w:bottom w:val="single" w:sz="23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C6C112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57.33 (7.26)</w:t>
            </w:r>
          </w:p>
          <w:p w14:paraId="68DC067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[46 – 82]</w:t>
            </w:r>
          </w:p>
        </w:tc>
      </w:tr>
      <w:tr w:rsidR="00354F00" w14:paraId="2276DB60" w14:textId="77777777" w:rsidTr="00077053">
        <w:tc>
          <w:tcPr>
            <w:tcW w:w="2640" w:type="dxa"/>
            <w:tcBorders>
              <w:top w:val="single" w:sz="23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B59165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Monthly income </w:t>
            </w:r>
            <w:r>
              <w:rPr>
                <w:sz w:val="20"/>
                <w:szCs w:val="20"/>
              </w:rPr>
              <w:t>($)</w:t>
            </w:r>
          </w:p>
        </w:tc>
        <w:tc>
          <w:tcPr>
            <w:tcW w:w="1620" w:type="dxa"/>
            <w:tcBorders>
              <w:top w:val="single" w:sz="23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3BA762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17,335.48 (11,493.94) </w:t>
            </w:r>
          </w:p>
          <w:p w14:paraId="73535D4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[0 - 85000.00]</w:t>
            </w:r>
          </w:p>
        </w:tc>
        <w:tc>
          <w:tcPr>
            <w:tcW w:w="1545" w:type="dxa"/>
            <w:tcBorders>
              <w:top w:val="single" w:sz="23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02E65F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13,114.94 (9,200.94) </w:t>
            </w:r>
          </w:p>
          <w:p w14:paraId="6F0A108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[0 - 80000.00]</w:t>
            </w:r>
          </w:p>
        </w:tc>
        <w:tc>
          <w:tcPr>
            <w:tcW w:w="1890" w:type="dxa"/>
            <w:tcBorders>
              <w:top w:val="single" w:sz="23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029623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15,464.71 (11,137.08) </w:t>
            </w:r>
          </w:p>
          <w:p w14:paraId="7EAA8B6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[0 - 90000.00]</w:t>
            </w:r>
          </w:p>
        </w:tc>
        <w:tc>
          <w:tcPr>
            <w:tcW w:w="1650" w:type="dxa"/>
            <w:tcBorders>
              <w:top w:val="single" w:sz="23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FB31F7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14,164.77 (10,965.29) </w:t>
            </w:r>
          </w:p>
          <w:p w14:paraId="45CB473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[0 - 80000.00]</w:t>
            </w:r>
          </w:p>
        </w:tc>
      </w:tr>
      <w:tr w:rsidR="00354F00" w14:paraId="34DE87A7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4CAAAAC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LEC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E02563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3.45 (2.16)</w:t>
            </w:r>
          </w:p>
          <w:p w14:paraId="2AB130C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[1 - 14]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AA904C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10.55 (2.07)</w:t>
            </w:r>
          </w:p>
          <w:p w14:paraId="71283E5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[2 - 15]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FEDAFA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3.87 (2.38)</w:t>
            </w:r>
          </w:p>
          <w:p w14:paraId="4C79991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[1 - 15]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FF2593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10.60 (2.14)</w:t>
            </w:r>
          </w:p>
          <w:p w14:paraId="3F54D79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[2 - 15]</w:t>
            </w:r>
          </w:p>
        </w:tc>
      </w:tr>
      <w:tr w:rsidR="00354F00" w14:paraId="5CA219F7" w14:textId="77777777" w:rsidTr="00077053">
        <w:trPr>
          <w:trHeight w:val="356"/>
        </w:trPr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806F16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MSPSS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D68C1A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6DB1D4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F00252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39E57F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354F00" w14:paraId="56205234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1CAF42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Significant other</w:t>
            </w:r>
          </w:p>
          <w:p w14:paraId="7204F9F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</w:p>
          <w:p w14:paraId="43F77B3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</w:p>
          <w:p w14:paraId="083E9CB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Family</w:t>
            </w:r>
          </w:p>
          <w:p w14:paraId="650EC0A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14:paraId="02013B3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</w:p>
          <w:p w14:paraId="04491BC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Friends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3BA50C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52.99 (8.75)</w:t>
            </w:r>
          </w:p>
          <w:p w14:paraId="1DB9730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  <w:p w14:paraId="6E7D864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09441A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19.82 (6.26)</w:t>
            </w:r>
          </w:p>
          <w:p w14:paraId="32A81B4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  <w:p w14:paraId="762C658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0402FA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19.55 (6.56)</w:t>
            </w:r>
          </w:p>
          <w:p w14:paraId="59720A3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6FFB2C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36.34 (9.06)</w:t>
            </w:r>
          </w:p>
          <w:p w14:paraId="1A7B713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[4 - 24]</w:t>
            </w:r>
          </w:p>
          <w:p w14:paraId="0CB2FF6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9FDFE7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10.14 (7.21)</w:t>
            </w:r>
          </w:p>
          <w:p w14:paraId="3019185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[4 - 24]</w:t>
            </w:r>
          </w:p>
          <w:p w14:paraId="4DC6AE8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A220F0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7.28 (5.76)</w:t>
            </w:r>
          </w:p>
          <w:p w14:paraId="67A6D91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[4 - 24]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6E3B3A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52.48 (6.57)</w:t>
            </w:r>
          </w:p>
          <w:p w14:paraId="6870F00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  <w:p w14:paraId="4FB42F6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E8A6DF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19.13 (7.11)</w:t>
            </w:r>
          </w:p>
          <w:p w14:paraId="2FAA3CE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  <w:p w14:paraId="30EF5A6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96B541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18.72 (7.26)</w:t>
            </w:r>
          </w:p>
          <w:p w14:paraId="5585E52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CB5BBA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35.46 (7.52)</w:t>
            </w:r>
          </w:p>
          <w:p w14:paraId="32EBBF8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  <w:p w14:paraId="191F155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882F4D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8.49 (6.69)</w:t>
            </w:r>
          </w:p>
          <w:p w14:paraId="32F7991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  <w:p w14:paraId="5FB9286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D4ED1F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7.02 (5.54)</w:t>
            </w:r>
          </w:p>
          <w:p w14:paraId="33DA3B4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[4 - 28]</w:t>
            </w:r>
          </w:p>
        </w:tc>
      </w:tr>
      <w:tr w:rsidR="00354F00" w14:paraId="14D4F784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0FE7F11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EQVAS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E5D716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52.99 (8.75)</w:t>
            </w:r>
          </w:p>
          <w:p w14:paraId="51D4B8D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[15 - 78]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8C4C97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36.34 (9.07)</w:t>
            </w:r>
          </w:p>
          <w:p w14:paraId="607158C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[20 - 70]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768C5B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52.48 (6.57)</w:t>
            </w:r>
          </w:p>
          <w:p w14:paraId="09766A2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[30 - 70]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ED4390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35.46 (7.52)</w:t>
            </w:r>
          </w:p>
          <w:p w14:paraId="4E9DBFD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[20 - 76]</w:t>
            </w:r>
          </w:p>
        </w:tc>
      </w:tr>
      <w:tr w:rsidR="00354F00" w14:paraId="1E1DF3D1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12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9285214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BDQ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12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AE19BE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5.51 (1.98)</w:t>
            </w:r>
          </w:p>
          <w:p w14:paraId="2C2720E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[1 - 12]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12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425D69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10.66 (2.71)</w:t>
            </w:r>
          </w:p>
          <w:p w14:paraId="6AA56FA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[3 - 12]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12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7B9915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6.47 (2.38)</w:t>
            </w:r>
          </w:p>
          <w:p w14:paraId="5508B1F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[5 - 20]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12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9A0D70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10.49 (2.50)</w:t>
            </w:r>
          </w:p>
          <w:p w14:paraId="3A670B0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[5 - 20]</w:t>
            </w:r>
          </w:p>
        </w:tc>
      </w:tr>
      <w:tr w:rsidR="00354F00" w14:paraId="2D3D4F74" w14:textId="77777777" w:rsidTr="00077053">
        <w:trPr>
          <w:trHeight w:val="765"/>
        </w:trPr>
        <w:tc>
          <w:tcPr>
            <w:tcW w:w="2640" w:type="dxa"/>
            <w:tcBorders>
              <w:top w:val="single" w:sz="12" w:space="0" w:color="FFFFFF"/>
              <w:left w:val="single" w:sz="7" w:space="0" w:color="FFFFFF"/>
              <w:bottom w:val="single" w:sz="23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E1F5337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Gender </w:t>
            </w:r>
          </w:p>
          <w:p w14:paraId="12C8715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Female</w:t>
            </w:r>
          </w:p>
          <w:p w14:paraId="2EB038D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Male</w:t>
            </w:r>
          </w:p>
        </w:tc>
        <w:tc>
          <w:tcPr>
            <w:tcW w:w="1620" w:type="dxa"/>
            <w:tcBorders>
              <w:top w:val="single" w:sz="12" w:space="0" w:color="FFFFFF"/>
              <w:left w:val="single" w:sz="7" w:space="0" w:color="FFFFFF"/>
              <w:bottom w:val="single" w:sz="23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98293E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172184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(32.26%)</w:t>
            </w:r>
          </w:p>
          <w:p w14:paraId="71196D0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(67.74%)</w:t>
            </w:r>
          </w:p>
        </w:tc>
        <w:tc>
          <w:tcPr>
            <w:tcW w:w="1545" w:type="dxa"/>
            <w:tcBorders>
              <w:top w:val="single" w:sz="12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77953B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48DF5D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(35.63%)</w:t>
            </w:r>
          </w:p>
          <w:p w14:paraId="551D08E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(64.37%)</w:t>
            </w:r>
          </w:p>
        </w:tc>
        <w:tc>
          <w:tcPr>
            <w:tcW w:w="1890" w:type="dxa"/>
            <w:tcBorders>
              <w:top w:val="single" w:sz="12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5EB70E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457A98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(24.71%)</w:t>
            </w:r>
          </w:p>
          <w:p w14:paraId="720FAF2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(75.29%)</w:t>
            </w:r>
          </w:p>
        </w:tc>
        <w:tc>
          <w:tcPr>
            <w:tcW w:w="1650" w:type="dxa"/>
            <w:tcBorders>
              <w:top w:val="single" w:sz="12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EBF68D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02531A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(31.16%)</w:t>
            </w:r>
          </w:p>
          <w:p w14:paraId="5DEECD0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(68.84%)</w:t>
            </w:r>
          </w:p>
        </w:tc>
      </w:tr>
      <w:tr w:rsidR="00354F00" w14:paraId="6791B321" w14:textId="77777777" w:rsidTr="00077053">
        <w:trPr>
          <w:trHeight w:val="789"/>
        </w:trPr>
        <w:tc>
          <w:tcPr>
            <w:tcW w:w="2640" w:type="dxa"/>
            <w:tcBorders>
              <w:top w:val="single" w:sz="23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41DE5EA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Education level</w:t>
            </w:r>
          </w:p>
          <w:p w14:paraId="2A0A148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None</w:t>
            </w:r>
          </w:p>
          <w:p w14:paraId="5FC1722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Primary</w:t>
            </w:r>
          </w:p>
          <w:p w14:paraId="1B4615F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Metric</w:t>
            </w:r>
          </w:p>
          <w:p w14:paraId="6AC59AF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Graduate</w:t>
            </w:r>
          </w:p>
        </w:tc>
        <w:tc>
          <w:tcPr>
            <w:tcW w:w="1620" w:type="dxa"/>
            <w:tcBorders>
              <w:top w:val="single" w:sz="23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9D6E7B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4837C2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(31.61%)</w:t>
            </w:r>
          </w:p>
          <w:p w14:paraId="433E612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(33.55%)</w:t>
            </w:r>
          </w:p>
          <w:p w14:paraId="4B22A4A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(25.16%)</w:t>
            </w:r>
          </w:p>
          <w:p w14:paraId="0B12B7E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(9.68%)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826566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1CDE22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(43.10%)</w:t>
            </w:r>
          </w:p>
          <w:p w14:paraId="726983C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(33.91%)</w:t>
            </w:r>
          </w:p>
          <w:p w14:paraId="54F1371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(16.09%)</w:t>
            </w:r>
          </w:p>
          <w:p w14:paraId="44DA75D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(6.90%)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BE7C42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55DAA9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(29.41%)</w:t>
            </w:r>
          </w:p>
          <w:p w14:paraId="0567590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(45.88%)</w:t>
            </w:r>
          </w:p>
          <w:p w14:paraId="68CFFF8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(22.35%)</w:t>
            </w:r>
          </w:p>
          <w:p w14:paraId="0E8B5DB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(2.35%)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3966C9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CD0275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(35.24%)</w:t>
            </w:r>
          </w:p>
          <w:p w14:paraId="2882B3B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(39.35%)</w:t>
            </w:r>
          </w:p>
          <w:p w14:paraId="39361FC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(18.43%)</w:t>
            </w:r>
          </w:p>
          <w:p w14:paraId="6C6E892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(7.04%)</w:t>
            </w:r>
          </w:p>
        </w:tc>
      </w:tr>
      <w:tr w:rsidR="00354F00" w14:paraId="696AFFA4" w14:textId="77777777" w:rsidTr="00077053">
        <w:trPr>
          <w:trHeight w:val="330"/>
        </w:trPr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B91D7C5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Marital status</w:t>
            </w:r>
          </w:p>
          <w:p w14:paraId="050F982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Married</w:t>
            </w:r>
          </w:p>
          <w:p w14:paraId="424CE61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Single</w:t>
            </w:r>
          </w:p>
          <w:p w14:paraId="1B24A72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Separated</w:t>
            </w:r>
          </w:p>
          <w:p w14:paraId="682C402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Widow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4A5131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BDA692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(91.61%)</w:t>
            </w:r>
          </w:p>
          <w:p w14:paraId="150079B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(3.87%)</w:t>
            </w:r>
          </w:p>
          <w:p w14:paraId="4E4A7A6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(1.29%)</w:t>
            </w:r>
          </w:p>
          <w:p w14:paraId="1A46DD9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(3.23%)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BAEF23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18E3EE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(93.10%)</w:t>
            </w:r>
          </w:p>
          <w:p w14:paraId="7911175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(2.30%)</w:t>
            </w:r>
          </w:p>
          <w:p w14:paraId="1FB9273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(0.57%)</w:t>
            </w:r>
          </w:p>
          <w:p w14:paraId="1D22554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(4.02%)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92D642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D67CED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(90.59%)</w:t>
            </w:r>
          </w:p>
          <w:p w14:paraId="4277AB9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(5.88%)</w:t>
            </w:r>
          </w:p>
          <w:p w14:paraId="03FE4EE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(2.35%)</w:t>
            </w:r>
          </w:p>
          <w:p w14:paraId="4E26546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(1.18%)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F80D4C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C6EA1B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 (89.18%)</w:t>
            </w:r>
          </w:p>
          <w:p w14:paraId="3B3ECCC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(3.79%)</w:t>
            </w:r>
          </w:p>
          <w:p w14:paraId="7342223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(2.17%)</w:t>
            </w:r>
          </w:p>
          <w:p w14:paraId="4B28705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(4.88%)</w:t>
            </w:r>
          </w:p>
        </w:tc>
      </w:tr>
      <w:tr w:rsidR="00354F00" w14:paraId="0A2FE0DB" w14:textId="77777777" w:rsidTr="00077053">
        <w:trPr>
          <w:trHeight w:val="480"/>
        </w:trPr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8DE1357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Employment</w:t>
            </w:r>
          </w:p>
          <w:p w14:paraId="0A98C58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Unemployed</w:t>
            </w:r>
          </w:p>
          <w:p w14:paraId="21DD91A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Employed</w:t>
            </w:r>
          </w:p>
          <w:p w14:paraId="4C285D9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Retired</w:t>
            </w:r>
          </w:p>
          <w:p w14:paraId="439B927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Housewife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24DED6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299D8B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(5.81%)</w:t>
            </w:r>
          </w:p>
          <w:p w14:paraId="231BE33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 (50.97%)</w:t>
            </w:r>
          </w:p>
          <w:p w14:paraId="7FE761D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(12.26%)</w:t>
            </w:r>
          </w:p>
          <w:p w14:paraId="6AA1077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(31.03%)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EA8270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3EE770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(6.90%)</w:t>
            </w:r>
          </w:p>
          <w:p w14:paraId="7E5A5EC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(44.25%)</w:t>
            </w:r>
          </w:p>
          <w:p w14:paraId="6BF2DA7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(16.09%)</w:t>
            </w:r>
          </w:p>
          <w:p w14:paraId="5EB345A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(32.76%)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E848D8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E358CA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(8.24%)</w:t>
            </w:r>
          </w:p>
          <w:p w14:paraId="4761564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(57.65%)</w:t>
            </w:r>
          </w:p>
          <w:p w14:paraId="7C38C94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(10.59%)</w:t>
            </w:r>
          </w:p>
          <w:p w14:paraId="298F561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(23.53%)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AE625A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A3EDF6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(10.57%)</w:t>
            </w:r>
          </w:p>
          <w:p w14:paraId="090CDED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(52.03%)</w:t>
            </w:r>
          </w:p>
          <w:p w14:paraId="4DCE8E7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(10.03%)</w:t>
            </w:r>
          </w:p>
          <w:p w14:paraId="083C3E5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(27.37%)</w:t>
            </w:r>
          </w:p>
        </w:tc>
      </w:tr>
      <w:tr w:rsidR="00354F00" w14:paraId="6420CEE2" w14:textId="77777777" w:rsidTr="00077053">
        <w:trPr>
          <w:trHeight w:val="389"/>
        </w:trPr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9D1D7D8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History of depression </w:t>
            </w:r>
          </w:p>
          <w:p w14:paraId="325272B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2007393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029991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6E2D91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(98.06%)</w:t>
            </w:r>
          </w:p>
          <w:p w14:paraId="27AF9AC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(1.94%)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6D29AF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88EDBA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(86.21%)</w:t>
            </w:r>
          </w:p>
          <w:p w14:paraId="0B8E6AA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(13.79%)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19EEE6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92C957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(98.82%)</w:t>
            </w:r>
          </w:p>
          <w:p w14:paraId="3E6E20E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(1.18%)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1F082A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2D1008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(84.32%)</w:t>
            </w:r>
          </w:p>
          <w:p w14:paraId="470D4BC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(15.72%)</w:t>
            </w:r>
          </w:p>
        </w:tc>
      </w:tr>
      <w:tr w:rsidR="00354F00" w14:paraId="209E55B6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9AD99C7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LVF</w:t>
            </w:r>
          </w:p>
          <w:p w14:paraId="73F153C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0C2846D3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031C96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108F3A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(6.45%)</w:t>
            </w:r>
          </w:p>
          <w:p w14:paraId="1F770E3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(93.55%)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569ABC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1EEF19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(8.05%)</w:t>
            </w:r>
          </w:p>
          <w:p w14:paraId="36B8007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(91.95%)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BF65BF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53346A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(5.88%)</w:t>
            </w:r>
          </w:p>
          <w:p w14:paraId="5B29934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(94.12%)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503461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9A47E2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(11.11%)</w:t>
            </w:r>
          </w:p>
          <w:p w14:paraId="4689696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 (88.86%)</w:t>
            </w:r>
          </w:p>
        </w:tc>
      </w:tr>
      <w:tr w:rsidR="00354F00" w14:paraId="4333D3D2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54AFC28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Ischemic cause CHF</w:t>
            </w:r>
          </w:p>
          <w:p w14:paraId="58B890F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3B9DB53C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C3E9B6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8DCD21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(5.16%)</w:t>
            </w:r>
          </w:p>
          <w:p w14:paraId="4A7509C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(94.84%)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706264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1F7A16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(4.02%)</w:t>
            </w:r>
          </w:p>
          <w:p w14:paraId="63F8A37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(95.98%)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4A325E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1F0FDE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(3.53%)</w:t>
            </w:r>
          </w:p>
          <w:p w14:paraId="654A817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(96.47%)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65531D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D667BE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(6.23%)</w:t>
            </w:r>
          </w:p>
          <w:p w14:paraId="1FACCCA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(93.77%)</w:t>
            </w:r>
          </w:p>
        </w:tc>
      </w:tr>
      <w:tr w:rsidR="00354F00" w14:paraId="3CD1D7E2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651FF20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Diabetes</w:t>
            </w:r>
          </w:p>
          <w:p w14:paraId="02B52E5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7BBE9C09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A74F17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3605E1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(56.13%)</w:t>
            </w:r>
          </w:p>
          <w:p w14:paraId="3306558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(43.87%)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50ACB5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A28B40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(40.23%)</w:t>
            </w:r>
          </w:p>
          <w:p w14:paraId="668E88E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 (59.77%)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527713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52E4C2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(48.24%)</w:t>
            </w:r>
          </w:p>
          <w:p w14:paraId="6C2B53F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(51.76%)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54143F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3D8F96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(40.11%)</w:t>
            </w:r>
          </w:p>
          <w:p w14:paraId="75E3BCE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 (59.89%)</w:t>
            </w:r>
          </w:p>
        </w:tc>
      </w:tr>
      <w:tr w:rsidR="00354F00" w14:paraId="1B137899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953D257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COPD</w:t>
            </w:r>
          </w:p>
          <w:p w14:paraId="7FB93A4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7FFCC9F8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FDD20C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13EA17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(98.06%)</w:t>
            </w:r>
          </w:p>
          <w:p w14:paraId="5AC46CA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(1.94%)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C882AA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ED8A5D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 (94.25%)</w:t>
            </w:r>
          </w:p>
          <w:p w14:paraId="685E7E1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(5.75%)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C1854E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C7D26B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(98.82%)</w:t>
            </w:r>
          </w:p>
          <w:p w14:paraId="0843E2D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(1.18%)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F617B0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9BA05E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 (95.67%)</w:t>
            </w:r>
          </w:p>
          <w:p w14:paraId="0082200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(4.34%)</w:t>
            </w:r>
          </w:p>
        </w:tc>
      </w:tr>
      <w:tr w:rsidR="00354F00" w14:paraId="2ABB7409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5064712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Stroke</w:t>
            </w:r>
          </w:p>
          <w:p w14:paraId="6CE1597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1C310265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F3594F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5A08B0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(98.71%)</w:t>
            </w:r>
          </w:p>
          <w:p w14:paraId="5B01F6A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(1.29%)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55FB16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326266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(94.83%)</w:t>
            </w:r>
          </w:p>
          <w:p w14:paraId="199CBAE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(5.17%)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CBAF64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B86CAC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(98.82%)</w:t>
            </w:r>
          </w:p>
          <w:p w14:paraId="1D1DE4A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(1.18%)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ED887A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3D9982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 (95.39%)</w:t>
            </w:r>
          </w:p>
          <w:p w14:paraId="7DAE81E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(4.61%)</w:t>
            </w:r>
          </w:p>
        </w:tc>
      </w:tr>
      <w:tr w:rsidR="00354F00" w14:paraId="04FA3D1C" w14:textId="77777777" w:rsidTr="00077053">
        <w:trPr>
          <w:trHeight w:val="854"/>
        </w:trPr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45F3863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Renal disease</w:t>
            </w:r>
          </w:p>
          <w:p w14:paraId="040313D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051E06B1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BF35C0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21DC34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(97.42%)</w:t>
            </w:r>
          </w:p>
          <w:p w14:paraId="7AD9025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(2.58%)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3C6A9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2D24E1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 (90.80%)</w:t>
            </w:r>
          </w:p>
          <w:p w14:paraId="2909BDF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(9.20%)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5C973C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C6AE12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(95.29%)</w:t>
            </w:r>
          </w:p>
          <w:p w14:paraId="3B4D2D0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(4.71%)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AC5296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8D32A2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(90.76%)</w:t>
            </w:r>
          </w:p>
          <w:p w14:paraId="780578D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(9.21%)</w:t>
            </w:r>
          </w:p>
        </w:tc>
      </w:tr>
      <w:tr w:rsidR="00354F00" w14:paraId="1440262A" w14:textId="77777777" w:rsidTr="00077053">
        <w:trPr>
          <w:trHeight w:val="854"/>
        </w:trPr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F06FCAB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Smoking</w:t>
            </w:r>
          </w:p>
          <w:p w14:paraId="1A17E70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22065574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809042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CF225A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(73.55%)</w:t>
            </w:r>
          </w:p>
          <w:p w14:paraId="309BB32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(26.45%)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034316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D577D7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(67.82%)</w:t>
            </w:r>
          </w:p>
          <w:p w14:paraId="30759B5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(32.18%)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AD559A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5DC6D7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(74.12%)</w:t>
            </w:r>
          </w:p>
          <w:p w14:paraId="045FA73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(25.88%)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49E21D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18659C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(64.25%)</w:t>
            </w:r>
          </w:p>
          <w:p w14:paraId="3A2E109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(35.74%)</w:t>
            </w:r>
          </w:p>
        </w:tc>
      </w:tr>
      <w:tr w:rsidR="00354F00" w14:paraId="3511F47E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C04C58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Prior bypass surgery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</w:p>
          <w:p w14:paraId="5E1B266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No</w:t>
            </w:r>
          </w:p>
          <w:p w14:paraId="529C62FB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48E07C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7CE54C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(93.55%)</w:t>
            </w:r>
          </w:p>
          <w:p w14:paraId="7196780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(6.45%)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487B7C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5A2244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(93.68%)</w:t>
            </w:r>
          </w:p>
          <w:p w14:paraId="4856D9F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(6.32%)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6F3A8B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C9CA79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 (92.94%)</w:t>
            </w:r>
          </w:p>
          <w:p w14:paraId="70D4F76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(7.06%)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525390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009F4B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 (91.89%)</w:t>
            </w:r>
          </w:p>
          <w:p w14:paraId="48FD361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(8.13%)</w:t>
            </w:r>
          </w:p>
        </w:tc>
      </w:tr>
      <w:tr w:rsidR="00354F00" w14:paraId="41DA8E30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CDD4637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Prior infarction</w:t>
            </w:r>
          </w:p>
          <w:p w14:paraId="1FDB678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No</w:t>
            </w:r>
          </w:p>
          <w:p w14:paraId="3F204F35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Yes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58B8CE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5AA56C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(23.23%)</w:t>
            </w:r>
          </w:p>
          <w:p w14:paraId="52D02C1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 (76.77%)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7377A3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6587B5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(12.64%)</w:t>
            </w:r>
          </w:p>
          <w:p w14:paraId="4B8110B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(87.36%)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16A772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C6AAC2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(20.00%)</w:t>
            </w:r>
          </w:p>
          <w:p w14:paraId="035B0D7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(80.00%)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7214C8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381A1E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(20.05%)</w:t>
            </w:r>
          </w:p>
          <w:p w14:paraId="0F2CB9A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(79.95%)</w:t>
            </w:r>
          </w:p>
        </w:tc>
      </w:tr>
      <w:tr w:rsidR="00354F00" w14:paraId="6744FCAB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88D9775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Ejection Fraction</w:t>
            </w:r>
          </w:p>
          <w:p w14:paraId="6AF8636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I</w:t>
            </w:r>
          </w:p>
          <w:p w14:paraId="560A6904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II</w:t>
            </w:r>
          </w:p>
          <w:p w14:paraId="686BAF5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III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6339F1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56AE51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(26.45%)</w:t>
            </w:r>
          </w:p>
          <w:p w14:paraId="70E34B8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(64.52%)</w:t>
            </w:r>
          </w:p>
          <w:p w14:paraId="5AD4EE9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(9.03%)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5D185B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202E70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(28.16%)</w:t>
            </w:r>
          </w:p>
          <w:p w14:paraId="046546C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(64.37%)</w:t>
            </w:r>
          </w:p>
          <w:p w14:paraId="3C589D87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(7.47%)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EA01318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E094B6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(30.59%)</w:t>
            </w:r>
          </w:p>
          <w:p w14:paraId="559E4D10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(57.65%)</w:t>
            </w:r>
          </w:p>
          <w:p w14:paraId="34FF43D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(11.76%)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FD97D12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59FF4B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(24.68%)</w:t>
            </w:r>
          </w:p>
          <w:p w14:paraId="347B7D13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(68.84%)</w:t>
            </w:r>
          </w:p>
          <w:p w14:paraId="007A1A0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(6.50%)</w:t>
            </w:r>
          </w:p>
        </w:tc>
      </w:tr>
      <w:tr w:rsidR="00354F00" w14:paraId="2B585AF8" w14:textId="77777777" w:rsidTr="00077053">
        <w:tc>
          <w:tcPr>
            <w:tcW w:w="264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C9E1791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NYHA class</w:t>
            </w:r>
          </w:p>
          <w:p w14:paraId="37FB0D1D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II</w:t>
            </w:r>
          </w:p>
          <w:p w14:paraId="3532D98B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  <w:t>III</w:t>
            </w:r>
          </w:p>
          <w:p w14:paraId="7AD07253" w14:textId="77777777" w:rsidR="00354F00" w:rsidRDefault="00354F00" w:rsidP="00077053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IV</w:t>
            </w:r>
          </w:p>
        </w:tc>
        <w:tc>
          <w:tcPr>
            <w:tcW w:w="162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9BEC94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73C444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(96.77%)</w:t>
            </w:r>
          </w:p>
          <w:p w14:paraId="7E14BE1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(3.23%)</w:t>
            </w:r>
          </w:p>
          <w:p w14:paraId="7CCE9309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(0.00%)</w:t>
            </w:r>
          </w:p>
        </w:tc>
        <w:tc>
          <w:tcPr>
            <w:tcW w:w="1545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BEBB024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BD10FE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(48.28%)</w:t>
            </w:r>
          </w:p>
          <w:p w14:paraId="5E5BB495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(44.83%)</w:t>
            </w:r>
          </w:p>
          <w:p w14:paraId="7F2BA3A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(6.90%)</w:t>
            </w:r>
          </w:p>
        </w:tc>
        <w:tc>
          <w:tcPr>
            <w:tcW w:w="189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8320A3F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2BFDEC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(78.82%)</w:t>
            </w:r>
          </w:p>
          <w:p w14:paraId="55D2C54C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(21.18%)</w:t>
            </w:r>
          </w:p>
          <w:p w14:paraId="11E7CD41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(0.00%)</w:t>
            </w:r>
          </w:p>
        </w:tc>
        <w:tc>
          <w:tcPr>
            <w:tcW w:w="1650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4B9E586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AA6EDEA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(20.87%)</w:t>
            </w:r>
          </w:p>
          <w:p w14:paraId="2102189B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(72.35%)</w:t>
            </w:r>
          </w:p>
          <w:p w14:paraId="6876A9AE" w14:textId="77777777" w:rsidR="00354F00" w:rsidRDefault="00354F00" w:rsidP="00077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(6.78%)</w:t>
            </w:r>
          </w:p>
        </w:tc>
      </w:tr>
    </w:tbl>
    <w:p w14:paraId="77A69F00" w14:textId="77777777" w:rsidR="00354F00" w:rsidRDefault="00354F00" w:rsidP="00354F00">
      <w:pPr>
        <w:rPr>
          <w:sz w:val="24"/>
          <w:szCs w:val="24"/>
        </w:rPr>
      </w:pPr>
      <w:r>
        <w:rPr>
          <w:i/>
          <w:sz w:val="20"/>
          <w:szCs w:val="20"/>
        </w:rPr>
        <w:t xml:space="preserve">Note. </w:t>
      </w:r>
      <w:r>
        <w:rPr>
          <w:sz w:val="20"/>
          <w:szCs w:val="20"/>
        </w:rPr>
        <w:t>Where appropriate variables are displayed as mean, standard deviation (SD), and range [Max –Min] or frequency count (N) and percentage (%). BDQ = Behavioral Development Questionnaire; CHF = Congestive Heart Failure; COPD = Chronic Obstructive Pulmonary Disease; EQVAS= Euro Quality of Life Visual Analogue Scale; LEC = Life Events Checklist; LVF = Left Ventricular Fraction; MSPSS = Multidimensional Scale of Perceived Social Support; NYHA = New York Heart Association Functional Classification.</w:t>
      </w:r>
      <w:r>
        <w:rPr>
          <w:sz w:val="20"/>
          <w:szCs w:val="20"/>
        </w:rPr>
        <w:tab/>
      </w:r>
    </w:p>
    <w:p w14:paraId="20FEE57A" w14:textId="77777777" w:rsidR="00B32642" w:rsidRDefault="00B32642"/>
    <w:sectPr w:rsidR="00B32642" w:rsidSect="00354F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9DFC9A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BC16C" w14:textId="77777777" w:rsidR="00000000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BAA17" w14:textId="77777777" w:rsidR="00000000" w:rsidRDefault="00000000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5A8E7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B38CE" w14:textId="77777777" w:rsidR="00000000" w:rsidRDefault="0000000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8DB29" w14:textId="77777777" w:rsidR="00000000" w:rsidRDefault="000000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F00"/>
    <w:rsid w:val="00354F00"/>
    <w:rsid w:val="006F7889"/>
    <w:rsid w:val="00B32642"/>
    <w:rsid w:val="00D91902"/>
    <w:rsid w:val="00F6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C962C"/>
  <w15:chartTrackingRefBased/>
  <w15:docId w15:val="{8A66C69D-A012-A64A-8C8E-86C033531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F00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4F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F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F00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F00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  <w:lang w:val="en-C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F00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  <w:lang w:val="en-C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F00"/>
    <w:pPr>
      <w:keepNext/>
      <w:keepLines/>
      <w:spacing w:before="4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val="en-C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F00"/>
    <w:pPr>
      <w:keepNext/>
      <w:keepLines/>
      <w:spacing w:before="4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  <w:lang w:val="en-C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F00"/>
    <w:pPr>
      <w:keepNext/>
      <w:keepLines/>
      <w:spacing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val="en-C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F00"/>
    <w:pPr>
      <w:keepNext/>
      <w:keepLines/>
      <w:spacing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F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4F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F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F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F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F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F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F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F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F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354F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F00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CA"/>
    </w:rPr>
  </w:style>
  <w:style w:type="character" w:customStyle="1" w:styleId="SubtitleChar">
    <w:name w:val="Subtitle Char"/>
    <w:basedOn w:val="DefaultParagraphFont"/>
    <w:link w:val="Subtitle"/>
    <w:uiPriority w:val="11"/>
    <w:rsid w:val="00354F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4F00"/>
    <w:pPr>
      <w:spacing w:before="160" w:after="160" w:line="240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szCs w:val="24"/>
      <w:lang w:val="en-CA"/>
    </w:rPr>
  </w:style>
  <w:style w:type="character" w:customStyle="1" w:styleId="QuoteChar">
    <w:name w:val="Quote Char"/>
    <w:basedOn w:val="DefaultParagraphFont"/>
    <w:link w:val="Quote"/>
    <w:uiPriority w:val="29"/>
    <w:rsid w:val="00354F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4F00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n-CA"/>
    </w:rPr>
  </w:style>
  <w:style w:type="character" w:styleId="IntenseEmphasis">
    <w:name w:val="Intense Emphasis"/>
    <w:basedOn w:val="DefaultParagraphFont"/>
    <w:uiPriority w:val="21"/>
    <w:qFormat/>
    <w:rsid w:val="00354F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F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szCs w:val="24"/>
      <w:lang w:val="en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F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F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2.xm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904</Words>
  <Characters>5159</Characters>
  <Application>Microsoft Office Word</Application>
  <DocSecurity>0</DocSecurity>
  <Lines>42</Lines>
  <Paragraphs>12</Paragraphs>
  <ScaleCrop>false</ScaleCrop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Gallucci</dc:creator>
  <cp:keywords/>
  <dc:description/>
  <cp:lastModifiedBy>Julia Gallucci</cp:lastModifiedBy>
  <cp:revision>1</cp:revision>
  <dcterms:created xsi:type="dcterms:W3CDTF">2025-01-20T14:32:00Z</dcterms:created>
  <dcterms:modified xsi:type="dcterms:W3CDTF">2025-01-20T14:33:00Z</dcterms:modified>
</cp:coreProperties>
</file>