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A229AF" w14:textId="77777777" w:rsidR="00C122A9" w:rsidRPr="00E70FCE" w:rsidRDefault="00C122A9" w:rsidP="005D07C2">
      <w:pPr>
        <w:tabs>
          <w:tab w:val="left" w:pos="619"/>
          <w:tab w:val="center" w:pos="4513"/>
        </w:tabs>
        <w:snapToGrid w:val="0"/>
        <w:jc w:val="center"/>
        <w:rPr>
          <w:rFonts w:ascii="Times New Roman" w:hAnsi="Times New Roman" w:cs="Times New Roman"/>
          <w:b/>
          <w:bCs/>
          <w:lang w:val="en-GB"/>
        </w:rPr>
      </w:pPr>
      <w:r w:rsidRPr="00E70FCE">
        <w:rPr>
          <w:rFonts w:ascii="Times New Roman" w:hAnsi="Times New Roman" w:cs="Times New Roman"/>
          <w:b/>
          <w:bCs/>
          <w:lang w:val="en-GB"/>
        </w:rPr>
        <w:t>Supplementary Material</w:t>
      </w:r>
    </w:p>
    <w:p w14:paraId="3D2601EE" w14:textId="77777777" w:rsidR="00C122A9" w:rsidRPr="00E70FCE" w:rsidRDefault="00C122A9" w:rsidP="005D07C2">
      <w:pPr>
        <w:tabs>
          <w:tab w:val="left" w:pos="619"/>
          <w:tab w:val="center" w:pos="4513"/>
        </w:tabs>
        <w:snapToGrid w:val="0"/>
        <w:jc w:val="center"/>
        <w:rPr>
          <w:rFonts w:ascii="Times New Roman" w:hAnsi="Times New Roman" w:cs="Times New Roman"/>
          <w:b/>
          <w:bCs/>
          <w:lang w:val="en-GB"/>
        </w:rPr>
      </w:pPr>
    </w:p>
    <w:p w14:paraId="7624DBC1" w14:textId="77777777" w:rsidR="00C122A9" w:rsidRPr="00E70FCE" w:rsidRDefault="00C122A9" w:rsidP="005D07C2">
      <w:pPr>
        <w:tabs>
          <w:tab w:val="left" w:pos="619"/>
          <w:tab w:val="center" w:pos="4513"/>
        </w:tabs>
        <w:snapToGrid w:val="0"/>
        <w:jc w:val="center"/>
        <w:rPr>
          <w:rFonts w:ascii="Times New Roman" w:eastAsia="Times New Roman" w:hAnsi="Times New Roman" w:cs="Times New Roman"/>
          <w:b/>
          <w:bCs/>
          <w:lang w:val="en-GB" w:eastAsia="en-GB"/>
        </w:rPr>
      </w:pPr>
      <w:r w:rsidRPr="00E70FCE">
        <w:rPr>
          <w:rFonts w:ascii="Times New Roman" w:eastAsia="Times New Roman" w:hAnsi="Times New Roman" w:cs="Times New Roman"/>
          <w:b/>
          <w:bCs/>
          <w:lang w:val="en-GB" w:eastAsia="en-GB"/>
        </w:rPr>
        <w:t>Retrograde amnesia following electroconvulsive therapy for depression: a propensity score analysis</w:t>
      </w:r>
    </w:p>
    <w:p w14:paraId="7F0F6236" w14:textId="77777777" w:rsidR="00C122A9" w:rsidRPr="00E70FCE" w:rsidRDefault="00C122A9" w:rsidP="005D07C2">
      <w:pPr>
        <w:snapToGrid w:val="0"/>
        <w:spacing w:after="240"/>
        <w:rPr>
          <w:rFonts w:ascii="Times New Roman" w:hAnsi="Times New Roman" w:cs="Times New Roman"/>
          <w:b/>
          <w:bCs/>
          <w:sz w:val="22"/>
          <w:szCs w:val="22"/>
          <w:lang w:val="en-GB"/>
        </w:rPr>
      </w:pPr>
    </w:p>
    <w:p w14:paraId="0C37AF6D" w14:textId="77777777" w:rsidR="00C122A9" w:rsidRPr="00E70FCE" w:rsidRDefault="00C122A9"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Contents:</w:t>
      </w:r>
    </w:p>
    <w:p w14:paraId="4D15CD8D" w14:textId="454F9D2A" w:rsidR="00BF09FE" w:rsidRPr="00E70FCE" w:rsidRDefault="00BF09FE"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Data sources</w:t>
      </w:r>
    </w:p>
    <w:p w14:paraId="4F519B2C" w14:textId="5A0D58D5" w:rsidR="00C122A9" w:rsidRPr="00E70FCE" w:rsidRDefault="00C122A9"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ECT parameters</w:t>
      </w:r>
    </w:p>
    <w:p w14:paraId="08BAD821" w14:textId="77777777" w:rsidR="00C122A9" w:rsidRPr="00E70FCE" w:rsidRDefault="00C122A9" w:rsidP="001B69A9">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Autobiographical Memory Interview – Short Form (AMI-SF)</w:t>
      </w:r>
    </w:p>
    <w:p w14:paraId="0302281C" w14:textId="77777777" w:rsidR="00C122A9" w:rsidRPr="00E70FCE" w:rsidRDefault="00C122A9" w:rsidP="001B69A9">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Supplementary statistical methods</w:t>
      </w:r>
    </w:p>
    <w:p w14:paraId="04C95D8B" w14:textId="77777777" w:rsidR="00C122A9" w:rsidRPr="00E70FCE" w:rsidRDefault="00C122A9"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Supplementary results</w:t>
      </w:r>
    </w:p>
    <w:p w14:paraId="3C1646C9" w14:textId="77777777" w:rsidR="00C122A9" w:rsidRPr="00E70FCE" w:rsidRDefault="00C122A9"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Supplementary references</w:t>
      </w:r>
    </w:p>
    <w:p w14:paraId="3DA65AB7" w14:textId="77777777" w:rsidR="00C122A9" w:rsidRPr="00E70FCE" w:rsidRDefault="00C122A9" w:rsidP="005D07C2">
      <w:pPr>
        <w:snapToGrid w:val="0"/>
        <w:spacing w:after="240"/>
        <w:rPr>
          <w:rFonts w:ascii="Times New Roman" w:hAnsi="Times New Roman" w:cs="Times New Roman"/>
          <w:b/>
          <w:bCs/>
          <w:sz w:val="22"/>
          <w:szCs w:val="22"/>
          <w:lang w:val="en-GB"/>
        </w:rPr>
      </w:pPr>
    </w:p>
    <w:p w14:paraId="1F611613" w14:textId="7077A07D" w:rsidR="00BF09FE" w:rsidRPr="00E70FCE" w:rsidRDefault="00BF09FE"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Data sources</w:t>
      </w:r>
    </w:p>
    <w:p w14:paraId="79C2143E" w14:textId="6A64C152" w:rsidR="00BF09FE" w:rsidRPr="00E70FCE" w:rsidRDefault="00BF09FE" w:rsidP="005D07C2">
      <w:pPr>
        <w:snapToGrid w:val="0"/>
        <w:spacing w:after="240"/>
        <w:rPr>
          <w:rFonts w:ascii="Times New Roman" w:hAnsi="Times New Roman" w:cs="Times New Roman"/>
          <w:sz w:val="22"/>
          <w:szCs w:val="22"/>
          <w:lang w:val="en-GB"/>
        </w:rPr>
      </w:pPr>
      <w:r w:rsidRPr="00E70FCE">
        <w:rPr>
          <w:rFonts w:ascii="Times New Roman" w:hAnsi="Times New Roman" w:cs="Times New Roman"/>
          <w:sz w:val="22"/>
          <w:szCs w:val="22"/>
          <w:lang w:val="en-GB"/>
        </w:rPr>
        <w:tab/>
        <w:t>Study participants were drawn from three previously reported studies.</w:t>
      </w:r>
      <w:r w:rsidR="0018285E" w:rsidRPr="00E70FCE">
        <w:rPr>
          <w:rFonts w:ascii="Times New Roman" w:hAnsi="Times New Roman" w:cs="Times New Roman"/>
          <w:sz w:val="22"/>
          <w:szCs w:val="22"/>
          <w:vertAlign w:val="superscript"/>
          <w:lang w:val="en-GB"/>
        </w:rPr>
        <w:t>1-3</w:t>
      </w:r>
      <w:r w:rsidR="0018285E" w:rsidRPr="00E70FCE">
        <w:rPr>
          <w:rFonts w:ascii="Times New Roman" w:hAnsi="Times New Roman" w:cs="Times New Roman"/>
          <w:sz w:val="22"/>
          <w:szCs w:val="22"/>
          <w:lang w:val="en-GB"/>
        </w:rPr>
        <w:t xml:space="preserve"> </w:t>
      </w:r>
      <w:r w:rsidRPr="00E70FCE">
        <w:rPr>
          <w:rFonts w:ascii="Times New Roman" w:hAnsi="Times New Roman" w:cs="Times New Roman"/>
          <w:sz w:val="22"/>
          <w:szCs w:val="22"/>
          <w:lang w:val="en-GB"/>
        </w:rPr>
        <w:t xml:space="preserve">The EFFECT-Dep </w:t>
      </w:r>
      <w:r w:rsidR="00181168" w:rsidRPr="00E70FCE">
        <w:rPr>
          <w:rFonts w:ascii="Times New Roman" w:hAnsi="Times New Roman" w:cs="Times New Roman"/>
          <w:sz w:val="22"/>
          <w:szCs w:val="22"/>
          <w:lang w:val="en-GB"/>
        </w:rPr>
        <w:t>T</w:t>
      </w:r>
      <w:r w:rsidRPr="00E70FCE">
        <w:rPr>
          <w:rFonts w:ascii="Times New Roman" w:hAnsi="Times New Roman" w:cs="Times New Roman"/>
          <w:sz w:val="22"/>
          <w:szCs w:val="22"/>
          <w:lang w:val="en-GB"/>
        </w:rPr>
        <w:t>rial</w:t>
      </w:r>
      <w:r w:rsidRPr="00E70FCE">
        <w:rPr>
          <w:rFonts w:ascii="Times New Roman" w:hAnsi="Times New Roman" w:cs="Times New Roman"/>
          <w:sz w:val="22"/>
          <w:szCs w:val="22"/>
          <w:vertAlign w:val="superscript"/>
          <w:lang w:val="en-GB"/>
        </w:rPr>
        <w:t>1</w:t>
      </w:r>
      <w:r w:rsidRPr="00E70FCE">
        <w:rPr>
          <w:rFonts w:ascii="Times New Roman" w:hAnsi="Times New Roman" w:cs="Times New Roman"/>
          <w:sz w:val="22"/>
          <w:szCs w:val="22"/>
          <w:lang w:val="en-GB"/>
        </w:rPr>
        <w:t xml:space="preserve"> was a pragmatic randomised, double-blind noninferiority trial of bitemporal versus high-dose right unilateral ECT. Control group patients with depression participated in two prospective cohort studies of autobiographical memory in depression, MEM-Dep</w:t>
      </w:r>
      <w:r w:rsidRPr="00E70FCE">
        <w:rPr>
          <w:rFonts w:ascii="Times New Roman" w:hAnsi="Times New Roman" w:cs="Times New Roman"/>
          <w:sz w:val="22"/>
          <w:szCs w:val="22"/>
          <w:vertAlign w:val="superscript"/>
          <w:lang w:val="en-GB"/>
        </w:rPr>
        <w:t>2</w:t>
      </w:r>
      <w:r w:rsidRPr="00E70FCE">
        <w:rPr>
          <w:rFonts w:ascii="Times New Roman" w:hAnsi="Times New Roman" w:cs="Times New Roman"/>
          <w:sz w:val="22"/>
          <w:szCs w:val="22"/>
          <w:lang w:val="en-GB"/>
        </w:rPr>
        <w:t xml:space="preserve"> and AMBER-Dep,</w:t>
      </w:r>
      <w:r w:rsidRPr="00E70FCE">
        <w:rPr>
          <w:rFonts w:ascii="Times New Roman" w:hAnsi="Times New Roman" w:cs="Times New Roman"/>
          <w:sz w:val="22"/>
          <w:szCs w:val="22"/>
          <w:vertAlign w:val="superscript"/>
          <w:lang w:val="en-GB"/>
        </w:rPr>
        <w:t>3</w:t>
      </w:r>
      <w:r w:rsidRPr="00E70FCE">
        <w:rPr>
          <w:rFonts w:ascii="Times New Roman" w:hAnsi="Times New Roman" w:cs="Times New Roman"/>
          <w:sz w:val="22"/>
          <w:szCs w:val="22"/>
          <w:lang w:val="en-GB"/>
        </w:rPr>
        <w:t xml:space="preserve"> the purpose of which was to validate the Autobiographical Memory Interview – Short Form (AMI-SF) and provide clinical control group data</w:t>
      </w:r>
      <w:r w:rsidR="00F768F5" w:rsidRPr="00E70FCE">
        <w:rPr>
          <w:rFonts w:ascii="Times New Roman" w:hAnsi="Times New Roman" w:cs="Times New Roman"/>
          <w:sz w:val="22"/>
          <w:szCs w:val="22"/>
          <w:lang w:val="en-GB"/>
        </w:rPr>
        <w:t xml:space="preserve"> for this instrument</w:t>
      </w:r>
      <w:r w:rsidRPr="00E70FCE">
        <w:rPr>
          <w:rFonts w:ascii="Times New Roman" w:hAnsi="Times New Roman" w:cs="Times New Roman"/>
          <w:sz w:val="22"/>
          <w:szCs w:val="22"/>
          <w:lang w:val="en-GB"/>
        </w:rPr>
        <w:t>.</w:t>
      </w:r>
    </w:p>
    <w:p w14:paraId="260A7ACB" w14:textId="77777777" w:rsidR="00BF09FE" w:rsidRPr="00E70FCE" w:rsidRDefault="00BF09FE" w:rsidP="005D07C2">
      <w:pPr>
        <w:snapToGrid w:val="0"/>
        <w:spacing w:after="240"/>
        <w:rPr>
          <w:rFonts w:ascii="Times New Roman" w:hAnsi="Times New Roman" w:cs="Times New Roman"/>
          <w:b/>
          <w:bCs/>
          <w:sz w:val="22"/>
          <w:szCs w:val="22"/>
          <w:lang w:val="en-GB"/>
        </w:rPr>
      </w:pPr>
    </w:p>
    <w:p w14:paraId="31F2FE8A" w14:textId="77777777" w:rsidR="00C122A9" w:rsidRPr="00E70FCE" w:rsidRDefault="00C122A9"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ECT parameters</w:t>
      </w:r>
    </w:p>
    <w:p w14:paraId="521BC8BA"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 xml:space="preserve">Patients were randomly assigned to twice-weekly brief-pulse ECT (1.0 </w:t>
      </w:r>
      <w:proofErr w:type="spellStart"/>
      <w:r w:rsidRPr="00E70FCE">
        <w:rPr>
          <w:rFonts w:ascii="Times New Roman" w:hAnsi="Times New Roman" w:cs="Times New Roman"/>
          <w:sz w:val="22"/>
          <w:szCs w:val="22"/>
          <w:lang w:val="en-GB"/>
        </w:rPr>
        <w:t>ms</w:t>
      </w:r>
      <w:proofErr w:type="spellEnd"/>
      <w:r w:rsidRPr="00E70FCE">
        <w:rPr>
          <w:rFonts w:ascii="Times New Roman" w:hAnsi="Times New Roman" w:cs="Times New Roman"/>
          <w:sz w:val="22"/>
          <w:szCs w:val="22"/>
          <w:lang w:val="en-GB"/>
        </w:rPr>
        <w:t xml:space="preserve"> pulse width; current amplitude 800 mA) at 1.5 × seizure threshold for bitemporal or 6 × seizure threshold for high-dose right unilateral (</w:t>
      </w:r>
      <w:proofErr w:type="spellStart"/>
      <w:r w:rsidRPr="00E70FCE">
        <w:rPr>
          <w:rFonts w:ascii="Times New Roman" w:hAnsi="Times New Roman" w:cs="Times New Roman"/>
          <w:sz w:val="22"/>
          <w:szCs w:val="22"/>
          <w:lang w:val="en-GB"/>
        </w:rPr>
        <w:t>d’Elia</w:t>
      </w:r>
      <w:proofErr w:type="spellEnd"/>
      <w:r w:rsidRPr="00E70FCE">
        <w:rPr>
          <w:rFonts w:ascii="Times New Roman" w:hAnsi="Times New Roman" w:cs="Times New Roman"/>
          <w:sz w:val="22"/>
          <w:szCs w:val="22"/>
          <w:lang w:val="en-GB"/>
        </w:rPr>
        <w:t xml:space="preserve">) electrode placement. ECT was delivered using a MECTA </w:t>
      </w:r>
      <w:proofErr w:type="spellStart"/>
      <w:r w:rsidRPr="00E70FCE">
        <w:rPr>
          <w:rFonts w:ascii="Times New Roman" w:hAnsi="Times New Roman" w:cs="Times New Roman"/>
          <w:sz w:val="22"/>
          <w:szCs w:val="22"/>
          <w:lang w:val="en-GB"/>
        </w:rPr>
        <w:t>spECTrum</w:t>
      </w:r>
      <w:proofErr w:type="spellEnd"/>
      <w:r w:rsidRPr="00E70FCE">
        <w:rPr>
          <w:rFonts w:ascii="Times New Roman" w:hAnsi="Times New Roman" w:cs="Times New Roman"/>
          <w:sz w:val="22"/>
          <w:szCs w:val="22"/>
          <w:lang w:val="en-GB"/>
        </w:rPr>
        <w:t xml:space="preserve"> 5000M device (MECTA Corp, Tualatin, OR; maximum charge 1,200 </w:t>
      </w:r>
      <w:proofErr w:type="spellStart"/>
      <w:r w:rsidRPr="00E70FCE">
        <w:rPr>
          <w:rFonts w:ascii="Times New Roman" w:hAnsi="Times New Roman" w:cs="Times New Roman"/>
          <w:sz w:val="22"/>
          <w:szCs w:val="22"/>
          <w:lang w:val="en-GB"/>
        </w:rPr>
        <w:t>mC</w:t>
      </w:r>
      <w:proofErr w:type="spellEnd"/>
      <w:r w:rsidRPr="00E70FCE">
        <w:rPr>
          <w:rFonts w:ascii="Times New Roman" w:hAnsi="Times New Roman" w:cs="Times New Roman"/>
          <w:sz w:val="22"/>
          <w:szCs w:val="22"/>
          <w:lang w:val="en-GB"/>
        </w:rPr>
        <w:t>). Seizure threshold was established using an empirical titration method as previously described.</w:t>
      </w:r>
      <w:r w:rsidRPr="00E70FCE">
        <w:rPr>
          <w:rFonts w:ascii="Times New Roman" w:hAnsi="Times New Roman" w:cs="Times New Roman"/>
          <w:noProof/>
          <w:sz w:val="22"/>
          <w:szCs w:val="22"/>
          <w:vertAlign w:val="superscript"/>
          <w:lang w:val="en-GB"/>
        </w:rPr>
        <w:t xml:space="preserve">1 </w:t>
      </w:r>
      <w:r w:rsidRPr="00E70FCE">
        <w:rPr>
          <w:rFonts w:ascii="Times New Roman" w:hAnsi="Times New Roman" w:cs="Times New Roman"/>
          <w:sz w:val="22"/>
          <w:szCs w:val="22"/>
          <w:lang w:val="en-GB"/>
        </w:rPr>
        <w:t>Stimulus dose was increased during the treatment course, as required. Methohexital (0.75–1 mg/kg) and succinylcholine (0.5–1.0 mg/kg) were used for anaesthesia and muscle relaxation. Duration of the ECT course and concomitant antidepressant therapy were at the discretion of referring psychiatrists.</w:t>
      </w:r>
    </w:p>
    <w:p w14:paraId="0EF0642F" w14:textId="77777777" w:rsidR="00C122A9" w:rsidRPr="00E70FCE" w:rsidRDefault="00C122A9" w:rsidP="005D07C2">
      <w:pPr>
        <w:snapToGrid w:val="0"/>
        <w:spacing w:after="240"/>
        <w:rPr>
          <w:rFonts w:ascii="Times New Roman" w:hAnsi="Times New Roman" w:cs="Times New Roman"/>
          <w:sz w:val="22"/>
          <w:szCs w:val="22"/>
          <w:lang w:val="en-GB"/>
        </w:rPr>
      </w:pPr>
    </w:p>
    <w:p w14:paraId="37402608" w14:textId="77777777" w:rsidR="00C122A9" w:rsidRPr="00E70FCE" w:rsidRDefault="00C122A9"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Autobiographical Memory Interview – Short Form (AMI-SF)</w:t>
      </w:r>
    </w:p>
    <w:p w14:paraId="32FFDB45"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The AMI-SF</w:t>
      </w:r>
      <w:r w:rsidRPr="00E70FCE">
        <w:rPr>
          <w:rFonts w:ascii="Times New Roman" w:hAnsi="Times New Roman" w:cs="Times New Roman"/>
          <w:noProof/>
          <w:sz w:val="22"/>
          <w:szCs w:val="22"/>
          <w:vertAlign w:val="superscript"/>
          <w:lang w:val="en-GB"/>
        </w:rPr>
        <w:t xml:space="preserve"> </w:t>
      </w:r>
      <w:r w:rsidRPr="00E70FCE">
        <w:rPr>
          <w:rFonts w:ascii="Times New Roman" w:hAnsi="Times New Roman" w:cs="Times New Roman"/>
          <w:sz w:val="22"/>
          <w:szCs w:val="22"/>
          <w:lang w:val="en-GB"/>
        </w:rPr>
        <w:t xml:space="preserve">is a structured interview comprising 30 questions divided into six thematic sections assessing semantic and episodic autobiographical memory content regarding a family member, last major trip, last New Year’s Eve, last birthday, last employment, and last visit to a physician for a physical illness. At baseline, each answer may receive a score of 2 (specific answer provided) or 0 (no memory or vague answer), thus yielding a 0-60 range of possible total baseline scores. At follow-up visits, only specific answers scoring 2 at baseline are readministered. Follow-up answers may receive scores of 0, 1 or 2 depending on the degree of agreement with baseline answers. </w:t>
      </w:r>
      <w:r w:rsidRPr="00E70FCE">
        <w:rPr>
          <w:rFonts w:ascii="Times New Roman" w:hAnsi="Times New Roman" w:cs="Times New Roman"/>
          <w:sz w:val="22"/>
          <w:szCs w:val="22"/>
          <w:lang w:val="en-GB"/>
        </w:rPr>
        <w:lastRenderedPageBreak/>
        <w:t>The AMI-SF yields a percentage score at post-ECT visits which is interpreted as consistency of recall at follow-up visits relative to answers provided at baseline. Higher percentage scores indicate better performance.</w:t>
      </w:r>
    </w:p>
    <w:p w14:paraId="1C8BC228" w14:textId="77777777" w:rsidR="00C122A9" w:rsidRPr="00E70FCE" w:rsidRDefault="00C122A9" w:rsidP="005D07C2">
      <w:pPr>
        <w:snapToGrid w:val="0"/>
        <w:spacing w:after="240"/>
        <w:rPr>
          <w:rFonts w:ascii="Times New Roman" w:hAnsi="Times New Roman" w:cs="Times New Roman"/>
          <w:sz w:val="22"/>
          <w:szCs w:val="22"/>
          <w:lang w:val="en-GB"/>
        </w:rPr>
      </w:pPr>
    </w:p>
    <w:p w14:paraId="38A43513" w14:textId="77777777" w:rsidR="00C122A9" w:rsidRPr="00E70FCE" w:rsidRDefault="00C122A9"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Supplementary statistical methods</w:t>
      </w:r>
    </w:p>
    <w:p w14:paraId="0E94EAC1" w14:textId="33F9CF45"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 xml:space="preserve">The objectives of the statistical analyses were to assess differences in AMI-SF percentage recall between patients with depression treated with a form of ECT versus controls with depression unexposed to ECT at the end-of-treatment and 3-month follow-up after the final ECT session. As ECT treatment decisions are driven by patient characteristics which may also affect autobiographical memory recall, possible confounding needs to be addressed when comparing samples of ECT-exposed and unexposed patients. In addition, </w:t>
      </w:r>
      <w:r w:rsidR="00AA2375" w:rsidRPr="00E70FCE">
        <w:rPr>
          <w:rFonts w:ascii="Times New Roman" w:hAnsi="Times New Roman" w:cs="Times New Roman"/>
          <w:sz w:val="22"/>
          <w:szCs w:val="22"/>
          <w:lang w:val="en-GB"/>
        </w:rPr>
        <w:t xml:space="preserve">baseline </w:t>
      </w:r>
      <w:r w:rsidRPr="00E70FCE">
        <w:rPr>
          <w:rFonts w:ascii="Times New Roman" w:hAnsi="Times New Roman" w:cs="Times New Roman"/>
          <w:sz w:val="22"/>
          <w:szCs w:val="22"/>
          <w:lang w:val="en-GB"/>
        </w:rPr>
        <w:t xml:space="preserve">variables </w:t>
      </w:r>
      <w:r w:rsidR="008F40C0" w:rsidRPr="00E70FCE">
        <w:rPr>
          <w:rFonts w:ascii="Times New Roman" w:hAnsi="Times New Roman" w:cs="Times New Roman"/>
          <w:sz w:val="22"/>
          <w:szCs w:val="22"/>
          <w:lang w:val="en-GB"/>
        </w:rPr>
        <w:t xml:space="preserve">might </w:t>
      </w:r>
      <w:r w:rsidRPr="00E70FCE">
        <w:rPr>
          <w:rFonts w:ascii="Times New Roman" w:hAnsi="Times New Roman" w:cs="Times New Roman"/>
          <w:sz w:val="22"/>
          <w:szCs w:val="22"/>
          <w:lang w:val="en-GB"/>
        </w:rPr>
        <w:t>dri</w:t>
      </w:r>
      <w:r w:rsidR="008F40C0" w:rsidRPr="00E70FCE">
        <w:rPr>
          <w:rFonts w:ascii="Times New Roman" w:hAnsi="Times New Roman" w:cs="Times New Roman"/>
          <w:sz w:val="22"/>
          <w:szCs w:val="22"/>
          <w:lang w:val="en-GB"/>
        </w:rPr>
        <w:t>ve</w:t>
      </w:r>
      <w:r w:rsidRPr="00E70FCE">
        <w:rPr>
          <w:rFonts w:ascii="Times New Roman" w:hAnsi="Times New Roman" w:cs="Times New Roman"/>
          <w:sz w:val="22"/>
          <w:szCs w:val="22"/>
          <w:lang w:val="en-GB"/>
        </w:rPr>
        <w:t xml:space="preserve"> </w:t>
      </w:r>
      <w:r w:rsidR="00AA2375" w:rsidRPr="00E70FCE">
        <w:rPr>
          <w:rFonts w:ascii="Times New Roman" w:hAnsi="Times New Roman" w:cs="Times New Roman"/>
          <w:sz w:val="22"/>
          <w:szCs w:val="22"/>
          <w:lang w:val="en-GB"/>
        </w:rPr>
        <w:t xml:space="preserve">both </w:t>
      </w:r>
      <w:r w:rsidRPr="00E70FCE">
        <w:rPr>
          <w:rFonts w:ascii="Times New Roman" w:hAnsi="Times New Roman" w:cs="Times New Roman"/>
          <w:sz w:val="22"/>
          <w:szCs w:val="22"/>
          <w:lang w:val="en-GB"/>
        </w:rPr>
        <w:t xml:space="preserve">loss to follow-up </w:t>
      </w:r>
      <w:r w:rsidR="00702F5C" w:rsidRPr="00E70FCE">
        <w:rPr>
          <w:rFonts w:ascii="Times New Roman" w:hAnsi="Times New Roman" w:cs="Times New Roman"/>
          <w:sz w:val="22"/>
          <w:szCs w:val="22"/>
          <w:lang w:val="en-GB"/>
        </w:rPr>
        <w:t xml:space="preserve">within </w:t>
      </w:r>
      <w:r w:rsidR="001D67E4" w:rsidRPr="00E70FCE">
        <w:rPr>
          <w:rFonts w:ascii="Times New Roman" w:hAnsi="Times New Roman" w:cs="Times New Roman"/>
          <w:sz w:val="22"/>
          <w:szCs w:val="22"/>
          <w:lang w:val="en-GB"/>
        </w:rPr>
        <w:t xml:space="preserve">ECT groups </w:t>
      </w:r>
      <w:r w:rsidRPr="00E70FCE">
        <w:rPr>
          <w:rFonts w:ascii="Times New Roman" w:hAnsi="Times New Roman" w:cs="Times New Roman"/>
          <w:sz w:val="22"/>
          <w:szCs w:val="22"/>
          <w:lang w:val="en-GB"/>
        </w:rPr>
        <w:t xml:space="preserve">and AMI-SF recall </w:t>
      </w:r>
      <w:r w:rsidR="00260FC2" w:rsidRPr="00E70FCE">
        <w:rPr>
          <w:rFonts w:ascii="Times New Roman" w:hAnsi="Times New Roman" w:cs="Times New Roman"/>
          <w:sz w:val="22"/>
          <w:szCs w:val="22"/>
          <w:lang w:val="en-GB"/>
        </w:rPr>
        <w:t xml:space="preserve">and </w:t>
      </w:r>
      <w:r w:rsidR="00F179BB" w:rsidRPr="00E70FCE">
        <w:rPr>
          <w:rFonts w:ascii="Times New Roman" w:hAnsi="Times New Roman" w:cs="Times New Roman"/>
          <w:sz w:val="22"/>
          <w:szCs w:val="22"/>
          <w:lang w:val="en-GB"/>
        </w:rPr>
        <w:t>thus</w:t>
      </w:r>
      <w:r w:rsidR="00260FC2" w:rsidRPr="00E70FCE">
        <w:rPr>
          <w:rFonts w:ascii="Times New Roman" w:hAnsi="Times New Roman" w:cs="Times New Roman"/>
          <w:sz w:val="22"/>
          <w:szCs w:val="22"/>
          <w:lang w:val="en-GB"/>
        </w:rPr>
        <w:t xml:space="preserve"> </w:t>
      </w:r>
      <w:r w:rsidRPr="00E70FCE">
        <w:rPr>
          <w:rFonts w:ascii="Times New Roman" w:hAnsi="Times New Roman" w:cs="Times New Roman"/>
          <w:sz w:val="22"/>
          <w:szCs w:val="22"/>
          <w:lang w:val="en-GB"/>
        </w:rPr>
        <w:t xml:space="preserve">lead to </w:t>
      </w:r>
      <w:r w:rsidR="00985033" w:rsidRPr="00E70FCE">
        <w:rPr>
          <w:rFonts w:ascii="Times New Roman" w:hAnsi="Times New Roman" w:cs="Times New Roman"/>
          <w:sz w:val="22"/>
          <w:szCs w:val="22"/>
          <w:lang w:val="en-GB"/>
        </w:rPr>
        <w:t>missing data/selection bias</w:t>
      </w:r>
      <w:r w:rsidRPr="00E70FCE">
        <w:rPr>
          <w:rFonts w:ascii="Times New Roman" w:hAnsi="Times New Roman" w:cs="Times New Roman"/>
          <w:sz w:val="22"/>
          <w:szCs w:val="22"/>
          <w:lang w:val="en-GB"/>
        </w:rPr>
        <w:t>.</w:t>
      </w:r>
      <w:r w:rsidR="00DE3BD9" w:rsidRPr="00E70FCE">
        <w:rPr>
          <w:rFonts w:ascii="Times New Roman" w:hAnsi="Times New Roman" w:cs="Times New Roman"/>
          <w:sz w:val="22"/>
          <w:szCs w:val="22"/>
          <w:lang w:val="en-GB"/>
        </w:rPr>
        <w:t xml:space="preserve"> </w:t>
      </w:r>
      <w:r w:rsidR="00575DBB" w:rsidRPr="00E70FCE">
        <w:rPr>
          <w:rFonts w:ascii="Times New Roman" w:hAnsi="Times New Roman" w:cs="Times New Roman"/>
          <w:sz w:val="22"/>
          <w:szCs w:val="22"/>
          <w:lang w:val="en-GB"/>
        </w:rPr>
        <w:t>We carr</w:t>
      </w:r>
      <w:r w:rsidR="00F179BB" w:rsidRPr="00E70FCE">
        <w:rPr>
          <w:rFonts w:ascii="Times New Roman" w:hAnsi="Times New Roman" w:cs="Times New Roman"/>
          <w:sz w:val="22"/>
          <w:szCs w:val="22"/>
          <w:lang w:val="en-GB"/>
        </w:rPr>
        <w:t>ied</w:t>
      </w:r>
      <w:r w:rsidR="00575DBB" w:rsidRPr="00E70FCE">
        <w:rPr>
          <w:rFonts w:ascii="Times New Roman" w:hAnsi="Times New Roman" w:cs="Times New Roman"/>
          <w:sz w:val="22"/>
          <w:szCs w:val="22"/>
          <w:lang w:val="en-GB"/>
        </w:rPr>
        <w:t xml:space="preserve"> out fo</w:t>
      </w:r>
      <w:r w:rsidR="00AA60D3" w:rsidRPr="00E70FCE">
        <w:rPr>
          <w:rFonts w:ascii="Times New Roman" w:hAnsi="Times New Roman" w:cs="Times New Roman"/>
          <w:sz w:val="22"/>
          <w:szCs w:val="22"/>
          <w:lang w:val="en-GB"/>
        </w:rPr>
        <w:t>u</w:t>
      </w:r>
      <w:r w:rsidR="00575DBB" w:rsidRPr="00E70FCE">
        <w:rPr>
          <w:rFonts w:ascii="Times New Roman" w:hAnsi="Times New Roman" w:cs="Times New Roman"/>
          <w:sz w:val="22"/>
          <w:szCs w:val="22"/>
          <w:lang w:val="en-GB"/>
        </w:rPr>
        <w:t xml:space="preserve">r </w:t>
      </w:r>
      <w:r w:rsidR="00F179BB" w:rsidRPr="00E70FCE">
        <w:rPr>
          <w:rFonts w:ascii="Times New Roman" w:hAnsi="Times New Roman" w:cs="Times New Roman"/>
          <w:sz w:val="22"/>
          <w:szCs w:val="22"/>
          <w:lang w:val="en-GB"/>
        </w:rPr>
        <w:t xml:space="preserve">separate </w:t>
      </w:r>
      <w:r w:rsidR="00575DBB" w:rsidRPr="00E70FCE">
        <w:rPr>
          <w:rFonts w:ascii="Times New Roman" w:hAnsi="Times New Roman" w:cs="Times New Roman"/>
          <w:sz w:val="22"/>
          <w:szCs w:val="22"/>
          <w:lang w:val="en-GB"/>
        </w:rPr>
        <w:t xml:space="preserve">analyses </w:t>
      </w:r>
      <w:r w:rsidR="005C4C47" w:rsidRPr="00E70FCE">
        <w:rPr>
          <w:rFonts w:ascii="Times New Roman" w:hAnsi="Times New Roman" w:cs="Times New Roman"/>
          <w:sz w:val="22"/>
          <w:szCs w:val="22"/>
          <w:lang w:val="en-GB"/>
        </w:rPr>
        <w:t xml:space="preserve">to estimate four contrasts: </w:t>
      </w:r>
      <w:r w:rsidR="00F179BB" w:rsidRPr="00E70FCE">
        <w:rPr>
          <w:rFonts w:ascii="Times New Roman" w:hAnsi="Times New Roman" w:cs="Times New Roman"/>
          <w:sz w:val="22"/>
          <w:szCs w:val="22"/>
          <w:lang w:val="en-GB"/>
        </w:rPr>
        <w:t>t</w:t>
      </w:r>
      <w:r w:rsidR="005C4C47" w:rsidRPr="00E70FCE">
        <w:rPr>
          <w:rFonts w:ascii="Times New Roman" w:hAnsi="Times New Roman" w:cs="Times New Roman"/>
          <w:sz w:val="22"/>
          <w:szCs w:val="22"/>
          <w:lang w:val="en-GB"/>
        </w:rPr>
        <w:t xml:space="preserve">he </w:t>
      </w:r>
      <w:r w:rsidR="00C1758E" w:rsidRPr="00E70FCE">
        <w:rPr>
          <w:rFonts w:ascii="Times New Roman" w:hAnsi="Times New Roman" w:cs="Times New Roman"/>
          <w:sz w:val="22"/>
          <w:szCs w:val="22"/>
          <w:lang w:val="en-GB"/>
        </w:rPr>
        <w:t xml:space="preserve">recall difference between each </w:t>
      </w:r>
      <w:r w:rsidR="00E600B4" w:rsidRPr="00E70FCE">
        <w:rPr>
          <w:rFonts w:ascii="Times New Roman" w:hAnsi="Times New Roman" w:cs="Times New Roman"/>
          <w:sz w:val="22"/>
          <w:szCs w:val="22"/>
          <w:lang w:val="en-GB"/>
        </w:rPr>
        <w:t>form</w:t>
      </w:r>
      <w:r w:rsidR="0041337C" w:rsidRPr="00E70FCE">
        <w:rPr>
          <w:rFonts w:ascii="Times New Roman" w:hAnsi="Times New Roman" w:cs="Times New Roman"/>
          <w:sz w:val="22"/>
          <w:szCs w:val="22"/>
          <w:lang w:val="en-GB"/>
        </w:rPr>
        <w:t xml:space="preserve"> of ECT exposure </w:t>
      </w:r>
      <w:r w:rsidR="009D7A78" w:rsidRPr="00E70FCE">
        <w:rPr>
          <w:rFonts w:ascii="Times New Roman" w:hAnsi="Times New Roman" w:cs="Times New Roman"/>
          <w:sz w:val="22"/>
          <w:szCs w:val="22"/>
          <w:lang w:val="en-GB"/>
        </w:rPr>
        <w:t xml:space="preserve">relative to </w:t>
      </w:r>
      <w:r w:rsidR="00B4129F" w:rsidRPr="00E70FCE">
        <w:rPr>
          <w:rFonts w:ascii="Times New Roman" w:hAnsi="Times New Roman" w:cs="Times New Roman"/>
          <w:sz w:val="22"/>
          <w:szCs w:val="22"/>
          <w:lang w:val="en-GB"/>
        </w:rPr>
        <w:t xml:space="preserve">unexposed patients </w:t>
      </w:r>
      <w:r w:rsidR="009D7A78" w:rsidRPr="00E70FCE">
        <w:rPr>
          <w:rFonts w:ascii="Times New Roman" w:hAnsi="Times New Roman" w:cs="Times New Roman"/>
          <w:sz w:val="22"/>
          <w:szCs w:val="22"/>
          <w:lang w:val="en-GB"/>
        </w:rPr>
        <w:t>and for each of the two assessment time</w:t>
      </w:r>
      <w:r w:rsidR="008919FB" w:rsidRPr="00E70FCE">
        <w:rPr>
          <w:rFonts w:ascii="Times New Roman" w:hAnsi="Times New Roman" w:cs="Times New Roman"/>
          <w:sz w:val="22"/>
          <w:szCs w:val="22"/>
          <w:lang w:val="en-GB"/>
        </w:rPr>
        <w:t>points</w:t>
      </w:r>
      <w:r w:rsidR="009D7A78" w:rsidRPr="00E70FCE">
        <w:rPr>
          <w:rFonts w:ascii="Times New Roman" w:hAnsi="Times New Roman" w:cs="Times New Roman"/>
          <w:sz w:val="22"/>
          <w:szCs w:val="22"/>
          <w:lang w:val="en-GB"/>
        </w:rPr>
        <w:t xml:space="preserve"> (</w:t>
      </w:r>
      <w:r w:rsidR="003C477F" w:rsidRPr="00E70FCE">
        <w:rPr>
          <w:rFonts w:ascii="Times New Roman" w:hAnsi="Times New Roman" w:cs="Times New Roman"/>
          <w:sz w:val="22"/>
          <w:szCs w:val="22"/>
          <w:lang w:val="en-GB"/>
        </w:rPr>
        <w:t xml:space="preserve">end-of-treatment and 3-month follow-up). </w:t>
      </w:r>
      <w:r w:rsidR="009B2171" w:rsidRPr="00E70FCE">
        <w:rPr>
          <w:rFonts w:ascii="Times New Roman" w:hAnsi="Times New Roman" w:cs="Times New Roman"/>
          <w:sz w:val="22"/>
          <w:szCs w:val="22"/>
          <w:lang w:val="en-GB"/>
        </w:rPr>
        <w:t>Analys</w:t>
      </w:r>
      <w:r w:rsidR="00F179BB" w:rsidRPr="00E70FCE">
        <w:rPr>
          <w:rFonts w:ascii="Times New Roman" w:hAnsi="Times New Roman" w:cs="Times New Roman"/>
          <w:sz w:val="22"/>
          <w:szCs w:val="22"/>
          <w:lang w:val="en-GB"/>
        </w:rPr>
        <w:t>e</w:t>
      </w:r>
      <w:r w:rsidR="009B2171" w:rsidRPr="00E70FCE">
        <w:rPr>
          <w:rFonts w:ascii="Times New Roman" w:hAnsi="Times New Roman" w:cs="Times New Roman"/>
          <w:sz w:val="22"/>
          <w:szCs w:val="22"/>
          <w:lang w:val="en-GB"/>
        </w:rPr>
        <w:t>s samples</w:t>
      </w:r>
      <w:r w:rsidR="00D62CEE" w:rsidRPr="00E70FCE">
        <w:rPr>
          <w:rFonts w:ascii="Times New Roman" w:hAnsi="Times New Roman" w:cs="Times New Roman"/>
          <w:sz w:val="22"/>
          <w:szCs w:val="22"/>
          <w:lang w:val="en-GB"/>
        </w:rPr>
        <w:t xml:space="preserve"> </w:t>
      </w:r>
      <w:r w:rsidR="00304CCD" w:rsidRPr="00E70FCE">
        <w:rPr>
          <w:rFonts w:ascii="Times New Roman" w:hAnsi="Times New Roman" w:cs="Times New Roman"/>
          <w:sz w:val="22"/>
          <w:szCs w:val="22"/>
          <w:lang w:val="en-GB"/>
        </w:rPr>
        <w:t xml:space="preserve">were complete case samples and </w:t>
      </w:r>
      <w:r w:rsidR="00D62CEE" w:rsidRPr="00E70FCE">
        <w:rPr>
          <w:rFonts w:ascii="Times New Roman" w:hAnsi="Times New Roman" w:cs="Times New Roman"/>
          <w:sz w:val="22"/>
          <w:szCs w:val="22"/>
          <w:lang w:val="en-GB"/>
        </w:rPr>
        <w:t>var</w:t>
      </w:r>
      <w:r w:rsidR="00F179BB" w:rsidRPr="00E70FCE">
        <w:rPr>
          <w:rFonts w:ascii="Times New Roman" w:hAnsi="Times New Roman" w:cs="Times New Roman"/>
          <w:sz w:val="22"/>
          <w:szCs w:val="22"/>
          <w:lang w:val="en-GB"/>
        </w:rPr>
        <w:t>ied</w:t>
      </w:r>
      <w:r w:rsidR="00D62CEE" w:rsidRPr="00E70FCE">
        <w:rPr>
          <w:rFonts w:ascii="Times New Roman" w:hAnsi="Times New Roman" w:cs="Times New Roman"/>
          <w:sz w:val="22"/>
          <w:szCs w:val="22"/>
          <w:lang w:val="en-GB"/>
        </w:rPr>
        <w:t xml:space="preserve"> according to </w:t>
      </w:r>
      <w:r w:rsidR="007F74A7" w:rsidRPr="00E70FCE">
        <w:rPr>
          <w:rFonts w:ascii="Times New Roman" w:hAnsi="Times New Roman" w:cs="Times New Roman"/>
          <w:sz w:val="22"/>
          <w:szCs w:val="22"/>
          <w:lang w:val="en-GB"/>
        </w:rPr>
        <w:t xml:space="preserve">the </w:t>
      </w:r>
      <w:r w:rsidR="00441ECA" w:rsidRPr="00E70FCE">
        <w:rPr>
          <w:rFonts w:ascii="Times New Roman" w:hAnsi="Times New Roman" w:cs="Times New Roman"/>
          <w:sz w:val="22"/>
          <w:szCs w:val="22"/>
          <w:lang w:val="en-GB"/>
        </w:rPr>
        <w:t>form</w:t>
      </w:r>
      <w:r w:rsidR="00D62CEE" w:rsidRPr="00E70FCE">
        <w:rPr>
          <w:rFonts w:ascii="Times New Roman" w:hAnsi="Times New Roman" w:cs="Times New Roman"/>
          <w:sz w:val="22"/>
          <w:szCs w:val="22"/>
          <w:lang w:val="en-GB"/>
        </w:rPr>
        <w:t xml:space="preserve"> of ECT exposure </w:t>
      </w:r>
      <w:r w:rsidR="009B2171" w:rsidRPr="00E70FCE">
        <w:rPr>
          <w:rFonts w:ascii="Times New Roman" w:hAnsi="Times New Roman" w:cs="Times New Roman"/>
          <w:sz w:val="22"/>
          <w:szCs w:val="22"/>
          <w:lang w:val="en-GB"/>
        </w:rPr>
        <w:t xml:space="preserve">under consideration </w:t>
      </w:r>
      <w:r w:rsidR="00D62CEE" w:rsidRPr="00E70FCE">
        <w:rPr>
          <w:rFonts w:ascii="Times New Roman" w:hAnsi="Times New Roman" w:cs="Times New Roman"/>
          <w:sz w:val="22"/>
          <w:szCs w:val="22"/>
          <w:lang w:val="en-GB"/>
        </w:rPr>
        <w:t xml:space="preserve">as well as </w:t>
      </w:r>
      <w:r w:rsidR="009B2171" w:rsidRPr="00E70FCE">
        <w:rPr>
          <w:rFonts w:ascii="Times New Roman" w:hAnsi="Times New Roman" w:cs="Times New Roman"/>
          <w:sz w:val="22"/>
          <w:szCs w:val="22"/>
          <w:lang w:val="en-GB"/>
        </w:rPr>
        <w:t>the</w:t>
      </w:r>
      <w:r w:rsidR="00C85D77" w:rsidRPr="00E70FCE">
        <w:rPr>
          <w:rFonts w:ascii="Times New Roman" w:hAnsi="Times New Roman" w:cs="Times New Roman"/>
          <w:sz w:val="22"/>
          <w:szCs w:val="22"/>
          <w:lang w:val="en-GB"/>
        </w:rPr>
        <w:t xml:space="preserve"> </w:t>
      </w:r>
      <w:r w:rsidR="00D62CEE" w:rsidRPr="00E70FCE">
        <w:rPr>
          <w:rFonts w:ascii="Times New Roman" w:hAnsi="Times New Roman" w:cs="Times New Roman"/>
          <w:sz w:val="22"/>
          <w:szCs w:val="22"/>
          <w:lang w:val="en-GB"/>
        </w:rPr>
        <w:t xml:space="preserve">assessment timepoint </w:t>
      </w:r>
      <w:r w:rsidR="00972814" w:rsidRPr="00E70FCE">
        <w:rPr>
          <w:rFonts w:ascii="Times New Roman" w:hAnsi="Times New Roman" w:cs="Times New Roman"/>
          <w:sz w:val="22"/>
          <w:szCs w:val="22"/>
          <w:lang w:val="en-GB"/>
        </w:rPr>
        <w:t xml:space="preserve">due to </w:t>
      </w:r>
      <w:r w:rsidR="004A2276" w:rsidRPr="00E70FCE">
        <w:rPr>
          <w:rFonts w:ascii="Times New Roman" w:hAnsi="Times New Roman" w:cs="Times New Roman"/>
          <w:sz w:val="22"/>
          <w:szCs w:val="22"/>
          <w:lang w:val="en-GB"/>
        </w:rPr>
        <w:t>differential missingness</w:t>
      </w:r>
      <w:r w:rsidR="00285DE9" w:rsidRPr="00E70FCE">
        <w:rPr>
          <w:rFonts w:ascii="Times New Roman" w:hAnsi="Times New Roman" w:cs="Times New Roman"/>
          <w:sz w:val="22"/>
          <w:szCs w:val="22"/>
          <w:lang w:val="en-GB"/>
        </w:rPr>
        <w:t xml:space="preserve"> in </w:t>
      </w:r>
      <w:r w:rsidR="00972814" w:rsidRPr="00E70FCE">
        <w:rPr>
          <w:rFonts w:ascii="Times New Roman" w:hAnsi="Times New Roman" w:cs="Times New Roman"/>
          <w:sz w:val="22"/>
          <w:szCs w:val="22"/>
          <w:lang w:val="en-GB"/>
        </w:rPr>
        <w:t>AMI-SF outcome</w:t>
      </w:r>
      <w:r w:rsidR="0050741F" w:rsidRPr="00E70FCE">
        <w:rPr>
          <w:rFonts w:ascii="Times New Roman" w:hAnsi="Times New Roman" w:cs="Times New Roman"/>
          <w:sz w:val="22"/>
          <w:szCs w:val="22"/>
          <w:lang w:val="en-GB"/>
        </w:rPr>
        <w:t>s</w:t>
      </w:r>
      <w:r w:rsidR="005113E4" w:rsidRPr="00E70FCE">
        <w:rPr>
          <w:rFonts w:ascii="Times New Roman" w:hAnsi="Times New Roman" w:cs="Times New Roman"/>
          <w:sz w:val="22"/>
          <w:szCs w:val="22"/>
          <w:lang w:val="en-GB"/>
        </w:rPr>
        <w:t xml:space="preserve"> at end-of treatment and 3 months</w:t>
      </w:r>
      <w:r w:rsidR="009B2171" w:rsidRPr="00E70FCE">
        <w:rPr>
          <w:rFonts w:ascii="Times New Roman" w:hAnsi="Times New Roman" w:cs="Times New Roman"/>
          <w:sz w:val="22"/>
          <w:szCs w:val="22"/>
          <w:lang w:val="en-GB"/>
        </w:rPr>
        <w:t xml:space="preserve">. </w:t>
      </w:r>
      <w:r w:rsidR="00FE5007" w:rsidRPr="00E70FCE">
        <w:rPr>
          <w:rFonts w:ascii="Times New Roman" w:hAnsi="Times New Roman" w:cs="Times New Roman"/>
          <w:sz w:val="22"/>
          <w:szCs w:val="22"/>
          <w:lang w:val="en-GB"/>
        </w:rPr>
        <w:t xml:space="preserve">The analyses </w:t>
      </w:r>
      <w:proofErr w:type="gramStart"/>
      <w:r w:rsidR="00FE5007" w:rsidRPr="00E70FCE">
        <w:rPr>
          <w:rFonts w:ascii="Times New Roman" w:hAnsi="Times New Roman" w:cs="Times New Roman"/>
          <w:sz w:val="22"/>
          <w:szCs w:val="22"/>
          <w:lang w:val="en-GB"/>
        </w:rPr>
        <w:t>are based on the assumption</w:t>
      </w:r>
      <w:proofErr w:type="gramEnd"/>
      <w:r w:rsidR="00FE5007" w:rsidRPr="00E70FCE">
        <w:rPr>
          <w:rFonts w:ascii="Times New Roman" w:hAnsi="Times New Roman" w:cs="Times New Roman"/>
          <w:sz w:val="22"/>
          <w:szCs w:val="22"/>
          <w:lang w:val="en-GB"/>
        </w:rPr>
        <w:t xml:space="preserve"> that all baseli</w:t>
      </w:r>
      <w:r w:rsidR="002F5987" w:rsidRPr="00E70FCE">
        <w:rPr>
          <w:rFonts w:ascii="Times New Roman" w:hAnsi="Times New Roman" w:cs="Times New Roman"/>
          <w:sz w:val="22"/>
          <w:szCs w:val="22"/>
          <w:lang w:val="en-GB"/>
        </w:rPr>
        <w:t>ne variables acting as conf</w:t>
      </w:r>
      <w:r w:rsidR="009F2086" w:rsidRPr="00E70FCE">
        <w:rPr>
          <w:rFonts w:ascii="Times New Roman" w:hAnsi="Times New Roman" w:cs="Times New Roman"/>
          <w:sz w:val="22"/>
          <w:szCs w:val="22"/>
          <w:lang w:val="en-GB"/>
        </w:rPr>
        <w:t xml:space="preserve">ounders or </w:t>
      </w:r>
      <w:r w:rsidR="0001125A" w:rsidRPr="00E70FCE">
        <w:rPr>
          <w:rFonts w:ascii="Times New Roman" w:hAnsi="Times New Roman" w:cs="Times New Roman"/>
          <w:sz w:val="22"/>
          <w:szCs w:val="22"/>
          <w:lang w:val="en-GB"/>
        </w:rPr>
        <w:t xml:space="preserve">affecting sample selection </w:t>
      </w:r>
      <w:r w:rsidR="009F2086" w:rsidRPr="00E70FCE">
        <w:rPr>
          <w:rFonts w:ascii="Times New Roman" w:hAnsi="Times New Roman" w:cs="Times New Roman"/>
          <w:sz w:val="22"/>
          <w:szCs w:val="22"/>
          <w:lang w:val="en-GB"/>
        </w:rPr>
        <w:t xml:space="preserve">have been observed. </w:t>
      </w:r>
      <w:r w:rsidR="0001125A" w:rsidRPr="00E70FCE">
        <w:rPr>
          <w:rFonts w:ascii="Times New Roman" w:hAnsi="Times New Roman" w:cs="Times New Roman"/>
          <w:sz w:val="22"/>
          <w:szCs w:val="22"/>
          <w:lang w:val="en-GB"/>
        </w:rPr>
        <w:t>In other words</w:t>
      </w:r>
      <w:r w:rsidR="00F8416C" w:rsidRPr="00E70FCE">
        <w:rPr>
          <w:rFonts w:ascii="Times New Roman" w:hAnsi="Times New Roman" w:cs="Times New Roman"/>
          <w:sz w:val="22"/>
          <w:szCs w:val="22"/>
          <w:lang w:val="en-GB"/>
        </w:rPr>
        <w:t>,</w:t>
      </w:r>
      <w:r w:rsidR="0001125A" w:rsidRPr="00E70FCE">
        <w:rPr>
          <w:rFonts w:ascii="Times New Roman" w:hAnsi="Times New Roman" w:cs="Times New Roman"/>
          <w:sz w:val="22"/>
          <w:szCs w:val="22"/>
          <w:lang w:val="en-GB"/>
        </w:rPr>
        <w:t xml:space="preserve"> </w:t>
      </w:r>
      <w:r w:rsidR="009F2086" w:rsidRPr="00E70FCE">
        <w:rPr>
          <w:rFonts w:ascii="Times New Roman" w:hAnsi="Times New Roman" w:cs="Times New Roman"/>
          <w:sz w:val="22"/>
          <w:szCs w:val="22"/>
          <w:lang w:val="en-GB"/>
        </w:rPr>
        <w:t>we assume</w:t>
      </w:r>
      <w:r w:rsidR="00F179BB" w:rsidRPr="00E70FCE">
        <w:rPr>
          <w:rFonts w:ascii="Times New Roman" w:hAnsi="Times New Roman" w:cs="Times New Roman"/>
          <w:sz w:val="22"/>
          <w:szCs w:val="22"/>
          <w:lang w:val="en-GB"/>
        </w:rPr>
        <w:t>d</w:t>
      </w:r>
      <w:r w:rsidR="009F2086" w:rsidRPr="00E70FCE">
        <w:rPr>
          <w:rFonts w:ascii="Times New Roman" w:hAnsi="Times New Roman" w:cs="Times New Roman"/>
          <w:sz w:val="22"/>
          <w:szCs w:val="22"/>
          <w:lang w:val="en-GB"/>
        </w:rPr>
        <w:t xml:space="preserve"> that there is </w:t>
      </w:r>
      <w:r w:rsidR="00136C4A" w:rsidRPr="00E70FCE">
        <w:rPr>
          <w:rFonts w:ascii="Times New Roman" w:hAnsi="Times New Roman" w:cs="Times New Roman"/>
          <w:sz w:val="22"/>
          <w:szCs w:val="22"/>
          <w:lang w:val="en-GB"/>
        </w:rPr>
        <w:t xml:space="preserve">no unobserved confounding and </w:t>
      </w:r>
      <w:r w:rsidR="00CB0B06" w:rsidRPr="00E70FCE">
        <w:rPr>
          <w:rFonts w:ascii="Times New Roman" w:hAnsi="Times New Roman" w:cs="Times New Roman"/>
          <w:sz w:val="22"/>
          <w:szCs w:val="22"/>
          <w:lang w:val="en-GB"/>
        </w:rPr>
        <w:t xml:space="preserve">that the missing data generating mechanism is ignorable given </w:t>
      </w:r>
      <w:r w:rsidR="000A52A9" w:rsidRPr="00E70FCE">
        <w:rPr>
          <w:rFonts w:ascii="Times New Roman" w:hAnsi="Times New Roman" w:cs="Times New Roman"/>
          <w:sz w:val="22"/>
          <w:szCs w:val="22"/>
          <w:lang w:val="en-GB"/>
        </w:rPr>
        <w:t>baseline covariates.</w:t>
      </w:r>
    </w:p>
    <w:p w14:paraId="01FEA138" w14:textId="3404A95C" w:rsidR="00C122A9" w:rsidRPr="00E70FCE" w:rsidRDefault="00330DA3"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S</w:t>
      </w:r>
      <w:r w:rsidR="00C122A9" w:rsidRPr="00E70FCE">
        <w:rPr>
          <w:rFonts w:ascii="Times New Roman" w:hAnsi="Times New Roman" w:cs="Times New Roman"/>
          <w:sz w:val="22"/>
          <w:szCs w:val="22"/>
          <w:lang w:val="en-GB"/>
        </w:rPr>
        <w:t>even baseline variables were considered as potential confounders</w:t>
      </w:r>
      <w:r w:rsidR="005D0F12" w:rsidRPr="00E70FCE">
        <w:rPr>
          <w:rFonts w:ascii="Times New Roman" w:hAnsi="Times New Roman" w:cs="Times New Roman"/>
          <w:sz w:val="22"/>
          <w:szCs w:val="22"/>
          <w:lang w:val="en-GB"/>
        </w:rPr>
        <w:t>/</w:t>
      </w:r>
      <w:r w:rsidR="002F6E8A" w:rsidRPr="00E70FCE">
        <w:rPr>
          <w:rFonts w:ascii="Times New Roman" w:hAnsi="Times New Roman" w:cs="Times New Roman"/>
          <w:sz w:val="22"/>
          <w:szCs w:val="22"/>
          <w:lang w:val="en-GB"/>
        </w:rPr>
        <w:t>sample selectors</w:t>
      </w:r>
      <w:r w:rsidR="00C122A9" w:rsidRPr="00E70FCE">
        <w:rPr>
          <w:rFonts w:ascii="Times New Roman" w:hAnsi="Times New Roman" w:cs="Times New Roman"/>
          <w:sz w:val="22"/>
          <w:szCs w:val="22"/>
          <w:lang w:val="en-GB"/>
        </w:rPr>
        <w:t>: age, gender, education level (</w:t>
      </w:r>
      <w:r w:rsidR="00C122A9" w:rsidRPr="00E70FCE">
        <w:rPr>
          <w:rFonts w:ascii="Times New Roman" w:hAnsi="Times New Roman" w:cs="Times New Roman"/>
          <w:sz w:val="22"/>
          <w:szCs w:val="22"/>
          <w:lang w:val="en-GB"/>
        </w:rPr>
        <w:sym w:font="Symbol" w:char="F0A3"/>
      </w:r>
      <w:r w:rsidR="00C122A9" w:rsidRPr="00E70FCE">
        <w:rPr>
          <w:rFonts w:ascii="Times New Roman" w:hAnsi="Times New Roman" w:cs="Times New Roman"/>
          <w:sz w:val="22"/>
          <w:szCs w:val="22"/>
          <w:lang w:val="en-GB"/>
        </w:rPr>
        <w:t>12 years vs. &gt;12 years), baseline depression severity (HAM-D score), polarity (unipolar vs. bipolar), presence of psychotic features (yes/no) during the current depressive episode and baseline AMI-SF score. We handled the multiple confounders</w:t>
      </w:r>
      <w:r w:rsidR="005734DC" w:rsidRPr="00E70FCE">
        <w:rPr>
          <w:rFonts w:ascii="Times New Roman" w:hAnsi="Times New Roman" w:cs="Times New Roman"/>
          <w:sz w:val="22"/>
          <w:szCs w:val="22"/>
          <w:lang w:val="en-GB"/>
        </w:rPr>
        <w:t>/sample selectors</w:t>
      </w:r>
      <w:r w:rsidR="00C122A9" w:rsidRPr="00E70FCE">
        <w:rPr>
          <w:rFonts w:ascii="Times New Roman" w:hAnsi="Times New Roman" w:cs="Times New Roman"/>
          <w:sz w:val="22"/>
          <w:szCs w:val="22"/>
          <w:lang w:val="en-GB"/>
        </w:rPr>
        <w:t xml:space="preserve"> by using propensity score methods, specifically propensity score stratification. </w:t>
      </w:r>
      <w:r w:rsidR="003127CA" w:rsidRPr="00E70FCE">
        <w:rPr>
          <w:rFonts w:ascii="Times New Roman" w:hAnsi="Times New Roman" w:cs="Times New Roman"/>
          <w:sz w:val="22"/>
          <w:szCs w:val="22"/>
          <w:lang w:val="en-GB"/>
        </w:rPr>
        <w:t>In this context</w:t>
      </w:r>
      <w:r w:rsidR="00E61ABC" w:rsidRPr="00E70FCE">
        <w:rPr>
          <w:rFonts w:ascii="Times New Roman" w:hAnsi="Times New Roman" w:cs="Times New Roman"/>
          <w:sz w:val="22"/>
          <w:szCs w:val="22"/>
          <w:lang w:val="en-GB"/>
        </w:rPr>
        <w:t>,</w:t>
      </w:r>
      <w:r w:rsidR="003127CA" w:rsidRPr="00E70FCE">
        <w:rPr>
          <w:rFonts w:ascii="Times New Roman" w:hAnsi="Times New Roman" w:cs="Times New Roman"/>
          <w:sz w:val="22"/>
          <w:szCs w:val="22"/>
          <w:lang w:val="en-GB"/>
        </w:rPr>
        <w:t xml:space="preserve"> t</w:t>
      </w:r>
      <w:r w:rsidR="00C122A9" w:rsidRPr="00E70FCE">
        <w:rPr>
          <w:rFonts w:ascii="Times New Roman" w:hAnsi="Times New Roman" w:cs="Times New Roman"/>
          <w:sz w:val="22"/>
          <w:szCs w:val="22"/>
          <w:lang w:val="en-GB"/>
        </w:rPr>
        <w:t xml:space="preserve">he propensity score is a participant’s probability of ECT treatment assignment </w:t>
      </w:r>
      <w:r w:rsidR="00E130C7" w:rsidRPr="00E70FCE">
        <w:rPr>
          <w:rFonts w:ascii="Times New Roman" w:hAnsi="Times New Roman" w:cs="Times New Roman"/>
          <w:sz w:val="22"/>
          <w:szCs w:val="22"/>
          <w:lang w:val="en-GB"/>
        </w:rPr>
        <w:t>in the population of which the (selected)</w:t>
      </w:r>
      <w:r w:rsidR="00620FAA" w:rsidRPr="00E70FCE">
        <w:rPr>
          <w:rFonts w:ascii="Times New Roman" w:hAnsi="Times New Roman" w:cs="Times New Roman"/>
          <w:sz w:val="22"/>
          <w:szCs w:val="22"/>
          <w:lang w:val="en-GB"/>
        </w:rPr>
        <w:t xml:space="preserve"> sample is representative</w:t>
      </w:r>
      <w:r w:rsidR="00C122A9" w:rsidRPr="00E70FCE">
        <w:rPr>
          <w:rFonts w:ascii="Times New Roman" w:hAnsi="Times New Roman" w:cs="Times New Roman"/>
          <w:sz w:val="22"/>
          <w:szCs w:val="22"/>
          <w:lang w:val="en-GB"/>
        </w:rPr>
        <w:t xml:space="preserve">. </w:t>
      </w:r>
      <w:r w:rsidR="00AF1EBF" w:rsidRPr="00E70FCE">
        <w:rPr>
          <w:rFonts w:ascii="Times New Roman" w:hAnsi="Times New Roman" w:cs="Times New Roman"/>
          <w:sz w:val="22"/>
          <w:szCs w:val="22"/>
          <w:lang w:val="en-GB"/>
        </w:rPr>
        <w:t>The propensity</w:t>
      </w:r>
      <w:r w:rsidR="00BD1189" w:rsidRPr="00E70FCE">
        <w:rPr>
          <w:rFonts w:ascii="Times New Roman" w:hAnsi="Times New Roman" w:cs="Times New Roman"/>
          <w:sz w:val="22"/>
          <w:szCs w:val="22"/>
          <w:lang w:val="en-GB"/>
        </w:rPr>
        <w:t xml:space="preserve"> score is a balancing score, that is </w:t>
      </w:r>
      <w:r w:rsidR="00B30595" w:rsidRPr="00E70FCE">
        <w:rPr>
          <w:rFonts w:ascii="Times New Roman" w:hAnsi="Times New Roman" w:cs="Times New Roman"/>
          <w:sz w:val="22"/>
          <w:szCs w:val="22"/>
          <w:lang w:val="en-GB"/>
        </w:rPr>
        <w:t xml:space="preserve">the analysis can be conditioned on the propensity score </w:t>
      </w:r>
      <w:r w:rsidR="00943C23" w:rsidRPr="00E70FCE">
        <w:rPr>
          <w:rFonts w:ascii="Times New Roman" w:hAnsi="Times New Roman" w:cs="Times New Roman"/>
          <w:sz w:val="22"/>
          <w:szCs w:val="22"/>
          <w:lang w:val="en-GB"/>
        </w:rPr>
        <w:t xml:space="preserve">alone </w:t>
      </w:r>
      <w:r w:rsidR="00783BE5" w:rsidRPr="00E70FCE">
        <w:rPr>
          <w:rFonts w:ascii="Times New Roman" w:hAnsi="Times New Roman" w:cs="Times New Roman"/>
          <w:sz w:val="22"/>
          <w:szCs w:val="22"/>
          <w:lang w:val="en-GB"/>
        </w:rPr>
        <w:t xml:space="preserve">to </w:t>
      </w:r>
      <w:r w:rsidR="00A81E39" w:rsidRPr="00E70FCE">
        <w:rPr>
          <w:rFonts w:ascii="Times New Roman" w:hAnsi="Times New Roman" w:cs="Times New Roman"/>
          <w:sz w:val="22"/>
          <w:szCs w:val="22"/>
          <w:lang w:val="en-GB"/>
        </w:rPr>
        <w:t>remove biases due to observed baseline confounders/sample selectors</w:t>
      </w:r>
      <w:r w:rsidR="00533C2F" w:rsidRPr="00E70FCE">
        <w:rPr>
          <w:rFonts w:ascii="Times New Roman" w:hAnsi="Times New Roman" w:cs="Times New Roman"/>
          <w:sz w:val="22"/>
          <w:szCs w:val="22"/>
          <w:lang w:val="en-GB"/>
        </w:rPr>
        <w:t>. We estimate</w:t>
      </w:r>
      <w:r w:rsidR="00E61ABC" w:rsidRPr="00E70FCE">
        <w:rPr>
          <w:rFonts w:ascii="Times New Roman" w:hAnsi="Times New Roman" w:cs="Times New Roman"/>
          <w:sz w:val="22"/>
          <w:szCs w:val="22"/>
          <w:lang w:val="en-GB"/>
        </w:rPr>
        <w:t>d</w:t>
      </w:r>
      <w:r w:rsidR="0033004F" w:rsidRPr="00E70FCE">
        <w:rPr>
          <w:rFonts w:ascii="Times New Roman" w:hAnsi="Times New Roman" w:cs="Times New Roman"/>
          <w:sz w:val="22"/>
          <w:szCs w:val="22"/>
          <w:lang w:val="en-GB"/>
        </w:rPr>
        <w:t xml:space="preserve"> the </w:t>
      </w:r>
      <w:r w:rsidR="007216F2" w:rsidRPr="00E70FCE">
        <w:rPr>
          <w:rFonts w:ascii="Times New Roman" w:hAnsi="Times New Roman" w:cs="Times New Roman"/>
          <w:sz w:val="22"/>
          <w:szCs w:val="22"/>
          <w:lang w:val="en-GB"/>
        </w:rPr>
        <w:t>prop</w:t>
      </w:r>
      <w:r w:rsidR="00814D24" w:rsidRPr="00E70FCE">
        <w:rPr>
          <w:rFonts w:ascii="Times New Roman" w:hAnsi="Times New Roman" w:cs="Times New Roman"/>
          <w:sz w:val="22"/>
          <w:szCs w:val="22"/>
          <w:lang w:val="en-GB"/>
        </w:rPr>
        <w:t>ensity</w:t>
      </w:r>
      <w:r w:rsidR="007216F2" w:rsidRPr="00E70FCE">
        <w:rPr>
          <w:rFonts w:ascii="Times New Roman" w:hAnsi="Times New Roman" w:cs="Times New Roman"/>
          <w:sz w:val="22"/>
          <w:szCs w:val="22"/>
          <w:lang w:val="en-GB"/>
        </w:rPr>
        <w:t xml:space="preserve"> score </w:t>
      </w:r>
      <w:r w:rsidR="0033004F" w:rsidRPr="00E70FCE">
        <w:rPr>
          <w:rFonts w:ascii="Times New Roman" w:hAnsi="Times New Roman" w:cs="Times New Roman"/>
          <w:sz w:val="22"/>
          <w:szCs w:val="22"/>
          <w:lang w:val="en-GB"/>
        </w:rPr>
        <w:t xml:space="preserve">from the </w:t>
      </w:r>
      <w:r w:rsidR="0051071C" w:rsidRPr="00E70FCE">
        <w:rPr>
          <w:rFonts w:ascii="Times New Roman" w:hAnsi="Times New Roman" w:cs="Times New Roman"/>
          <w:sz w:val="22"/>
          <w:szCs w:val="22"/>
          <w:lang w:val="en-GB"/>
        </w:rPr>
        <w:t>relevant complete case sample</w:t>
      </w:r>
      <w:r w:rsidR="00814D24" w:rsidRPr="00E70FCE">
        <w:rPr>
          <w:rFonts w:ascii="Times New Roman" w:hAnsi="Times New Roman" w:cs="Times New Roman"/>
          <w:sz w:val="22"/>
          <w:szCs w:val="22"/>
          <w:lang w:val="en-GB"/>
        </w:rPr>
        <w:t xml:space="preserve"> and check</w:t>
      </w:r>
      <w:r w:rsidR="00E61ABC" w:rsidRPr="00E70FCE">
        <w:rPr>
          <w:rFonts w:ascii="Times New Roman" w:hAnsi="Times New Roman" w:cs="Times New Roman"/>
          <w:sz w:val="22"/>
          <w:szCs w:val="22"/>
          <w:lang w:val="en-GB"/>
        </w:rPr>
        <w:t>ed</w:t>
      </w:r>
      <w:r w:rsidR="00814D24" w:rsidRPr="00E70FCE">
        <w:rPr>
          <w:rFonts w:ascii="Times New Roman" w:hAnsi="Times New Roman" w:cs="Times New Roman"/>
          <w:sz w:val="22"/>
          <w:szCs w:val="22"/>
          <w:lang w:val="en-GB"/>
        </w:rPr>
        <w:t xml:space="preserve"> the bala</w:t>
      </w:r>
      <w:r w:rsidR="00453A8F" w:rsidRPr="00E70FCE">
        <w:rPr>
          <w:rFonts w:ascii="Times New Roman" w:hAnsi="Times New Roman" w:cs="Times New Roman"/>
          <w:sz w:val="22"/>
          <w:szCs w:val="22"/>
          <w:lang w:val="en-GB"/>
        </w:rPr>
        <w:t>ncing property empirically</w:t>
      </w:r>
      <w:r w:rsidR="00C122A9" w:rsidRPr="00E70FCE">
        <w:rPr>
          <w:rFonts w:ascii="Times New Roman" w:hAnsi="Times New Roman" w:cs="Times New Roman"/>
          <w:sz w:val="22"/>
          <w:szCs w:val="22"/>
          <w:lang w:val="en-GB"/>
        </w:rPr>
        <w:t xml:space="preserve"> by calculating standardised differences (in units of within-group standard deviations) between control and ECT groups within propensity score strata. Standardised differences across strata of |d| &lt; 0.1 were deemed adequate. More specifically, we (</w:t>
      </w:r>
      <w:proofErr w:type="spellStart"/>
      <w:r w:rsidR="00C122A9" w:rsidRPr="00E70FCE">
        <w:rPr>
          <w:rFonts w:ascii="Times New Roman" w:hAnsi="Times New Roman" w:cs="Times New Roman"/>
          <w:sz w:val="22"/>
          <w:szCs w:val="22"/>
          <w:lang w:val="en-GB"/>
        </w:rPr>
        <w:t>i</w:t>
      </w:r>
      <w:proofErr w:type="spellEnd"/>
      <w:r w:rsidR="00C122A9" w:rsidRPr="00E70FCE">
        <w:rPr>
          <w:rFonts w:ascii="Times New Roman" w:hAnsi="Times New Roman" w:cs="Times New Roman"/>
          <w:sz w:val="22"/>
          <w:szCs w:val="22"/>
          <w:lang w:val="en-GB"/>
        </w:rPr>
        <w:t>) used logistic regression with potential baseline confounders as explanatory variables to predict propensity scores for the respective analysis sample, (ii) further restricted the sample to a region of common support, (iii) split this region into 5 equally spaced propensity score strata, and (iv) finally fitted an analysis model using these categorical strata to reflect the multiple confounders.</w:t>
      </w:r>
    </w:p>
    <w:p w14:paraId="207B902D" w14:textId="471BE73F" w:rsidR="00C122A9" w:rsidRPr="00E70FCE" w:rsidRDefault="008A0F8B"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In terms of con</w:t>
      </w:r>
      <w:r w:rsidR="0084416C" w:rsidRPr="00E70FCE">
        <w:rPr>
          <w:rFonts w:ascii="Times New Roman" w:hAnsi="Times New Roman" w:cs="Times New Roman"/>
          <w:sz w:val="22"/>
          <w:szCs w:val="22"/>
          <w:lang w:val="en-GB"/>
        </w:rPr>
        <w:t>trast</w:t>
      </w:r>
      <w:r w:rsidR="004607EA" w:rsidRPr="00E70FCE">
        <w:rPr>
          <w:rFonts w:ascii="Times New Roman" w:hAnsi="Times New Roman" w:cs="Times New Roman"/>
          <w:sz w:val="22"/>
          <w:szCs w:val="22"/>
          <w:lang w:val="en-GB"/>
        </w:rPr>
        <w:t>s</w:t>
      </w:r>
      <w:r w:rsidR="0084416C" w:rsidRPr="00E70FCE">
        <w:rPr>
          <w:rFonts w:ascii="Times New Roman" w:hAnsi="Times New Roman" w:cs="Times New Roman"/>
          <w:sz w:val="22"/>
          <w:szCs w:val="22"/>
          <w:lang w:val="en-GB"/>
        </w:rPr>
        <w:t xml:space="preserve"> of interest</w:t>
      </w:r>
      <w:r w:rsidR="00E61ABC" w:rsidRPr="00E70FCE">
        <w:rPr>
          <w:rFonts w:ascii="Times New Roman" w:hAnsi="Times New Roman" w:cs="Times New Roman"/>
          <w:sz w:val="22"/>
          <w:szCs w:val="22"/>
          <w:lang w:val="en-GB"/>
        </w:rPr>
        <w:t>,</w:t>
      </w:r>
      <w:r w:rsidR="0084416C" w:rsidRPr="00E70FCE">
        <w:rPr>
          <w:rFonts w:ascii="Times New Roman" w:hAnsi="Times New Roman" w:cs="Times New Roman"/>
          <w:sz w:val="22"/>
          <w:szCs w:val="22"/>
          <w:lang w:val="en-GB"/>
        </w:rPr>
        <w:t xml:space="preserve"> we specifically estimate</w:t>
      </w:r>
      <w:r w:rsidR="00E61ABC" w:rsidRPr="00E70FCE">
        <w:rPr>
          <w:rFonts w:ascii="Times New Roman" w:hAnsi="Times New Roman" w:cs="Times New Roman"/>
          <w:sz w:val="22"/>
          <w:szCs w:val="22"/>
          <w:lang w:val="en-GB"/>
        </w:rPr>
        <w:t>d</w:t>
      </w:r>
      <w:r w:rsidR="0084416C" w:rsidRPr="00E70FCE">
        <w:rPr>
          <w:rFonts w:ascii="Times New Roman" w:hAnsi="Times New Roman" w:cs="Times New Roman"/>
          <w:sz w:val="22"/>
          <w:szCs w:val="22"/>
          <w:lang w:val="en-GB"/>
        </w:rPr>
        <w:t xml:space="preserve"> </w:t>
      </w:r>
      <w:r w:rsidR="00C122A9" w:rsidRPr="00E70FCE">
        <w:rPr>
          <w:rFonts w:ascii="Times New Roman" w:hAnsi="Times New Roman" w:cs="Times New Roman"/>
          <w:sz w:val="22"/>
          <w:szCs w:val="22"/>
          <w:lang w:val="en-GB"/>
        </w:rPr>
        <w:t>the average treatment effect</w:t>
      </w:r>
      <w:r w:rsidR="004A17EA" w:rsidRPr="00E70FCE">
        <w:rPr>
          <w:rFonts w:ascii="Times New Roman" w:hAnsi="Times New Roman" w:cs="Times New Roman"/>
          <w:sz w:val="22"/>
          <w:szCs w:val="22"/>
          <w:lang w:val="en-GB"/>
        </w:rPr>
        <w:t>s</w:t>
      </w:r>
      <w:r w:rsidR="00C122A9" w:rsidRPr="00E70FCE">
        <w:rPr>
          <w:rFonts w:ascii="Times New Roman" w:hAnsi="Times New Roman" w:cs="Times New Roman"/>
          <w:sz w:val="22"/>
          <w:szCs w:val="22"/>
          <w:lang w:val="en-GB"/>
        </w:rPr>
        <w:t xml:space="preserve"> on the treated (ATT); here, the difference in average population </w:t>
      </w:r>
      <w:proofErr w:type="gramStart"/>
      <w:r w:rsidR="00C122A9" w:rsidRPr="00E70FCE">
        <w:rPr>
          <w:rFonts w:ascii="Times New Roman" w:hAnsi="Times New Roman" w:cs="Times New Roman"/>
          <w:sz w:val="22"/>
          <w:szCs w:val="22"/>
          <w:lang w:val="en-GB"/>
        </w:rPr>
        <w:t>recall</w:t>
      </w:r>
      <w:proofErr w:type="gramEnd"/>
      <w:r w:rsidR="00C122A9" w:rsidRPr="00E70FCE">
        <w:rPr>
          <w:rFonts w:ascii="Times New Roman" w:hAnsi="Times New Roman" w:cs="Times New Roman"/>
          <w:sz w:val="22"/>
          <w:szCs w:val="22"/>
          <w:lang w:val="en-GB"/>
        </w:rPr>
        <w:t xml:space="preserve"> percentages under ECT and control treatments for patients who later receive ECT treatment. The analysis model employed for this purpose modelled percentage recall by a binomial distribution for the number of items recalled out of the baseline AMI-SF count (denominator). We allowed for overdispersion. The explanatory variables in the model were treatment (ECT vs. no ECT), propensity score strata (5 levels) and terms modelling the interaction between group and strata. Since a binomial model naturally estimates an odds ratio, this was converted into an estimate of the percentage difference for the treated by using </w:t>
      </w:r>
      <w:r w:rsidR="00C122A9" w:rsidRPr="00E70FCE">
        <w:rPr>
          <w:rFonts w:ascii="Times New Roman" w:hAnsi="Times New Roman" w:cs="Times New Roman"/>
          <w:i/>
          <w:iCs/>
          <w:sz w:val="22"/>
          <w:szCs w:val="22"/>
          <w:lang w:val="en-GB"/>
        </w:rPr>
        <w:t>g</w:t>
      </w:r>
      <w:r w:rsidR="00C122A9" w:rsidRPr="00E70FCE">
        <w:rPr>
          <w:rFonts w:ascii="Times New Roman" w:hAnsi="Times New Roman" w:cs="Times New Roman"/>
          <w:sz w:val="22"/>
          <w:szCs w:val="22"/>
          <w:lang w:val="en-GB"/>
        </w:rPr>
        <w:t>-computation. Finally, 95% confidence intervals for ATT were generated by bootstrapping (2000 replications, percentile method).</w:t>
      </w:r>
    </w:p>
    <w:p w14:paraId="1FEDC8A9" w14:textId="60B13954" w:rsidR="00D461CA" w:rsidRPr="00E70FCE" w:rsidRDefault="00C90FE3" w:rsidP="00474203">
      <w:pPr>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Two sets of se</w:t>
      </w:r>
      <w:r w:rsidR="00C122A9" w:rsidRPr="00E70FCE">
        <w:rPr>
          <w:rFonts w:ascii="Times New Roman" w:hAnsi="Times New Roman" w:cs="Times New Roman"/>
          <w:sz w:val="22"/>
          <w:szCs w:val="22"/>
          <w:lang w:val="en-GB"/>
        </w:rPr>
        <w:t xml:space="preserve">nsitivity analyses </w:t>
      </w:r>
      <w:r w:rsidRPr="00E70FCE">
        <w:rPr>
          <w:rFonts w:ascii="Times New Roman" w:hAnsi="Times New Roman" w:cs="Times New Roman"/>
          <w:sz w:val="22"/>
          <w:szCs w:val="22"/>
          <w:lang w:val="en-GB"/>
        </w:rPr>
        <w:t>were performed</w:t>
      </w:r>
      <w:r w:rsidR="00E61ABC" w:rsidRPr="00E70FCE">
        <w:rPr>
          <w:rFonts w:ascii="Times New Roman" w:hAnsi="Times New Roman" w:cs="Times New Roman"/>
          <w:sz w:val="22"/>
          <w:szCs w:val="22"/>
          <w:lang w:val="en-GB"/>
        </w:rPr>
        <w:t>.</w:t>
      </w:r>
      <w:r w:rsidRPr="00E70FCE">
        <w:rPr>
          <w:rFonts w:ascii="Times New Roman" w:hAnsi="Times New Roman" w:cs="Times New Roman"/>
          <w:sz w:val="22"/>
          <w:szCs w:val="22"/>
          <w:lang w:val="en-GB"/>
        </w:rPr>
        <w:t xml:space="preserve"> </w:t>
      </w:r>
      <w:r w:rsidR="00E61ABC" w:rsidRPr="00E70FCE">
        <w:rPr>
          <w:rFonts w:ascii="Times New Roman" w:hAnsi="Times New Roman" w:cs="Times New Roman"/>
          <w:sz w:val="22"/>
          <w:szCs w:val="22"/>
          <w:lang w:val="en-GB"/>
        </w:rPr>
        <w:t>T</w:t>
      </w:r>
      <w:r w:rsidR="00DB7F00" w:rsidRPr="00E70FCE">
        <w:rPr>
          <w:rFonts w:ascii="Times New Roman" w:hAnsi="Times New Roman" w:cs="Times New Roman"/>
          <w:sz w:val="22"/>
          <w:szCs w:val="22"/>
          <w:lang w:val="en-GB"/>
        </w:rPr>
        <w:t>he first set was</w:t>
      </w:r>
      <w:r w:rsidR="00A67589" w:rsidRPr="00E70FCE">
        <w:rPr>
          <w:rFonts w:ascii="Times New Roman" w:hAnsi="Times New Roman" w:cs="Times New Roman"/>
          <w:sz w:val="22"/>
          <w:szCs w:val="22"/>
          <w:lang w:val="en-GB"/>
        </w:rPr>
        <w:t xml:space="preserve"> to check the sensitivity of our results to</w:t>
      </w:r>
      <w:r w:rsidR="00544408" w:rsidRPr="00E70FCE">
        <w:rPr>
          <w:rFonts w:ascii="Times New Roman" w:hAnsi="Times New Roman" w:cs="Times New Roman"/>
          <w:sz w:val="22"/>
          <w:szCs w:val="22"/>
          <w:lang w:val="en-GB"/>
        </w:rPr>
        <w:t xml:space="preserve"> the</w:t>
      </w:r>
      <w:r w:rsidR="008A40D7" w:rsidRPr="00E70FCE">
        <w:rPr>
          <w:rFonts w:ascii="Times New Roman" w:hAnsi="Times New Roman" w:cs="Times New Roman"/>
          <w:sz w:val="22"/>
          <w:szCs w:val="22"/>
          <w:lang w:val="en-GB"/>
        </w:rPr>
        <w:t xml:space="preserve"> </w:t>
      </w:r>
      <w:r w:rsidR="00C12EC7" w:rsidRPr="00E70FCE">
        <w:rPr>
          <w:rFonts w:ascii="Times New Roman" w:hAnsi="Times New Roman" w:cs="Times New Roman"/>
          <w:sz w:val="22"/>
          <w:szCs w:val="22"/>
          <w:lang w:val="en-GB"/>
        </w:rPr>
        <w:t xml:space="preserve">choice of </w:t>
      </w:r>
      <w:r w:rsidR="00C06003" w:rsidRPr="00E70FCE">
        <w:rPr>
          <w:rFonts w:ascii="Times New Roman" w:hAnsi="Times New Roman" w:cs="Times New Roman"/>
          <w:sz w:val="22"/>
          <w:szCs w:val="22"/>
          <w:lang w:val="en-GB"/>
        </w:rPr>
        <w:t xml:space="preserve">analysis </w:t>
      </w:r>
      <w:r w:rsidR="00C12EC7" w:rsidRPr="00E70FCE">
        <w:rPr>
          <w:rFonts w:ascii="Times New Roman" w:hAnsi="Times New Roman" w:cs="Times New Roman"/>
          <w:sz w:val="22"/>
          <w:szCs w:val="22"/>
          <w:lang w:val="en-GB"/>
        </w:rPr>
        <w:t xml:space="preserve">method used to </w:t>
      </w:r>
      <w:r w:rsidR="008A40D7" w:rsidRPr="00E70FCE">
        <w:rPr>
          <w:rFonts w:ascii="Times New Roman" w:hAnsi="Times New Roman" w:cs="Times New Roman"/>
          <w:sz w:val="22"/>
          <w:szCs w:val="22"/>
          <w:lang w:val="en-GB"/>
        </w:rPr>
        <w:t xml:space="preserve">remove </w:t>
      </w:r>
      <w:r w:rsidR="00B700EC" w:rsidRPr="00E70FCE">
        <w:rPr>
          <w:rFonts w:ascii="Times New Roman" w:hAnsi="Times New Roman" w:cs="Times New Roman"/>
          <w:sz w:val="22"/>
          <w:szCs w:val="22"/>
          <w:lang w:val="en-GB"/>
        </w:rPr>
        <w:t>biase</w:t>
      </w:r>
      <w:r w:rsidR="00E61ABC" w:rsidRPr="00E70FCE">
        <w:rPr>
          <w:rFonts w:ascii="Times New Roman" w:hAnsi="Times New Roman" w:cs="Times New Roman"/>
          <w:sz w:val="22"/>
          <w:szCs w:val="22"/>
          <w:lang w:val="en-GB"/>
        </w:rPr>
        <w:t>s. W</w:t>
      </w:r>
      <w:r w:rsidR="00972542" w:rsidRPr="00E70FCE">
        <w:rPr>
          <w:rFonts w:ascii="Times New Roman" w:hAnsi="Times New Roman" w:cs="Times New Roman"/>
          <w:sz w:val="22"/>
          <w:szCs w:val="22"/>
          <w:lang w:val="en-GB"/>
        </w:rPr>
        <w:t xml:space="preserve">e </w:t>
      </w:r>
      <w:r w:rsidR="00C122A9" w:rsidRPr="00E70FCE">
        <w:rPr>
          <w:rFonts w:ascii="Times New Roman" w:hAnsi="Times New Roman" w:cs="Times New Roman"/>
          <w:sz w:val="22"/>
          <w:szCs w:val="22"/>
          <w:lang w:val="en-GB"/>
        </w:rPr>
        <w:t>re-estimated average percentage differences using methods that made somewhat more restrictive assumptions</w:t>
      </w:r>
      <w:r w:rsidR="00972542" w:rsidRPr="00E70FCE">
        <w:rPr>
          <w:rFonts w:ascii="Times New Roman" w:hAnsi="Times New Roman" w:cs="Times New Roman"/>
          <w:sz w:val="22"/>
          <w:szCs w:val="22"/>
          <w:lang w:val="en-GB"/>
        </w:rPr>
        <w:t xml:space="preserve">. </w:t>
      </w:r>
      <w:r w:rsidR="009B7F24" w:rsidRPr="00E70FCE">
        <w:rPr>
          <w:rFonts w:ascii="Times New Roman" w:hAnsi="Times New Roman" w:cs="Times New Roman"/>
          <w:sz w:val="22"/>
          <w:szCs w:val="22"/>
          <w:lang w:val="en-GB"/>
        </w:rPr>
        <w:t xml:space="preserve">The first </w:t>
      </w:r>
      <w:r w:rsidR="009B7F24" w:rsidRPr="00E70FCE">
        <w:rPr>
          <w:rFonts w:ascii="Times New Roman" w:hAnsi="Times New Roman" w:cs="Times New Roman"/>
          <w:sz w:val="22"/>
          <w:szCs w:val="22"/>
          <w:lang w:val="en-GB"/>
        </w:rPr>
        <w:lastRenderedPageBreak/>
        <w:t>alternative approach was inverse probability of treatment weighting for the region of common support</w:t>
      </w:r>
      <w:r w:rsidR="00E61ABC" w:rsidRPr="00E70FCE">
        <w:rPr>
          <w:rFonts w:ascii="Times New Roman" w:hAnsi="Times New Roman" w:cs="Times New Roman"/>
          <w:sz w:val="22"/>
          <w:szCs w:val="22"/>
          <w:lang w:val="en-GB"/>
        </w:rPr>
        <w:t>,</w:t>
      </w:r>
      <w:r w:rsidR="009B7F24" w:rsidRPr="00E70FCE">
        <w:rPr>
          <w:rFonts w:ascii="Times New Roman" w:hAnsi="Times New Roman" w:cs="Times New Roman"/>
          <w:sz w:val="22"/>
          <w:szCs w:val="22"/>
          <w:lang w:val="en-GB"/>
        </w:rPr>
        <w:t xml:space="preserve"> which </w:t>
      </w:r>
      <w:r w:rsidR="007D3EF2" w:rsidRPr="00E70FCE">
        <w:rPr>
          <w:rFonts w:ascii="Times New Roman" w:hAnsi="Times New Roman" w:cs="Times New Roman"/>
          <w:sz w:val="22"/>
          <w:szCs w:val="22"/>
          <w:lang w:val="en-GB"/>
        </w:rPr>
        <w:t xml:space="preserve">relies on the </w:t>
      </w:r>
      <w:r w:rsidR="009B7F24" w:rsidRPr="00E70FCE">
        <w:rPr>
          <w:rFonts w:ascii="Times New Roman" w:hAnsi="Times New Roman" w:cs="Times New Roman"/>
          <w:sz w:val="22"/>
          <w:szCs w:val="22"/>
          <w:lang w:val="en-GB"/>
        </w:rPr>
        <w:t xml:space="preserve">propensity score model </w:t>
      </w:r>
      <w:r w:rsidR="004C7188" w:rsidRPr="00E70FCE">
        <w:rPr>
          <w:rFonts w:ascii="Times New Roman" w:hAnsi="Times New Roman" w:cs="Times New Roman"/>
          <w:sz w:val="22"/>
          <w:szCs w:val="22"/>
          <w:lang w:val="en-GB"/>
        </w:rPr>
        <w:t xml:space="preserve">being </w:t>
      </w:r>
      <w:r w:rsidR="009B7F24" w:rsidRPr="00E70FCE">
        <w:rPr>
          <w:rFonts w:ascii="Times New Roman" w:hAnsi="Times New Roman" w:cs="Times New Roman"/>
          <w:sz w:val="22"/>
          <w:szCs w:val="22"/>
          <w:lang w:val="en-GB"/>
        </w:rPr>
        <w:t xml:space="preserve">correct. </w:t>
      </w:r>
      <w:r w:rsidR="00F63F9F" w:rsidRPr="00E70FCE">
        <w:rPr>
          <w:rFonts w:ascii="Times New Roman" w:hAnsi="Times New Roman" w:cs="Times New Roman"/>
          <w:sz w:val="22"/>
          <w:szCs w:val="22"/>
          <w:lang w:val="en-GB"/>
        </w:rPr>
        <w:t xml:space="preserve">The </w:t>
      </w:r>
      <w:r w:rsidR="009B7F24" w:rsidRPr="00E70FCE">
        <w:rPr>
          <w:rFonts w:ascii="Times New Roman" w:hAnsi="Times New Roman" w:cs="Times New Roman"/>
          <w:sz w:val="22"/>
          <w:szCs w:val="22"/>
          <w:lang w:val="en-GB"/>
        </w:rPr>
        <w:t>second</w:t>
      </w:r>
      <w:r w:rsidR="00F66195" w:rsidRPr="00E70FCE">
        <w:rPr>
          <w:rFonts w:ascii="Times New Roman" w:hAnsi="Times New Roman" w:cs="Times New Roman"/>
          <w:sz w:val="22"/>
          <w:szCs w:val="22"/>
          <w:lang w:val="en-GB"/>
        </w:rPr>
        <w:t xml:space="preserve"> alternative method</w:t>
      </w:r>
      <w:r w:rsidR="000B30E3" w:rsidRPr="00E70FCE">
        <w:rPr>
          <w:rFonts w:ascii="Times New Roman" w:hAnsi="Times New Roman" w:cs="Times New Roman"/>
          <w:sz w:val="22"/>
          <w:szCs w:val="22"/>
          <w:lang w:val="en-GB"/>
        </w:rPr>
        <w:t xml:space="preserve"> was </w:t>
      </w:r>
      <w:r w:rsidR="00F66195" w:rsidRPr="00E70FCE">
        <w:rPr>
          <w:rFonts w:ascii="Times New Roman" w:hAnsi="Times New Roman" w:cs="Times New Roman"/>
          <w:sz w:val="22"/>
          <w:szCs w:val="22"/>
          <w:lang w:val="en-GB"/>
        </w:rPr>
        <w:t xml:space="preserve">a </w:t>
      </w:r>
      <w:r w:rsidR="00203E45" w:rsidRPr="00E70FCE">
        <w:rPr>
          <w:rFonts w:ascii="Times New Roman" w:hAnsi="Times New Roman" w:cs="Times New Roman"/>
          <w:sz w:val="22"/>
          <w:szCs w:val="22"/>
          <w:lang w:val="en-GB"/>
        </w:rPr>
        <w:t xml:space="preserve">naïve </w:t>
      </w:r>
      <w:r w:rsidR="00F66195" w:rsidRPr="00E70FCE">
        <w:rPr>
          <w:rFonts w:ascii="Times New Roman" w:hAnsi="Times New Roman" w:cs="Times New Roman"/>
          <w:sz w:val="22"/>
          <w:szCs w:val="22"/>
          <w:lang w:val="en-GB"/>
        </w:rPr>
        <w:t>binomial regression model</w:t>
      </w:r>
      <w:r w:rsidR="004051AC" w:rsidRPr="00E70FCE">
        <w:rPr>
          <w:rFonts w:ascii="Times New Roman" w:hAnsi="Times New Roman" w:cs="Times New Roman"/>
          <w:sz w:val="22"/>
          <w:szCs w:val="22"/>
          <w:lang w:val="en-GB"/>
        </w:rPr>
        <w:t xml:space="preserve"> </w:t>
      </w:r>
      <w:r w:rsidR="00414AE0" w:rsidRPr="00E70FCE">
        <w:rPr>
          <w:rFonts w:ascii="Times New Roman" w:hAnsi="Times New Roman" w:cs="Times New Roman"/>
          <w:sz w:val="22"/>
          <w:szCs w:val="22"/>
          <w:lang w:val="en-GB"/>
        </w:rPr>
        <w:t xml:space="preserve">with </w:t>
      </w:r>
      <w:r w:rsidR="00F66195" w:rsidRPr="00E70FCE">
        <w:rPr>
          <w:rFonts w:ascii="Times New Roman" w:hAnsi="Times New Roman" w:cs="Times New Roman"/>
          <w:sz w:val="22"/>
          <w:szCs w:val="22"/>
          <w:lang w:val="en-GB"/>
        </w:rPr>
        <w:t xml:space="preserve">baseline covariates </w:t>
      </w:r>
      <w:r w:rsidR="00414AE0" w:rsidRPr="00E70FCE">
        <w:rPr>
          <w:rFonts w:ascii="Times New Roman" w:hAnsi="Times New Roman" w:cs="Times New Roman"/>
          <w:sz w:val="22"/>
          <w:szCs w:val="22"/>
          <w:lang w:val="en-GB"/>
        </w:rPr>
        <w:t xml:space="preserve">included </w:t>
      </w:r>
      <w:r w:rsidR="00F66195" w:rsidRPr="00E70FCE">
        <w:rPr>
          <w:rFonts w:ascii="Times New Roman" w:hAnsi="Times New Roman" w:cs="Times New Roman"/>
          <w:sz w:val="22"/>
          <w:szCs w:val="22"/>
          <w:lang w:val="en-GB"/>
        </w:rPr>
        <w:t>as additional explanatory variables</w:t>
      </w:r>
      <w:r w:rsidR="00361F76" w:rsidRPr="00E70FCE">
        <w:rPr>
          <w:rFonts w:ascii="Times New Roman" w:hAnsi="Times New Roman" w:cs="Times New Roman"/>
          <w:sz w:val="22"/>
          <w:szCs w:val="22"/>
          <w:lang w:val="en-GB"/>
        </w:rPr>
        <w:t xml:space="preserve"> and </w:t>
      </w:r>
      <w:r w:rsidR="00414AE0" w:rsidRPr="00E70FCE">
        <w:rPr>
          <w:rFonts w:ascii="Times New Roman" w:hAnsi="Times New Roman" w:cs="Times New Roman"/>
          <w:sz w:val="22"/>
          <w:szCs w:val="22"/>
          <w:lang w:val="en-GB"/>
        </w:rPr>
        <w:t xml:space="preserve">fitted to the whole sample. </w:t>
      </w:r>
      <w:r w:rsidR="00394704" w:rsidRPr="00E70FCE">
        <w:rPr>
          <w:rFonts w:ascii="Times New Roman" w:hAnsi="Times New Roman" w:cs="Times New Roman"/>
          <w:sz w:val="22"/>
          <w:szCs w:val="22"/>
          <w:lang w:val="en-GB"/>
        </w:rPr>
        <w:t xml:space="preserve">This approach </w:t>
      </w:r>
      <w:r w:rsidR="001D1F12" w:rsidRPr="00E70FCE">
        <w:rPr>
          <w:rFonts w:ascii="Times New Roman" w:hAnsi="Times New Roman" w:cs="Times New Roman"/>
          <w:sz w:val="22"/>
          <w:szCs w:val="22"/>
          <w:lang w:val="en-GB"/>
        </w:rPr>
        <w:t>relie</w:t>
      </w:r>
      <w:r w:rsidR="00A91EA6" w:rsidRPr="00E70FCE">
        <w:rPr>
          <w:rFonts w:ascii="Times New Roman" w:hAnsi="Times New Roman" w:cs="Times New Roman"/>
          <w:sz w:val="22"/>
          <w:szCs w:val="22"/>
          <w:lang w:val="en-GB"/>
        </w:rPr>
        <w:t xml:space="preserve">s on correctly modelling </w:t>
      </w:r>
      <w:r w:rsidR="00C122A9" w:rsidRPr="00E70FCE">
        <w:rPr>
          <w:rFonts w:ascii="Times New Roman" w:hAnsi="Times New Roman" w:cs="Times New Roman"/>
          <w:sz w:val="22"/>
          <w:szCs w:val="22"/>
          <w:lang w:val="en-GB"/>
        </w:rPr>
        <w:t xml:space="preserve">the relationship between </w:t>
      </w:r>
      <w:r w:rsidR="001D1F12" w:rsidRPr="00E70FCE">
        <w:rPr>
          <w:rFonts w:ascii="Times New Roman" w:hAnsi="Times New Roman" w:cs="Times New Roman"/>
          <w:sz w:val="22"/>
          <w:szCs w:val="22"/>
          <w:lang w:val="en-GB"/>
        </w:rPr>
        <w:t xml:space="preserve">any </w:t>
      </w:r>
      <w:r w:rsidR="00C122A9" w:rsidRPr="00E70FCE">
        <w:rPr>
          <w:rFonts w:ascii="Times New Roman" w:hAnsi="Times New Roman" w:cs="Times New Roman"/>
          <w:sz w:val="22"/>
          <w:szCs w:val="22"/>
          <w:lang w:val="en-GB"/>
        </w:rPr>
        <w:t>continuous covariate and proportion recall</w:t>
      </w:r>
      <w:r w:rsidR="00A91EA6" w:rsidRPr="00E70FCE">
        <w:rPr>
          <w:rFonts w:ascii="Times New Roman" w:hAnsi="Times New Roman" w:cs="Times New Roman"/>
          <w:sz w:val="22"/>
          <w:szCs w:val="22"/>
          <w:lang w:val="en-GB"/>
        </w:rPr>
        <w:t xml:space="preserve">. </w:t>
      </w:r>
    </w:p>
    <w:p w14:paraId="739B4E6A" w14:textId="77777777" w:rsidR="00D461CA" w:rsidRPr="00E70FCE" w:rsidRDefault="00D461CA" w:rsidP="001F7FA0">
      <w:pPr>
        <w:rPr>
          <w:rFonts w:ascii="Times New Roman" w:hAnsi="Times New Roman" w:cs="Times New Roman"/>
          <w:sz w:val="22"/>
          <w:szCs w:val="22"/>
          <w:lang w:val="en-GB"/>
        </w:rPr>
      </w:pPr>
    </w:p>
    <w:p w14:paraId="6B6AA1CB" w14:textId="1C251966" w:rsidR="00321327" w:rsidRPr="00E70FCE" w:rsidRDefault="00DB7F00" w:rsidP="002A6E05">
      <w:pPr>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The second set of sensitivity analyses</w:t>
      </w:r>
      <w:r w:rsidR="001F7FA0" w:rsidRPr="00E70FCE">
        <w:rPr>
          <w:rFonts w:ascii="Times New Roman" w:hAnsi="Times New Roman" w:cs="Times New Roman"/>
          <w:sz w:val="22"/>
          <w:szCs w:val="22"/>
          <w:lang w:val="en-GB"/>
        </w:rPr>
        <w:t xml:space="preserve"> </w:t>
      </w:r>
      <w:r w:rsidR="00EE687E" w:rsidRPr="00E70FCE">
        <w:rPr>
          <w:rFonts w:ascii="Times New Roman" w:hAnsi="Times New Roman" w:cs="Times New Roman"/>
          <w:sz w:val="22"/>
          <w:szCs w:val="22"/>
          <w:lang w:val="en-GB"/>
        </w:rPr>
        <w:t>was</w:t>
      </w:r>
      <w:r w:rsidR="001F7FA0" w:rsidRPr="00E70FCE">
        <w:rPr>
          <w:rFonts w:ascii="Times New Roman" w:hAnsi="Times New Roman" w:cs="Times New Roman"/>
          <w:sz w:val="22"/>
          <w:szCs w:val="22"/>
          <w:lang w:val="en-GB"/>
        </w:rPr>
        <w:t xml:space="preserve"> carried out to </w:t>
      </w:r>
      <w:r w:rsidR="00EE687E" w:rsidRPr="00E70FCE">
        <w:rPr>
          <w:rFonts w:ascii="Times New Roman" w:hAnsi="Times New Roman" w:cs="Times New Roman"/>
          <w:sz w:val="22"/>
          <w:szCs w:val="22"/>
          <w:lang w:val="en-GB"/>
        </w:rPr>
        <w:t xml:space="preserve">assess the potential impact </w:t>
      </w:r>
      <w:r w:rsidR="00D2371D" w:rsidRPr="00E70FCE">
        <w:rPr>
          <w:rFonts w:ascii="Times New Roman" w:hAnsi="Times New Roman" w:cs="Times New Roman"/>
          <w:sz w:val="22"/>
          <w:szCs w:val="22"/>
          <w:lang w:val="en-GB"/>
        </w:rPr>
        <w:t>of</w:t>
      </w:r>
      <w:r w:rsidR="002A6E05" w:rsidRPr="00E70FCE">
        <w:rPr>
          <w:rFonts w:ascii="Times New Roman" w:hAnsi="Times New Roman" w:cs="Times New Roman"/>
          <w:sz w:val="22"/>
          <w:szCs w:val="22"/>
          <w:lang w:val="en-GB"/>
        </w:rPr>
        <w:t xml:space="preserve"> </w:t>
      </w:r>
      <w:r w:rsidR="00D2371D" w:rsidRPr="00E70FCE">
        <w:rPr>
          <w:rFonts w:ascii="Times New Roman" w:hAnsi="Times New Roman" w:cs="Times New Roman"/>
          <w:sz w:val="22"/>
          <w:szCs w:val="22"/>
          <w:lang w:val="en-GB"/>
        </w:rPr>
        <w:t>non-</w:t>
      </w:r>
      <w:r w:rsidR="00D32536" w:rsidRPr="00E70FCE">
        <w:rPr>
          <w:rFonts w:ascii="Times New Roman" w:hAnsi="Times New Roman" w:cs="Times New Roman"/>
          <w:sz w:val="22"/>
          <w:szCs w:val="22"/>
          <w:lang w:val="en-GB"/>
        </w:rPr>
        <w:t>ignorable</w:t>
      </w:r>
      <w:r w:rsidR="00D2371D" w:rsidRPr="00E70FCE">
        <w:rPr>
          <w:rFonts w:ascii="Times New Roman" w:hAnsi="Times New Roman" w:cs="Times New Roman"/>
          <w:sz w:val="22"/>
          <w:szCs w:val="22"/>
          <w:lang w:val="en-GB"/>
        </w:rPr>
        <w:t xml:space="preserve"> drop</w:t>
      </w:r>
      <w:r w:rsidR="00B14D9F" w:rsidRPr="00E70FCE">
        <w:rPr>
          <w:rFonts w:ascii="Times New Roman" w:hAnsi="Times New Roman" w:cs="Times New Roman"/>
          <w:sz w:val="22"/>
          <w:szCs w:val="22"/>
          <w:lang w:val="en-GB"/>
        </w:rPr>
        <w:t>o</w:t>
      </w:r>
      <w:r w:rsidR="00D2371D" w:rsidRPr="00E70FCE">
        <w:rPr>
          <w:rFonts w:ascii="Times New Roman" w:hAnsi="Times New Roman" w:cs="Times New Roman"/>
          <w:sz w:val="22"/>
          <w:szCs w:val="22"/>
          <w:lang w:val="en-GB"/>
        </w:rPr>
        <w:t xml:space="preserve">ut </w:t>
      </w:r>
      <w:r w:rsidR="000815E4" w:rsidRPr="00E70FCE">
        <w:rPr>
          <w:rFonts w:ascii="Times New Roman" w:hAnsi="Times New Roman" w:cs="Times New Roman"/>
          <w:sz w:val="22"/>
          <w:szCs w:val="22"/>
          <w:lang w:val="en-GB"/>
        </w:rPr>
        <w:t xml:space="preserve">in </w:t>
      </w:r>
      <w:r w:rsidR="000E28BB" w:rsidRPr="00E70FCE">
        <w:rPr>
          <w:rFonts w:ascii="Times New Roman" w:hAnsi="Times New Roman" w:cs="Times New Roman"/>
          <w:sz w:val="22"/>
          <w:szCs w:val="22"/>
          <w:lang w:val="en-GB"/>
        </w:rPr>
        <w:t>an ECT group after the end</w:t>
      </w:r>
      <w:r w:rsidR="00E61ABC" w:rsidRPr="00E70FCE">
        <w:rPr>
          <w:rFonts w:ascii="Times New Roman" w:hAnsi="Times New Roman" w:cs="Times New Roman"/>
          <w:sz w:val="22"/>
          <w:szCs w:val="22"/>
          <w:lang w:val="en-GB"/>
        </w:rPr>
        <w:t>-</w:t>
      </w:r>
      <w:r w:rsidR="000E28BB" w:rsidRPr="00E70FCE">
        <w:rPr>
          <w:rFonts w:ascii="Times New Roman" w:hAnsi="Times New Roman" w:cs="Times New Roman"/>
          <w:sz w:val="22"/>
          <w:szCs w:val="22"/>
          <w:lang w:val="en-GB"/>
        </w:rPr>
        <w:t>of</w:t>
      </w:r>
      <w:r w:rsidR="00E61ABC" w:rsidRPr="00E70FCE">
        <w:rPr>
          <w:rFonts w:ascii="Times New Roman" w:hAnsi="Times New Roman" w:cs="Times New Roman"/>
          <w:sz w:val="22"/>
          <w:szCs w:val="22"/>
          <w:lang w:val="en-GB"/>
        </w:rPr>
        <w:t>-</w:t>
      </w:r>
      <w:r w:rsidR="000E28BB" w:rsidRPr="00E70FCE">
        <w:rPr>
          <w:rFonts w:ascii="Times New Roman" w:hAnsi="Times New Roman" w:cs="Times New Roman"/>
          <w:sz w:val="22"/>
          <w:szCs w:val="22"/>
          <w:lang w:val="en-GB"/>
        </w:rPr>
        <w:t xml:space="preserve">treatment. </w:t>
      </w:r>
      <w:r w:rsidR="00CF4089" w:rsidRPr="00E70FCE">
        <w:rPr>
          <w:rFonts w:ascii="Times New Roman" w:hAnsi="Times New Roman" w:cs="Times New Roman"/>
          <w:sz w:val="22"/>
          <w:szCs w:val="22"/>
          <w:lang w:val="en-GB"/>
        </w:rPr>
        <w:t xml:space="preserve">While </w:t>
      </w:r>
      <w:r w:rsidR="004A6A76" w:rsidRPr="00E70FCE">
        <w:rPr>
          <w:rFonts w:ascii="Times New Roman" w:hAnsi="Times New Roman" w:cs="Times New Roman"/>
          <w:sz w:val="22"/>
          <w:szCs w:val="22"/>
          <w:lang w:val="en-GB"/>
        </w:rPr>
        <w:t xml:space="preserve">most </w:t>
      </w:r>
      <w:r w:rsidR="00D4571C" w:rsidRPr="00E70FCE">
        <w:rPr>
          <w:rFonts w:ascii="Times New Roman" w:hAnsi="Times New Roman" w:cs="Times New Roman"/>
          <w:sz w:val="22"/>
          <w:szCs w:val="22"/>
          <w:lang w:val="en-GB"/>
        </w:rPr>
        <w:t>AMI-SF scores</w:t>
      </w:r>
      <w:r w:rsidR="00FA6839" w:rsidRPr="00E70FCE">
        <w:rPr>
          <w:rFonts w:ascii="Times New Roman" w:hAnsi="Times New Roman" w:cs="Times New Roman"/>
          <w:sz w:val="22"/>
          <w:szCs w:val="22"/>
          <w:lang w:val="en-GB"/>
        </w:rPr>
        <w:t xml:space="preserve"> (</w:t>
      </w:r>
      <w:r w:rsidR="00587D4A" w:rsidRPr="00E70FCE">
        <w:rPr>
          <w:rFonts w:ascii="Times New Roman" w:hAnsi="Times New Roman" w:cs="Times New Roman"/>
          <w:sz w:val="22"/>
          <w:szCs w:val="22"/>
          <w:lang w:val="en-GB"/>
        </w:rPr>
        <w:t xml:space="preserve">response rate </w:t>
      </w:r>
      <w:r w:rsidR="00601D72" w:rsidRPr="00E70FCE">
        <w:rPr>
          <w:rFonts w:ascii="Times New Roman" w:hAnsi="Times New Roman" w:cs="Times New Roman"/>
          <w:sz w:val="22"/>
          <w:szCs w:val="22"/>
          <w:lang w:val="en-GB"/>
        </w:rPr>
        <w:t xml:space="preserve">197/210 = </w:t>
      </w:r>
      <w:r w:rsidR="00351F2A" w:rsidRPr="00E70FCE">
        <w:rPr>
          <w:rFonts w:ascii="Times New Roman" w:hAnsi="Times New Roman" w:cs="Times New Roman"/>
          <w:sz w:val="22"/>
          <w:szCs w:val="22"/>
          <w:lang w:val="en-GB"/>
        </w:rPr>
        <w:t>9</w:t>
      </w:r>
      <w:r w:rsidR="00677FB0" w:rsidRPr="00E70FCE">
        <w:rPr>
          <w:rFonts w:ascii="Times New Roman" w:hAnsi="Times New Roman" w:cs="Times New Roman"/>
          <w:sz w:val="22"/>
          <w:szCs w:val="22"/>
          <w:lang w:val="en-GB"/>
        </w:rPr>
        <w:t>3.81</w:t>
      </w:r>
      <w:r w:rsidR="00601D72" w:rsidRPr="00E70FCE">
        <w:rPr>
          <w:rFonts w:ascii="Times New Roman" w:hAnsi="Times New Roman" w:cs="Times New Roman"/>
          <w:sz w:val="22"/>
          <w:szCs w:val="22"/>
          <w:lang w:val="en-GB"/>
        </w:rPr>
        <w:t>%)</w:t>
      </w:r>
      <w:r w:rsidR="00576D51" w:rsidRPr="00E70FCE">
        <w:rPr>
          <w:rFonts w:ascii="Times New Roman" w:hAnsi="Times New Roman" w:cs="Times New Roman"/>
          <w:color w:val="FF0000"/>
          <w:sz w:val="22"/>
          <w:szCs w:val="22"/>
          <w:lang w:val="en-GB"/>
        </w:rPr>
        <w:t xml:space="preserve"> </w:t>
      </w:r>
      <w:r w:rsidR="00D4571C" w:rsidRPr="00E70FCE">
        <w:rPr>
          <w:rFonts w:ascii="Times New Roman" w:hAnsi="Times New Roman" w:cs="Times New Roman"/>
          <w:sz w:val="22"/>
          <w:szCs w:val="22"/>
          <w:lang w:val="en-GB"/>
        </w:rPr>
        <w:t xml:space="preserve">were available </w:t>
      </w:r>
      <w:r w:rsidR="00F83C45" w:rsidRPr="00E70FCE">
        <w:rPr>
          <w:rFonts w:ascii="Times New Roman" w:hAnsi="Times New Roman" w:cs="Times New Roman"/>
          <w:sz w:val="22"/>
          <w:szCs w:val="22"/>
          <w:lang w:val="en-GB"/>
        </w:rPr>
        <w:t xml:space="preserve">at </w:t>
      </w:r>
      <w:r w:rsidR="00796606" w:rsidRPr="00E70FCE">
        <w:rPr>
          <w:rFonts w:ascii="Times New Roman" w:hAnsi="Times New Roman" w:cs="Times New Roman"/>
          <w:sz w:val="22"/>
          <w:szCs w:val="22"/>
          <w:lang w:val="en-GB"/>
        </w:rPr>
        <w:t xml:space="preserve">the </w:t>
      </w:r>
      <w:r w:rsidR="00F83C45" w:rsidRPr="00E70FCE">
        <w:rPr>
          <w:rFonts w:ascii="Times New Roman" w:hAnsi="Times New Roman" w:cs="Times New Roman"/>
          <w:sz w:val="22"/>
          <w:szCs w:val="22"/>
          <w:lang w:val="en-GB"/>
        </w:rPr>
        <w:t>end-of-treatment</w:t>
      </w:r>
      <w:r w:rsidR="00796606" w:rsidRPr="00E70FCE">
        <w:rPr>
          <w:rFonts w:ascii="Times New Roman" w:hAnsi="Times New Roman" w:cs="Times New Roman"/>
          <w:sz w:val="22"/>
          <w:szCs w:val="22"/>
          <w:lang w:val="en-GB"/>
        </w:rPr>
        <w:t xml:space="preserve"> assessment</w:t>
      </w:r>
      <w:r w:rsidR="00E61ABC" w:rsidRPr="00E70FCE">
        <w:rPr>
          <w:rFonts w:ascii="Times New Roman" w:hAnsi="Times New Roman" w:cs="Times New Roman"/>
          <w:sz w:val="22"/>
          <w:szCs w:val="22"/>
          <w:lang w:val="en-GB"/>
        </w:rPr>
        <w:t>,</w:t>
      </w:r>
      <w:r w:rsidR="00796606" w:rsidRPr="00E70FCE">
        <w:rPr>
          <w:rFonts w:ascii="Times New Roman" w:hAnsi="Times New Roman" w:cs="Times New Roman"/>
          <w:sz w:val="22"/>
          <w:szCs w:val="22"/>
          <w:lang w:val="en-GB"/>
        </w:rPr>
        <w:t xml:space="preserve"> </w:t>
      </w:r>
      <w:r w:rsidR="00C37752" w:rsidRPr="00E70FCE">
        <w:rPr>
          <w:rFonts w:ascii="Times New Roman" w:hAnsi="Times New Roman" w:cs="Times New Roman"/>
          <w:sz w:val="22"/>
          <w:szCs w:val="22"/>
          <w:lang w:val="en-GB"/>
        </w:rPr>
        <w:t>there was considerable loss to follow-up at the 3</w:t>
      </w:r>
      <w:r w:rsidR="00AB5531" w:rsidRPr="00E70FCE">
        <w:rPr>
          <w:rFonts w:ascii="Times New Roman" w:hAnsi="Times New Roman" w:cs="Times New Roman"/>
          <w:sz w:val="22"/>
          <w:szCs w:val="22"/>
          <w:lang w:val="en-GB"/>
        </w:rPr>
        <w:t>-</w:t>
      </w:r>
      <w:r w:rsidR="00C37752" w:rsidRPr="00E70FCE">
        <w:rPr>
          <w:rFonts w:ascii="Times New Roman" w:hAnsi="Times New Roman" w:cs="Times New Roman"/>
          <w:sz w:val="22"/>
          <w:szCs w:val="22"/>
          <w:lang w:val="en-GB"/>
        </w:rPr>
        <w:t>month timepoint</w:t>
      </w:r>
      <w:r w:rsidR="00601D72" w:rsidRPr="00E70FCE">
        <w:rPr>
          <w:rFonts w:ascii="Times New Roman" w:hAnsi="Times New Roman" w:cs="Times New Roman"/>
          <w:sz w:val="22"/>
          <w:szCs w:val="22"/>
          <w:lang w:val="en-GB"/>
        </w:rPr>
        <w:t xml:space="preserve"> (</w:t>
      </w:r>
      <w:r w:rsidR="00587D4A" w:rsidRPr="00E70FCE">
        <w:rPr>
          <w:rFonts w:ascii="Times New Roman" w:hAnsi="Times New Roman" w:cs="Times New Roman"/>
          <w:sz w:val="22"/>
          <w:szCs w:val="22"/>
          <w:lang w:val="en-GB"/>
        </w:rPr>
        <w:t>response rate 141/210 =</w:t>
      </w:r>
      <w:r w:rsidR="00434623" w:rsidRPr="00E70FCE">
        <w:rPr>
          <w:rFonts w:ascii="Times New Roman" w:hAnsi="Times New Roman" w:cs="Times New Roman"/>
          <w:sz w:val="22"/>
          <w:szCs w:val="22"/>
          <w:lang w:val="en-GB"/>
        </w:rPr>
        <w:t xml:space="preserve"> 67.14%</w:t>
      </w:r>
      <w:r w:rsidR="00601D72" w:rsidRPr="00E70FCE">
        <w:rPr>
          <w:rFonts w:ascii="Times New Roman" w:hAnsi="Times New Roman" w:cs="Times New Roman"/>
          <w:sz w:val="22"/>
          <w:szCs w:val="22"/>
          <w:lang w:val="en-GB"/>
        </w:rPr>
        <w:t>)</w:t>
      </w:r>
      <w:r w:rsidR="00351F2A" w:rsidRPr="00E70FCE">
        <w:rPr>
          <w:rFonts w:ascii="Times New Roman" w:hAnsi="Times New Roman" w:cs="Times New Roman"/>
          <w:sz w:val="22"/>
          <w:szCs w:val="22"/>
          <w:lang w:val="en-GB"/>
        </w:rPr>
        <w:t>.</w:t>
      </w:r>
      <w:r w:rsidR="00C37752" w:rsidRPr="00E70FCE">
        <w:rPr>
          <w:rFonts w:ascii="Times New Roman" w:hAnsi="Times New Roman" w:cs="Times New Roman"/>
          <w:color w:val="FF0000"/>
          <w:sz w:val="22"/>
          <w:szCs w:val="22"/>
          <w:lang w:val="en-GB"/>
        </w:rPr>
        <w:t xml:space="preserve"> </w:t>
      </w:r>
      <w:r w:rsidR="003F6D39" w:rsidRPr="00E70FCE">
        <w:rPr>
          <w:rFonts w:ascii="Times New Roman" w:hAnsi="Times New Roman" w:cs="Times New Roman"/>
          <w:sz w:val="22"/>
          <w:szCs w:val="22"/>
          <w:lang w:val="en-GB"/>
        </w:rPr>
        <w:t xml:space="preserve">We </w:t>
      </w:r>
      <w:r w:rsidR="00FC22BA" w:rsidRPr="00E70FCE">
        <w:rPr>
          <w:rFonts w:ascii="Times New Roman" w:hAnsi="Times New Roman" w:cs="Times New Roman"/>
          <w:sz w:val="22"/>
          <w:szCs w:val="22"/>
          <w:lang w:val="en-GB"/>
        </w:rPr>
        <w:t xml:space="preserve">restricted our attention to those patients who provided AMI-SF scores at </w:t>
      </w:r>
      <w:r w:rsidR="00223517" w:rsidRPr="00E70FCE">
        <w:rPr>
          <w:rFonts w:ascii="Times New Roman" w:hAnsi="Times New Roman" w:cs="Times New Roman"/>
          <w:sz w:val="22"/>
          <w:szCs w:val="22"/>
          <w:lang w:val="en-GB"/>
        </w:rPr>
        <w:t xml:space="preserve">the </w:t>
      </w:r>
      <w:r w:rsidR="00FC22BA" w:rsidRPr="00E70FCE">
        <w:rPr>
          <w:rFonts w:ascii="Times New Roman" w:hAnsi="Times New Roman" w:cs="Times New Roman"/>
          <w:sz w:val="22"/>
          <w:szCs w:val="22"/>
          <w:lang w:val="en-GB"/>
        </w:rPr>
        <w:t>end</w:t>
      </w:r>
      <w:r w:rsidR="00E61ABC" w:rsidRPr="00E70FCE">
        <w:rPr>
          <w:rFonts w:ascii="Times New Roman" w:hAnsi="Times New Roman" w:cs="Times New Roman"/>
          <w:sz w:val="22"/>
          <w:szCs w:val="22"/>
          <w:lang w:val="en-GB"/>
        </w:rPr>
        <w:t>-</w:t>
      </w:r>
      <w:r w:rsidR="00FC22BA" w:rsidRPr="00E70FCE">
        <w:rPr>
          <w:rFonts w:ascii="Times New Roman" w:hAnsi="Times New Roman" w:cs="Times New Roman"/>
          <w:sz w:val="22"/>
          <w:szCs w:val="22"/>
          <w:lang w:val="en-GB"/>
        </w:rPr>
        <w:t>of</w:t>
      </w:r>
      <w:r w:rsidR="00E61ABC" w:rsidRPr="00E70FCE">
        <w:rPr>
          <w:rFonts w:ascii="Times New Roman" w:hAnsi="Times New Roman" w:cs="Times New Roman"/>
          <w:sz w:val="22"/>
          <w:szCs w:val="22"/>
          <w:lang w:val="en-GB"/>
        </w:rPr>
        <w:t>-</w:t>
      </w:r>
      <w:r w:rsidR="00FC22BA" w:rsidRPr="00E70FCE">
        <w:rPr>
          <w:rFonts w:ascii="Times New Roman" w:hAnsi="Times New Roman" w:cs="Times New Roman"/>
          <w:sz w:val="22"/>
          <w:szCs w:val="22"/>
          <w:lang w:val="en-GB"/>
        </w:rPr>
        <w:t xml:space="preserve">treatment and </w:t>
      </w:r>
      <w:r w:rsidR="003F6D39" w:rsidRPr="00E70FCE">
        <w:rPr>
          <w:rFonts w:ascii="Times New Roman" w:hAnsi="Times New Roman" w:cs="Times New Roman"/>
          <w:sz w:val="22"/>
          <w:szCs w:val="22"/>
          <w:lang w:val="en-GB"/>
        </w:rPr>
        <w:t xml:space="preserve">considered </w:t>
      </w:r>
      <w:r w:rsidR="00667409" w:rsidRPr="00E70FCE">
        <w:rPr>
          <w:rFonts w:ascii="Times New Roman" w:hAnsi="Times New Roman" w:cs="Times New Roman"/>
          <w:sz w:val="22"/>
          <w:szCs w:val="22"/>
          <w:lang w:val="en-GB"/>
        </w:rPr>
        <w:t>s</w:t>
      </w:r>
      <w:r w:rsidR="00F4151B" w:rsidRPr="00E70FCE">
        <w:rPr>
          <w:rFonts w:ascii="Times New Roman" w:hAnsi="Times New Roman" w:cs="Times New Roman"/>
          <w:sz w:val="22"/>
          <w:szCs w:val="22"/>
          <w:lang w:val="en-GB"/>
        </w:rPr>
        <w:t>cenario</w:t>
      </w:r>
      <w:r w:rsidR="001A787C" w:rsidRPr="00E70FCE">
        <w:rPr>
          <w:rFonts w:ascii="Times New Roman" w:hAnsi="Times New Roman" w:cs="Times New Roman"/>
          <w:sz w:val="22"/>
          <w:szCs w:val="22"/>
          <w:lang w:val="en-GB"/>
        </w:rPr>
        <w:t>s</w:t>
      </w:r>
      <w:r w:rsidR="00F4151B" w:rsidRPr="00E70FCE">
        <w:rPr>
          <w:rFonts w:ascii="Times New Roman" w:hAnsi="Times New Roman" w:cs="Times New Roman"/>
          <w:sz w:val="22"/>
          <w:szCs w:val="22"/>
          <w:lang w:val="en-GB"/>
        </w:rPr>
        <w:t xml:space="preserve"> where</w:t>
      </w:r>
      <w:r w:rsidR="00852FAB" w:rsidRPr="00E70FCE">
        <w:rPr>
          <w:rFonts w:ascii="Times New Roman" w:hAnsi="Times New Roman" w:cs="Times New Roman"/>
          <w:sz w:val="22"/>
          <w:szCs w:val="22"/>
          <w:lang w:val="en-GB"/>
        </w:rPr>
        <w:t>by</w:t>
      </w:r>
      <w:r w:rsidR="00F4151B" w:rsidRPr="00E70FCE">
        <w:rPr>
          <w:rFonts w:ascii="Times New Roman" w:hAnsi="Times New Roman" w:cs="Times New Roman"/>
          <w:sz w:val="22"/>
          <w:szCs w:val="22"/>
          <w:lang w:val="en-GB"/>
        </w:rPr>
        <w:t xml:space="preserve"> </w:t>
      </w:r>
      <w:r w:rsidR="00AA4D61" w:rsidRPr="00E70FCE">
        <w:rPr>
          <w:rFonts w:ascii="Times New Roman" w:hAnsi="Times New Roman" w:cs="Times New Roman"/>
          <w:sz w:val="22"/>
          <w:szCs w:val="22"/>
          <w:lang w:val="en-GB"/>
        </w:rPr>
        <w:t xml:space="preserve">missing </w:t>
      </w:r>
      <w:r w:rsidR="00223517" w:rsidRPr="00E70FCE">
        <w:rPr>
          <w:rFonts w:ascii="Times New Roman" w:hAnsi="Times New Roman" w:cs="Times New Roman"/>
          <w:sz w:val="22"/>
          <w:szCs w:val="22"/>
          <w:lang w:val="en-GB"/>
        </w:rPr>
        <w:t>3</w:t>
      </w:r>
      <w:r w:rsidR="00434623" w:rsidRPr="00E70FCE">
        <w:rPr>
          <w:rFonts w:ascii="Times New Roman" w:hAnsi="Times New Roman" w:cs="Times New Roman"/>
          <w:sz w:val="22"/>
          <w:szCs w:val="22"/>
          <w:lang w:val="en-GB"/>
        </w:rPr>
        <w:t>-</w:t>
      </w:r>
      <w:r w:rsidR="00223517" w:rsidRPr="00E70FCE">
        <w:rPr>
          <w:rFonts w:ascii="Times New Roman" w:hAnsi="Times New Roman" w:cs="Times New Roman"/>
          <w:sz w:val="22"/>
          <w:szCs w:val="22"/>
          <w:lang w:val="en-GB"/>
        </w:rPr>
        <w:t xml:space="preserve">month </w:t>
      </w:r>
      <w:r w:rsidR="00AA4D61" w:rsidRPr="00E70FCE">
        <w:rPr>
          <w:rFonts w:ascii="Times New Roman" w:hAnsi="Times New Roman" w:cs="Times New Roman"/>
          <w:sz w:val="22"/>
          <w:szCs w:val="22"/>
          <w:lang w:val="en-GB"/>
        </w:rPr>
        <w:t xml:space="preserve">values in the </w:t>
      </w:r>
      <w:r w:rsidR="00946F91" w:rsidRPr="00E70FCE">
        <w:rPr>
          <w:rFonts w:ascii="Times New Roman" w:hAnsi="Times New Roman" w:cs="Times New Roman"/>
          <w:sz w:val="22"/>
          <w:szCs w:val="22"/>
          <w:lang w:val="en-GB"/>
        </w:rPr>
        <w:t>depressed controls unexp</w:t>
      </w:r>
      <w:r w:rsidR="000F0D12" w:rsidRPr="00E70FCE">
        <w:rPr>
          <w:rFonts w:ascii="Times New Roman" w:hAnsi="Times New Roman" w:cs="Times New Roman"/>
          <w:sz w:val="22"/>
          <w:szCs w:val="22"/>
          <w:lang w:val="en-GB"/>
        </w:rPr>
        <w:t xml:space="preserve">osed to ECT </w:t>
      </w:r>
      <w:r w:rsidR="00F4151B" w:rsidRPr="00E70FCE">
        <w:rPr>
          <w:rFonts w:ascii="Times New Roman" w:hAnsi="Times New Roman" w:cs="Times New Roman"/>
          <w:sz w:val="22"/>
          <w:szCs w:val="22"/>
          <w:lang w:val="en-GB"/>
        </w:rPr>
        <w:t xml:space="preserve">were </w:t>
      </w:r>
      <w:r w:rsidR="000F0D12" w:rsidRPr="00E70FCE">
        <w:rPr>
          <w:rFonts w:ascii="Times New Roman" w:hAnsi="Times New Roman" w:cs="Times New Roman"/>
          <w:sz w:val="22"/>
          <w:szCs w:val="22"/>
          <w:lang w:val="en-GB"/>
        </w:rPr>
        <w:t>occurring at random</w:t>
      </w:r>
      <w:r w:rsidR="00E61ABC" w:rsidRPr="00E70FCE">
        <w:rPr>
          <w:rFonts w:ascii="Times New Roman" w:hAnsi="Times New Roman" w:cs="Times New Roman"/>
          <w:sz w:val="22"/>
          <w:szCs w:val="22"/>
          <w:lang w:val="en-GB"/>
        </w:rPr>
        <w:t xml:space="preserve"> (</w:t>
      </w:r>
      <w:r w:rsidR="000F0D12" w:rsidRPr="00E70FCE">
        <w:rPr>
          <w:rFonts w:ascii="Times New Roman" w:hAnsi="Times New Roman" w:cs="Times New Roman"/>
          <w:sz w:val="22"/>
          <w:szCs w:val="22"/>
          <w:lang w:val="en-GB"/>
        </w:rPr>
        <w:t xml:space="preserve">i.e. </w:t>
      </w:r>
      <w:r w:rsidR="0062341C" w:rsidRPr="00E70FCE">
        <w:rPr>
          <w:rFonts w:ascii="Times New Roman" w:hAnsi="Times New Roman" w:cs="Times New Roman"/>
          <w:sz w:val="22"/>
          <w:szCs w:val="22"/>
          <w:lang w:val="en-GB"/>
        </w:rPr>
        <w:t>not related to any variables</w:t>
      </w:r>
      <w:r w:rsidR="00E61ABC" w:rsidRPr="00E70FCE">
        <w:rPr>
          <w:rFonts w:ascii="Times New Roman" w:hAnsi="Times New Roman" w:cs="Times New Roman"/>
          <w:sz w:val="22"/>
          <w:szCs w:val="22"/>
          <w:lang w:val="en-GB"/>
        </w:rPr>
        <w:t>)</w:t>
      </w:r>
      <w:r w:rsidR="0062341C" w:rsidRPr="00E70FCE">
        <w:rPr>
          <w:rFonts w:ascii="Times New Roman" w:hAnsi="Times New Roman" w:cs="Times New Roman"/>
          <w:sz w:val="22"/>
          <w:szCs w:val="22"/>
          <w:lang w:val="en-GB"/>
        </w:rPr>
        <w:t xml:space="preserve">, while </w:t>
      </w:r>
      <w:r w:rsidR="0060443A" w:rsidRPr="00E70FCE">
        <w:rPr>
          <w:rFonts w:ascii="Times New Roman" w:hAnsi="Times New Roman" w:cs="Times New Roman"/>
          <w:sz w:val="22"/>
          <w:szCs w:val="22"/>
          <w:lang w:val="en-GB"/>
        </w:rPr>
        <w:t xml:space="preserve">missing values in </w:t>
      </w:r>
      <w:r w:rsidR="00F4151B" w:rsidRPr="00E70FCE">
        <w:rPr>
          <w:rFonts w:ascii="Times New Roman" w:hAnsi="Times New Roman" w:cs="Times New Roman"/>
          <w:sz w:val="22"/>
          <w:szCs w:val="22"/>
          <w:lang w:val="en-GB"/>
        </w:rPr>
        <w:t>the</w:t>
      </w:r>
      <w:r w:rsidR="0060443A" w:rsidRPr="00E70FCE">
        <w:rPr>
          <w:rFonts w:ascii="Times New Roman" w:hAnsi="Times New Roman" w:cs="Times New Roman"/>
          <w:sz w:val="22"/>
          <w:szCs w:val="22"/>
          <w:lang w:val="en-GB"/>
        </w:rPr>
        <w:t xml:space="preserve"> ECT</w:t>
      </w:r>
      <w:r w:rsidR="00E61ABC" w:rsidRPr="00E70FCE">
        <w:rPr>
          <w:rFonts w:ascii="Times New Roman" w:hAnsi="Times New Roman" w:cs="Times New Roman"/>
          <w:sz w:val="22"/>
          <w:szCs w:val="22"/>
          <w:lang w:val="en-GB"/>
        </w:rPr>
        <w:t>-</w:t>
      </w:r>
      <w:r w:rsidR="0060443A" w:rsidRPr="00E70FCE">
        <w:rPr>
          <w:rFonts w:ascii="Times New Roman" w:hAnsi="Times New Roman" w:cs="Times New Roman"/>
          <w:sz w:val="22"/>
          <w:szCs w:val="22"/>
          <w:lang w:val="en-GB"/>
        </w:rPr>
        <w:t>exposed group</w:t>
      </w:r>
      <w:r w:rsidR="00F4151B" w:rsidRPr="00E70FCE">
        <w:rPr>
          <w:rFonts w:ascii="Times New Roman" w:hAnsi="Times New Roman" w:cs="Times New Roman"/>
          <w:sz w:val="22"/>
          <w:szCs w:val="22"/>
          <w:lang w:val="en-GB"/>
        </w:rPr>
        <w:t>s</w:t>
      </w:r>
      <w:r w:rsidR="0060443A" w:rsidRPr="00E70FCE">
        <w:rPr>
          <w:rFonts w:ascii="Times New Roman" w:hAnsi="Times New Roman" w:cs="Times New Roman"/>
          <w:sz w:val="22"/>
          <w:szCs w:val="22"/>
          <w:lang w:val="en-GB"/>
        </w:rPr>
        <w:t xml:space="preserve"> </w:t>
      </w:r>
      <w:r w:rsidR="00F4151B" w:rsidRPr="00E70FCE">
        <w:rPr>
          <w:rFonts w:ascii="Times New Roman" w:hAnsi="Times New Roman" w:cs="Times New Roman"/>
          <w:sz w:val="22"/>
          <w:szCs w:val="22"/>
          <w:lang w:val="en-GB"/>
        </w:rPr>
        <w:t xml:space="preserve">were </w:t>
      </w:r>
      <w:r w:rsidR="00E87705" w:rsidRPr="00E70FCE">
        <w:rPr>
          <w:rFonts w:ascii="Times New Roman" w:hAnsi="Times New Roman" w:cs="Times New Roman"/>
          <w:sz w:val="22"/>
          <w:szCs w:val="22"/>
          <w:lang w:val="en-GB"/>
        </w:rPr>
        <w:t xml:space="preserve">driven by the (later unobserved) AMI-SF values. </w:t>
      </w:r>
      <w:r w:rsidR="00E61ABC" w:rsidRPr="00E70FCE">
        <w:rPr>
          <w:rFonts w:ascii="Times New Roman" w:hAnsi="Times New Roman" w:cs="Times New Roman"/>
          <w:sz w:val="22"/>
          <w:szCs w:val="22"/>
          <w:lang w:val="en-GB"/>
        </w:rPr>
        <w:t>Specifically</w:t>
      </w:r>
      <w:r w:rsidR="0041446E" w:rsidRPr="00E70FCE">
        <w:rPr>
          <w:rFonts w:ascii="Times New Roman" w:hAnsi="Times New Roman" w:cs="Times New Roman"/>
          <w:sz w:val="22"/>
          <w:szCs w:val="22"/>
          <w:lang w:val="en-GB"/>
        </w:rPr>
        <w:t>,</w:t>
      </w:r>
      <w:r w:rsidR="001A787C" w:rsidRPr="00E70FCE">
        <w:rPr>
          <w:rFonts w:ascii="Times New Roman" w:hAnsi="Times New Roman" w:cs="Times New Roman"/>
          <w:sz w:val="22"/>
          <w:szCs w:val="22"/>
          <w:lang w:val="en-GB"/>
        </w:rPr>
        <w:t xml:space="preserve"> we imputed scenarios where </w:t>
      </w:r>
      <w:r w:rsidR="00780BA6" w:rsidRPr="00E70FCE">
        <w:rPr>
          <w:rFonts w:ascii="Times New Roman" w:hAnsi="Times New Roman" w:cs="Times New Roman"/>
          <w:sz w:val="22"/>
          <w:szCs w:val="22"/>
          <w:lang w:val="en-GB"/>
        </w:rPr>
        <w:t xml:space="preserve">those with worse recall </w:t>
      </w:r>
      <w:r w:rsidR="00010B36" w:rsidRPr="00E70FCE">
        <w:rPr>
          <w:rFonts w:ascii="Times New Roman" w:hAnsi="Times New Roman" w:cs="Times New Roman"/>
          <w:sz w:val="22"/>
          <w:szCs w:val="22"/>
          <w:lang w:val="en-GB"/>
        </w:rPr>
        <w:t xml:space="preserve">were less likely </w:t>
      </w:r>
      <w:r w:rsidR="005C4F19" w:rsidRPr="00E70FCE">
        <w:rPr>
          <w:rFonts w:ascii="Times New Roman" w:hAnsi="Times New Roman" w:cs="Times New Roman"/>
          <w:sz w:val="22"/>
          <w:szCs w:val="22"/>
          <w:lang w:val="en-GB"/>
        </w:rPr>
        <w:t xml:space="preserve">to record a </w:t>
      </w:r>
      <w:r w:rsidR="00010B36" w:rsidRPr="00E70FCE">
        <w:rPr>
          <w:rFonts w:ascii="Times New Roman" w:hAnsi="Times New Roman" w:cs="Times New Roman"/>
          <w:sz w:val="22"/>
          <w:szCs w:val="22"/>
          <w:lang w:val="en-GB"/>
        </w:rPr>
        <w:t>score.</w:t>
      </w:r>
      <w:r w:rsidR="005C4F19" w:rsidRPr="00E70FCE">
        <w:rPr>
          <w:rFonts w:ascii="Times New Roman" w:hAnsi="Times New Roman" w:cs="Times New Roman"/>
          <w:sz w:val="22"/>
          <w:szCs w:val="22"/>
          <w:lang w:val="en-GB"/>
        </w:rPr>
        <w:t xml:space="preserve"> </w:t>
      </w:r>
      <w:r w:rsidR="001F3356" w:rsidRPr="00E70FCE">
        <w:rPr>
          <w:rFonts w:ascii="Times New Roman" w:hAnsi="Times New Roman" w:cs="Times New Roman"/>
          <w:sz w:val="22"/>
          <w:szCs w:val="22"/>
          <w:lang w:val="en-GB"/>
        </w:rPr>
        <w:t>W</w:t>
      </w:r>
      <w:r w:rsidR="00F36909" w:rsidRPr="00E70FCE">
        <w:rPr>
          <w:rFonts w:ascii="Times New Roman" w:hAnsi="Times New Roman" w:cs="Times New Roman"/>
          <w:sz w:val="22"/>
          <w:szCs w:val="22"/>
          <w:lang w:val="en-GB"/>
        </w:rPr>
        <w:t xml:space="preserve">e </w:t>
      </w:r>
      <w:r w:rsidR="001F3356" w:rsidRPr="00E70FCE">
        <w:rPr>
          <w:rFonts w:ascii="Times New Roman" w:hAnsi="Times New Roman" w:cs="Times New Roman"/>
          <w:sz w:val="22"/>
          <w:szCs w:val="22"/>
          <w:lang w:val="en-GB"/>
        </w:rPr>
        <w:t xml:space="preserve">imputed </w:t>
      </w:r>
      <w:r w:rsidR="00F36909" w:rsidRPr="00E70FCE">
        <w:rPr>
          <w:rFonts w:ascii="Times New Roman" w:hAnsi="Times New Roman" w:cs="Times New Roman"/>
          <w:sz w:val="22"/>
          <w:szCs w:val="22"/>
          <w:lang w:val="en-GB"/>
        </w:rPr>
        <w:t xml:space="preserve">8 analyses samples </w:t>
      </w:r>
      <w:r w:rsidR="002A68C8" w:rsidRPr="00E70FCE">
        <w:rPr>
          <w:rFonts w:ascii="Times New Roman" w:hAnsi="Times New Roman" w:cs="Times New Roman"/>
          <w:sz w:val="22"/>
          <w:szCs w:val="22"/>
          <w:lang w:val="en-GB"/>
        </w:rPr>
        <w:t xml:space="preserve">(4 </w:t>
      </w:r>
      <w:r w:rsidR="00B47E3E" w:rsidRPr="00E70FCE">
        <w:rPr>
          <w:rFonts w:ascii="Times New Roman" w:hAnsi="Times New Roman" w:cs="Times New Roman"/>
          <w:sz w:val="22"/>
          <w:szCs w:val="22"/>
          <w:lang w:val="en-GB"/>
        </w:rPr>
        <w:t xml:space="preserve">samples </w:t>
      </w:r>
      <w:r w:rsidR="002A68C8" w:rsidRPr="00E70FCE">
        <w:rPr>
          <w:rFonts w:ascii="Times New Roman" w:hAnsi="Times New Roman" w:cs="Times New Roman"/>
          <w:sz w:val="22"/>
          <w:szCs w:val="22"/>
          <w:lang w:val="en-GB"/>
        </w:rPr>
        <w:t xml:space="preserve">for contrasting </w:t>
      </w:r>
      <w:r w:rsidR="00B47E3E" w:rsidRPr="00E70FCE">
        <w:rPr>
          <w:rFonts w:ascii="Times New Roman" w:hAnsi="Times New Roman" w:cs="Times New Roman"/>
          <w:sz w:val="22"/>
          <w:szCs w:val="22"/>
          <w:lang w:val="en-GB"/>
        </w:rPr>
        <w:t>right unilateral ECT with controls and 4 for contrasting bitemp</w:t>
      </w:r>
      <w:r w:rsidR="00646E2D" w:rsidRPr="00E70FCE">
        <w:rPr>
          <w:rFonts w:ascii="Times New Roman" w:hAnsi="Times New Roman" w:cs="Times New Roman"/>
          <w:sz w:val="22"/>
          <w:szCs w:val="22"/>
          <w:lang w:val="en-GB"/>
        </w:rPr>
        <w:t>oral</w:t>
      </w:r>
      <w:r w:rsidR="00B47E3E" w:rsidRPr="00E70FCE">
        <w:rPr>
          <w:rFonts w:ascii="Times New Roman" w:hAnsi="Times New Roman" w:cs="Times New Roman"/>
          <w:sz w:val="22"/>
          <w:szCs w:val="22"/>
          <w:lang w:val="en-GB"/>
        </w:rPr>
        <w:t xml:space="preserve"> ECT with </w:t>
      </w:r>
      <w:r w:rsidR="00646E2D" w:rsidRPr="00E70FCE">
        <w:rPr>
          <w:rFonts w:ascii="Times New Roman" w:hAnsi="Times New Roman" w:cs="Times New Roman"/>
          <w:sz w:val="22"/>
          <w:szCs w:val="22"/>
          <w:lang w:val="en-GB"/>
        </w:rPr>
        <w:t>controls</w:t>
      </w:r>
      <w:r w:rsidR="002A68C8" w:rsidRPr="00E70FCE">
        <w:rPr>
          <w:rFonts w:ascii="Times New Roman" w:hAnsi="Times New Roman" w:cs="Times New Roman"/>
          <w:sz w:val="22"/>
          <w:szCs w:val="22"/>
          <w:lang w:val="en-GB"/>
        </w:rPr>
        <w:t xml:space="preserve">) </w:t>
      </w:r>
      <w:r w:rsidR="00F36909" w:rsidRPr="00E70FCE">
        <w:rPr>
          <w:rFonts w:ascii="Times New Roman" w:hAnsi="Times New Roman" w:cs="Times New Roman"/>
          <w:sz w:val="22"/>
          <w:szCs w:val="22"/>
          <w:lang w:val="en-GB"/>
        </w:rPr>
        <w:t>as follows:</w:t>
      </w:r>
    </w:p>
    <w:p w14:paraId="578AFD00" w14:textId="19FCDF7B" w:rsidR="00646E2D" w:rsidRPr="00E70FCE" w:rsidRDefault="00F4661D" w:rsidP="00646E2D">
      <w:pPr>
        <w:pStyle w:val="ListParagraph"/>
        <w:numPr>
          <w:ilvl w:val="0"/>
          <w:numId w:val="3"/>
        </w:numPr>
        <w:rPr>
          <w:rFonts w:ascii="Times New Roman" w:hAnsi="Times New Roman" w:cs="Times New Roman"/>
          <w:sz w:val="22"/>
          <w:szCs w:val="22"/>
          <w:lang w:val="en-GB"/>
        </w:rPr>
      </w:pPr>
      <w:r w:rsidRPr="00E70FCE">
        <w:rPr>
          <w:rFonts w:ascii="Times New Roman" w:hAnsi="Times New Roman" w:cs="Times New Roman"/>
          <w:sz w:val="22"/>
          <w:szCs w:val="22"/>
          <w:lang w:val="en-GB"/>
        </w:rPr>
        <w:t xml:space="preserve">Within each group </w:t>
      </w:r>
      <w:r w:rsidR="00E61ABC" w:rsidRPr="00E70FCE">
        <w:rPr>
          <w:rFonts w:ascii="Times New Roman" w:hAnsi="Times New Roman" w:cs="Times New Roman"/>
          <w:sz w:val="22"/>
          <w:szCs w:val="22"/>
          <w:lang w:val="en-GB"/>
        </w:rPr>
        <w:t xml:space="preserve">we </w:t>
      </w:r>
      <w:r w:rsidRPr="00E70FCE">
        <w:rPr>
          <w:rFonts w:ascii="Times New Roman" w:hAnsi="Times New Roman" w:cs="Times New Roman"/>
          <w:sz w:val="22"/>
          <w:szCs w:val="22"/>
          <w:lang w:val="en-GB"/>
        </w:rPr>
        <w:t>calculate</w:t>
      </w:r>
      <w:r w:rsidR="00E61ABC" w:rsidRPr="00E70FCE">
        <w:rPr>
          <w:rFonts w:ascii="Times New Roman" w:hAnsi="Times New Roman" w:cs="Times New Roman"/>
          <w:sz w:val="22"/>
          <w:szCs w:val="22"/>
          <w:lang w:val="en-GB"/>
        </w:rPr>
        <w:t>d</w:t>
      </w:r>
      <w:r w:rsidRPr="00E70FCE">
        <w:rPr>
          <w:rFonts w:ascii="Times New Roman" w:hAnsi="Times New Roman" w:cs="Times New Roman"/>
          <w:sz w:val="22"/>
          <w:szCs w:val="22"/>
          <w:lang w:val="en-GB"/>
        </w:rPr>
        <w:t xml:space="preserve"> </w:t>
      </w:r>
      <w:r w:rsidR="008C0434" w:rsidRPr="00E70FCE">
        <w:rPr>
          <w:rFonts w:ascii="Times New Roman" w:hAnsi="Times New Roman" w:cs="Times New Roman"/>
          <w:sz w:val="22"/>
          <w:szCs w:val="22"/>
          <w:lang w:val="en-GB"/>
        </w:rPr>
        <w:t xml:space="preserve">the </w:t>
      </w:r>
      <w:r w:rsidRPr="00E70FCE">
        <w:rPr>
          <w:rFonts w:ascii="Times New Roman" w:hAnsi="Times New Roman" w:cs="Times New Roman"/>
          <w:sz w:val="22"/>
          <w:szCs w:val="22"/>
          <w:lang w:val="en-GB"/>
        </w:rPr>
        <w:t xml:space="preserve">mean percentage change in AMI-SF between </w:t>
      </w:r>
      <w:r w:rsidR="00502252" w:rsidRPr="00E70FCE">
        <w:rPr>
          <w:rFonts w:ascii="Times New Roman" w:hAnsi="Times New Roman" w:cs="Times New Roman"/>
          <w:sz w:val="22"/>
          <w:szCs w:val="22"/>
          <w:lang w:val="en-GB"/>
        </w:rPr>
        <w:t>end-of-treatment and 3-month ass</w:t>
      </w:r>
      <w:r w:rsidR="00DA48A2" w:rsidRPr="00E70FCE">
        <w:rPr>
          <w:rFonts w:ascii="Times New Roman" w:hAnsi="Times New Roman" w:cs="Times New Roman"/>
          <w:sz w:val="22"/>
          <w:szCs w:val="22"/>
          <w:lang w:val="en-GB"/>
        </w:rPr>
        <w:t>essment timepoints</w:t>
      </w:r>
      <w:r w:rsidR="00F5167C" w:rsidRPr="00E70FCE">
        <w:rPr>
          <w:rFonts w:ascii="Times New Roman" w:hAnsi="Times New Roman" w:cs="Times New Roman"/>
          <w:sz w:val="22"/>
          <w:szCs w:val="22"/>
          <w:lang w:val="en-GB"/>
        </w:rPr>
        <w:t xml:space="preserve"> (relative to baseline) as well as the standard deviation of this change (SD </w:t>
      </w:r>
      <w:r w:rsidR="009712CE" w:rsidRPr="00E70FCE">
        <w:rPr>
          <w:rFonts w:ascii="Times New Roman" w:hAnsi="Times New Roman" w:cs="Times New Roman"/>
          <w:sz w:val="22"/>
          <w:szCs w:val="22"/>
          <w:lang w:val="en-GB"/>
        </w:rPr>
        <w:t xml:space="preserve">percentage </w:t>
      </w:r>
      <w:r w:rsidR="00F5167C" w:rsidRPr="00E70FCE">
        <w:rPr>
          <w:rFonts w:ascii="Times New Roman" w:hAnsi="Times New Roman" w:cs="Times New Roman"/>
          <w:sz w:val="22"/>
          <w:szCs w:val="22"/>
          <w:lang w:val="en-GB"/>
        </w:rPr>
        <w:t>change)</w:t>
      </w:r>
      <w:r w:rsidR="00DA48A2" w:rsidRPr="00E70FCE">
        <w:rPr>
          <w:rFonts w:ascii="Times New Roman" w:hAnsi="Times New Roman" w:cs="Times New Roman"/>
          <w:sz w:val="22"/>
          <w:szCs w:val="22"/>
          <w:lang w:val="en-GB"/>
        </w:rPr>
        <w:t>.</w:t>
      </w:r>
    </w:p>
    <w:p w14:paraId="166C0C7C" w14:textId="55A39406" w:rsidR="009C14D0" w:rsidRPr="00E70FCE" w:rsidRDefault="00E61ABC" w:rsidP="00646E2D">
      <w:pPr>
        <w:pStyle w:val="ListParagraph"/>
        <w:numPr>
          <w:ilvl w:val="0"/>
          <w:numId w:val="3"/>
        </w:numPr>
        <w:rPr>
          <w:rFonts w:ascii="Times New Roman" w:hAnsi="Times New Roman" w:cs="Times New Roman"/>
          <w:sz w:val="22"/>
          <w:szCs w:val="22"/>
          <w:lang w:val="en-GB"/>
        </w:rPr>
      </w:pPr>
      <w:r w:rsidRPr="00E70FCE">
        <w:rPr>
          <w:rFonts w:ascii="Times New Roman" w:hAnsi="Times New Roman" w:cs="Times New Roman"/>
          <w:sz w:val="22"/>
          <w:szCs w:val="22"/>
          <w:lang w:val="en-GB"/>
        </w:rPr>
        <w:t>We a</w:t>
      </w:r>
      <w:r w:rsidR="009C14D0" w:rsidRPr="00E70FCE">
        <w:rPr>
          <w:rFonts w:ascii="Times New Roman" w:hAnsi="Times New Roman" w:cs="Times New Roman"/>
          <w:sz w:val="22"/>
          <w:szCs w:val="22"/>
          <w:lang w:val="en-GB"/>
        </w:rPr>
        <w:t>lways impute</w:t>
      </w:r>
      <w:r w:rsidRPr="00E70FCE">
        <w:rPr>
          <w:rFonts w:ascii="Times New Roman" w:hAnsi="Times New Roman" w:cs="Times New Roman"/>
          <w:sz w:val="22"/>
          <w:szCs w:val="22"/>
          <w:lang w:val="en-GB"/>
        </w:rPr>
        <w:t>d</w:t>
      </w:r>
      <w:r w:rsidR="009C14D0" w:rsidRPr="00E70FCE">
        <w:rPr>
          <w:rFonts w:ascii="Times New Roman" w:hAnsi="Times New Roman" w:cs="Times New Roman"/>
          <w:sz w:val="22"/>
          <w:szCs w:val="22"/>
          <w:lang w:val="en-GB"/>
        </w:rPr>
        <w:t xml:space="preserve"> any missing AMI-SF values in the control group by the</w:t>
      </w:r>
      <w:r w:rsidR="00724427" w:rsidRPr="00E70FCE">
        <w:rPr>
          <w:rFonts w:ascii="Times New Roman" w:hAnsi="Times New Roman" w:cs="Times New Roman"/>
          <w:sz w:val="22"/>
          <w:szCs w:val="22"/>
          <w:lang w:val="en-GB"/>
        </w:rPr>
        <w:t xml:space="preserve"> score resulting </w:t>
      </w:r>
      <w:r w:rsidR="00D11F24" w:rsidRPr="00E70FCE">
        <w:rPr>
          <w:rFonts w:ascii="Times New Roman" w:hAnsi="Times New Roman" w:cs="Times New Roman"/>
          <w:sz w:val="22"/>
          <w:szCs w:val="22"/>
          <w:lang w:val="en-GB"/>
        </w:rPr>
        <w:t>f</w:t>
      </w:r>
      <w:r w:rsidR="003F4FFE" w:rsidRPr="00E70FCE">
        <w:rPr>
          <w:rFonts w:ascii="Times New Roman" w:hAnsi="Times New Roman" w:cs="Times New Roman"/>
          <w:sz w:val="22"/>
          <w:szCs w:val="22"/>
          <w:lang w:val="en-GB"/>
        </w:rPr>
        <w:t>or a patient whose</w:t>
      </w:r>
      <w:r w:rsidR="003A492F" w:rsidRPr="00E70FCE">
        <w:rPr>
          <w:rFonts w:ascii="Times New Roman" w:hAnsi="Times New Roman" w:cs="Times New Roman"/>
          <w:sz w:val="22"/>
          <w:szCs w:val="22"/>
          <w:lang w:val="en-GB"/>
        </w:rPr>
        <w:t xml:space="preserve"> percentage</w:t>
      </w:r>
      <w:r w:rsidR="003F4FFE" w:rsidRPr="00E70FCE">
        <w:rPr>
          <w:rFonts w:ascii="Times New Roman" w:hAnsi="Times New Roman" w:cs="Times New Roman"/>
          <w:sz w:val="22"/>
          <w:szCs w:val="22"/>
          <w:lang w:val="en-GB"/>
        </w:rPr>
        <w:t xml:space="preserve"> </w:t>
      </w:r>
      <w:r w:rsidR="00D11F24" w:rsidRPr="00E70FCE">
        <w:rPr>
          <w:rFonts w:ascii="Times New Roman" w:hAnsi="Times New Roman" w:cs="Times New Roman"/>
          <w:sz w:val="22"/>
          <w:szCs w:val="22"/>
          <w:lang w:val="en-GB"/>
        </w:rPr>
        <w:t>change between end</w:t>
      </w:r>
      <w:r w:rsidRPr="00E70FCE">
        <w:rPr>
          <w:rFonts w:ascii="Times New Roman" w:hAnsi="Times New Roman" w:cs="Times New Roman"/>
          <w:sz w:val="22"/>
          <w:szCs w:val="22"/>
          <w:lang w:val="en-GB"/>
        </w:rPr>
        <w:t>-</w:t>
      </w:r>
      <w:r w:rsidR="00D11F24" w:rsidRPr="00E70FCE">
        <w:rPr>
          <w:rFonts w:ascii="Times New Roman" w:hAnsi="Times New Roman" w:cs="Times New Roman"/>
          <w:sz w:val="22"/>
          <w:szCs w:val="22"/>
          <w:lang w:val="en-GB"/>
        </w:rPr>
        <w:t>of</w:t>
      </w:r>
      <w:r w:rsidRPr="00E70FCE">
        <w:rPr>
          <w:rFonts w:ascii="Times New Roman" w:hAnsi="Times New Roman" w:cs="Times New Roman"/>
          <w:sz w:val="22"/>
          <w:szCs w:val="22"/>
          <w:lang w:val="en-GB"/>
        </w:rPr>
        <w:t>-</w:t>
      </w:r>
      <w:r w:rsidR="00D11F24" w:rsidRPr="00E70FCE">
        <w:rPr>
          <w:rFonts w:ascii="Times New Roman" w:hAnsi="Times New Roman" w:cs="Times New Roman"/>
          <w:sz w:val="22"/>
          <w:szCs w:val="22"/>
          <w:lang w:val="en-GB"/>
        </w:rPr>
        <w:t xml:space="preserve">treatment and </w:t>
      </w:r>
      <w:r w:rsidR="0073526E" w:rsidRPr="00E70FCE">
        <w:rPr>
          <w:rFonts w:ascii="Times New Roman" w:hAnsi="Times New Roman" w:cs="Times New Roman"/>
          <w:sz w:val="22"/>
          <w:szCs w:val="22"/>
          <w:lang w:val="en-GB"/>
        </w:rPr>
        <w:t>3 mon</w:t>
      </w:r>
      <w:r w:rsidR="003F4FFE" w:rsidRPr="00E70FCE">
        <w:rPr>
          <w:rFonts w:ascii="Times New Roman" w:hAnsi="Times New Roman" w:cs="Times New Roman"/>
          <w:sz w:val="22"/>
          <w:szCs w:val="22"/>
          <w:lang w:val="en-GB"/>
        </w:rPr>
        <w:t xml:space="preserve">ths is </w:t>
      </w:r>
      <w:r w:rsidR="0073526E" w:rsidRPr="00E70FCE">
        <w:rPr>
          <w:rFonts w:ascii="Times New Roman" w:hAnsi="Times New Roman" w:cs="Times New Roman"/>
          <w:sz w:val="22"/>
          <w:szCs w:val="22"/>
          <w:lang w:val="en-GB"/>
        </w:rPr>
        <w:t xml:space="preserve">equal to </w:t>
      </w:r>
      <w:r w:rsidR="003F4FFE" w:rsidRPr="00E70FCE">
        <w:rPr>
          <w:rFonts w:ascii="Times New Roman" w:hAnsi="Times New Roman" w:cs="Times New Roman"/>
          <w:sz w:val="22"/>
          <w:szCs w:val="22"/>
          <w:lang w:val="en-GB"/>
        </w:rPr>
        <w:t xml:space="preserve">the </w:t>
      </w:r>
      <w:r w:rsidR="00724427" w:rsidRPr="00E70FCE">
        <w:rPr>
          <w:rFonts w:ascii="Times New Roman" w:hAnsi="Times New Roman" w:cs="Times New Roman"/>
          <w:sz w:val="22"/>
          <w:szCs w:val="22"/>
          <w:lang w:val="en-GB"/>
        </w:rPr>
        <w:t xml:space="preserve">mean percentage </w:t>
      </w:r>
      <w:r w:rsidR="0046239F" w:rsidRPr="00E70FCE">
        <w:rPr>
          <w:rFonts w:ascii="Times New Roman" w:hAnsi="Times New Roman" w:cs="Times New Roman"/>
          <w:sz w:val="22"/>
          <w:szCs w:val="22"/>
          <w:lang w:val="en-GB"/>
        </w:rPr>
        <w:t>change for controls.</w:t>
      </w:r>
    </w:p>
    <w:p w14:paraId="1655534E" w14:textId="5CAC9738" w:rsidR="00321327" w:rsidRPr="00E70FCE" w:rsidRDefault="000378F9" w:rsidP="00DB7F00">
      <w:pPr>
        <w:pStyle w:val="ListParagraph"/>
        <w:numPr>
          <w:ilvl w:val="0"/>
          <w:numId w:val="3"/>
        </w:numPr>
        <w:rPr>
          <w:rFonts w:ascii="Times New Roman" w:hAnsi="Times New Roman" w:cs="Times New Roman"/>
          <w:sz w:val="22"/>
          <w:szCs w:val="22"/>
          <w:lang w:val="en-GB"/>
        </w:rPr>
      </w:pPr>
      <w:r w:rsidRPr="00E70FCE">
        <w:rPr>
          <w:rFonts w:ascii="Times New Roman" w:hAnsi="Times New Roman" w:cs="Times New Roman"/>
          <w:sz w:val="22"/>
          <w:szCs w:val="22"/>
          <w:lang w:val="en-GB"/>
        </w:rPr>
        <w:t>F</w:t>
      </w:r>
      <w:r w:rsidR="00F12176" w:rsidRPr="00E70FCE">
        <w:rPr>
          <w:rFonts w:ascii="Times New Roman" w:hAnsi="Times New Roman" w:cs="Times New Roman"/>
          <w:sz w:val="22"/>
          <w:szCs w:val="22"/>
          <w:lang w:val="en-GB"/>
        </w:rPr>
        <w:t xml:space="preserve">or </w:t>
      </w:r>
      <w:r w:rsidR="00F141BE" w:rsidRPr="00E70FCE">
        <w:rPr>
          <w:rFonts w:ascii="Times New Roman" w:hAnsi="Times New Roman" w:cs="Times New Roman"/>
          <w:sz w:val="22"/>
          <w:szCs w:val="22"/>
          <w:lang w:val="en-GB"/>
        </w:rPr>
        <w:t xml:space="preserve">each </w:t>
      </w:r>
      <w:r w:rsidR="00F12176" w:rsidRPr="00E70FCE">
        <w:rPr>
          <w:rFonts w:ascii="Times New Roman" w:hAnsi="Times New Roman" w:cs="Times New Roman"/>
          <w:sz w:val="22"/>
          <w:szCs w:val="22"/>
          <w:lang w:val="en-GB"/>
        </w:rPr>
        <w:t>ECT group</w:t>
      </w:r>
      <w:r w:rsidR="00E61ABC" w:rsidRPr="00E70FCE">
        <w:rPr>
          <w:rFonts w:ascii="Times New Roman" w:hAnsi="Times New Roman" w:cs="Times New Roman"/>
          <w:sz w:val="22"/>
          <w:szCs w:val="22"/>
          <w:lang w:val="en-GB"/>
        </w:rPr>
        <w:t xml:space="preserve"> we </w:t>
      </w:r>
      <w:r w:rsidR="00A163AF" w:rsidRPr="00E70FCE">
        <w:rPr>
          <w:rFonts w:ascii="Times New Roman" w:hAnsi="Times New Roman" w:cs="Times New Roman"/>
          <w:sz w:val="22"/>
          <w:szCs w:val="22"/>
          <w:lang w:val="en-GB"/>
        </w:rPr>
        <w:t>generate</w:t>
      </w:r>
      <w:r w:rsidR="00E61ABC" w:rsidRPr="00E70FCE">
        <w:rPr>
          <w:rFonts w:ascii="Times New Roman" w:hAnsi="Times New Roman" w:cs="Times New Roman"/>
          <w:sz w:val="22"/>
          <w:szCs w:val="22"/>
          <w:lang w:val="en-GB"/>
        </w:rPr>
        <w:t>d</w:t>
      </w:r>
      <w:r w:rsidR="00A163AF" w:rsidRPr="00E70FCE">
        <w:rPr>
          <w:rFonts w:ascii="Times New Roman" w:hAnsi="Times New Roman" w:cs="Times New Roman"/>
          <w:sz w:val="22"/>
          <w:szCs w:val="22"/>
          <w:lang w:val="en-GB"/>
        </w:rPr>
        <w:t xml:space="preserve"> 4 different scenarios reflecting </w:t>
      </w:r>
      <w:r w:rsidR="00FB15E4" w:rsidRPr="00E70FCE">
        <w:rPr>
          <w:rFonts w:ascii="Times New Roman" w:hAnsi="Times New Roman" w:cs="Times New Roman"/>
          <w:sz w:val="22"/>
          <w:szCs w:val="22"/>
          <w:lang w:val="en-GB"/>
        </w:rPr>
        <w:t xml:space="preserve">an </w:t>
      </w:r>
      <w:r w:rsidR="00A163AF" w:rsidRPr="00E70FCE">
        <w:rPr>
          <w:rFonts w:ascii="Times New Roman" w:hAnsi="Times New Roman" w:cs="Times New Roman"/>
          <w:sz w:val="22"/>
          <w:szCs w:val="22"/>
          <w:lang w:val="en-GB"/>
        </w:rPr>
        <w:t>increas</w:t>
      </w:r>
      <w:r w:rsidR="00FB15E4" w:rsidRPr="00E70FCE">
        <w:rPr>
          <w:rFonts w:ascii="Times New Roman" w:hAnsi="Times New Roman" w:cs="Times New Roman"/>
          <w:sz w:val="22"/>
          <w:szCs w:val="22"/>
          <w:lang w:val="en-GB"/>
        </w:rPr>
        <w:t>ed</w:t>
      </w:r>
      <w:r w:rsidR="00A163AF" w:rsidRPr="00E70FCE">
        <w:rPr>
          <w:rFonts w:ascii="Times New Roman" w:hAnsi="Times New Roman" w:cs="Times New Roman"/>
          <w:sz w:val="22"/>
          <w:szCs w:val="22"/>
          <w:lang w:val="en-GB"/>
        </w:rPr>
        <w:t xml:space="preserve"> worse</w:t>
      </w:r>
      <w:r w:rsidR="00FB15E4" w:rsidRPr="00E70FCE">
        <w:rPr>
          <w:rFonts w:ascii="Times New Roman" w:hAnsi="Times New Roman" w:cs="Times New Roman"/>
          <w:sz w:val="22"/>
          <w:szCs w:val="22"/>
          <w:lang w:val="en-GB"/>
        </w:rPr>
        <w:t>ning</w:t>
      </w:r>
      <w:r w:rsidR="00885E40" w:rsidRPr="00E70FCE">
        <w:rPr>
          <w:rFonts w:ascii="Times New Roman" w:hAnsi="Times New Roman" w:cs="Times New Roman"/>
          <w:sz w:val="22"/>
          <w:szCs w:val="22"/>
          <w:lang w:val="en-GB"/>
        </w:rPr>
        <w:t xml:space="preserve"> in</w:t>
      </w:r>
      <w:r w:rsidR="00A163AF" w:rsidRPr="00E70FCE">
        <w:rPr>
          <w:rFonts w:ascii="Times New Roman" w:hAnsi="Times New Roman" w:cs="Times New Roman"/>
          <w:sz w:val="22"/>
          <w:szCs w:val="22"/>
          <w:lang w:val="en-GB"/>
        </w:rPr>
        <w:t xml:space="preserve"> recall </w:t>
      </w:r>
      <w:r w:rsidR="00957809" w:rsidRPr="00E70FCE">
        <w:rPr>
          <w:rFonts w:ascii="Times New Roman" w:hAnsi="Times New Roman" w:cs="Times New Roman"/>
          <w:sz w:val="22"/>
          <w:szCs w:val="22"/>
          <w:lang w:val="en-GB"/>
        </w:rPr>
        <w:t>at 3 months relative to end-of-treatme</w:t>
      </w:r>
      <w:r w:rsidR="0016758E" w:rsidRPr="00E70FCE">
        <w:rPr>
          <w:rFonts w:ascii="Times New Roman" w:hAnsi="Times New Roman" w:cs="Times New Roman"/>
          <w:sz w:val="22"/>
          <w:szCs w:val="22"/>
          <w:lang w:val="en-GB"/>
        </w:rPr>
        <w:t xml:space="preserve">nt </w:t>
      </w:r>
      <w:r w:rsidR="00A163AF" w:rsidRPr="00E70FCE">
        <w:rPr>
          <w:rFonts w:ascii="Times New Roman" w:hAnsi="Times New Roman" w:cs="Times New Roman"/>
          <w:sz w:val="22"/>
          <w:szCs w:val="22"/>
          <w:lang w:val="en-GB"/>
        </w:rPr>
        <w:t xml:space="preserve">in those with missing AMI-SF: </w:t>
      </w:r>
      <w:r w:rsidR="006A706D" w:rsidRPr="00E70FCE">
        <w:rPr>
          <w:rFonts w:ascii="Times New Roman" w:hAnsi="Times New Roman" w:cs="Times New Roman"/>
          <w:sz w:val="22"/>
          <w:szCs w:val="22"/>
          <w:lang w:val="en-GB"/>
        </w:rPr>
        <w:t xml:space="preserve">the percentage change in those with missing values is </w:t>
      </w:r>
      <w:r w:rsidR="00E61ABC" w:rsidRPr="00E70FCE">
        <w:rPr>
          <w:rFonts w:ascii="Times New Roman" w:hAnsi="Times New Roman" w:cs="Times New Roman"/>
          <w:sz w:val="22"/>
          <w:szCs w:val="22"/>
          <w:lang w:val="en-GB"/>
        </w:rPr>
        <w:t xml:space="preserve">(A) </w:t>
      </w:r>
      <w:r w:rsidR="006A706D" w:rsidRPr="00E70FCE">
        <w:rPr>
          <w:rFonts w:ascii="Times New Roman" w:hAnsi="Times New Roman" w:cs="Times New Roman"/>
          <w:sz w:val="22"/>
          <w:szCs w:val="22"/>
          <w:lang w:val="en-GB"/>
        </w:rPr>
        <w:t xml:space="preserve">the </w:t>
      </w:r>
      <w:r w:rsidR="00A33F65" w:rsidRPr="00E70FCE">
        <w:rPr>
          <w:rFonts w:ascii="Times New Roman" w:hAnsi="Times New Roman" w:cs="Times New Roman"/>
          <w:sz w:val="22"/>
          <w:szCs w:val="22"/>
          <w:lang w:val="en-GB"/>
        </w:rPr>
        <w:t xml:space="preserve">same </w:t>
      </w:r>
      <w:r w:rsidR="004C4D60" w:rsidRPr="00E70FCE">
        <w:rPr>
          <w:rFonts w:ascii="Times New Roman" w:hAnsi="Times New Roman" w:cs="Times New Roman"/>
          <w:sz w:val="22"/>
          <w:szCs w:val="22"/>
        </w:rPr>
        <w:t xml:space="preserve">as the mean </w:t>
      </w:r>
      <w:r w:rsidR="007351A8" w:rsidRPr="00E70FCE">
        <w:rPr>
          <w:rFonts w:ascii="Times New Roman" w:hAnsi="Times New Roman" w:cs="Times New Roman"/>
          <w:sz w:val="22"/>
          <w:szCs w:val="22"/>
        </w:rPr>
        <w:t xml:space="preserve">percentage </w:t>
      </w:r>
      <w:r w:rsidR="004C4D60" w:rsidRPr="00E70FCE">
        <w:rPr>
          <w:rFonts w:ascii="Times New Roman" w:hAnsi="Times New Roman" w:cs="Times New Roman"/>
          <w:sz w:val="22"/>
          <w:szCs w:val="22"/>
        </w:rPr>
        <w:t>change in those who are</w:t>
      </w:r>
      <w:r w:rsidR="007351A8" w:rsidRPr="00E70FCE">
        <w:rPr>
          <w:rFonts w:ascii="Times New Roman" w:hAnsi="Times New Roman" w:cs="Times New Roman"/>
          <w:sz w:val="22"/>
          <w:szCs w:val="22"/>
        </w:rPr>
        <w:t xml:space="preserve"> observed</w:t>
      </w:r>
      <w:r w:rsidR="00E61ABC" w:rsidRPr="00E70FCE">
        <w:rPr>
          <w:rFonts w:ascii="Times New Roman" w:hAnsi="Times New Roman" w:cs="Times New Roman"/>
          <w:sz w:val="22"/>
          <w:szCs w:val="22"/>
        </w:rPr>
        <w:t>;</w:t>
      </w:r>
      <w:r w:rsidR="004C4D60" w:rsidRPr="00E70FCE">
        <w:rPr>
          <w:rFonts w:ascii="Times New Roman" w:hAnsi="Times New Roman" w:cs="Times New Roman"/>
          <w:sz w:val="22"/>
          <w:szCs w:val="22"/>
        </w:rPr>
        <w:t xml:space="preserve"> (B) is lower than this mean by 0.5 SD</w:t>
      </w:r>
      <w:r w:rsidR="00A33F65" w:rsidRPr="00E70FCE">
        <w:rPr>
          <w:rFonts w:ascii="Times New Roman" w:hAnsi="Times New Roman" w:cs="Times New Roman"/>
          <w:sz w:val="22"/>
          <w:szCs w:val="22"/>
        </w:rPr>
        <w:t xml:space="preserve"> percentage change</w:t>
      </w:r>
      <w:r w:rsidR="00E61ABC" w:rsidRPr="00E70FCE">
        <w:rPr>
          <w:rFonts w:ascii="Times New Roman" w:hAnsi="Times New Roman" w:cs="Times New Roman"/>
          <w:sz w:val="22"/>
          <w:szCs w:val="22"/>
        </w:rPr>
        <w:t>;</w:t>
      </w:r>
      <w:r w:rsidR="004C4D60" w:rsidRPr="00E70FCE">
        <w:rPr>
          <w:rFonts w:ascii="Times New Roman" w:hAnsi="Times New Roman" w:cs="Times New Roman"/>
          <w:sz w:val="22"/>
          <w:szCs w:val="22"/>
        </w:rPr>
        <w:t xml:space="preserve"> (C) is lower by 1 SD</w:t>
      </w:r>
      <w:r w:rsidR="00E61ABC" w:rsidRPr="00E70FCE">
        <w:rPr>
          <w:rFonts w:ascii="Times New Roman" w:hAnsi="Times New Roman" w:cs="Times New Roman"/>
          <w:sz w:val="22"/>
          <w:szCs w:val="22"/>
        </w:rPr>
        <w:t>;</w:t>
      </w:r>
      <w:r w:rsidR="004C4D60" w:rsidRPr="00E70FCE">
        <w:rPr>
          <w:rFonts w:ascii="Times New Roman" w:hAnsi="Times New Roman" w:cs="Times New Roman"/>
          <w:sz w:val="22"/>
          <w:szCs w:val="22"/>
        </w:rPr>
        <w:t xml:space="preserve"> (D) is lower by 1.5 SD</w:t>
      </w:r>
      <w:r w:rsidR="003A22B5" w:rsidRPr="00E70FCE">
        <w:rPr>
          <w:rFonts w:ascii="Times New Roman" w:hAnsi="Times New Roman" w:cs="Times New Roman"/>
          <w:sz w:val="22"/>
          <w:szCs w:val="22"/>
        </w:rPr>
        <w:t xml:space="preserve">. </w:t>
      </w:r>
      <w:r w:rsidR="00E61ABC" w:rsidRPr="00E70FCE">
        <w:rPr>
          <w:rFonts w:ascii="Times New Roman" w:hAnsi="Times New Roman" w:cs="Times New Roman"/>
          <w:sz w:val="22"/>
          <w:szCs w:val="22"/>
        </w:rPr>
        <w:t>We used</w:t>
      </w:r>
      <w:r w:rsidR="003A22B5" w:rsidRPr="00E70FCE">
        <w:rPr>
          <w:rFonts w:ascii="Times New Roman" w:hAnsi="Times New Roman" w:cs="Times New Roman"/>
          <w:sz w:val="22"/>
          <w:szCs w:val="22"/>
        </w:rPr>
        <w:t xml:space="preserve"> these </w:t>
      </w:r>
      <w:r w:rsidR="008B2C0A" w:rsidRPr="00E70FCE">
        <w:rPr>
          <w:rFonts w:ascii="Times New Roman" w:hAnsi="Times New Roman" w:cs="Times New Roman"/>
          <w:sz w:val="22"/>
          <w:szCs w:val="22"/>
        </w:rPr>
        <w:t>simulated change values to impute AMI-SF scores at 3 months.</w:t>
      </w:r>
    </w:p>
    <w:p w14:paraId="3F56D5FB" w14:textId="1B645051" w:rsidR="00C122A9" w:rsidRPr="00E70FCE" w:rsidRDefault="00F611D6" w:rsidP="008A5ECF">
      <w:pPr>
        <w:rPr>
          <w:rFonts w:ascii="Times New Roman" w:hAnsi="Times New Roman" w:cs="Times New Roman"/>
          <w:sz w:val="22"/>
          <w:szCs w:val="22"/>
          <w:lang w:val="en-GB"/>
        </w:rPr>
      </w:pPr>
      <w:r w:rsidRPr="00E70FCE">
        <w:rPr>
          <w:rFonts w:ascii="Times New Roman" w:hAnsi="Times New Roman" w:cs="Times New Roman"/>
          <w:sz w:val="22"/>
          <w:szCs w:val="22"/>
          <w:lang w:val="en-GB"/>
        </w:rPr>
        <w:t xml:space="preserve">These 8 </w:t>
      </w:r>
      <w:r w:rsidR="00336AF3" w:rsidRPr="00E70FCE">
        <w:rPr>
          <w:rFonts w:ascii="Times New Roman" w:hAnsi="Times New Roman" w:cs="Times New Roman"/>
          <w:sz w:val="22"/>
          <w:szCs w:val="22"/>
          <w:lang w:val="en-GB"/>
        </w:rPr>
        <w:t xml:space="preserve">completed </w:t>
      </w:r>
      <w:r w:rsidRPr="00E70FCE">
        <w:rPr>
          <w:rFonts w:ascii="Times New Roman" w:hAnsi="Times New Roman" w:cs="Times New Roman"/>
          <w:sz w:val="22"/>
          <w:szCs w:val="22"/>
          <w:lang w:val="en-GB"/>
        </w:rPr>
        <w:t xml:space="preserve">analyses sets </w:t>
      </w:r>
      <w:r w:rsidR="00635DF6" w:rsidRPr="00E70FCE">
        <w:rPr>
          <w:rFonts w:ascii="Times New Roman" w:hAnsi="Times New Roman" w:cs="Times New Roman"/>
          <w:sz w:val="22"/>
          <w:szCs w:val="22"/>
          <w:lang w:val="en-GB"/>
        </w:rPr>
        <w:t>were</w:t>
      </w:r>
      <w:r w:rsidRPr="00E70FCE">
        <w:rPr>
          <w:rFonts w:ascii="Times New Roman" w:hAnsi="Times New Roman" w:cs="Times New Roman"/>
          <w:sz w:val="22"/>
          <w:szCs w:val="22"/>
          <w:lang w:val="en-GB"/>
        </w:rPr>
        <w:t xml:space="preserve"> then analysed using </w:t>
      </w:r>
      <w:r w:rsidR="00EB7510" w:rsidRPr="00E70FCE">
        <w:rPr>
          <w:rFonts w:ascii="Times New Roman" w:hAnsi="Times New Roman" w:cs="Times New Roman"/>
          <w:sz w:val="22"/>
          <w:szCs w:val="22"/>
          <w:lang w:val="en-GB"/>
        </w:rPr>
        <w:t xml:space="preserve">propensity score stratification </w:t>
      </w:r>
      <w:r w:rsidR="00635DF6" w:rsidRPr="00E70FCE">
        <w:rPr>
          <w:rFonts w:ascii="Times New Roman" w:hAnsi="Times New Roman" w:cs="Times New Roman"/>
          <w:sz w:val="22"/>
          <w:szCs w:val="22"/>
          <w:lang w:val="en-GB"/>
        </w:rPr>
        <w:t xml:space="preserve">and ATT </w:t>
      </w:r>
      <w:r w:rsidR="00AA1DAF" w:rsidRPr="00E70FCE">
        <w:rPr>
          <w:rFonts w:ascii="Times New Roman" w:hAnsi="Times New Roman" w:cs="Times New Roman"/>
          <w:sz w:val="22"/>
          <w:szCs w:val="22"/>
          <w:lang w:val="en-GB"/>
        </w:rPr>
        <w:t>was re-</w:t>
      </w:r>
      <w:r w:rsidR="00635DF6" w:rsidRPr="00E70FCE">
        <w:rPr>
          <w:rFonts w:ascii="Times New Roman" w:hAnsi="Times New Roman" w:cs="Times New Roman"/>
          <w:sz w:val="22"/>
          <w:szCs w:val="22"/>
          <w:lang w:val="en-GB"/>
        </w:rPr>
        <w:t xml:space="preserve">estimated each time. </w:t>
      </w:r>
      <w:r w:rsidR="009B59DA" w:rsidRPr="00E70FCE">
        <w:rPr>
          <w:rFonts w:ascii="Times New Roman" w:hAnsi="Times New Roman" w:cs="Times New Roman"/>
          <w:sz w:val="22"/>
          <w:szCs w:val="22"/>
          <w:lang w:val="en-GB"/>
        </w:rPr>
        <w:t xml:space="preserve">The change in </w:t>
      </w:r>
      <w:r w:rsidR="00AA1DAF" w:rsidRPr="00E70FCE">
        <w:rPr>
          <w:rFonts w:ascii="Times New Roman" w:hAnsi="Times New Roman" w:cs="Times New Roman"/>
          <w:sz w:val="22"/>
          <w:szCs w:val="22"/>
          <w:lang w:val="en-GB"/>
        </w:rPr>
        <w:t xml:space="preserve">an </w:t>
      </w:r>
      <w:r w:rsidR="009B59DA" w:rsidRPr="00E70FCE">
        <w:rPr>
          <w:rFonts w:ascii="Times New Roman" w:hAnsi="Times New Roman" w:cs="Times New Roman"/>
          <w:sz w:val="22"/>
          <w:szCs w:val="22"/>
          <w:lang w:val="en-GB"/>
        </w:rPr>
        <w:t xml:space="preserve">ATT estimate when moving from scenario (A) to scenario (D) </w:t>
      </w:r>
      <w:r w:rsidR="00C10EFE" w:rsidRPr="00E70FCE">
        <w:rPr>
          <w:rFonts w:ascii="Times New Roman" w:hAnsi="Times New Roman" w:cs="Times New Roman"/>
          <w:sz w:val="22"/>
          <w:szCs w:val="22"/>
          <w:lang w:val="en-GB"/>
        </w:rPr>
        <w:t xml:space="preserve">reflects the impact of </w:t>
      </w:r>
      <w:r w:rsidR="00D05745" w:rsidRPr="00E70FCE">
        <w:rPr>
          <w:rFonts w:ascii="Times New Roman" w:hAnsi="Times New Roman" w:cs="Times New Roman"/>
          <w:sz w:val="22"/>
          <w:szCs w:val="22"/>
          <w:lang w:val="en-GB"/>
        </w:rPr>
        <w:t>this</w:t>
      </w:r>
      <w:r w:rsidR="00BE6A72" w:rsidRPr="00E70FCE">
        <w:rPr>
          <w:rFonts w:ascii="Times New Roman" w:hAnsi="Times New Roman" w:cs="Times New Roman"/>
          <w:sz w:val="22"/>
          <w:szCs w:val="22"/>
          <w:lang w:val="en-GB"/>
        </w:rPr>
        <w:t xml:space="preserve"> </w:t>
      </w:r>
      <w:r w:rsidR="00C10EFE" w:rsidRPr="00E70FCE">
        <w:rPr>
          <w:rFonts w:ascii="Times New Roman" w:hAnsi="Times New Roman" w:cs="Times New Roman"/>
          <w:sz w:val="22"/>
          <w:szCs w:val="22"/>
          <w:lang w:val="en-GB"/>
        </w:rPr>
        <w:t>increasingly informati</w:t>
      </w:r>
      <w:r w:rsidR="00BB1BFC" w:rsidRPr="00E70FCE">
        <w:rPr>
          <w:rFonts w:ascii="Times New Roman" w:hAnsi="Times New Roman" w:cs="Times New Roman"/>
          <w:sz w:val="22"/>
          <w:szCs w:val="22"/>
          <w:lang w:val="en-GB"/>
        </w:rPr>
        <w:t xml:space="preserve">ve missing </w:t>
      </w:r>
      <w:r w:rsidR="00BE6A72" w:rsidRPr="00E70FCE">
        <w:rPr>
          <w:rFonts w:ascii="Times New Roman" w:hAnsi="Times New Roman" w:cs="Times New Roman"/>
          <w:sz w:val="22"/>
          <w:szCs w:val="22"/>
          <w:lang w:val="en-GB"/>
        </w:rPr>
        <w:t>data generating process.</w:t>
      </w:r>
      <w:r w:rsidR="008A5ECF" w:rsidRPr="00E70FCE">
        <w:rPr>
          <w:rFonts w:ascii="Times New Roman" w:hAnsi="Times New Roman" w:cs="Times New Roman"/>
          <w:sz w:val="22"/>
          <w:szCs w:val="22"/>
          <w:lang w:val="en-GB"/>
        </w:rPr>
        <w:t xml:space="preserve"> </w:t>
      </w:r>
      <w:r w:rsidR="00BA0A7F" w:rsidRPr="00E70FCE">
        <w:rPr>
          <w:rFonts w:ascii="Times New Roman" w:hAnsi="Times New Roman" w:cs="Times New Roman"/>
          <w:sz w:val="22"/>
          <w:szCs w:val="22"/>
          <w:lang w:val="en-GB"/>
        </w:rPr>
        <w:t>All d</w:t>
      </w:r>
      <w:r w:rsidR="00C122A9" w:rsidRPr="00E70FCE">
        <w:rPr>
          <w:rFonts w:ascii="Times New Roman" w:hAnsi="Times New Roman" w:cs="Times New Roman"/>
          <w:sz w:val="22"/>
          <w:szCs w:val="22"/>
          <w:lang w:val="en-GB"/>
        </w:rPr>
        <w:t>ata were analysed using Stata 1</w:t>
      </w:r>
      <w:r w:rsidR="00BA0A7F" w:rsidRPr="00E70FCE">
        <w:rPr>
          <w:rFonts w:ascii="Times New Roman" w:hAnsi="Times New Roman" w:cs="Times New Roman"/>
          <w:sz w:val="22"/>
          <w:szCs w:val="22"/>
          <w:lang w:val="en-GB"/>
        </w:rPr>
        <w:t>8</w:t>
      </w:r>
      <w:r w:rsidR="00C122A9" w:rsidRPr="00E70FCE">
        <w:rPr>
          <w:rFonts w:ascii="Times New Roman" w:hAnsi="Times New Roman" w:cs="Times New Roman"/>
          <w:sz w:val="22"/>
          <w:szCs w:val="22"/>
          <w:lang w:val="en-GB"/>
        </w:rPr>
        <w:t xml:space="preserve"> (</w:t>
      </w:r>
      <w:proofErr w:type="spellStart"/>
      <w:r w:rsidR="00C122A9" w:rsidRPr="00E70FCE">
        <w:rPr>
          <w:rFonts w:ascii="Times New Roman" w:hAnsi="Times New Roman" w:cs="Times New Roman"/>
          <w:sz w:val="22"/>
          <w:szCs w:val="22"/>
          <w:lang w:val="en-GB"/>
        </w:rPr>
        <w:t>StataCorp</w:t>
      </w:r>
      <w:proofErr w:type="spellEnd"/>
      <w:r w:rsidR="00C122A9" w:rsidRPr="00E70FCE">
        <w:rPr>
          <w:rFonts w:ascii="Times New Roman" w:hAnsi="Times New Roman" w:cs="Times New Roman"/>
          <w:sz w:val="22"/>
          <w:szCs w:val="22"/>
          <w:lang w:val="en-GB"/>
        </w:rPr>
        <w:t>, College Station, TX).</w:t>
      </w:r>
    </w:p>
    <w:p w14:paraId="015BE18B" w14:textId="77777777" w:rsidR="00C122A9" w:rsidRPr="00E70FCE" w:rsidRDefault="00C122A9" w:rsidP="005D07C2">
      <w:pPr>
        <w:snapToGrid w:val="0"/>
        <w:spacing w:after="240"/>
        <w:rPr>
          <w:rFonts w:ascii="Times New Roman" w:hAnsi="Times New Roman" w:cs="Times New Roman"/>
          <w:sz w:val="22"/>
          <w:szCs w:val="22"/>
          <w:lang w:val="en-GB"/>
        </w:rPr>
      </w:pPr>
    </w:p>
    <w:p w14:paraId="3CE83F6D" w14:textId="77777777" w:rsidR="00C122A9" w:rsidRPr="00E70FCE" w:rsidRDefault="00C122A9" w:rsidP="005D07C2">
      <w:pPr>
        <w:snapToGrid w:val="0"/>
        <w:spacing w:after="240"/>
        <w:rPr>
          <w:rFonts w:ascii="Times New Roman" w:hAnsi="Times New Roman" w:cs="Times New Roman"/>
          <w:b/>
          <w:bCs/>
          <w:sz w:val="22"/>
          <w:szCs w:val="22"/>
          <w:lang w:val="en-GB"/>
        </w:rPr>
      </w:pPr>
      <w:r w:rsidRPr="00E70FCE">
        <w:rPr>
          <w:rFonts w:ascii="Times New Roman" w:hAnsi="Times New Roman" w:cs="Times New Roman"/>
          <w:b/>
          <w:bCs/>
          <w:sz w:val="22"/>
          <w:szCs w:val="22"/>
          <w:lang w:val="en-GB"/>
        </w:rPr>
        <w:t>Supplementary results</w:t>
      </w:r>
    </w:p>
    <w:p w14:paraId="34D61FB3" w14:textId="77777777" w:rsidR="00C122A9" w:rsidRPr="00E70FCE" w:rsidRDefault="00C122A9" w:rsidP="005D07C2">
      <w:pPr>
        <w:snapToGrid w:val="0"/>
        <w:spacing w:after="240"/>
        <w:rPr>
          <w:rFonts w:ascii="Times New Roman" w:hAnsi="Times New Roman" w:cs="Times New Roman"/>
          <w:i/>
          <w:iCs/>
          <w:sz w:val="22"/>
          <w:szCs w:val="22"/>
          <w:lang w:val="en-GB"/>
        </w:rPr>
      </w:pPr>
      <w:r w:rsidRPr="00E70FCE">
        <w:rPr>
          <w:rFonts w:ascii="Times New Roman" w:hAnsi="Times New Roman" w:cs="Times New Roman"/>
          <w:i/>
          <w:iCs/>
          <w:sz w:val="22"/>
          <w:szCs w:val="22"/>
          <w:lang w:val="en-GB"/>
        </w:rPr>
        <w:t>Clinical and demographic covariate balance before and after propensity score stratification</w:t>
      </w:r>
    </w:p>
    <w:p w14:paraId="158AF8F0"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Baseline AMI-SF scores were available for 80 depressed controls, 66 right unilateral ECT patients and 64 bitemporal ECT patients who completed baseline AMI-SF assessment. As expected, prior to propensity score stratification, the groups were not well balanced on covariates, with controls being younger, less severely depressed and far less likely to have a diagnosis of bipolar depression or psychotic depression (see Supplementary Table 1). Covariate balance following propensity score stratification is shown in Supplementary Table 2.</w:t>
      </w:r>
    </w:p>
    <w:p w14:paraId="0F7CB9AD" w14:textId="77777777" w:rsidR="00C122A9" w:rsidRPr="00E70FCE" w:rsidRDefault="00C122A9" w:rsidP="00D76B0E">
      <w:pPr>
        <w:rPr>
          <w:rFonts w:ascii="Times New Roman" w:hAnsi="Times New Roman" w:cs="Times New Roman"/>
          <w:b/>
          <w:bCs/>
          <w:sz w:val="22"/>
          <w:szCs w:val="22"/>
        </w:rPr>
      </w:pPr>
    </w:p>
    <w:p w14:paraId="3EEBD4F3" w14:textId="77777777" w:rsidR="00C122A9" w:rsidRPr="00E70FCE" w:rsidRDefault="00C122A9" w:rsidP="00D76B0E">
      <w:pPr>
        <w:rPr>
          <w:rFonts w:ascii="Times New Roman" w:hAnsi="Times New Roman" w:cs="Times New Roman"/>
          <w:b/>
          <w:bCs/>
          <w:sz w:val="22"/>
          <w:szCs w:val="22"/>
        </w:rPr>
      </w:pPr>
    </w:p>
    <w:p w14:paraId="78554378" w14:textId="77777777" w:rsidR="00C122A9" w:rsidRPr="00E70FCE" w:rsidRDefault="00C122A9" w:rsidP="00D76B0E">
      <w:pPr>
        <w:rPr>
          <w:rFonts w:ascii="Times New Roman" w:hAnsi="Times New Roman" w:cs="Times New Roman"/>
          <w:b/>
          <w:bCs/>
          <w:sz w:val="22"/>
          <w:szCs w:val="22"/>
        </w:rPr>
      </w:pPr>
    </w:p>
    <w:p w14:paraId="6F5589CB" w14:textId="77777777" w:rsidR="00991C1E" w:rsidRPr="00E70FCE" w:rsidRDefault="00991C1E" w:rsidP="00D76B0E">
      <w:pPr>
        <w:rPr>
          <w:rFonts w:ascii="Times New Roman" w:hAnsi="Times New Roman" w:cs="Times New Roman"/>
          <w:b/>
          <w:bCs/>
          <w:sz w:val="22"/>
          <w:szCs w:val="22"/>
        </w:rPr>
      </w:pPr>
    </w:p>
    <w:p w14:paraId="325A9522" w14:textId="77777777" w:rsidR="00991C1E" w:rsidRPr="00E70FCE" w:rsidRDefault="00991C1E" w:rsidP="00D76B0E">
      <w:pPr>
        <w:rPr>
          <w:rFonts w:ascii="Times New Roman" w:hAnsi="Times New Roman" w:cs="Times New Roman"/>
          <w:b/>
          <w:bCs/>
          <w:sz w:val="22"/>
          <w:szCs w:val="22"/>
        </w:rPr>
      </w:pPr>
    </w:p>
    <w:p w14:paraId="2C6EC9F4" w14:textId="77777777" w:rsidR="00991C1E" w:rsidRPr="00E70FCE" w:rsidRDefault="00991C1E" w:rsidP="00D76B0E">
      <w:pPr>
        <w:rPr>
          <w:rFonts w:ascii="Times New Roman" w:hAnsi="Times New Roman" w:cs="Times New Roman"/>
          <w:b/>
          <w:bCs/>
          <w:sz w:val="22"/>
          <w:szCs w:val="22"/>
        </w:rPr>
      </w:pPr>
    </w:p>
    <w:p w14:paraId="714D2B9C" w14:textId="77777777" w:rsidR="00991C1E" w:rsidRPr="00E70FCE" w:rsidRDefault="00991C1E" w:rsidP="00D76B0E">
      <w:pPr>
        <w:rPr>
          <w:rFonts w:ascii="Times New Roman" w:hAnsi="Times New Roman" w:cs="Times New Roman"/>
          <w:b/>
          <w:bCs/>
          <w:sz w:val="22"/>
          <w:szCs w:val="22"/>
        </w:rPr>
      </w:pPr>
    </w:p>
    <w:p w14:paraId="5F5A38CC" w14:textId="77777777" w:rsidR="00991C1E" w:rsidRPr="00E70FCE" w:rsidRDefault="00991C1E" w:rsidP="00D76B0E">
      <w:pPr>
        <w:rPr>
          <w:rFonts w:ascii="Times New Roman" w:hAnsi="Times New Roman" w:cs="Times New Roman"/>
          <w:b/>
          <w:bCs/>
          <w:sz w:val="22"/>
          <w:szCs w:val="22"/>
        </w:rPr>
      </w:pPr>
    </w:p>
    <w:p w14:paraId="3045CD93" w14:textId="77777777" w:rsidR="00991C1E" w:rsidRPr="00E70FCE" w:rsidRDefault="00991C1E" w:rsidP="00D76B0E">
      <w:pPr>
        <w:rPr>
          <w:rFonts w:ascii="Times New Roman" w:hAnsi="Times New Roman" w:cs="Times New Roman"/>
          <w:b/>
          <w:bCs/>
          <w:sz w:val="22"/>
          <w:szCs w:val="22"/>
        </w:rPr>
      </w:pPr>
    </w:p>
    <w:p w14:paraId="7A0A4096" w14:textId="2341D99B" w:rsidR="00C122A9" w:rsidRPr="00E70FCE" w:rsidRDefault="00C122A9" w:rsidP="00D76B0E">
      <w:pPr>
        <w:rPr>
          <w:rFonts w:ascii="Times New Roman" w:hAnsi="Times New Roman" w:cs="Times New Roman"/>
          <w:b/>
          <w:bCs/>
          <w:sz w:val="22"/>
          <w:szCs w:val="22"/>
        </w:rPr>
      </w:pPr>
      <w:r w:rsidRPr="00E70FCE">
        <w:rPr>
          <w:rFonts w:ascii="Times New Roman" w:hAnsi="Times New Roman" w:cs="Times New Roman"/>
          <w:b/>
          <w:bCs/>
          <w:sz w:val="22"/>
          <w:szCs w:val="22"/>
        </w:rPr>
        <w:lastRenderedPageBreak/>
        <w:t>Supplementary Table 1. Baseline demographic and clinical characteristics before propensity score stratification</w:t>
      </w:r>
    </w:p>
    <w:p w14:paraId="765CAD34" w14:textId="77777777" w:rsidR="00C122A9" w:rsidRPr="00E70FCE" w:rsidRDefault="00C122A9" w:rsidP="00D76B0E">
      <w:pPr>
        <w:rPr>
          <w:rFonts w:ascii="Times New Roman" w:hAnsi="Times New Roman" w:cs="Times New Roman"/>
          <w:sz w:val="22"/>
          <w:szCs w:val="22"/>
        </w:rPr>
      </w:pPr>
    </w:p>
    <w:tbl>
      <w:tblPr>
        <w:tblStyle w:val="TableGrid"/>
        <w:tblW w:w="0" w:type="auto"/>
        <w:tblLook w:val="04A0" w:firstRow="1" w:lastRow="0" w:firstColumn="1" w:lastColumn="0" w:noHBand="0" w:noVBand="1"/>
      </w:tblPr>
      <w:tblGrid>
        <w:gridCol w:w="1893"/>
        <w:gridCol w:w="1552"/>
        <w:gridCol w:w="1815"/>
        <w:gridCol w:w="1854"/>
        <w:gridCol w:w="1902"/>
      </w:tblGrid>
      <w:tr w:rsidR="00C122A9" w:rsidRPr="00E70FCE" w14:paraId="4351A048" w14:textId="77777777" w:rsidTr="00DE4F10">
        <w:tc>
          <w:tcPr>
            <w:tcW w:w="1893" w:type="dxa"/>
            <w:vMerge w:val="restart"/>
            <w:vAlign w:val="center"/>
          </w:tcPr>
          <w:p w14:paraId="5C6DA7B0"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Variable</w:t>
            </w:r>
          </w:p>
        </w:tc>
        <w:tc>
          <w:tcPr>
            <w:tcW w:w="1552" w:type="dxa"/>
            <w:vMerge w:val="restart"/>
            <w:vAlign w:val="center"/>
          </w:tcPr>
          <w:p w14:paraId="75C6F841"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Total sample (n=210)</w:t>
            </w:r>
          </w:p>
        </w:tc>
        <w:tc>
          <w:tcPr>
            <w:tcW w:w="1815" w:type="dxa"/>
            <w:vMerge w:val="restart"/>
            <w:vAlign w:val="center"/>
          </w:tcPr>
          <w:p w14:paraId="6D2ED656"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Depressed controls (n=80)</w:t>
            </w:r>
          </w:p>
        </w:tc>
        <w:tc>
          <w:tcPr>
            <w:tcW w:w="3756" w:type="dxa"/>
            <w:gridSpan w:val="2"/>
            <w:vAlign w:val="center"/>
          </w:tcPr>
          <w:p w14:paraId="38E1A3B1"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ECT type</w:t>
            </w:r>
          </w:p>
        </w:tc>
      </w:tr>
      <w:tr w:rsidR="00C122A9" w:rsidRPr="00E70FCE" w14:paraId="672F9D9A" w14:textId="77777777" w:rsidTr="00DE4F10">
        <w:tc>
          <w:tcPr>
            <w:tcW w:w="1893" w:type="dxa"/>
            <w:vMerge/>
          </w:tcPr>
          <w:p w14:paraId="2D7EC1F9" w14:textId="77777777" w:rsidR="00C122A9" w:rsidRPr="00E70FCE" w:rsidRDefault="00C122A9" w:rsidP="00DE4F10">
            <w:pPr>
              <w:spacing w:before="60" w:after="60"/>
              <w:jc w:val="center"/>
              <w:rPr>
                <w:rFonts w:ascii="Times New Roman" w:hAnsi="Times New Roman" w:cs="Times New Roman"/>
                <w:b/>
                <w:bCs/>
              </w:rPr>
            </w:pPr>
          </w:p>
        </w:tc>
        <w:tc>
          <w:tcPr>
            <w:tcW w:w="1552" w:type="dxa"/>
            <w:vMerge/>
          </w:tcPr>
          <w:p w14:paraId="72E442CC" w14:textId="77777777" w:rsidR="00C122A9" w:rsidRPr="00E70FCE" w:rsidRDefault="00C122A9" w:rsidP="00DE4F10">
            <w:pPr>
              <w:spacing w:before="60" w:after="60"/>
              <w:jc w:val="center"/>
              <w:rPr>
                <w:rFonts w:ascii="Times New Roman" w:hAnsi="Times New Roman" w:cs="Times New Roman"/>
                <w:b/>
                <w:bCs/>
              </w:rPr>
            </w:pPr>
          </w:p>
        </w:tc>
        <w:tc>
          <w:tcPr>
            <w:tcW w:w="1815" w:type="dxa"/>
            <w:vMerge/>
          </w:tcPr>
          <w:p w14:paraId="39E3880B" w14:textId="77777777" w:rsidR="00C122A9" w:rsidRPr="00E70FCE" w:rsidRDefault="00C122A9" w:rsidP="00DE4F10">
            <w:pPr>
              <w:spacing w:before="60" w:after="60"/>
              <w:jc w:val="center"/>
              <w:rPr>
                <w:rFonts w:ascii="Times New Roman" w:hAnsi="Times New Roman" w:cs="Times New Roman"/>
                <w:b/>
                <w:bCs/>
              </w:rPr>
            </w:pPr>
          </w:p>
        </w:tc>
        <w:tc>
          <w:tcPr>
            <w:tcW w:w="1854" w:type="dxa"/>
          </w:tcPr>
          <w:p w14:paraId="68E6D21B"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Right unilateral (n=66)</w:t>
            </w:r>
          </w:p>
        </w:tc>
        <w:tc>
          <w:tcPr>
            <w:tcW w:w="1902" w:type="dxa"/>
          </w:tcPr>
          <w:p w14:paraId="7A1733EA"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Bitemporal (n=64)</w:t>
            </w:r>
          </w:p>
        </w:tc>
      </w:tr>
      <w:tr w:rsidR="00C122A9" w:rsidRPr="00E70FCE" w14:paraId="6D6F138B" w14:textId="77777777" w:rsidTr="00DE4F10">
        <w:tc>
          <w:tcPr>
            <w:tcW w:w="1893" w:type="dxa"/>
          </w:tcPr>
          <w:p w14:paraId="28BE180E"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Age, years, mean (SD)</w:t>
            </w:r>
          </w:p>
        </w:tc>
        <w:tc>
          <w:tcPr>
            <w:tcW w:w="1552" w:type="dxa"/>
          </w:tcPr>
          <w:p w14:paraId="1FAD9546"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54.83 (13.97)</w:t>
            </w:r>
          </w:p>
        </w:tc>
        <w:tc>
          <w:tcPr>
            <w:tcW w:w="1815" w:type="dxa"/>
          </w:tcPr>
          <w:p w14:paraId="61445D25"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52.42 (11.90)</w:t>
            </w:r>
          </w:p>
        </w:tc>
        <w:tc>
          <w:tcPr>
            <w:tcW w:w="1854" w:type="dxa"/>
          </w:tcPr>
          <w:p w14:paraId="16B62F8F"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56.09 (15.32)</w:t>
            </w:r>
          </w:p>
        </w:tc>
        <w:tc>
          <w:tcPr>
            <w:tcW w:w="1902" w:type="dxa"/>
          </w:tcPr>
          <w:p w14:paraId="664B2FA1"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56.55 (14.69)</w:t>
            </w:r>
          </w:p>
        </w:tc>
      </w:tr>
      <w:tr w:rsidR="00C122A9" w:rsidRPr="00E70FCE" w14:paraId="617EB9A3" w14:textId="77777777" w:rsidTr="00DE4F10">
        <w:tc>
          <w:tcPr>
            <w:tcW w:w="1893" w:type="dxa"/>
          </w:tcPr>
          <w:p w14:paraId="594DB674"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Female, No. (%)</w:t>
            </w:r>
          </w:p>
        </w:tc>
        <w:tc>
          <w:tcPr>
            <w:tcW w:w="1552" w:type="dxa"/>
          </w:tcPr>
          <w:p w14:paraId="155D5CD4"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120 (57.14%)</w:t>
            </w:r>
          </w:p>
        </w:tc>
        <w:tc>
          <w:tcPr>
            <w:tcW w:w="1815" w:type="dxa"/>
          </w:tcPr>
          <w:p w14:paraId="39BEFEF1"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38 (47.50%)</w:t>
            </w:r>
          </w:p>
        </w:tc>
        <w:tc>
          <w:tcPr>
            <w:tcW w:w="1854" w:type="dxa"/>
          </w:tcPr>
          <w:p w14:paraId="6F4739CA"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38 (57.58%)</w:t>
            </w:r>
          </w:p>
        </w:tc>
        <w:tc>
          <w:tcPr>
            <w:tcW w:w="1902" w:type="dxa"/>
          </w:tcPr>
          <w:p w14:paraId="1A80FD36"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44 (68.75%)</w:t>
            </w:r>
          </w:p>
        </w:tc>
      </w:tr>
      <w:tr w:rsidR="00C122A9" w:rsidRPr="00E70FCE" w14:paraId="67FDAA04" w14:textId="77777777" w:rsidTr="00DE4F10">
        <w:tc>
          <w:tcPr>
            <w:tcW w:w="1893" w:type="dxa"/>
          </w:tcPr>
          <w:p w14:paraId="55A484D2"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&gt;12 years of education, No. (%)</w:t>
            </w:r>
          </w:p>
        </w:tc>
        <w:tc>
          <w:tcPr>
            <w:tcW w:w="1552" w:type="dxa"/>
          </w:tcPr>
          <w:p w14:paraId="238847A1"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71 (33.81%)</w:t>
            </w:r>
          </w:p>
        </w:tc>
        <w:tc>
          <w:tcPr>
            <w:tcW w:w="1815" w:type="dxa"/>
          </w:tcPr>
          <w:p w14:paraId="3E30AF13"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33 (41.25%)</w:t>
            </w:r>
          </w:p>
        </w:tc>
        <w:tc>
          <w:tcPr>
            <w:tcW w:w="1854" w:type="dxa"/>
          </w:tcPr>
          <w:p w14:paraId="6CB93F98"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23 (34.85%)</w:t>
            </w:r>
          </w:p>
        </w:tc>
        <w:tc>
          <w:tcPr>
            <w:tcW w:w="1902" w:type="dxa"/>
          </w:tcPr>
          <w:p w14:paraId="19C9A64D"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15 (23.44%)</w:t>
            </w:r>
          </w:p>
        </w:tc>
      </w:tr>
      <w:tr w:rsidR="00C122A9" w:rsidRPr="00E70FCE" w14:paraId="14B4557F" w14:textId="77777777" w:rsidTr="00DE4F10">
        <w:tc>
          <w:tcPr>
            <w:tcW w:w="1893" w:type="dxa"/>
          </w:tcPr>
          <w:p w14:paraId="097057B0"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Bipolar depression, No. (%)</w:t>
            </w:r>
          </w:p>
        </w:tc>
        <w:tc>
          <w:tcPr>
            <w:tcW w:w="1552" w:type="dxa"/>
          </w:tcPr>
          <w:p w14:paraId="35E0B48F"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36 (17.14%)</w:t>
            </w:r>
          </w:p>
        </w:tc>
        <w:tc>
          <w:tcPr>
            <w:tcW w:w="1815" w:type="dxa"/>
          </w:tcPr>
          <w:p w14:paraId="087B9F94"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6 (7.50%)</w:t>
            </w:r>
          </w:p>
        </w:tc>
        <w:tc>
          <w:tcPr>
            <w:tcW w:w="1854" w:type="dxa"/>
          </w:tcPr>
          <w:p w14:paraId="09A5AB23"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16 (24.24%)</w:t>
            </w:r>
          </w:p>
        </w:tc>
        <w:tc>
          <w:tcPr>
            <w:tcW w:w="1902" w:type="dxa"/>
          </w:tcPr>
          <w:p w14:paraId="33A3244C"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14 (21.88%)</w:t>
            </w:r>
          </w:p>
        </w:tc>
      </w:tr>
      <w:tr w:rsidR="00C122A9" w:rsidRPr="00E70FCE" w14:paraId="1EBBF4D2" w14:textId="77777777" w:rsidTr="00DE4F10">
        <w:tc>
          <w:tcPr>
            <w:tcW w:w="1893" w:type="dxa"/>
          </w:tcPr>
          <w:p w14:paraId="6540B377"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Psychotic features, No. (%)</w:t>
            </w:r>
          </w:p>
        </w:tc>
        <w:tc>
          <w:tcPr>
            <w:tcW w:w="1552" w:type="dxa"/>
          </w:tcPr>
          <w:p w14:paraId="7E31BD42"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27 (12.16%)</w:t>
            </w:r>
          </w:p>
        </w:tc>
        <w:tc>
          <w:tcPr>
            <w:tcW w:w="1815" w:type="dxa"/>
          </w:tcPr>
          <w:p w14:paraId="553695CB"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 (2.50%)</w:t>
            </w:r>
          </w:p>
        </w:tc>
        <w:tc>
          <w:tcPr>
            <w:tcW w:w="1854" w:type="dxa"/>
          </w:tcPr>
          <w:p w14:paraId="2A1D8083" w14:textId="77777777" w:rsidR="00C122A9" w:rsidRPr="00E70FCE" w:rsidRDefault="00C122A9" w:rsidP="00DE4F10">
            <w:pPr>
              <w:tabs>
                <w:tab w:val="left" w:pos="449"/>
                <w:tab w:val="center" w:pos="819"/>
              </w:tabs>
              <w:spacing w:before="60" w:after="60"/>
              <w:jc w:val="center"/>
              <w:rPr>
                <w:rFonts w:ascii="Times New Roman" w:hAnsi="Times New Roman" w:cs="Times New Roman"/>
              </w:rPr>
            </w:pPr>
            <w:r w:rsidRPr="00E70FCE">
              <w:rPr>
                <w:rFonts w:ascii="Times New Roman" w:hAnsi="Times New Roman" w:cs="Times New Roman"/>
              </w:rPr>
              <w:t>15 (22.73%)</w:t>
            </w:r>
          </w:p>
        </w:tc>
        <w:tc>
          <w:tcPr>
            <w:tcW w:w="1902" w:type="dxa"/>
          </w:tcPr>
          <w:p w14:paraId="48D7ED6B"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10 (15.63%)</w:t>
            </w:r>
          </w:p>
        </w:tc>
      </w:tr>
      <w:tr w:rsidR="00C122A9" w:rsidRPr="00E70FCE" w14:paraId="7ACB6ECE" w14:textId="77777777" w:rsidTr="00DE4F10">
        <w:tc>
          <w:tcPr>
            <w:tcW w:w="1893" w:type="dxa"/>
          </w:tcPr>
          <w:p w14:paraId="2BABD2B0"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HAM-D score, mean (SD)</w:t>
            </w:r>
          </w:p>
        </w:tc>
        <w:tc>
          <w:tcPr>
            <w:tcW w:w="1552" w:type="dxa"/>
          </w:tcPr>
          <w:p w14:paraId="79BE7ED4"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28.62 (5.88)</w:t>
            </w:r>
          </w:p>
        </w:tc>
        <w:tc>
          <w:tcPr>
            <w:tcW w:w="1815" w:type="dxa"/>
          </w:tcPr>
          <w:p w14:paraId="1C148381"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26.65 (4.93)</w:t>
            </w:r>
          </w:p>
        </w:tc>
        <w:tc>
          <w:tcPr>
            <w:tcW w:w="1854" w:type="dxa"/>
          </w:tcPr>
          <w:p w14:paraId="5A05A256"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30.42 (6.13)</w:t>
            </w:r>
          </w:p>
        </w:tc>
        <w:tc>
          <w:tcPr>
            <w:tcW w:w="1902" w:type="dxa"/>
          </w:tcPr>
          <w:p w14:paraId="2531991B"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29.23 (6.07)</w:t>
            </w:r>
          </w:p>
        </w:tc>
      </w:tr>
      <w:tr w:rsidR="00C122A9" w:rsidRPr="00E70FCE" w14:paraId="06C84A0E" w14:textId="77777777" w:rsidTr="00DE4F10">
        <w:tc>
          <w:tcPr>
            <w:tcW w:w="1893" w:type="dxa"/>
          </w:tcPr>
          <w:p w14:paraId="6966D868"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AMI-SF score, mean (SD)</w:t>
            </w:r>
          </w:p>
        </w:tc>
        <w:tc>
          <w:tcPr>
            <w:tcW w:w="1552" w:type="dxa"/>
          </w:tcPr>
          <w:p w14:paraId="29890C7D"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46.76 (9.46)</w:t>
            </w:r>
          </w:p>
        </w:tc>
        <w:tc>
          <w:tcPr>
            <w:tcW w:w="1815" w:type="dxa"/>
          </w:tcPr>
          <w:p w14:paraId="09B0D0CF"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48.51 (8.13)</w:t>
            </w:r>
          </w:p>
        </w:tc>
        <w:tc>
          <w:tcPr>
            <w:tcW w:w="1854" w:type="dxa"/>
          </w:tcPr>
          <w:p w14:paraId="5F474DEB"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46.88 (9.74)</w:t>
            </w:r>
          </w:p>
        </w:tc>
        <w:tc>
          <w:tcPr>
            <w:tcW w:w="1902" w:type="dxa"/>
          </w:tcPr>
          <w:p w14:paraId="4D851D77"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44.44 (10.35)</w:t>
            </w:r>
          </w:p>
        </w:tc>
      </w:tr>
      <w:tr w:rsidR="00C122A9" w:rsidRPr="00E70FCE" w14:paraId="0BDF22C5" w14:textId="77777777" w:rsidTr="00DE4F10">
        <w:tc>
          <w:tcPr>
            <w:tcW w:w="9016" w:type="dxa"/>
            <w:gridSpan w:val="5"/>
          </w:tcPr>
          <w:p w14:paraId="4CCDBD2C" w14:textId="77777777" w:rsidR="00C122A9" w:rsidRPr="00E70FCE" w:rsidRDefault="00C122A9" w:rsidP="00DE4F10">
            <w:pPr>
              <w:spacing w:before="60" w:after="60"/>
              <w:rPr>
                <w:rFonts w:ascii="Times New Roman" w:hAnsi="Times New Roman" w:cs="Times New Roman"/>
                <w:sz w:val="20"/>
                <w:szCs w:val="20"/>
              </w:rPr>
            </w:pPr>
            <w:r w:rsidRPr="00E70FCE">
              <w:rPr>
                <w:rFonts w:ascii="Times New Roman" w:hAnsi="Times New Roman" w:cs="Times New Roman"/>
                <w:sz w:val="20"/>
                <w:szCs w:val="20"/>
              </w:rPr>
              <w:t>Abbreviations: AMI-SF: Autobiographical Memory Interview – Short Form; ECT: electroconvulsive therapy; HAM-D: 24-item Hamilton Depression Rating Scale</w:t>
            </w:r>
          </w:p>
        </w:tc>
      </w:tr>
    </w:tbl>
    <w:p w14:paraId="0A45949F" w14:textId="77777777" w:rsidR="00C122A9" w:rsidRPr="00E70FCE" w:rsidRDefault="00C122A9" w:rsidP="00D76B0E">
      <w:pPr>
        <w:rPr>
          <w:rFonts w:ascii="Times New Roman" w:hAnsi="Times New Roman" w:cs="Times New Roman"/>
          <w:sz w:val="22"/>
          <w:szCs w:val="22"/>
        </w:rPr>
      </w:pPr>
    </w:p>
    <w:p w14:paraId="2A633BF4" w14:textId="77777777" w:rsidR="00C122A9" w:rsidRPr="00E70FCE" w:rsidRDefault="00C122A9" w:rsidP="00590B1D">
      <w:pPr>
        <w:snapToGrid w:val="0"/>
        <w:spacing w:after="240"/>
        <w:ind w:firstLine="720"/>
        <w:rPr>
          <w:rFonts w:ascii="Times New Roman" w:hAnsi="Times New Roman" w:cs="Times New Roman"/>
          <w:sz w:val="22"/>
          <w:szCs w:val="22"/>
          <w:lang w:val="en-GB"/>
        </w:rPr>
      </w:pPr>
    </w:p>
    <w:p w14:paraId="3BFFCF37" w14:textId="77777777" w:rsidR="00C122A9" w:rsidRPr="00E70FCE" w:rsidRDefault="00C122A9" w:rsidP="00D76B0E">
      <w:pPr>
        <w:rPr>
          <w:rFonts w:ascii="Times New Roman" w:hAnsi="Times New Roman" w:cs="Times New Roman"/>
          <w:b/>
          <w:bCs/>
          <w:sz w:val="22"/>
          <w:szCs w:val="22"/>
        </w:rPr>
      </w:pPr>
    </w:p>
    <w:p w14:paraId="5FBD4712" w14:textId="77777777" w:rsidR="00C122A9" w:rsidRPr="00E70FCE" w:rsidRDefault="00C122A9" w:rsidP="00D76B0E">
      <w:pPr>
        <w:rPr>
          <w:rFonts w:ascii="Times New Roman" w:hAnsi="Times New Roman" w:cs="Times New Roman"/>
          <w:b/>
          <w:bCs/>
          <w:sz w:val="22"/>
          <w:szCs w:val="22"/>
        </w:rPr>
      </w:pPr>
    </w:p>
    <w:p w14:paraId="7B5C726D" w14:textId="77777777" w:rsidR="00C122A9" w:rsidRPr="00E70FCE" w:rsidRDefault="00C122A9" w:rsidP="00D76B0E">
      <w:pPr>
        <w:rPr>
          <w:rFonts w:ascii="Times New Roman" w:hAnsi="Times New Roman" w:cs="Times New Roman"/>
          <w:b/>
          <w:bCs/>
          <w:sz w:val="22"/>
          <w:szCs w:val="22"/>
        </w:rPr>
      </w:pPr>
    </w:p>
    <w:p w14:paraId="249EA73A" w14:textId="77777777" w:rsidR="00C122A9" w:rsidRPr="00E70FCE" w:rsidRDefault="00C122A9" w:rsidP="00D76B0E">
      <w:pPr>
        <w:rPr>
          <w:rFonts w:ascii="Times New Roman" w:hAnsi="Times New Roman" w:cs="Times New Roman"/>
          <w:b/>
          <w:bCs/>
          <w:sz w:val="22"/>
          <w:szCs w:val="22"/>
        </w:rPr>
      </w:pPr>
    </w:p>
    <w:p w14:paraId="758217A3" w14:textId="77777777" w:rsidR="00C122A9" w:rsidRPr="00E70FCE" w:rsidRDefault="00C122A9" w:rsidP="00D76B0E">
      <w:pPr>
        <w:rPr>
          <w:rFonts w:ascii="Times New Roman" w:hAnsi="Times New Roman" w:cs="Times New Roman"/>
          <w:b/>
          <w:bCs/>
          <w:sz w:val="22"/>
          <w:szCs w:val="22"/>
        </w:rPr>
      </w:pPr>
    </w:p>
    <w:p w14:paraId="1AD1B191" w14:textId="77777777" w:rsidR="00C122A9" w:rsidRPr="00E70FCE" w:rsidRDefault="00C122A9" w:rsidP="00D76B0E">
      <w:pPr>
        <w:rPr>
          <w:rFonts w:ascii="Times New Roman" w:hAnsi="Times New Roman" w:cs="Times New Roman"/>
          <w:b/>
          <w:bCs/>
          <w:sz w:val="22"/>
          <w:szCs w:val="22"/>
        </w:rPr>
      </w:pPr>
    </w:p>
    <w:p w14:paraId="7995C9FC" w14:textId="77777777" w:rsidR="00C122A9" w:rsidRPr="00E70FCE" w:rsidRDefault="00C122A9" w:rsidP="00D76B0E">
      <w:pPr>
        <w:rPr>
          <w:rFonts w:ascii="Times New Roman" w:hAnsi="Times New Roman" w:cs="Times New Roman"/>
          <w:b/>
          <w:bCs/>
          <w:sz w:val="22"/>
          <w:szCs w:val="22"/>
        </w:rPr>
      </w:pPr>
    </w:p>
    <w:p w14:paraId="0272BF3D" w14:textId="77777777" w:rsidR="00C122A9" w:rsidRPr="00E70FCE" w:rsidRDefault="00C122A9" w:rsidP="00D76B0E">
      <w:pPr>
        <w:rPr>
          <w:rFonts w:ascii="Times New Roman" w:hAnsi="Times New Roman" w:cs="Times New Roman"/>
          <w:b/>
          <w:bCs/>
          <w:sz w:val="22"/>
          <w:szCs w:val="22"/>
        </w:rPr>
      </w:pPr>
    </w:p>
    <w:p w14:paraId="071F2FDA" w14:textId="77777777" w:rsidR="00C122A9" w:rsidRPr="00E70FCE" w:rsidRDefault="00C122A9" w:rsidP="00D76B0E">
      <w:pPr>
        <w:rPr>
          <w:rFonts w:ascii="Times New Roman" w:hAnsi="Times New Roman" w:cs="Times New Roman"/>
          <w:b/>
          <w:bCs/>
          <w:sz w:val="22"/>
          <w:szCs w:val="22"/>
        </w:rPr>
      </w:pPr>
    </w:p>
    <w:p w14:paraId="527B6383" w14:textId="77777777" w:rsidR="00C122A9" w:rsidRPr="00E70FCE" w:rsidRDefault="00C122A9" w:rsidP="00D76B0E">
      <w:pPr>
        <w:rPr>
          <w:rFonts w:ascii="Times New Roman" w:hAnsi="Times New Roman" w:cs="Times New Roman"/>
          <w:b/>
          <w:bCs/>
          <w:sz w:val="22"/>
          <w:szCs w:val="22"/>
        </w:rPr>
      </w:pPr>
    </w:p>
    <w:p w14:paraId="05FB71F3" w14:textId="77777777" w:rsidR="00991C1E" w:rsidRPr="00E70FCE" w:rsidRDefault="00991C1E" w:rsidP="00D76B0E">
      <w:pPr>
        <w:rPr>
          <w:rFonts w:ascii="Times New Roman" w:hAnsi="Times New Roman" w:cs="Times New Roman"/>
          <w:b/>
          <w:bCs/>
          <w:sz w:val="22"/>
          <w:szCs w:val="22"/>
        </w:rPr>
      </w:pPr>
    </w:p>
    <w:p w14:paraId="6AC0646E" w14:textId="77777777" w:rsidR="00991C1E" w:rsidRPr="00E70FCE" w:rsidRDefault="00991C1E" w:rsidP="00D76B0E">
      <w:pPr>
        <w:rPr>
          <w:rFonts w:ascii="Times New Roman" w:hAnsi="Times New Roman" w:cs="Times New Roman"/>
          <w:b/>
          <w:bCs/>
          <w:sz w:val="22"/>
          <w:szCs w:val="22"/>
        </w:rPr>
      </w:pPr>
    </w:p>
    <w:p w14:paraId="4A37F25F" w14:textId="77777777" w:rsidR="00991C1E" w:rsidRPr="00E70FCE" w:rsidRDefault="00991C1E" w:rsidP="00D76B0E">
      <w:pPr>
        <w:rPr>
          <w:rFonts w:ascii="Times New Roman" w:hAnsi="Times New Roman" w:cs="Times New Roman"/>
          <w:b/>
          <w:bCs/>
          <w:sz w:val="22"/>
          <w:szCs w:val="22"/>
        </w:rPr>
      </w:pPr>
    </w:p>
    <w:p w14:paraId="19FD57AE" w14:textId="77777777" w:rsidR="00991C1E" w:rsidRPr="00E70FCE" w:rsidRDefault="00991C1E" w:rsidP="00D76B0E">
      <w:pPr>
        <w:rPr>
          <w:rFonts w:ascii="Times New Roman" w:hAnsi="Times New Roman" w:cs="Times New Roman"/>
          <w:b/>
          <w:bCs/>
          <w:sz w:val="22"/>
          <w:szCs w:val="22"/>
        </w:rPr>
      </w:pPr>
    </w:p>
    <w:p w14:paraId="17ECFEC3" w14:textId="77777777" w:rsidR="00991C1E" w:rsidRPr="00E70FCE" w:rsidRDefault="00991C1E" w:rsidP="00D76B0E">
      <w:pPr>
        <w:rPr>
          <w:rFonts w:ascii="Times New Roman" w:hAnsi="Times New Roman" w:cs="Times New Roman"/>
          <w:b/>
          <w:bCs/>
          <w:sz w:val="22"/>
          <w:szCs w:val="22"/>
        </w:rPr>
      </w:pPr>
    </w:p>
    <w:p w14:paraId="76598F0F" w14:textId="77777777" w:rsidR="00991C1E" w:rsidRPr="00E70FCE" w:rsidRDefault="00991C1E" w:rsidP="00D76B0E">
      <w:pPr>
        <w:rPr>
          <w:rFonts w:ascii="Times New Roman" w:hAnsi="Times New Roman" w:cs="Times New Roman"/>
          <w:b/>
          <w:bCs/>
          <w:sz w:val="22"/>
          <w:szCs w:val="22"/>
        </w:rPr>
      </w:pPr>
    </w:p>
    <w:p w14:paraId="6D055866" w14:textId="77777777" w:rsidR="00991C1E" w:rsidRPr="00E70FCE" w:rsidRDefault="00991C1E" w:rsidP="00D76B0E">
      <w:pPr>
        <w:rPr>
          <w:rFonts w:ascii="Times New Roman" w:hAnsi="Times New Roman" w:cs="Times New Roman"/>
          <w:b/>
          <w:bCs/>
          <w:sz w:val="22"/>
          <w:szCs w:val="22"/>
        </w:rPr>
      </w:pPr>
    </w:p>
    <w:p w14:paraId="5718D848" w14:textId="77777777" w:rsidR="00991C1E" w:rsidRPr="00E70FCE" w:rsidRDefault="00991C1E" w:rsidP="00D76B0E">
      <w:pPr>
        <w:rPr>
          <w:rFonts w:ascii="Times New Roman" w:hAnsi="Times New Roman" w:cs="Times New Roman"/>
          <w:b/>
          <w:bCs/>
          <w:sz w:val="22"/>
          <w:szCs w:val="22"/>
        </w:rPr>
      </w:pPr>
    </w:p>
    <w:p w14:paraId="5861F259" w14:textId="77777777" w:rsidR="00991C1E" w:rsidRPr="00E70FCE" w:rsidRDefault="00991C1E" w:rsidP="00D76B0E">
      <w:pPr>
        <w:rPr>
          <w:rFonts w:ascii="Times New Roman" w:hAnsi="Times New Roman" w:cs="Times New Roman"/>
          <w:b/>
          <w:bCs/>
          <w:sz w:val="22"/>
          <w:szCs w:val="22"/>
        </w:rPr>
      </w:pPr>
    </w:p>
    <w:p w14:paraId="1A11129B" w14:textId="77777777" w:rsidR="00991C1E" w:rsidRPr="00E70FCE" w:rsidRDefault="00991C1E" w:rsidP="00D76B0E">
      <w:pPr>
        <w:rPr>
          <w:rFonts w:ascii="Times New Roman" w:hAnsi="Times New Roman" w:cs="Times New Roman"/>
          <w:b/>
          <w:bCs/>
          <w:sz w:val="22"/>
          <w:szCs w:val="22"/>
        </w:rPr>
      </w:pPr>
    </w:p>
    <w:p w14:paraId="4EC90CA7" w14:textId="77777777" w:rsidR="00991C1E" w:rsidRPr="00E70FCE" w:rsidRDefault="00991C1E" w:rsidP="00D76B0E">
      <w:pPr>
        <w:rPr>
          <w:rFonts w:ascii="Times New Roman" w:hAnsi="Times New Roman" w:cs="Times New Roman"/>
          <w:b/>
          <w:bCs/>
          <w:sz w:val="22"/>
          <w:szCs w:val="22"/>
        </w:rPr>
      </w:pPr>
    </w:p>
    <w:p w14:paraId="5609CB30" w14:textId="77777777" w:rsidR="00991C1E" w:rsidRPr="00E70FCE" w:rsidRDefault="00991C1E" w:rsidP="00D76B0E">
      <w:pPr>
        <w:rPr>
          <w:rFonts w:ascii="Times New Roman" w:hAnsi="Times New Roman" w:cs="Times New Roman"/>
          <w:b/>
          <w:bCs/>
          <w:sz w:val="22"/>
          <w:szCs w:val="22"/>
        </w:rPr>
      </w:pPr>
    </w:p>
    <w:p w14:paraId="2C062FA2" w14:textId="77777777" w:rsidR="00991C1E" w:rsidRPr="00E70FCE" w:rsidRDefault="00991C1E" w:rsidP="00D76B0E">
      <w:pPr>
        <w:rPr>
          <w:rFonts w:ascii="Times New Roman" w:hAnsi="Times New Roman" w:cs="Times New Roman"/>
          <w:b/>
          <w:bCs/>
          <w:sz w:val="22"/>
          <w:szCs w:val="22"/>
        </w:rPr>
      </w:pPr>
    </w:p>
    <w:p w14:paraId="07A1862B" w14:textId="50C4E15B" w:rsidR="00C122A9" w:rsidRPr="00E70FCE" w:rsidRDefault="00C122A9" w:rsidP="00D76B0E">
      <w:pPr>
        <w:rPr>
          <w:rFonts w:ascii="Times New Roman" w:hAnsi="Times New Roman" w:cs="Times New Roman"/>
          <w:b/>
          <w:bCs/>
          <w:sz w:val="22"/>
          <w:szCs w:val="22"/>
        </w:rPr>
      </w:pPr>
      <w:r w:rsidRPr="00E70FCE">
        <w:rPr>
          <w:rFonts w:ascii="Times New Roman" w:hAnsi="Times New Roman" w:cs="Times New Roman"/>
          <w:b/>
          <w:bCs/>
          <w:sz w:val="22"/>
          <w:szCs w:val="22"/>
        </w:rPr>
        <w:lastRenderedPageBreak/>
        <w:t xml:space="preserve">Supplementary Table 2. Summaries of baseline variables within regions of commons support and standardised mean differences within 5 equally spaced propensity score strata </w:t>
      </w:r>
    </w:p>
    <w:p w14:paraId="5AA4DEDC" w14:textId="77777777" w:rsidR="00C122A9" w:rsidRPr="00E70FCE" w:rsidRDefault="00C122A9" w:rsidP="00D76B0E">
      <w:pPr>
        <w:rPr>
          <w:rFonts w:ascii="Times New Roman" w:hAnsi="Times New Roman" w:cs="Times New Roman"/>
          <w:sz w:val="22"/>
          <w:szCs w:val="22"/>
        </w:rPr>
      </w:pPr>
    </w:p>
    <w:tbl>
      <w:tblPr>
        <w:tblStyle w:val="TableGrid"/>
        <w:tblW w:w="0" w:type="auto"/>
        <w:tblLook w:val="04A0" w:firstRow="1" w:lastRow="0" w:firstColumn="1" w:lastColumn="0" w:noHBand="0" w:noVBand="1"/>
      </w:tblPr>
      <w:tblGrid>
        <w:gridCol w:w="1803"/>
        <w:gridCol w:w="1803"/>
        <w:gridCol w:w="1803"/>
        <w:gridCol w:w="1803"/>
        <w:gridCol w:w="1804"/>
      </w:tblGrid>
      <w:tr w:rsidR="00C122A9" w:rsidRPr="00E70FCE" w14:paraId="11213FC3" w14:textId="77777777" w:rsidTr="00DE4F10">
        <w:tc>
          <w:tcPr>
            <w:tcW w:w="1803" w:type="dxa"/>
            <w:vMerge w:val="restart"/>
          </w:tcPr>
          <w:p w14:paraId="02068374" w14:textId="77777777" w:rsidR="00C122A9" w:rsidRPr="00E70FCE" w:rsidRDefault="00C122A9" w:rsidP="00DE4F10">
            <w:pPr>
              <w:spacing w:before="60" w:after="60"/>
              <w:rPr>
                <w:rFonts w:ascii="Times New Roman" w:hAnsi="Times New Roman" w:cs="Times New Roman"/>
                <w:b/>
                <w:bCs/>
              </w:rPr>
            </w:pPr>
          </w:p>
          <w:p w14:paraId="4EEDB156" w14:textId="77777777" w:rsidR="00C122A9" w:rsidRPr="00E70FCE" w:rsidRDefault="00C122A9" w:rsidP="00DE4F10">
            <w:pPr>
              <w:spacing w:before="60" w:after="60"/>
              <w:rPr>
                <w:rFonts w:ascii="Times New Roman" w:hAnsi="Times New Roman" w:cs="Times New Roman"/>
                <w:b/>
                <w:bCs/>
              </w:rPr>
            </w:pPr>
          </w:p>
          <w:p w14:paraId="0FB912EE"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Variable</w:t>
            </w:r>
          </w:p>
        </w:tc>
        <w:tc>
          <w:tcPr>
            <w:tcW w:w="7213" w:type="dxa"/>
            <w:gridSpan w:val="4"/>
          </w:tcPr>
          <w:p w14:paraId="4A17E10B"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Comparison</w:t>
            </w:r>
          </w:p>
        </w:tc>
      </w:tr>
      <w:tr w:rsidR="00C122A9" w:rsidRPr="00E70FCE" w14:paraId="1431E2CD" w14:textId="77777777" w:rsidTr="00DE4F10">
        <w:tc>
          <w:tcPr>
            <w:tcW w:w="1803" w:type="dxa"/>
            <w:vMerge/>
          </w:tcPr>
          <w:p w14:paraId="4397CA5F" w14:textId="77777777" w:rsidR="00C122A9" w:rsidRPr="00E70FCE" w:rsidRDefault="00C122A9" w:rsidP="00DE4F10">
            <w:pPr>
              <w:spacing w:before="60" w:after="60"/>
              <w:rPr>
                <w:rFonts w:ascii="Times New Roman" w:hAnsi="Times New Roman" w:cs="Times New Roman"/>
                <w:b/>
                <w:bCs/>
              </w:rPr>
            </w:pPr>
          </w:p>
        </w:tc>
        <w:tc>
          <w:tcPr>
            <w:tcW w:w="3606" w:type="dxa"/>
            <w:gridSpan w:val="2"/>
          </w:tcPr>
          <w:p w14:paraId="313B70A2"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End-of-treatment</w:t>
            </w:r>
          </w:p>
        </w:tc>
        <w:tc>
          <w:tcPr>
            <w:tcW w:w="3607" w:type="dxa"/>
            <w:gridSpan w:val="2"/>
          </w:tcPr>
          <w:p w14:paraId="505CD3B0"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3-month follow-up</w:t>
            </w:r>
          </w:p>
        </w:tc>
      </w:tr>
      <w:tr w:rsidR="00C122A9" w:rsidRPr="00E70FCE" w14:paraId="01E6EFDB" w14:textId="77777777" w:rsidTr="00DE4F10">
        <w:tc>
          <w:tcPr>
            <w:tcW w:w="1803" w:type="dxa"/>
            <w:vMerge/>
          </w:tcPr>
          <w:p w14:paraId="58D6A079" w14:textId="77777777" w:rsidR="00C122A9" w:rsidRPr="00E70FCE" w:rsidRDefault="00C122A9" w:rsidP="00DE4F10">
            <w:pPr>
              <w:spacing w:before="60" w:after="60"/>
              <w:rPr>
                <w:rFonts w:ascii="Times New Roman" w:hAnsi="Times New Roman" w:cs="Times New Roman"/>
                <w:b/>
                <w:bCs/>
              </w:rPr>
            </w:pPr>
          </w:p>
        </w:tc>
        <w:tc>
          <w:tcPr>
            <w:tcW w:w="1803" w:type="dxa"/>
          </w:tcPr>
          <w:p w14:paraId="3CD71F2B"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Right unilateral ECT vs. control</w:t>
            </w:r>
            <w:r w:rsidRPr="00E70FCE">
              <w:rPr>
                <w:rFonts w:ascii="Times New Roman" w:hAnsi="Times New Roman" w:cs="Times New Roman"/>
                <w:b/>
                <w:bCs/>
              </w:rPr>
              <w:br/>
              <w:t>(n=118)</w:t>
            </w:r>
          </w:p>
        </w:tc>
        <w:tc>
          <w:tcPr>
            <w:tcW w:w="1803" w:type="dxa"/>
          </w:tcPr>
          <w:p w14:paraId="23D38CF7"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Bitemporal ECT vs. control (n=121)</w:t>
            </w:r>
          </w:p>
        </w:tc>
        <w:tc>
          <w:tcPr>
            <w:tcW w:w="1803" w:type="dxa"/>
          </w:tcPr>
          <w:p w14:paraId="05D39921"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Right unilateral ECT vs. control (n=72)</w:t>
            </w:r>
          </w:p>
        </w:tc>
        <w:tc>
          <w:tcPr>
            <w:tcW w:w="1804" w:type="dxa"/>
          </w:tcPr>
          <w:p w14:paraId="21A63FB6"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Bitemporal ECT vs. control (n=72)</w:t>
            </w:r>
          </w:p>
        </w:tc>
      </w:tr>
      <w:tr w:rsidR="00C122A9" w:rsidRPr="00E70FCE" w14:paraId="070C4620" w14:textId="77777777" w:rsidTr="00DE4F10">
        <w:tc>
          <w:tcPr>
            <w:tcW w:w="9016" w:type="dxa"/>
            <w:gridSpan w:val="5"/>
          </w:tcPr>
          <w:p w14:paraId="138C43A8"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Summary statistics for regions of common support (propensity score ranges from 0.05 to 0.90)</w:t>
            </w:r>
          </w:p>
        </w:tc>
      </w:tr>
      <w:tr w:rsidR="00C122A9" w:rsidRPr="00E70FCE" w14:paraId="4E64FE8A" w14:textId="77777777" w:rsidTr="00DE4F10">
        <w:tc>
          <w:tcPr>
            <w:tcW w:w="1803" w:type="dxa"/>
          </w:tcPr>
          <w:p w14:paraId="7CEAE5AE"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Age, mean (SD)</w:t>
            </w:r>
          </w:p>
        </w:tc>
        <w:tc>
          <w:tcPr>
            <w:tcW w:w="1803" w:type="dxa"/>
          </w:tcPr>
          <w:p w14:paraId="5A7A3CEB"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54.32 (12.98)</w:t>
            </w:r>
          </w:p>
        </w:tc>
        <w:tc>
          <w:tcPr>
            <w:tcW w:w="1803" w:type="dxa"/>
          </w:tcPr>
          <w:p w14:paraId="1E7FF531"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53.43 (13.28)</w:t>
            </w:r>
          </w:p>
        </w:tc>
        <w:tc>
          <w:tcPr>
            <w:tcW w:w="1803" w:type="dxa"/>
          </w:tcPr>
          <w:p w14:paraId="2DEE08E8"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55.11 (12.45)</w:t>
            </w:r>
          </w:p>
        </w:tc>
        <w:tc>
          <w:tcPr>
            <w:tcW w:w="1804" w:type="dxa"/>
          </w:tcPr>
          <w:p w14:paraId="1FD87749"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54.79 (11.77)</w:t>
            </w:r>
          </w:p>
        </w:tc>
      </w:tr>
      <w:tr w:rsidR="00C122A9" w:rsidRPr="00E70FCE" w14:paraId="4077002D" w14:textId="77777777" w:rsidTr="00DE4F10">
        <w:tc>
          <w:tcPr>
            <w:tcW w:w="1803" w:type="dxa"/>
          </w:tcPr>
          <w:p w14:paraId="1385D7DE"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Female, No. (%)</w:t>
            </w:r>
          </w:p>
        </w:tc>
        <w:tc>
          <w:tcPr>
            <w:tcW w:w="1803" w:type="dxa"/>
          </w:tcPr>
          <w:p w14:paraId="10B70A10"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64 (54.24%)</w:t>
            </w:r>
          </w:p>
        </w:tc>
        <w:tc>
          <w:tcPr>
            <w:tcW w:w="1803" w:type="dxa"/>
          </w:tcPr>
          <w:p w14:paraId="5909B3F2"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67 (55.37%)</w:t>
            </w:r>
          </w:p>
        </w:tc>
        <w:tc>
          <w:tcPr>
            <w:tcW w:w="1803" w:type="dxa"/>
          </w:tcPr>
          <w:p w14:paraId="6449243A"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34 (47.22%)</w:t>
            </w:r>
          </w:p>
        </w:tc>
        <w:tc>
          <w:tcPr>
            <w:tcW w:w="1804" w:type="dxa"/>
          </w:tcPr>
          <w:p w14:paraId="64FFB2B0"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37 (51.39%)</w:t>
            </w:r>
          </w:p>
        </w:tc>
      </w:tr>
      <w:tr w:rsidR="00C122A9" w:rsidRPr="00E70FCE" w14:paraId="329C714B" w14:textId="77777777" w:rsidTr="00DE4F10">
        <w:tc>
          <w:tcPr>
            <w:tcW w:w="1803" w:type="dxa"/>
          </w:tcPr>
          <w:p w14:paraId="304E89F4"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&gt;12 years of education, No. (%)</w:t>
            </w:r>
          </w:p>
        </w:tc>
        <w:tc>
          <w:tcPr>
            <w:tcW w:w="1803" w:type="dxa"/>
          </w:tcPr>
          <w:p w14:paraId="500F13AE"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45 (38.14%)</w:t>
            </w:r>
          </w:p>
        </w:tc>
        <w:tc>
          <w:tcPr>
            <w:tcW w:w="1803" w:type="dxa"/>
          </w:tcPr>
          <w:p w14:paraId="6D72E355"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43 (35.54%)</w:t>
            </w:r>
          </w:p>
        </w:tc>
        <w:tc>
          <w:tcPr>
            <w:tcW w:w="1803" w:type="dxa"/>
          </w:tcPr>
          <w:p w14:paraId="6B882E02"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23 (31.94%)</w:t>
            </w:r>
          </w:p>
        </w:tc>
        <w:tc>
          <w:tcPr>
            <w:tcW w:w="1804" w:type="dxa"/>
          </w:tcPr>
          <w:p w14:paraId="625A05C6"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20 (27.78%)</w:t>
            </w:r>
          </w:p>
        </w:tc>
      </w:tr>
      <w:tr w:rsidR="00C122A9" w:rsidRPr="00E70FCE" w14:paraId="66A24829" w14:textId="77777777" w:rsidTr="00DE4F10">
        <w:tc>
          <w:tcPr>
            <w:tcW w:w="1803" w:type="dxa"/>
          </w:tcPr>
          <w:p w14:paraId="36B32775"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Bipolar depression, No. (%)</w:t>
            </w:r>
          </w:p>
        </w:tc>
        <w:tc>
          <w:tcPr>
            <w:tcW w:w="1803" w:type="dxa"/>
          </w:tcPr>
          <w:p w14:paraId="11FD8BD9"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14 (11.86%)</w:t>
            </w:r>
          </w:p>
        </w:tc>
        <w:tc>
          <w:tcPr>
            <w:tcW w:w="1803" w:type="dxa"/>
          </w:tcPr>
          <w:p w14:paraId="46EABD3A"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15 (12.40%)</w:t>
            </w:r>
          </w:p>
        </w:tc>
        <w:tc>
          <w:tcPr>
            <w:tcW w:w="1803" w:type="dxa"/>
          </w:tcPr>
          <w:p w14:paraId="366A3928"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12 (16.67%)</w:t>
            </w:r>
          </w:p>
        </w:tc>
        <w:tc>
          <w:tcPr>
            <w:tcW w:w="1804" w:type="dxa"/>
          </w:tcPr>
          <w:p w14:paraId="241F7A44"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13 (18.06%)</w:t>
            </w:r>
          </w:p>
        </w:tc>
      </w:tr>
      <w:tr w:rsidR="00C122A9" w:rsidRPr="00E70FCE" w14:paraId="32562803" w14:textId="77777777" w:rsidTr="00DE4F10">
        <w:tc>
          <w:tcPr>
            <w:tcW w:w="1803" w:type="dxa"/>
            <w:vAlign w:val="center"/>
          </w:tcPr>
          <w:p w14:paraId="7AB73557"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Psychotic features, No. (%)</w:t>
            </w:r>
          </w:p>
        </w:tc>
        <w:tc>
          <w:tcPr>
            <w:tcW w:w="1803" w:type="dxa"/>
          </w:tcPr>
          <w:p w14:paraId="618652C0"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6 (5.08%)</w:t>
            </w:r>
          </w:p>
        </w:tc>
        <w:tc>
          <w:tcPr>
            <w:tcW w:w="1803" w:type="dxa"/>
          </w:tcPr>
          <w:p w14:paraId="79216B3C"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 (3.31%)</w:t>
            </w:r>
          </w:p>
        </w:tc>
        <w:tc>
          <w:tcPr>
            <w:tcW w:w="1803" w:type="dxa"/>
          </w:tcPr>
          <w:p w14:paraId="121BD4AF"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 (4.17%)</w:t>
            </w:r>
          </w:p>
        </w:tc>
        <w:tc>
          <w:tcPr>
            <w:tcW w:w="1804" w:type="dxa"/>
          </w:tcPr>
          <w:p w14:paraId="50BB0907"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3 (4.17%)</w:t>
            </w:r>
          </w:p>
        </w:tc>
      </w:tr>
      <w:tr w:rsidR="00C122A9" w:rsidRPr="00E70FCE" w14:paraId="18C11DDE" w14:textId="77777777" w:rsidTr="00DE4F10">
        <w:tc>
          <w:tcPr>
            <w:tcW w:w="1803" w:type="dxa"/>
          </w:tcPr>
          <w:p w14:paraId="2E49C618"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HAM-D, mean (SD)</w:t>
            </w:r>
          </w:p>
        </w:tc>
        <w:tc>
          <w:tcPr>
            <w:tcW w:w="1803" w:type="dxa"/>
          </w:tcPr>
          <w:p w14:paraId="5F4159BD"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27.49 (5.06)</w:t>
            </w:r>
          </w:p>
        </w:tc>
        <w:tc>
          <w:tcPr>
            <w:tcW w:w="1803" w:type="dxa"/>
          </w:tcPr>
          <w:p w14:paraId="691C8B63"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27.01 (4.74)</w:t>
            </w:r>
          </w:p>
        </w:tc>
        <w:tc>
          <w:tcPr>
            <w:tcW w:w="1803" w:type="dxa"/>
          </w:tcPr>
          <w:p w14:paraId="071C4C1B"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26.03 (4.08)</w:t>
            </w:r>
          </w:p>
        </w:tc>
        <w:tc>
          <w:tcPr>
            <w:tcW w:w="1804" w:type="dxa"/>
          </w:tcPr>
          <w:p w14:paraId="63A053F1"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25.68 (3.33)</w:t>
            </w:r>
          </w:p>
        </w:tc>
      </w:tr>
      <w:tr w:rsidR="00C122A9" w:rsidRPr="00E70FCE" w14:paraId="0A0968D3" w14:textId="77777777" w:rsidTr="00DE4F10">
        <w:tc>
          <w:tcPr>
            <w:tcW w:w="1803" w:type="dxa"/>
          </w:tcPr>
          <w:p w14:paraId="43A394E8"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AMI-SF, mean (SD)</w:t>
            </w:r>
          </w:p>
        </w:tc>
        <w:tc>
          <w:tcPr>
            <w:tcW w:w="1803" w:type="dxa"/>
          </w:tcPr>
          <w:p w14:paraId="75945827"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48.61 (7.98)</w:t>
            </w:r>
          </w:p>
        </w:tc>
        <w:tc>
          <w:tcPr>
            <w:tcW w:w="1803" w:type="dxa"/>
          </w:tcPr>
          <w:p w14:paraId="5706C222"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47.60 (8.37)</w:t>
            </w:r>
          </w:p>
        </w:tc>
        <w:tc>
          <w:tcPr>
            <w:tcW w:w="1803" w:type="dxa"/>
          </w:tcPr>
          <w:p w14:paraId="395276D5"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47.92 (8.63)</w:t>
            </w:r>
          </w:p>
        </w:tc>
        <w:tc>
          <w:tcPr>
            <w:tcW w:w="1804" w:type="dxa"/>
          </w:tcPr>
          <w:p w14:paraId="2BA5931C"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47.58 (7.40)</w:t>
            </w:r>
          </w:p>
        </w:tc>
      </w:tr>
      <w:tr w:rsidR="00C122A9" w:rsidRPr="00E70FCE" w14:paraId="79FDD019" w14:textId="77777777" w:rsidTr="00DE4F10">
        <w:tc>
          <w:tcPr>
            <w:tcW w:w="9016" w:type="dxa"/>
            <w:gridSpan w:val="5"/>
          </w:tcPr>
          <w:p w14:paraId="26071D5A" w14:textId="77777777" w:rsidR="00C122A9" w:rsidRPr="00E70FCE" w:rsidRDefault="00C122A9" w:rsidP="00DE4F10">
            <w:pPr>
              <w:spacing w:before="60" w:after="60"/>
              <w:jc w:val="center"/>
              <w:rPr>
                <w:rFonts w:ascii="Times New Roman" w:hAnsi="Times New Roman" w:cs="Times New Roman"/>
                <w:b/>
                <w:bCs/>
              </w:rPr>
            </w:pPr>
            <w:r w:rsidRPr="00E70FCE">
              <w:rPr>
                <w:rFonts w:ascii="Times New Roman" w:hAnsi="Times New Roman" w:cs="Times New Roman"/>
                <w:b/>
                <w:bCs/>
              </w:rPr>
              <w:t>Standardised mean differences within propensity score strata</w:t>
            </w:r>
          </w:p>
        </w:tc>
      </w:tr>
      <w:tr w:rsidR="00C122A9" w:rsidRPr="00E70FCE" w14:paraId="1EB78CCF" w14:textId="77777777" w:rsidTr="00DE4F10">
        <w:tc>
          <w:tcPr>
            <w:tcW w:w="1803" w:type="dxa"/>
          </w:tcPr>
          <w:p w14:paraId="19253716"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Propensity score</w:t>
            </w:r>
          </w:p>
        </w:tc>
        <w:tc>
          <w:tcPr>
            <w:tcW w:w="1803" w:type="dxa"/>
          </w:tcPr>
          <w:p w14:paraId="43BEFEF7"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0.041</w:t>
            </w:r>
          </w:p>
        </w:tc>
        <w:tc>
          <w:tcPr>
            <w:tcW w:w="1803" w:type="dxa"/>
          </w:tcPr>
          <w:p w14:paraId="11481782"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0.020</w:t>
            </w:r>
          </w:p>
        </w:tc>
        <w:tc>
          <w:tcPr>
            <w:tcW w:w="1803" w:type="dxa"/>
          </w:tcPr>
          <w:p w14:paraId="15BA9E89"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0.050</w:t>
            </w:r>
          </w:p>
        </w:tc>
        <w:tc>
          <w:tcPr>
            <w:tcW w:w="1804" w:type="dxa"/>
          </w:tcPr>
          <w:p w14:paraId="3360AC1C"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0.027</w:t>
            </w:r>
          </w:p>
        </w:tc>
      </w:tr>
      <w:tr w:rsidR="00C122A9" w:rsidRPr="00E70FCE" w14:paraId="5B71C6EE" w14:textId="77777777" w:rsidTr="00DE4F10">
        <w:tc>
          <w:tcPr>
            <w:tcW w:w="1803" w:type="dxa"/>
          </w:tcPr>
          <w:p w14:paraId="02A1A47D"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Age</w:t>
            </w:r>
          </w:p>
        </w:tc>
        <w:tc>
          <w:tcPr>
            <w:tcW w:w="1803" w:type="dxa"/>
          </w:tcPr>
          <w:p w14:paraId="0E30073C"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0.026</w:t>
            </w:r>
          </w:p>
        </w:tc>
        <w:tc>
          <w:tcPr>
            <w:tcW w:w="1803" w:type="dxa"/>
          </w:tcPr>
          <w:p w14:paraId="639248A3"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0.020</w:t>
            </w:r>
          </w:p>
        </w:tc>
        <w:tc>
          <w:tcPr>
            <w:tcW w:w="1803" w:type="dxa"/>
          </w:tcPr>
          <w:p w14:paraId="7DF97CC3"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-0.070</w:t>
            </w:r>
          </w:p>
        </w:tc>
        <w:tc>
          <w:tcPr>
            <w:tcW w:w="1804" w:type="dxa"/>
          </w:tcPr>
          <w:p w14:paraId="67344617"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-0.013</w:t>
            </w:r>
          </w:p>
        </w:tc>
      </w:tr>
      <w:tr w:rsidR="00C122A9" w:rsidRPr="00E70FCE" w14:paraId="50FB5142" w14:textId="77777777" w:rsidTr="00DE4F10">
        <w:tc>
          <w:tcPr>
            <w:tcW w:w="1803" w:type="dxa"/>
          </w:tcPr>
          <w:p w14:paraId="36E98BDA"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Female</w:t>
            </w:r>
          </w:p>
        </w:tc>
        <w:tc>
          <w:tcPr>
            <w:tcW w:w="1803" w:type="dxa"/>
          </w:tcPr>
          <w:p w14:paraId="38A6F98C"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0.023</w:t>
            </w:r>
          </w:p>
        </w:tc>
        <w:tc>
          <w:tcPr>
            <w:tcW w:w="1803" w:type="dxa"/>
          </w:tcPr>
          <w:p w14:paraId="78C0310B"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0.037</w:t>
            </w:r>
          </w:p>
        </w:tc>
        <w:tc>
          <w:tcPr>
            <w:tcW w:w="1803" w:type="dxa"/>
          </w:tcPr>
          <w:p w14:paraId="00267440"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-0.091</w:t>
            </w:r>
          </w:p>
        </w:tc>
        <w:tc>
          <w:tcPr>
            <w:tcW w:w="1804" w:type="dxa"/>
          </w:tcPr>
          <w:p w14:paraId="5E467B76"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0.113</w:t>
            </w:r>
          </w:p>
        </w:tc>
      </w:tr>
      <w:tr w:rsidR="00C122A9" w:rsidRPr="00E70FCE" w14:paraId="1DFDABA1" w14:textId="77777777" w:rsidTr="00DE4F10">
        <w:tc>
          <w:tcPr>
            <w:tcW w:w="1803" w:type="dxa"/>
          </w:tcPr>
          <w:p w14:paraId="54692EB6"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&gt;12 years of education</w:t>
            </w:r>
          </w:p>
        </w:tc>
        <w:tc>
          <w:tcPr>
            <w:tcW w:w="1803" w:type="dxa"/>
          </w:tcPr>
          <w:p w14:paraId="6231DEDF"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0.018</w:t>
            </w:r>
          </w:p>
        </w:tc>
        <w:tc>
          <w:tcPr>
            <w:tcW w:w="1803" w:type="dxa"/>
          </w:tcPr>
          <w:p w14:paraId="2E3FFA4A"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-0.019</w:t>
            </w:r>
          </w:p>
        </w:tc>
        <w:tc>
          <w:tcPr>
            <w:tcW w:w="1803" w:type="dxa"/>
          </w:tcPr>
          <w:p w14:paraId="6771A439"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0.148</w:t>
            </w:r>
          </w:p>
        </w:tc>
        <w:tc>
          <w:tcPr>
            <w:tcW w:w="1804" w:type="dxa"/>
          </w:tcPr>
          <w:p w14:paraId="0DB61985"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0.001</w:t>
            </w:r>
          </w:p>
        </w:tc>
      </w:tr>
      <w:tr w:rsidR="00C122A9" w:rsidRPr="00E70FCE" w14:paraId="5681FB0E" w14:textId="77777777" w:rsidTr="00DE4F10">
        <w:tc>
          <w:tcPr>
            <w:tcW w:w="1803" w:type="dxa"/>
          </w:tcPr>
          <w:p w14:paraId="27AE0EB0"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Bipolar depression</w:t>
            </w:r>
          </w:p>
        </w:tc>
        <w:tc>
          <w:tcPr>
            <w:tcW w:w="1803" w:type="dxa"/>
          </w:tcPr>
          <w:p w14:paraId="5B764F8D"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-0.003</w:t>
            </w:r>
          </w:p>
        </w:tc>
        <w:tc>
          <w:tcPr>
            <w:tcW w:w="1803" w:type="dxa"/>
          </w:tcPr>
          <w:p w14:paraId="64D6B75A"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0.047</w:t>
            </w:r>
          </w:p>
        </w:tc>
        <w:tc>
          <w:tcPr>
            <w:tcW w:w="1803" w:type="dxa"/>
          </w:tcPr>
          <w:p w14:paraId="1C44DD73"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-0.045</w:t>
            </w:r>
          </w:p>
        </w:tc>
        <w:tc>
          <w:tcPr>
            <w:tcW w:w="1804" w:type="dxa"/>
          </w:tcPr>
          <w:p w14:paraId="18F051E2"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-0.005</w:t>
            </w:r>
          </w:p>
        </w:tc>
      </w:tr>
      <w:tr w:rsidR="00C122A9" w:rsidRPr="00E70FCE" w14:paraId="5771DD70" w14:textId="77777777" w:rsidTr="00DE4F10">
        <w:tc>
          <w:tcPr>
            <w:tcW w:w="1803" w:type="dxa"/>
          </w:tcPr>
          <w:p w14:paraId="53892B84"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Psychotic features</w:t>
            </w:r>
          </w:p>
        </w:tc>
        <w:tc>
          <w:tcPr>
            <w:tcW w:w="1803" w:type="dxa"/>
          </w:tcPr>
          <w:p w14:paraId="50574237"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-0.040</w:t>
            </w:r>
          </w:p>
        </w:tc>
        <w:tc>
          <w:tcPr>
            <w:tcW w:w="1803" w:type="dxa"/>
          </w:tcPr>
          <w:p w14:paraId="3E941AF6"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-0.054</w:t>
            </w:r>
          </w:p>
        </w:tc>
        <w:tc>
          <w:tcPr>
            <w:tcW w:w="1803" w:type="dxa"/>
          </w:tcPr>
          <w:p w14:paraId="52DB272F"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0.087</w:t>
            </w:r>
          </w:p>
        </w:tc>
        <w:tc>
          <w:tcPr>
            <w:tcW w:w="1804" w:type="dxa"/>
          </w:tcPr>
          <w:p w14:paraId="3C7B0B6B"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-0.099</w:t>
            </w:r>
          </w:p>
        </w:tc>
      </w:tr>
      <w:tr w:rsidR="00C122A9" w:rsidRPr="00E70FCE" w14:paraId="0F8B941C" w14:textId="77777777" w:rsidTr="00DE4F10">
        <w:tc>
          <w:tcPr>
            <w:tcW w:w="1803" w:type="dxa"/>
          </w:tcPr>
          <w:p w14:paraId="4648FC29"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HAM-D</w:t>
            </w:r>
          </w:p>
        </w:tc>
        <w:tc>
          <w:tcPr>
            <w:tcW w:w="1803" w:type="dxa"/>
          </w:tcPr>
          <w:p w14:paraId="78FE8F00"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0.058</w:t>
            </w:r>
          </w:p>
        </w:tc>
        <w:tc>
          <w:tcPr>
            <w:tcW w:w="1803" w:type="dxa"/>
          </w:tcPr>
          <w:p w14:paraId="58C0F899"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0.012</w:t>
            </w:r>
          </w:p>
        </w:tc>
        <w:tc>
          <w:tcPr>
            <w:tcW w:w="1803" w:type="dxa"/>
          </w:tcPr>
          <w:p w14:paraId="7E0DDA53"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0.077</w:t>
            </w:r>
          </w:p>
        </w:tc>
        <w:tc>
          <w:tcPr>
            <w:tcW w:w="1804" w:type="dxa"/>
          </w:tcPr>
          <w:p w14:paraId="747D8CB3"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0.045</w:t>
            </w:r>
          </w:p>
        </w:tc>
      </w:tr>
      <w:tr w:rsidR="00C122A9" w:rsidRPr="00E70FCE" w14:paraId="798C9FFF" w14:textId="77777777" w:rsidTr="00DE4F10">
        <w:tc>
          <w:tcPr>
            <w:tcW w:w="1803" w:type="dxa"/>
          </w:tcPr>
          <w:p w14:paraId="78BDAAFE" w14:textId="77777777" w:rsidR="00C122A9" w:rsidRPr="00E70FCE" w:rsidRDefault="00C122A9" w:rsidP="00DE4F10">
            <w:pPr>
              <w:spacing w:before="60" w:after="60"/>
              <w:rPr>
                <w:rFonts w:ascii="Times New Roman" w:hAnsi="Times New Roman" w:cs="Times New Roman"/>
                <w:b/>
                <w:bCs/>
              </w:rPr>
            </w:pPr>
            <w:r w:rsidRPr="00E70FCE">
              <w:rPr>
                <w:rFonts w:ascii="Times New Roman" w:hAnsi="Times New Roman" w:cs="Times New Roman"/>
                <w:b/>
                <w:bCs/>
              </w:rPr>
              <w:t>AMI-SF</w:t>
            </w:r>
          </w:p>
        </w:tc>
        <w:tc>
          <w:tcPr>
            <w:tcW w:w="1803" w:type="dxa"/>
          </w:tcPr>
          <w:p w14:paraId="1F55D4A7"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-0.002</w:t>
            </w:r>
          </w:p>
        </w:tc>
        <w:tc>
          <w:tcPr>
            <w:tcW w:w="1803" w:type="dxa"/>
          </w:tcPr>
          <w:p w14:paraId="3ACBC03E"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-0.002</w:t>
            </w:r>
          </w:p>
        </w:tc>
        <w:tc>
          <w:tcPr>
            <w:tcW w:w="1803" w:type="dxa"/>
          </w:tcPr>
          <w:p w14:paraId="359ADF7E"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0.066</w:t>
            </w:r>
          </w:p>
        </w:tc>
        <w:tc>
          <w:tcPr>
            <w:tcW w:w="1804" w:type="dxa"/>
          </w:tcPr>
          <w:p w14:paraId="117CBDDE" w14:textId="77777777" w:rsidR="00C122A9" w:rsidRPr="00E70FCE" w:rsidRDefault="00C122A9" w:rsidP="00DE4F10">
            <w:pPr>
              <w:spacing w:before="60" w:after="60"/>
              <w:jc w:val="center"/>
              <w:rPr>
                <w:rFonts w:ascii="Times New Roman" w:hAnsi="Times New Roman" w:cs="Times New Roman"/>
              </w:rPr>
            </w:pPr>
            <w:r w:rsidRPr="00E70FCE">
              <w:rPr>
                <w:rFonts w:ascii="Times New Roman" w:hAnsi="Times New Roman" w:cs="Times New Roman"/>
              </w:rPr>
              <w:t>0.021</w:t>
            </w:r>
          </w:p>
        </w:tc>
      </w:tr>
      <w:tr w:rsidR="00C122A9" w:rsidRPr="00E70FCE" w14:paraId="78F37AB6" w14:textId="77777777" w:rsidTr="00DE4F10">
        <w:tc>
          <w:tcPr>
            <w:tcW w:w="9016" w:type="dxa"/>
            <w:gridSpan w:val="5"/>
          </w:tcPr>
          <w:p w14:paraId="22E2FC3D" w14:textId="77777777" w:rsidR="00C122A9" w:rsidRPr="00E70FCE" w:rsidRDefault="00C122A9" w:rsidP="00DE4F10">
            <w:pPr>
              <w:spacing w:before="60" w:after="60"/>
              <w:rPr>
                <w:rFonts w:ascii="Times New Roman" w:hAnsi="Times New Roman" w:cs="Times New Roman"/>
                <w:sz w:val="20"/>
                <w:szCs w:val="20"/>
              </w:rPr>
            </w:pPr>
            <w:r w:rsidRPr="00E70FCE">
              <w:rPr>
                <w:rFonts w:ascii="Times New Roman" w:hAnsi="Times New Roman" w:cs="Times New Roman"/>
                <w:sz w:val="20"/>
                <w:szCs w:val="20"/>
              </w:rPr>
              <w:t>Abbreviations: AMI-SF: Autobiographical Memory Interview – Short Form; ECT: electroconvulsive therapy; HAM-D: 24-item Hamilton Depression Rating Scale</w:t>
            </w:r>
          </w:p>
        </w:tc>
      </w:tr>
    </w:tbl>
    <w:p w14:paraId="2FB78E0E" w14:textId="77777777" w:rsidR="00C122A9" w:rsidRPr="00E70FCE" w:rsidRDefault="00C122A9" w:rsidP="00D76B0E">
      <w:pPr>
        <w:snapToGrid w:val="0"/>
        <w:spacing w:after="240"/>
        <w:rPr>
          <w:rFonts w:ascii="Times New Roman" w:hAnsi="Times New Roman" w:cs="Times New Roman"/>
          <w:sz w:val="22"/>
          <w:szCs w:val="22"/>
          <w:lang w:val="en-GB"/>
        </w:rPr>
      </w:pPr>
    </w:p>
    <w:p w14:paraId="2FD1852E" w14:textId="77777777" w:rsidR="00C122A9" w:rsidRPr="00E70FCE" w:rsidRDefault="00C122A9" w:rsidP="00590B1D">
      <w:pPr>
        <w:snapToGrid w:val="0"/>
        <w:spacing w:after="240"/>
        <w:ind w:firstLine="720"/>
        <w:rPr>
          <w:rFonts w:ascii="Times New Roman" w:hAnsi="Times New Roman" w:cs="Times New Roman"/>
          <w:sz w:val="22"/>
          <w:szCs w:val="22"/>
          <w:lang w:val="en-GB"/>
        </w:rPr>
      </w:pPr>
    </w:p>
    <w:p w14:paraId="13EF043D" w14:textId="77777777" w:rsidR="00C122A9" w:rsidRPr="00E70FCE" w:rsidRDefault="00C122A9" w:rsidP="00590B1D">
      <w:pPr>
        <w:snapToGrid w:val="0"/>
        <w:spacing w:after="240"/>
        <w:ind w:firstLine="720"/>
        <w:rPr>
          <w:rFonts w:ascii="Times New Roman" w:hAnsi="Times New Roman" w:cs="Times New Roman"/>
          <w:sz w:val="22"/>
          <w:szCs w:val="22"/>
          <w:lang w:val="en-GB"/>
        </w:rPr>
      </w:pPr>
    </w:p>
    <w:p w14:paraId="5382596C" w14:textId="77777777" w:rsidR="00C122A9" w:rsidRPr="00E70FCE" w:rsidRDefault="00C122A9" w:rsidP="00590B1D">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lastRenderedPageBreak/>
        <w:t xml:space="preserve">At the end-of-treatment, percentage recall was measured for </w:t>
      </w:r>
      <w:proofErr w:type="gramStart"/>
      <w:r w:rsidRPr="00E70FCE">
        <w:rPr>
          <w:rFonts w:ascii="Times New Roman" w:hAnsi="Times New Roman" w:cs="Times New Roman"/>
          <w:sz w:val="22"/>
          <w:szCs w:val="22"/>
          <w:lang w:val="en-GB"/>
        </w:rPr>
        <w:t>the majority of</w:t>
      </w:r>
      <w:proofErr w:type="gramEnd"/>
      <w:r w:rsidRPr="00E70FCE">
        <w:rPr>
          <w:rFonts w:ascii="Times New Roman" w:hAnsi="Times New Roman" w:cs="Times New Roman"/>
          <w:sz w:val="22"/>
          <w:szCs w:val="22"/>
          <w:lang w:val="en-GB"/>
        </w:rPr>
        <w:t xml:space="preserve"> the sample (for 69/80 controls, 64/66 right unilateral ECT and 64/64 bitemporal ECT). At 3-month follow-up, only a subsample provided outcome measures (37/80 controls, 56/66 right unilateral ECT and 48/64 bitemporal ECT) due to loss to follow-up. Raw AMI-SF recall percentages are summarised in </w:t>
      </w:r>
      <w:r w:rsidRPr="00E70FCE">
        <w:rPr>
          <w:rFonts w:ascii="Times New Roman" w:hAnsi="Times New Roman" w:cs="Times New Roman"/>
          <w:sz w:val="22"/>
          <w:szCs w:val="22"/>
        </w:rPr>
        <w:t xml:space="preserve">Supplementary Table </w:t>
      </w:r>
      <w:r w:rsidRPr="00E70FCE">
        <w:rPr>
          <w:rFonts w:ascii="Times New Roman" w:hAnsi="Times New Roman" w:cs="Times New Roman"/>
          <w:sz w:val="22"/>
          <w:szCs w:val="22"/>
          <w:lang w:val="en-GB"/>
        </w:rPr>
        <w:t>3 below.</w:t>
      </w:r>
    </w:p>
    <w:p w14:paraId="4AAD6617" w14:textId="77777777" w:rsidR="00C122A9" w:rsidRPr="00E70FCE" w:rsidRDefault="00C122A9" w:rsidP="005D07C2">
      <w:pPr>
        <w:rPr>
          <w:rFonts w:ascii="Times New Roman" w:hAnsi="Times New Roman" w:cs="Times New Roman"/>
          <w:sz w:val="22"/>
          <w:szCs w:val="22"/>
          <w:lang w:val="en-GB"/>
        </w:rPr>
      </w:pPr>
    </w:p>
    <w:p w14:paraId="793262BC" w14:textId="0D20B40F" w:rsidR="00C122A9" w:rsidRPr="00E70FCE" w:rsidRDefault="00C122A9" w:rsidP="005D07C2">
      <w:pPr>
        <w:rPr>
          <w:rFonts w:ascii="Times New Roman" w:hAnsi="Times New Roman" w:cs="Times New Roman"/>
          <w:b/>
          <w:bCs/>
          <w:sz w:val="22"/>
          <w:szCs w:val="22"/>
        </w:rPr>
      </w:pPr>
      <w:r w:rsidRPr="00E70FCE">
        <w:rPr>
          <w:rFonts w:ascii="Times New Roman" w:hAnsi="Times New Roman" w:cs="Times New Roman"/>
          <w:b/>
          <w:bCs/>
          <w:sz w:val="22"/>
          <w:szCs w:val="22"/>
        </w:rPr>
        <w:t xml:space="preserve">Supplementary Table 3. AMI-SF </w:t>
      </w:r>
      <w:r w:rsidR="00A35B4B" w:rsidRPr="00E70FCE">
        <w:rPr>
          <w:rFonts w:ascii="Times New Roman" w:hAnsi="Times New Roman" w:cs="Times New Roman"/>
          <w:b/>
          <w:bCs/>
          <w:sz w:val="22"/>
          <w:szCs w:val="22"/>
        </w:rPr>
        <w:t xml:space="preserve">raw and </w:t>
      </w:r>
      <w:r w:rsidRPr="00E70FCE">
        <w:rPr>
          <w:rFonts w:ascii="Times New Roman" w:hAnsi="Times New Roman" w:cs="Times New Roman"/>
          <w:b/>
          <w:bCs/>
          <w:sz w:val="22"/>
          <w:szCs w:val="22"/>
        </w:rPr>
        <w:t xml:space="preserve">percentage recall </w:t>
      </w:r>
      <w:r w:rsidR="00A35B4B" w:rsidRPr="00E70FCE">
        <w:rPr>
          <w:rFonts w:ascii="Times New Roman" w:hAnsi="Times New Roman" w:cs="Times New Roman"/>
          <w:b/>
          <w:bCs/>
          <w:sz w:val="22"/>
          <w:szCs w:val="22"/>
        </w:rPr>
        <w:t xml:space="preserve">scores </w:t>
      </w:r>
      <w:r w:rsidRPr="00E70FCE">
        <w:rPr>
          <w:rFonts w:ascii="Times New Roman" w:hAnsi="Times New Roman" w:cs="Times New Roman"/>
          <w:b/>
          <w:bCs/>
          <w:sz w:val="22"/>
          <w:szCs w:val="22"/>
        </w:rPr>
        <w:t xml:space="preserve">at end-of-treatment and 3-month follow-up  </w:t>
      </w:r>
    </w:p>
    <w:p w14:paraId="1D02B318" w14:textId="77777777" w:rsidR="00C122A9" w:rsidRPr="00E70FCE" w:rsidRDefault="00C122A9" w:rsidP="005D07C2">
      <w:pPr>
        <w:rPr>
          <w:rFonts w:ascii="Times New Roman" w:hAnsi="Times New Roman" w:cs="Times New Roman"/>
          <w:sz w:val="22"/>
          <w:szCs w:val="22"/>
        </w:rPr>
      </w:pPr>
    </w:p>
    <w:tbl>
      <w:tblPr>
        <w:tblStyle w:val="TableGrid"/>
        <w:tblW w:w="0" w:type="auto"/>
        <w:tblLook w:val="04A0" w:firstRow="1" w:lastRow="0" w:firstColumn="1" w:lastColumn="0" w:noHBand="0" w:noVBand="1"/>
      </w:tblPr>
      <w:tblGrid>
        <w:gridCol w:w="2254"/>
        <w:gridCol w:w="2254"/>
        <w:gridCol w:w="2254"/>
        <w:gridCol w:w="2254"/>
      </w:tblGrid>
      <w:tr w:rsidR="00C122A9" w:rsidRPr="00E70FCE" w14:paraId="6E3E08BC" w14:textId="77777777" w:rsidTr="00381F09">
        <w:tc>
          <w:tcPr>
            <w:tcW w:w="2254" w:type="dxa"/>
            <w:vMerge w:val="restart"/>
          </w:tcPr>
          <w:p w14:paraId="0B9D6FAC" w14:textId="77777777" w:rsidR="00C122A9" w:rsidRPr="00E70FCE" w:rsidRDefault="00C122A9" w:rsidP="005D07C2">
            <w:pPr>
              <w:spacing w:before="60" w:after="60"/>
              <w:rPr>
                <w:rFonts w:ascii="Times New Roman" w:hAnsi="Times New Roman" w:cs="Times New Roman"/>
                <w:b/>
                <w:bCs/>
              </w:rPr>
            </w:pPr>
          </w:p>
          <w:p w14:paraId="31D1C5B1" w14:textId="77777777" w:rsidR="00C122A9" w:rsidRPr="00E70FCE" w:rsidRDefault="00C122A9" w:rsidP="005D07C2">
            <w:pPr>
              <w:spacing w:before="60" w:after="60"/>
              <w:rPr>
                <w:rFonts w:ascii="Times New Roman" w:hAnsi="Times New Roman" w:cs="Times New Roman"/>
                <w:b/>
                <w:bCs/>
              </w:rPr>
            </w:pPr>
            <w:r w:rsidRPr="00E70FCE">
              <w:rPr>
                <w:rFonts w:ascii="Times New Roman" w:hAnsi="Times New Roman" w:cs="Times New Roman"/>
                <w:b/>
                <w:bCs/>
              </w:rPr>
              <w:t>Variable</w:t>
            </w:r>
          </w:p>
        </w:tc>
        <w:tc>
          <w:tcPr>
            <w:tcW w:w="2254" w:type="dxa"/>
            <w:vMerge w:val="restart"/>
          </w:tcPr>
          <w:p w14:paraId="5799F795" w14:textId="77777777" w:rsidR="00C122A9" w:rsidRPr="00E70FCE" w:rsidRDefault="00C122A9" w:rsidP="005D07C2">
            <w:pPr>
              <w:spacing w:before="60" w:after="60"/>
              <w:jc w:val="center"/>
              <w:rPr>
                <w:rFonts w:ascii="Times New Roman" w:hAnsi="Times New Roman" w:cs="Times New Roman"/>
                <w:b/>
                <w:bCs/>
              </w:rPr>
            </w:pPr>
            <w:r w:rsidRPr="00E70FCE">
              <w:rPr>
                <w:rFonts w:ascii="Times New Roman" w:hAnsi="Times New Roman" w:cs="Times New Roman"/>
                <w:b/>
                <w:bCs/>
              </w:rPr>
              <w:br/>
              <w:t>Depressed controls</w:t>
            </w:r>
          </w:p>
        </w:tc>
        <w:tc>
          <w:tcPr>
            <w:tcW w:w="4508" w:type="dxa"/>
            <w:gridSpan w:val="2"/>
          </w:tcPr>
          <w:p w14:paraId="48BBF8A1" w14:textId="77777777" w:rsidR="00C122A9" w:rsidRPr="00E70FCE" w:rsidRDefault="00C122A9" w:rsidP="005D07C2">
            <w:pPr>
              <w:spacing w:before="60" w:after="60"/>
              <w:jc w:val="center"/>
              <w:rPr>
                <w:rFonts w:ascii="Times New Roman" w:hAnsi="Times New Roman" w:cs="Times New Roman"/>
                <w:b/>
                <w:bCs/>
              </w:rPr>
            </w:pPr>
            <w:r w:rsidRPr="00E70FCE">
              <w:rPr>
                <w:rFonts w:ascii="Times New Roman" w:hAnsi="Times New Roman" w:cs="Times New Roman"/>
                <w:b/>
                <w:bCs/>
              </w:rPr>
              <w:t>ECT type</w:t>
            </w:r>
          </w:p>
        </w:tc>
      </w:tr>
      <w:tr w:rsidR="00C122A9" w:rsidRPr="00E70FCE" w14:paraId="183F28C0" w14:textId="77777777" w:rsidTr="00381F09">
        <w:tc>
          <w:tcPr>
            <w:tcW w:w="2254" w:type="dxa"/>
            <w:vMerge/>
          </w:tcPr>
          <w:p w14:paraId="5CE202BD" w14:textId="77777777" w:rsidR="00C122A9" w:rsidRPr="00E70FCE" w:rsidRDefault="00C122A9" w:rsidP="005D07C2">
            <w:pPr>
              <w:spacing w:before="60" w:after="60"/>
              <w:rPr>
                <w:rFonts w:ascii="Times New Roman" w:hAnsi="Times New Roman" w:cs="Times New Roman"/>
              </w:rPr>
            </w:pPr>
          </w:p>
        </w:tc>
        <w:tc>
          <w:tcPr>
            <w:tcW w:w="2254" w:type="dxa"/>
            <w:vMerge/>
          </w:tcPr>
          <w:p w14:paraId="659002D2" w14:textId="77777777" w:rsidR="00C122A9" w:rsidRPr="00E70FCE" w:rsidRDefault="00C122A9" w:rsidP="005D07C2">
            <w:pPr>
              <w:spacing w:before="60" w:after="60"/>
              <w:rPr>
                <w:rFonts w:ascii="Times New Roman" w:hAnsi="Times New Roman" w:cs="Times New Roman"/>
                <w:b/>
                <w:bCs/>
              </w:rPr>
            </w:pPr>
          </w:p>
        </w:tc>
        <w:tc>
          <w:tcPr>
            <w:tcW w:w="2254" w:type="dxa"/>
          </w:tcPr>
          <w:p w14:paraId="60C91D49" w14:textId="77777777" w:rsidR="00C122A9" w:rsidRPr="00E70FCE" w:rsidRDefault="00C122A9" w:rsidP="005D07C2">
            <w:pPr>
              <w:spacing w:before="60" w:after="60"/>
              <w:jc w:val="center"/>
              <w:rPr>
                <w:rFonts w:ascii="Times New Roman" w:hAnsi="Times New Roman" w:cs="Times New Roman"/>
                <w:b/>
                <w:bCs/>
              </w:rPr>
            </w:pPr>
            <w:r w:rsidRPr="00E70FCE">
              <w:rPr>
                <w:rFonts w:ascii="Times New Roman" w:hAnsi="Times New Roman" w:cs="Times New Roman"/>
                <w:b/>
                <w:bCs/>
              </w:rPr>
              <w:t xml:space="preserve">Right unilateral </w:t>
            </w:r>
          </w:p>
        </w:tc>
        <w:tc>
          <w:tcPr>
            <w:tcW w:w="2254" w:type="dxa"/>
          </w:tcPr>
          <w:p w14:paraId="1E75620C" w14:textId="77777777" w:rsidR="00C122A9" w:rsidRPr="00E70FCE" w:rsidRDefault="00C122A9" w:rsidP="005D07C2">
            <w:pPr>
              <w:spacing w:before="60" w:after="60"/>
              <w:jc w:val="center"/>
              <w:rPr>
                <w:rFonts w:ascii="Times New Roman" w:hAnsi="Times New Roman" w:cs="Times New Roman"/>
                <w:b/>
                <w:bCs/>
              </w:rPr>
            </w:pPr>
            <w:r w:rsidRPr="00E70FCE">
              <w:rPr>
                <w:rFonts w:ascii="Times New Roman" w:hAnsi="Times New Roman" w:cs="Times New Roman"/>
                <w:b/>
                <w:bCs/>
              </w:rPr>
              <w:t xml:space="preserve">Bitemporal </w:t>
            </w:r>
          </w:p>
        </w:tc>
      </w:tr>
      <w:tr w:rsidR="0040255F" w:rsidRPr="00E70FCE" w14:paraId="477F79F7" w14:textId="77777777" w:rsidTr="00381F09">
        <w:tc>
          <w:tcPr>
            <w:tcW w:w="2254" w:type="dxa"/>
          </w:tcPr>
          <w:p w14:paraId="1BEB7E46" w14:textId="4661DBEB" w:rsidR="0040255F" w:rsidRPr="00E70FCE" w:rsidRDefault="0040255F" w:rsidP="005D07C2">
            <w:pPr>
              <w:spacing w:before="60" w:after="60"/>
              <w:rPr>
                <w:rFonts w:ascii="Times New Roman" w:hAnsi="Times New Roman" w:cs="Times New Roman"/>
                <w:b/>
                <w:bCs/>
              </w:rPr>
            </w:pPr>
            <w:r w:rsidRPr="00E70FCE">
              <w:rPr>
                <w:rFonts w:ascii="Times New Roman" w:hAnsi="Times New Roman" w:cs="Times New Roman"/>
                <w:b/>
                <w:bCs/>
              </w:rPr>
              <w:t xml:space="preserve">AMI-SF </w:t>
            </w:r>
            <w:r w:rsidR="00991C1E" w:rsidRPr="00E70FCE">
              <w:rPr>
                <w:rFonts w:ascii="Times New Roman" w:hAnsi="Times New Roman" w:cs="Times New Roman"/>
                <w:b/>
                <w:bCs/>
              </w:rPr>
              <w:t xml:space="preserve">raw </w:t>
            </w:r>
            <w:r w:rsidRPr="00E70FCE">
              <w:rPr>
                <w:rFonts w:ascii="Times New Roman" w:hAnsi="Times New Roman" w:cs="Times New Roman"/>
                <w:b/>
                <w:bCs/>
              </w:rPr>
              <w:t xml:space="preserve">recall </w:t>
            </w:r>
            <w:r w:rsidR="00DA7613" w:rsidRPr="00E70FCE">
              <w:rPr>
                <w:rFonts w:ascii="Times New Roman" w:hAnsi="Times New Roman" w:cs="Times New Roman"/>
                <w:b/>
                <w:bCs/>
              </w:rPr>
              <w:t>score a</w:t>
            </w:r>
            <w:r w:rsidRPr="00E70FCE">
              <w:rPr>
                <w:rFonts w:ascii="Times New Roman" w:hAnsi="Times New Roman" w:cs="Times New Roman"/>
                <w:b/>
                <w:bCs/>
              </w:rPr>
              <w:t>t end-of-treatment, mean (SD)</w:t>
            </w:r>
          </w:p>
        </w:tc>
        <w:tc>
          <w:tcPr>
            <w:tcW w:w="2254" w:type="dxa"/>
          </w:tcPr>
          <w:p w14:paraId="38BA545C" w14:textId="17CB14F3" w:rsidR="0024086D" w:rsidRPr="00E70FCE" w:rsidRDefault="0024086D" w:rsidP="005D07C2">
            <w:pPr>
              <w:spacing w:before="60" w:after="60"/>
              <w:jc w:val="center"/>
              <w:rPr>
                <w:rFonts w:ascii="Times New Roman" w:hAnsi="Times New Roman" w:cs="Times New Roman"/>
              </w:rPr>
            </w:pPr>
            <w:r w:rsidRPr="00E70FCE">
              <w:rPr>
                <w:rFonts w:ascii="Times New Roman" w:hAnsi="Times New Roman" w:cs="Times New Roman"/>
              </w:rPr>
              <w:t>37.23 (</w:t>
            </w:r>
            <w:r w:rsidR="003B40D0" w:rsidRPr="00E70FCE">
              <w:rPr>
                <w:rFonts w:ascii="Times New Roman" w:hAnsi="Times New Roman" w:cs="Times New Roman"/>
              </w:rPr>
              <w:t>8.55</w:t>
            </w:r>
            <w:r w:rsidRPr="00E70FCE">
              <w:rPr>
                <w:rFonts w:ascii="Times New Roman" w:hAnsi="Times New Roman" w:cs="Times New Roman"/>
              </w:rPr>
              <w:t>)</w:t>
            </w:r>
          </w:p>
          <w:p w14:paraId="345812EE" w14:textId="122BE344" w:rsidR="0040255F" w:rsidRPr="00E70FCE" w:rsidRDefault="007235CA" w:rsidP="005D07C2">
            <w:pPr>
              <w:spacing w:before="60" w:after="60"/>
              <w:jc w:val="center"/>
              <w:rPr>
                <w:rFonts w:ascii="Times New Roman" w:hAnsi="Times New Roman" w:cs="Times New Roman"/>
              </w:rPr>
            </w:pPr>
            <w:r w:rsidRPr="00E70FCE">
              <w:rPr>
                <w:rFonts w:ascii="Times New Roman" w:hAnsi="Times New Roman" w:cs="Times New Roman"/>
              </w:rPr>
              <w:t>n=</w:t>
            </w:r>
            <w:r w:rsidR="0024086D" w:rsidRPr="00E70FCE">
              <w:rPr>
                <w:rFonts w:ascii="Times New Roman" w:hAnsi="Times New Roman" w:cs="Times New Roman"/>
              </w:rPr>
              <w:t>69</w:t>
            </w:r>
          </w:p>
        </w:tc>
        <w:tc>
          <w:tcPr>
            <w:tcW w:w="2254" w:type="dxa"/>
          </w:tcPr>
          <w:p w14:paraId="6B51BBF3" w14:textId="77777777" w:rsidR="0040255F" w:rsidRPr="00E70FCE" w:rsidRDefault="00C81F81" w:rsidP="005D07C2">
            <w:pPr>
              <w:spacing w:before="60" w:after="60"/>
              <w:jc w:val="center"/>
              <w:rPr>
                <w:rFonts w:ascii="Times New Roman" w:hAnsi="Times New Roman" w:cs="Times New Roman"/>
              </w:rPr>
            </w:pPr>
            <w:r w:rsidRPr="00E70FCE">
              <w:rPr>
                <w:rFonts w:ascii="Times New Roman" w:hAnsi="Times New Roman" w:cs="Times New Roman"/>
              </w:rPr>
              <w:t>31.08 (10.11)</w:t>
            </w:r>
          </w:p>
          <w:p w14:paraId="31DB0396" w14:textId="6D5C5A62" w:rsidR="00C81F81" w:rsidRPr="00E70FCE" w:rsidRDefault="00C81F81" w:rsidP="005D07C2">
            <w:pPr>
              <w:spacing w:before="60" w:after="60"/>
              <w:jc w:val="center"/>
              <w:rPr>
                <w:rFonts w:ascii="Times New Roman" w:hAnsi="Times New Roman" w:cs="Times New Roman"/>
              </w:rPr>
            </w:pPr>
            <w:r w:rsidRPr="00E70FCE">
              <w:rPr>
                <w:rFonts w:ascii="Times New Roman" w:hAnsi="Times New Roman" w:cs="Times New Roman"/>
              </w:rPr>
              <w:t>n=64</w:t>
            </w:r>
          </w:p>
        </w:tc>
        <w:tc>
          <w:tcPr>
            <w:tcW w:w="2254" w:type="dxa"/>
          </w:tcPr>
          <w:p w14:paraId="00D03FBB" w14:textId="77777777" w:rsidR="0040255F" w:rsidRPr="00E70FCE" w:rsidRDefault="004528C8" w:rsidP="005D07C2">
            <w:pPr>
              <w:spacing w:before="60" w:after="60"/>
              <w:jc w:val="center"/>
              <w:rPr>
                <w:rFonts w:ascii="Times New Roman" w:hAnsi="Times New Roman" w:cs="Times New Roman"/>
              </w:rPr>
            </w:pPr>
            <w:r w:rsidRPr="00E70FCE">
              <w:rPr>
                <w:rFonts w:ascii="Times New Roman" w:hAnsi="Times New Roman" w:cs="Times New Roman"/>
              </w:rPr>
              <w:t>25.13</w:t>
            </w:r>
            <w:r w:rsidR="00144C78" w:rsidRPr="00E70FCE">
              <w:rPr>
                <w:rFonts w:ascii="Times New Roman" w:hAnsi="Times New Roman" w:cs="Times New Roman"/>
              </w:rPr>
              <w:t xml:space="preserve"> (8.71)</w:t>
            </w:r>
          </w:p>
          <w:p w14:paraId="3A256424" w14:textId="167B29D3" w:rsidR="00144C78" w:rsidRPr="00E70FCE" w:rsidRDefault="00144C78" w:rsidP="005D07C2">
            <w:pPr>
              <w:spacing w:before="60" w:after="60"/>
              <w:jc w:val="center"/>
              <w:rPr>
                <w:rFonts w:ascii="Times New Roman" w:hAnsi="Times New Roman" w:cs="Times New Roman"/>
              </w:rPr>
            </w:pPr>
            <w:r w:rsidRPr="00E70FCE">
              <w:rPr>
                <w:rFonts w:ascii="Times New Roman" w:hAnsi="Times New Roman" w:cs="Times New Roman"/>
              </w:rPr>
              <w:t>n=64</w:t>
            </w:r>
          </w:p>
        </w:tc>
      </w:tr>
      <w:tr w:rsidR="00C122A9" w:rsidRPr="00E70FCE" w14:paraId="53B20A81" w14:textId="77777777" w:rsidTr="00381F09">
        <w:tc>
          <w:tcPr>
            <w:tcW w:w="2254" w:type="dxa"/>
          </w:tcPr>
          <w:p w14:paraId="4A0AFEAE" w14:textId="77777777" w:rsidR="00C122A9" w:rsidRPr="00E70FCE" w:rsidRDefault="00C122A9" w:rsidP="005D07C2">
            <w:pPr>
              <w:spacing w:before="60" w:after="60"/>
              <w:rPr>
                <w:rFonts w:ascii="Times New Roman" w:hAnsi="Times New Roman" w:cs="Times New Roman"/>
                <w:b/>
                <w:bCs/>
              </w:rPr>
            </w:pPr>
            <w:r w:rsidRPr="00E70FCE">
              <w:rPr>
                <w:rFonts w:ascii="Times New Roman" w:hAnsi="Times New Roman" w:cs="Times New Roman"/>
                <w:b/>
                <w:bCs/>
              </w:rPr>
              <w:t>AMI-SF percentage recall at end-of-treatment, mean (SD)</w:t>
            </w:r>
          </w:p>
        </w:tc>
        <w:tc>
          <w:tcPr>
            <w:tcW w:w="2254" w:type="dxa"/>
          </w:tcPr>
          <w:p w14:paraId="22D92424" w14:textId="07F70B49" w:rsidR="00C122A9" w:rsidRPr="00E70FCE" w:rsidRDefault="00C122A9" w:rsidP="005D07C2">
            <w:pPr>
              <w:spacing w:before="60" w:after="60"/>
              <w:jc w:val="center"/>
              <w:rPr>
                <w:rFonts w:ascii="Times New Roman" w:hAnsi="Times New Roman" w:cs="Times New Roman"/>
              </w:rPr>
            </w:pPr>
            <w:r w:rsidRPr="00E70FCE">
              <w:rPr>
                <w:rFonts w:ascii="Times New Roman" w:hAnsi="Times New Roman" w:cs="Times New Roman"/>
              </w:rPr>
              <w:t>76.53% (11.77%), n=69</w:t>
            </w:r>
          </w:p>
        </w:tc>
        <w:tc>
          <w:tcPr>
            <w:tcW w:w="2254" w:type="dxa"/>
          </w:tcPr>
          <w:p w14:paraId="7F4C4520" w14:textId="77777777" w:rsidR="00C122A9" w:rsidRPr="00E70FCE" w:rsidRDefault="00C122A9" w:rsidP="005D07C2">
            <w:pPr>
              <w:spacing w:before="60" w:after="60"/>
              <w:jc w:val="center"/>
              <w:rPr>
                <w:rFonts w:ascii="Times New Roman" w:hAnsi="Times New Roman" w:cs="Times New Roman"/>
              </w:rPr>
            </w:pPr>
            <w:r w:rsidRPr="00E70FCE">
              <w:rPr>
                <w:rFonts w:ascii="Times New Roman" w:hAnsi="Times New Roman" w:cs="Times New Roman"/>
              </w:rPr>
              <w:t>66.96% (16.29%), n=64</w:t>
            </w:r>
          </w:p>
        </w:tc>
        <w:tc>
          <w:tcPr>
            <w:tcW w:w="2254" w:type="dxa"/>
          </w:tcPr>
          <w:p w14:paraId="2C04EAD7" w14:textId="77777777" w:rsidR="00C122A9" w:rsidRPr="00E70FCE" w:rsidRDefault="00C122A9" w:rsidP="005D07C2">
            <w:pPr>
              <w:spacing w:before="60" w:after="60"/>
              <w:jc w:val="center"/>
              <w:rPr>
                <w:rFonts w:ascii="Times New Roman" w:hAnsi="Times New Roman" w:cs="Times New Roman"/>
              </w:rPr>
            </w:pPr>
            <w:r w:rsidRPr="00E70FCE">
              <w:rPr>
                <w:rFonts w:ascii="Times New Roman" w:hAnsi="Times New Roman" w:cs="Times New Roman"/>
              </w:rPr>
              <w:t>56.78% (17.30%), n=64</w:t>
            </w:r>
          </w:p>
        </w:tc>
      </w:tr>
      <w:tr w:rsidR="0040255F" w:rsidRPr="00E70FCE" w14:paraId="43517CBF" w14:textId="77777777" w:rsidTr="00381F09">
        <w:trPr>
          <w:trHeight w:val="841"/>
        </w:trPr>
        <w:tc>
          <w:tcPr>
            <w:tcW w:w="2254" w:type="dxa"/>
          </w:tcPr>
          <w:p w14:paraId="0A0E5FB9" w14:textId="500E43C5" w:rsidR="0040255F" w:rsidRPr="00E70FCE" w:rsidRDefault="00DA7613" w:rsidP="005D07C2">
            <w:pPr>
              <w:spacing w:before="60" w:after="60"/>
              <w:rPr>
                <w:rFonts w:ascii="Times New Roman" w:hAnsi="Times New Roman" w:cs="Times New Roman"/>
                <w:b/>
                <w:bCs/>
              </w:rPr>
            </w:pPr>
            <w:r w:rsidRPr="00E70FCE">
              <w:rPr>
                <w:rFonts w:ascii="Times New Roman" w:hAnsi="Times New Roman" w:cs="Times New Roman"/>
                <w:b/>
                <w:bCs/>
              </w:rPr>
              <w:t xml:space="preserve">AMI-SF </w:t>
            </w:r>
            <w:r w:rsidR="00991C1E" w:rsidRPr="00E70FCE">
              <w:rPr>
                <w:rFonts w:ascii="Times New Roman" w:hAnsi="Times New Roman" w:cs="Times New Roman"/>
                <w:b/>
                <w:bCs/>
              </w:rPr>
              <w:t xml:space="preserve">raw </w:t>
            </w:r>
            <w:r w:rsidRPr="00E70FCE">
              <w:rPr>
                <w:rFonts w:ascii="Times New Roman" w:hAnsi="Times New Roman" w:cs="Times New Roman"/>
                <w:b/>
                <w:bCs/>
              </w:rPr>
              <w:t>recall score at 3-month follow-up, mean (SD)</w:t>
            </w:r>
          </w:p>
        </w:tc>
        <w:tc>
          <w:tcPr>
            <w:tcW w:w="2254" w:type="dxa"/>
          </w:tcPr>
          <w:p w14:paraId="4F2A26FC" w14:textId="77777777" w:rsidR="00222851" w:rsidRPr="00E70FCE" w:rsidRDefault="00222851" w:rsidP="005D07C2">
            <w:pPr>
              <w:spacing w:before="60" w:after="60"/>
              <w:jc w:val="center"/>
              <w:rPr>
                <w:rFonts w:ascii="Times New Roman" w:hAnsi="Times New Roman" w:cs="Times New Roman"/>
              </w:rPr>
            </w:pPr>
            <w:r w:rsidRPr="00E70FCE">
              <w:rPr>
                <w:rFonts w:ascii="Times New Roman" w:hAnsi="Times New Roman" w:cs="Times New Roman"/>
              </w:rPr>
              <w:t>36.16 (9.00)</w:t>
            </w:r>
          </w:p>
          <w:p w14:paraId="647AEDBC" w14:textId="7AA519EE" w:rsidR="0040255F" w:rsidRPr="00E70FCE" w:rsidRDefault="00222851" w:rsidP="005D07C2">
            <w:pPr>
              <w:spacing w:before="60" w:after="60"/>
              <w:jc w:val="center"/>
              <w:rPr>
                <w:rFonts w:ascii="Times New Roman" w:hAnsi="Times New Roman" w:cs="Times New Roman"/>
              </w:rPr>
            </w:pPr>
            <w:r w:rsidRPr="00E70FCE">
              <w:rPr>
                <w:rFonts w:ascii="Times New Roman" w:hAnsi="Times New Roman" w:cs="Times New Roman"/>
              </w:rPr>
              <w:t>n</w:t>
            </w:r>
            <w:r w:rsidR="00333BDE" w:rsidRPr="00E70FCE">
              <w:rPr>
                <w:rFonts w:ascii="Times New Roman" w:hAnsi="Times New Roman" w:cs="Times New Roman"/>
              </w:rPr>
              <w:t>=3</w:t>
            </w:r>
            <w:r w:rsidRPr="00E70FCE">
              <w:rPr>
                <w:rFonts w:ascii="Times New Roman" w:hAnsi="Times New Roman" w:cs="Times New Roman"/>
              </w:rPr>
              <w:t>7</w:t>
            </w:r>
          </w:p>
        </w:tc>
        <w:tc>
          <w:tcPr>
            <w:tcW w:w="2254" w:type="dxa"/>
          </w:tcPr>
          <w:p w14:paraId="1E6678CD" w14:textId="77777777" w:rsidR="0040255F" w:rsidRPr="00E70FCE" w:rsidRDefault="00393A13" w:rsidP="005D07C2">
            <w:pPr>
              <w:spacing w:before="60" w:after="60"/>
              <w:jc w:val="center"/>
              <w:rPr>
                <w:rFonts w:ascii="Times New Roman" w:hAnsi="Times New Roman" w:cs="Times New Roman"/>
              </w:rPr>
            </w:pPr>
            <w:r w:rsidRPr="00E70FCE">
              <w:rPr>
                <w:rFonts w:ascii="Times New Roman" w:hAnsi="Times New Roman" w:cs="Times New Roman"/>
              </w:rPr>
              <w:t>31.14 (9.55)</w:t>
            </w:r>
          </w:p>
          <w:p w14:paraId="5AFF219B" w14:textId="4E5C33AC" w:rsidR="00393A13" w:rsidRPr="00E70FCE" w:rsidRDefault="00393A13" w:rsidP="005D07C2">
            <w:pPr>
              <w:spacing w:before="60" w:after="60"/>
              <w:jc w:val="center"/>
              <w:rPr>
                <w:rFonts w:ascii="Times New Roman" w:hAnsi="Times New Roman" w:cs="Times New Roman"/>
              </w:rPr>
            </w:pPr>
            <w:r w:rsidRPr="00E70FCE">
              <w:rPr>
                <w:rFonts w:ascii="Times New Roman" w:hAnsi="Times New Roman" w:cs="Times New Roman"/>
              </w:rPr>
              <w:t>n=56</w:t>
            </w:r>
          </w:p>
        </w:tc>
        <w:tc>
          <w:tcPr>
            <w:tcW w:w="2254" w:type="dxa"/>
          </w:tcPr>
          <w:p w14:paraId="24FA4253" w14:textId="77777777" w:rsidR="0040255F" w:rsidRPr="00E70FCE" w:rsidRDefault="006060BD" w:rsidP="005D07C2">
            <w:pPr>
              <w:spacing w:before="60" w:after="60"/>
              <w:jc w:val="center"/>
              <w:rPr>
                <w:rFonts w:ascii="Times New Roman" w:hAnsi="Times New Roman" w:cs="Times New Roman"/>
              </w:rPr>
            </w:pPr>
            <w:r w:rsidRPr="00E70FCE">
              <w:rPr>
                <w:rFonts w:ascii="Times New Roman" w:hAnsi="Times New Roman" w:cs="Times New Roman"/>
              </w:rPr>
              <w:t>23.94 (8.07)</w:t>
            </w:r>
          </w:p>
          <w:p w14:paraId="08B92F1F" w14:textId="7F493475" w:rsidR="006060BD" w:rsidRPr="00E70FCE" w:rsidRDefault="006060BD" w:rsidP="005D07C2">
            <w:pPr>
              <w:spacing w:before="60" w:after="60"/>
              <w:jc w:val="center"/>
              <w:rPr>
                <w:rFonts w:ascii="Times New Roman" w:hAnsi="Times New Roman" w:cs="Times New Roman"/>
              </w:rPr>
            </w:pPr>
            <w:r w:rsidRPr="00E70FCE">
              <w:rPr>
                <w:rFonts w:ascii="Times New Roman" w:hAnsi="Times New Roman" w:cs="Times New Roman"/>
              </w:rPr>
              <w:t>n=48</w:t>
            </w:r>
          </w:p>
        </w:tc>
      </w:tr>
      <w:tr w:rsidR="00C122A9" w:rsidRPr="00E70FCE" w14:paraId="6C4B9FB8" w14:textId="77777777" w:rsidTr="00381F09">
        <w:trPr>
          <w:trHeight w:val="841"/>
        </w:trPr>
        <w:tc>
          <w:tcPr>
            <w:tcW w:w="2254" w:type="dxa"/>
          </w:tcPr>
          <w:p w14:paraId="7049CCE1" w14:textId="77777777" w:rsidR="00C122A9" w:rsidRPr="00E70FCE" w:rsidRDefault="00C122A9" w:rsidP="005D07C2">
            <w:pPr>
              <w:spacing w:before="60" w:after="60"/>
              <w:rPr>
                <w:rFonts w:ascii="Times New Roman" w:hAnsi="Times New Roman" w:cs="Times New Roman"/>
                <w:b/>
                <w:bCs/>
              </w:rPr>
            </w:pPr>
            <w:r w:rsidRPr="00E70FCE">
              <w:rPr>
                <w:rFonts w:ascii="Times New Roman" w:hAnsi="Times New Roman" w:cs="Times New Roman"/>
                <w:b/>
                <w:bCs/>
              </w:rPr>
              <w:t>AMI-SF percentage recall at 3-month follow-up, mean (SD)</w:t>
            </w:r>
          </w:p>
        </w:tc>
        <w:tc>
          <w:tcPr>
            <w:tcW w:w="2254" w:type="dxa"/>
          </w:tcPr>
          <w:p w14:paraId="5A45C1A8" w14:textId="750AC85B" w:rsidR="00C122A9" w:rsidRPr="00E70FCE" w:rsidRDefault="00C122A9" w:rsidP="005D07C2">
            <w:pPr>
              <w:spacing w:before="60" w:after="60"/>
              <w:jc w:val="center"/>
              <w:rPr>
                <w:rFonts w:ascii="Times New Roman" w:hAnsi="Times New Roman" w:cs="Times New Roman"/>
              </w:rPr>
            </w:pPr>
            <w:r w:rsidRPr="00E70FCE">
              <w:rPr>
                <w:rFonts w:ascii="Times New Roman" w:hAnsi="Times New Roman" w:cs="Times New Roman"/>
              </w:rPr>
              <w:t>75.07% (13.23%), n=37</w:t>
            </w:r>
          </w:p>
        </w:tc>
        <w:tc>
          <w:tcPr>
            <w:tcW w:w="2254" w:type="dxa"/>
          </w:tcPr>
          <w:p w14:paraId="412335DA" w14:textId="77777777" w:rsidR="00C122A9" w:rsidRPr="00E70FCE" w:rsidRDefault="00C122A9" w:rsidP="005D07C2">
            <w:pPr>
              <w:spacing w:before="60" w:after="60"/>
              <w:jc w:val="center"/>
              <w:rPr>
                <w:rFonts w:ascii="Times New Roman" w:hAnsi="Times New Roman" w:cs="Times New Roman"/>
              </w:rPr>
            </w:pPr>
            <w:r w:rsidRPr="00E70FCE">
              <w:rPr>
                <w:rFonts w:ascii="Times New Roman" w:hAnsi="Times New Roman" w:cs="Times New Roman"/>
              </w:rPr>
              <w:t>67.29% (14.19%), n=56</w:t>
            </w:r>
          </w:p>
        </w:tc>
        <w:tc>
          <w:tcPr>
            <w:tcW w:w="2254" w:type="dxa"/>
          </w:tcPr>
          <w:p w14:paraId="7ED5D4A4" w14:textId="77777777" w:rsidR="00C122A9" w:rsidRPr="00E70FCE" w:rsidRDefault="00C122A9" w:rsidP="005D07C2">
            <w:pPr>
              <w:spacing w:before="60" w:after="60"/>
              <w:jc w:val="center"/>
              <w:rPr>
                <w:rFonts w:ascii="Times New Roman" w:hAnsi="Times New Roman" w:cs="Times New Roman"/>
              </w:rPr>
            </w:pPr>
            <w:r w:rsidRPr="00E70FCE">
              <w:rPr>
                <w:rFonts w:ascii="Times New Roman" w:hAnsi="Times New Roman" w:cs="Times New Roman"/>
              </w:rPr>
              <w:t>56.23% (18.13%),</w:t>
            </w:r>
            <w:r w:rsidRPr="00E70FCE">
              <w:rPr>
                <w:rFonts w:ascii="Times New Roman" w:hAnsi="Times New Roman" w:cs="Times New Roman"/>
              </w:rPr>
              <w:br/>
              <w:t>n=48</w:t>
            </w:r>
          </w:p>
        </w:tc>
      </w:tr>
      <w:tr w:rsidR="00C122A9" w:rsidRPr="00E70FCE" w14:paraId="7BA01942" w14:textId="77777777" w:rsidTr="00381F09">
        <w:trPr>
          <w:trHeight w:val="341"/>
        </w:trPr>
        <w:tc>
          <w:tcPr>
            <w:tcW w:w="9016" w:type="dxa"/>
            <w:gridSpan w:val="4"/>
          </w:tcPr>
          <w:p w14:paraId="2C3B57B2" w14:textId="77777777" w:rsidR="00C122A9" w:rsidRPr="00E70FCE" w:rsidRDefault="00C122A9" w:rsidP="005D07C2">
            <w:pPr>
              <w:spacing w:before="60" w:after="60"/>
              <w:rPr>
                <w:rFonts w:ascii="Times New Roman" w:hAnsi="Times New Roman" w:cs="Times New Roman"/>
                <w:sz w:val="20"/>
                <w:szCs w:val="20"/>
              </w:rPr>
            </w:pPr>
            <w:r w:rsidRPr="00E70FCE">
              <w:rPr>
                <w:rFonts w:ascii="Times New Roman" w:hAnsi="Times New Roman" w:cs="Times New Roman"/>
                <w:sz w:val="20"/>
                <w:szCs w:val="20"/>
              </w:rPr>
              <w:t>Abbreviations: AMI-SF: Autobiographical Memory Interview – Short Form; ECT: electroconvulsive therapy</w:t>
            </w:r>
          </w:p>
        </w:tc>
      </w:tr>
    </w:tbl>
    <w:p w14:paraId="47F5F1C3" w14:textId="77777777" w:rsidR="00C122A9" w:rsidRPr="00E70FCE" w:rsidRDefault="00C122A9" w:rsidP="005D07C2">
      <w:pPr>
        <w:snapToGrid w:val="0"/>
        <w:spacing w:after="240"/>
        <w:rPr>
          <w:rFonts w:ascii="Times New Roman" w:hAnsi="Times New Roman" w:cs="Times New Roman"/>
          <w:b/>
          <w:bCs/>
          <w:sz w:val="22"/>
          <w:szCs w:val="22"/>
          <w:lang w:val="en-GB"/>
        </w:rPr>
      </w:pPr>
    </w:p>
    <w:p w14:paraId="41489830" w14:textId="77777777" w:rsidR="00C122A9" w:rsidRPr="00E70FCE" w:rsidRDefault="00C122A9" w:rsidP="005D07C2">
      <w:pPr>
        <w:snapToGrid w:val="0"/>
        <w:spacing w:after="240"/>
        <w:rPr>
          <w:rFonts w:ascii="Times New Roman" w:hAnsi="Times New Roman" w:cs="Times New Roman"/>
          <w:i/>
          <w:iCs/>
          <w:sz w:val="22"/>
          <w:szCs w:val="22"/>
          <w:lang w:val="en-GB"/>
        </w:rPr>
      </w:pPr>
      <w:r w:rsidRPr="00E70FCE">
        <w:rPr>
          <w:rFonts w:ascii="Times New Roman" w:hAnsi="Times New Roman" w:cs="Times New Roman"/>
          <w:i/>
          <w:iCs/>
          <w:sz w:val="22"/>
          <w:szCs w:val="22"/>
          <w:lang w:val="en-GB"/>
        </w:rPr>
        <w:t>Right unilateral ECT vs. no ECT at end-of-treatment</w:t>
      </w:r>
    </w:p>
    <w:p w14:paraId="190334D1"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As expected, all measured baseline covariates differed considerably between the right unilateral ECT and control groups for the subsample of patients who provided recall measures at the end-of-treatment (all standardised differences |d| &gt; 0.1 for the covariates listed in Supplementary Table 1). The region of common support (chosen as the 0.05 to 0.90 propensity score range, n=118) excluded 15 patients, the majority of which were ECT treated patients who were deemed highly unlikely to be included in the control group of this analysis sample (e.g., due to psychotic depression or bipolar disorder diagnosis), compare top half of Supplementary Table 2 with Supplementary Table 1. After restricting the sample to the region of common support, all covariates were successfully balanced across groups within 5 equally spaced propensity score strata (all |SMD| &lt; 0.1, see lower half of Supplementary Table 2).</w:t>
      </w:r>
    </w:p>
    <w:p w14:paraId="2B0E056D"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The propensity score analysis estimated a statistically significant reduction of percentage recall in the right unilateral ECT group compared with controls (ATT = -7.57%, 95% percentile bootstrap interval from -14.98% to -0.41%). The sensitivity analyses gave similar results (naïve regression model: n=133, ATT = -8.48%, 95% CI from -14.18% to -2.78%; binomial model with inverse probability of treatment weighting: n=118, ATT = -8.77%, bootstrap percentile CI from -15.34% to -2.25%).</w:t>
      </w:r>
    </w:p>
    <w:p w14:paraId="53F2F5B9" w14:textId="77777777" w:rsidR="00C122A9" w:rsidRPr="00E70FCE" w:rsidRDefault="00C122A9" w:rsidP="005D07C2">
      <w:pPr>
        <w:snapToGrid w:val="0"/>
        <w:spacing w:after="240"/>
        <w:ind w:firstLine="720"/>
        <w:rPr>
          <w:rFonts w:ascii="Times New Roman" w:hAnsi="Times New Roman" w:cs="Times New Roman"/>
          <w:sz w:val="22"/>
          <w:szCs w:val="22"/>
          <w:lang w:val="en-GB"/>
        </w:rPr>
      </w:pPr>
    </w:p>
    <w:p w14:paraId="64B1F33E" w14:textId="77777777" w:rsidR="00AA1DAF" w:rsidRPr="00E70FCE" w:rsidRDefault="00AA1DAF" w:rsidP="005D07C2">
      <w:pPr>
        <w:snapToGrid w:val="0"/>
        <w:spacing w:after="240"/>
        <w:rPr>
          <w:rFonts w:ascii="Times New Roman" w:hAnsi="Times New Roman" w:cs="Times New Roman"/>
          <w:i/>
          <w:iCs/>
          <w:sz w:val="22"/>
          <w:szCs w:val="22"/>
          <w:lang w:val="en-GB"/>
        </w:rPr>
      </w:pPr>
    </w:p>
    <w:p w14:paraId="2AC98CDB" w14:textId="7269ECE5" w:rsidR="00C122A9" w:rsidRPr="00E70FCE" w:rsidRDefault="00C122A9" w:rsidP="005D07C2">
      <w:pPr>
        <w:snapToGrid w:val="0"/>
        <w:spacing w:after="240"/>
        <w:rPr>
          <w:rFonts w:ascii="Times New Roman" w:hAnsi="Times New Roman" w:cs="Times New Roman"/>
          <w:i/>
          <w:iCs/>
          <w:sz w:val="22"/>
          <w:szCs w:val="22"/>
          <w:lang w:val="en-GB"/>
        </w:rPr>
      </w:pPr>
      <w:r w:rsidRPr="00E70FCE">
        <w:rPr>
          <w:rFonts w:ascii="Times New Roman" w:hAnsi="Times New Roman" w:cs="Times New Roman"/>
          <w:i/>
          <w:iCs/>
          <w:sz w:val="22"/>
          <w:szCs w:val="22"/>
          <w:lang w:val="en-GB"/>
        </w:rPr>
        <w:lastRenderedPageBreak/>
        <w:t>Right unilateral ECT vs. no ECT at 3-month follow-up</w:t>
      </w:r>
    </w:p>
    <w:p w14:paraId="112D6E73"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The comparison of patients receiving right unilateral ECT with controls at 3 months was based on a smaller sample (n=93). After restricting to the region of common support, n=72 contributed to the comparison (see top half of Supplementary Table 2). While the propensity scores clearly improved balance, one covariate did not meet the balance criterion (|SMD| = 0.15 for education, see lower half of Supplementary Table 2).</w:t>
      </w:r>
    </w:p>
    <w:p w14:paraId="16F2F0CB"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The estimated reduction in percentage recall after right unilateral ECT relative to controls was of similar size and again statistically significant at 3-month follow-up according to the propensity score stratification estimator of ATT = -9.43% (95% percentile bootstrap CI from -18.24% to -1.45%). The sensitivity analyses also estimated significant differences (naïve regression model: n=93, ATT = -7.71%, 95% CI from -14.63% to -0.79%; binomial model with inverse probability of treatment weighting: n=72, ATT = -9.31%, bootstrap percentile CI from -15.93% to -2.63%).</w:t>
      </w:r>
    </w:p>
    <w:p w14:paraId="010C6C60" w14:textId="77777777" w:rsidR="00C122A9" w:rsidRPr="00E70FCE" w:rsidRDefault="00C122A9" w:rsidP="005D07C2">
      <w:pPr>
        <w:snapToGrid w:val="0"/>
        <w:spacing w:after="240"/>
        <w:rPr>
          <w:rFonts w:ascii="Times New Roman" w:hAnsi="Times New Roman" w:cs="Times New Roman"/>
          <w:sz w:val="22"/>
          <w:szCs w:val="22"/>
          <w:lang w:val="en-GB"/>
        </w:rPr>
      </w:pPr>
    </w:p>
    <w:p w14:paraId="54A63D12" w14:textId="77777777" w:rsidR="00C122A9" w:rsidRPr="00E70FCE" w:rsidRDefault="00C122A9" w:rsidP="005D07C2">
      <w:pPr>
        <w:snapToGrid w:val="0"/>
        <w:spacing w:after="240"/>
        <w:rPr>
          <w:rFonts w:ascii="Times New Roman" w:hAnsi="Times New Roman" w:cs="Times New Roman"/>
          <w:i/>
          <w:iCs/>
          <w:sz w:val="22"/>
          <w:szCs w:val="22"/>
          <w:lang w:val="en-GB"/>
        </w:rPr>
      </w:pPr>
      <w:r w:rsidRPr="00E70FCE">
        <w:rPr>
          <w:rFonts w:ascii="Times New Roman" w:hAnsi="Times New Roman" w:cs="Times New Roman"/>
          <w:i/>
          <w:iCs/>
          <w:sz w:val="22"/>
          <w:szCs w:val="22"/>
          <w:lang w:val="en-GB"/>
        </w:rPr>
        <w:t>Bitemporal ECT vs. no ECT at the end-of-treatment</w:t>
      </w:r>
    </w:p>
    <w:p w14:paraId="0881BD1A"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 xml:space="preserve">As expected, all measured baseline covariates differed between the bitemporal ECT group and the control group for the subsample of patients who provided recall measures at the end-of-treatment (all standardised differences |d| &gt; 0.1 for covariates listed in Supplementary Table 1). The region of common support (chosen as the 0.05 to 0.90 propensity score range, n=121) excluded 12 patients which again were ECT treated patients who were deemed highly unlikely to be included in the control group of this analysis sample (see top half of Supplementary Table 2). After restricting the sample to the region of common support, all covariates were successfully balanced across groups within the propensity score strata (all |SMD| &lt; 0.1, see lower half of Supplementary Table 2). </w:t>
      </w:r>
    </w:p>
    <w:p w14:paraId="74403A0D"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The propensity score analysis estimated a larger and statistically significant reduction of percentage recall in bitemporal ECT treated compared with controls (ATT = -18.68%, 95% percentile bootstrap CI from -23.90% to -13.21%). The sensitivity analyses gave similar results (naïve regression model: n=133, ATT = -18.33%, 95% CI from -24.05% to -12.61%; binomial model with inverse probability of treatment weighting: n=121, ATT = -17.90%, 95% bootstrap percentile CI from -23.03% to -12.15%).</w:t>
      </w:r>
    </w:p>
    <w:p w14:paraId="5EFFF9FC" w14:textId="77777777" w:rsidR="00C122A9" w:rsidRPr="00E70FCE" w:rsidRDefault="00C122A9" w:rsidP="005D07C2">
      <w:pPr>
        <w:snapToGrid w:val="0"/>
        <w:spacing w:after="240"/>
        <w:rPr>
          <w:rFonts w:ascii="Times New Roman" w:hAnsi="Times New Roman" w:cs="Times New Roman"/>
          <w:sz w:val="22"/>
          <w:szCs w:val="22"/>
          <w:lang w:val="en-GB"/>
        </w:rPr>
      </w:pPr>
    </w:p>
    <w:p w14:paraId="1D261CBA" w14:textId="77777777" w:rsidR="00C122A9" w:rsidRPr="00E70FCE" w:rsidRDefault="00C122A9" w:rsidP="005D07C2">
      <w:pPr>
        <w:snapToGrid w:val="0"/>
        <w:spacing w:after="240"/>
        <w:rPr>
          <w:rFonts w:ascii="Times New Roman" w:hAnsi="Times New Roman" w:cs="Times New Roman"/>
          <w:i/>
          <w:iCs/>
          <w:sz w:val="22"/>
          <w:szCs w:val="22"/>
          <w:lang w:val="en-GB"/>
        </w:rPr>
      </w:pPr>
      <w:r w:rsidRPr="00E70FCE">
        <w:rPr>
          <w:rFonts w:ascii="Times New Roman" w:hAnsi="Times New Roman" w:cs="Times New Roman"/>
          <w:i/>
          <w:iCs/>
          <w:sz w:val="22"/>
          <w:szCs w:val="22"/>
          <w:lang w:val="en-GB"/>
        </w:rPr>
        <w:t>Bitemporal ECT vs. no ECT at 3-month follow-up</w:t>
      </w:r>
    </w:p>
    <w:p w14:paraId="5A28DFCA" w14:textId="77777777" w:rsidR="00C122A9" w:rsidRPr="00E70FCE" w:rsidRDefault="00C122A9" w:rsidP="005D07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 xml:space="preserve">The comparison of patients receiving bitemporal ECT with controls at 3 months was also based on a smaller sample (n=85). After restricting to the region of common support, n=72 contributed to the comparison. While the propensity scores clearly improved balance, one covariate again did not quite meet the balance criterion (|SMD| = 0.11 for gender; see lower half of Supplementary Table 2). </w:t>
      </w:r>
    </w:p>
    <w:p w14:paraId="6D1E2883" w14:textId="77777777" w:rsidR="00C122A9" w:rsidRPr="00E70FCE" w:rsidRDefault="00C122A9" w:rsidP="00C922C2">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The estimated reduction in percentage recall after ECT treatment relative to controls at 3-month follow-up was of similar size as at the end-of-treatment and remained statistically significant according to the propensity stratification estimator of ATT = -21.04% (95% bootstrap percentile CI from -27.51% to -9.75%). The sensitivity analyses also indicated a significant reduction of a similar size (naïve regression model: n=85, ATT = -18.93%, 95% CI from -26.84% to -11.02%; binomial model with inverse probability of treatment weighting: n=72, ATT = -20.78%, 95% bootstrap percentile CI from -28.86% to -12.86%).</w:t>
      </w:r>
    </w:p>
    <w:p w14:paraId="39052B84" w14:textId="2B29FAF2" w:rsidR="00C122A9" w:rsidRPr="00E70FCE" w:rsidRDefault="00C122A9" w:rsidP="00D3585B">
      <w:pPr>
        <w:snapToGrid w:val="0"/>
        <w:spacing w:after="240"/>
        <w:ind w:firstLine="720"/>
        <w:rPr>
          <w:rFonts w:ascii="Times New Roman" w:hAnsi="Times New Roman" w:cs="Times New Roman"/>
          <w:sz w:val="22"/>
          <w:szCs w:val="22"/>
          <w:lang w:val="en-GB"/>
        </w:rPr>
      </w:pPr>
      <w:r w:rsidRPr="00E70FCE">
        <w:rPr>
          <w:rFonts w:ascii="Times New Roman" w:hAnsi="Times New Roman" w:cs="Times New Roman"/>
          <w:sz w:val="22"/>
          <w:szCs w:val="22"/>
          <w:lang w:val="en-GB"/>
        </w:rPr>
        <w:t>Results of the primary propensity score-stratified analyses are depicted in Supplementary Fig</w:t>
      </w:r>
      <w:r w:rsidR="00E84A2B">
        <w:rPr>
          <w:rFonts w:ascii="Times New Roman" w:hAnsi="Times New Roman" w:cs="Times New Roman"/>
          <w:sz w:val="22"/>
          <w:szCs w:val="22"/>
          <w:lang w:val="en-GB"/>
        </w:rPr>
        <w:t>ure</w:t>
      </w:r>
      <w:r w:rsidRPr="00E70FCE">
        <w:rPr>
          <w:rFonts w:ascii="Times New Roman" w:hAnsi="Times New Roman" w:cs="Times New Roman"/>
          <w:sz w:val="22"/>
          <w:szCs w:val="22"/>
          <w:lang w:val="en-GB"/>
        </w:rPr>
        <w:t xml:space="preserve"> 1 below.</w:t>
      </w:r>
    </w:p>
    <w:p w14:paraId="16633F72" w14:textId="77777777" w:rsidR="00C122A9" w:rsidRPr="00E70FCE" w:rsidRDefault="00C122A9" w:rsidP="00C922C2">
      <w:pPr>
        <w:snapToGrid w:val="0"/>
        <w:spacing w:after="240"/>
        <w:rPr>
          <w:rFonts w:ascii="Times New Roman" w:hAnsi="Times New Roman" w:cs="Times New Roman"/>
          <w:sz w:val="22"/>
          <w:szCs w:val="22"/>
          <w:lang w:val="en-GB"/>
        </w:rPr>
      </w:pPr>
    </w:p>
    <w:p w14:paraId="7885BFBE" w14:textId="77777777" w:rsidR="00C122A9" w:rsidRPr="00E70FCE" w:rsidRDefault="00C122A9" w:rsidP="00C922C2">
      <w:pPr>
        <w:snapToGrid w:val="0"/>
        <w:spacing w:after="240"/>
        <w:rPr>
          <w:rFonts w:ascii="Times New Roman" w:hAnsi="Times New Roman" w:cs="Times New Roman"/>
          <w:sz w:val="22"/>
          <w:szCs w:val="22"/>
          <w:lang w:val="en-GB"/>
        </w:rPr>
      </w:pPr>
      <w:r w:rsidRPr="00E70FCE">
        <w:rPr>
          <w:rFonts w:ascii="Times New Roman" w:hAnsi="Times New Roman" w:cs="Times New Roman"/>
          <w:noProof/>
          <w:sz w:val="22"/>
          <w:szCs w:val="22"/>
          <w:lang w:val="en-GB"/>
        </w:rPr>
        <w:drawing>
          <wp:inline distT="0" distB="0" distL="0" distR="0" wp14:anchorId="19641F7C" wp14:editId="31189A0F">
            <wp:extent cx="5287617" cy="4042089"/>
            <wp:effectExtent l="0" t="0" r="0" b="0"/>
            <wp:docPr id="7658775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5877526" name="Picture 765877526"/>
                    <pic:cNvPicPr/>
                  </pic:nvPicPr>
                  <pic:blipFill>
                    <a:blip r:embed="rId7">
                      <a:extLst>
                        <a:ext uri="{28A0092B-C50C-407E-A947-70E740481C1C}">
                          <a14:useLocalDpi xmlns:a14="http://schemas.microsoft.com/office/drawing/2010/main" val="0"/>
                        </a:ext>
                      </a:extLst>
                    </a:blip>
                    <a:stretch>
                      <a:fillRect/>
                    </a:stretch>
                  </pic:blipFill>
                  <pic:spPr>
                    <a:xfrm>
                      <a:off x="0" y="0"/>
                      <a:ext cx="5367303" cy="4103005"/>
                    </a:xfrm>
                    <a:prstGeom prst="rect">
                      <a:avLst/>
                    </a:prstGeom>
                  </pic:spPr>
                </pic:pic>
              </a:graphicData>
            </a:graphic>
          </wp:inline>
        </w:drawing>
      </w:r>
    </w:p>
    <w:p w14:paraId="3E19D93B" w14:textId="4D58B709" w:rsidR="00C122A9" w:rsidRPr="00E70FCE" w:rsidRDefault="00C122A9" w:rsidP="0095162A">
      <w:pPr>
        <w:rPr>
          <w:rFonts w:ascii="Times New Roman" w:hAnsi="Times New Roman" w:cs="Times New Roman"/>
          <w:b/>
          <w:bCs/>
          <w:sz w:val="22"/>
          <w:szCs w:val="22"/>
        </w:rPr>
      </w:pPr>
      <w:r w:rsidRPr="00E70FCE">
        <w:rPr>
          <w:rFonts w:ascii="Times New Roman" w:hAnsi="Times New Roman" w:cs="Times New Roman"/>
          <w:b/>
          <w:bCs/>
          <w:sz w:val="22"/>
          <w:szCs w:val="22"/>
        </w:rPr>
        <w:t>Supplementary Fig</w:t>
      </w:r>
      <w:r w:rsidR="00E84A2B">
        <w:rPr>
          <w:rFonts w:ascii="Times New Roman" w:hAnsi="Times New Roman" w:cs="Times New Roman"/>
          <w:b/>
          <w:bCs/>
          <w:sz w:val="22"/>
          <w:szCs w:val="22"/>
        </w:rPr>
        <w:t>ure</w:t>
      </w:r>
      <w:r w:rsidRPr="00E70FCE">
        <w:rPr>
          <w:rFonts w:ascii="Times New Roman" w:hAnsi="Times New Roman" w:cs="Times New Roman"/>
          <w:b/>
          <w:bCs/>
          <w:sz w:val="22"/>
          <w:szCs w:val="22"/>
        </w:rPr>
        <w:t xml:space="preserve"> 1. AMI-SF percentage recall differences between ECT and control groups at end-of-treatment and 3-month follow-up  </w:t>
      </w:r>
    </w:p>
    <w:p w14:paraId="00AF73FF" w14:textId="77777777" w:rsidR="00C122A9" w:rsidRPr="00E70FCE" w:rsidRDefault="00C122A9">
      <w:pPr>
        <w:rPr>
          <w:rFonts w:ascii="Times New Roman" w:hAnsi="Times New Roman" w:cs="Times New Roman"/>
          <w:sz w:val="22"/>
          <w:szCs w:val="22"/>
        </w:rPr>
      </w:pPr>
    </w:p>
    <w:p w14:paraId="329F2526" w14:textId="77777777" w:rsidR="0006774C" w:rsidRPr="00E70FCE" w:rsidRDefault="0006774C">
      <w:pPr>
        <w:rPr>
          <w:rFonts w:ascii="Times New Roman" w:hAnsi="Times New Roman" w:cs="Times New Roman"/>
          <w:sz w:val="22"/>
          <w:szCs w:val="22"/>
        </w:rPr>
      </w:pPr>
    </w:p>
    <w:p w14:paraId="3224F91F" w14:textId="65D9F223" w:rsidR="00D45970" w:rsidRPr="00E70FCE" w:rsidRDefault="00CE62C0">
      <w:pPr>
        <w:rPr>
          <w:rFonts w:ascii="Times New Roman" w:hAnsi="Times New Roman" w:cs="Times New Roman"/>
          <w:i/>
          <w:iCs/>
          <w:sz w:val="22"/>
          <w:szCs w:val="22"/>
        </w:rPr>
      </w:pPr>
      <w:r w:rsidRPr="00E70FCE">
        <w:rPr>
          <w:rFonts w:ascii="Times New Roman" w:hAnsi="Times New Roman" w:cs="Times New Roman"/>
          <w:i/>
          <w:iCs/>
          <w:sz w:val="22"/>
          <w:szCs w:val="22"/>
        </w:rPr>
        <w:t>Sensitivity analyses to assess the impact of non-ignorable AMI-SF missingness at 3 months</w:t>
      </w:r>
    </w:p>
    <w:p w14:paraId="0FABC0A3" w14:textId="77777777" w:rsidR="00CE62C0" w:rsidRPr="00E70FCE" w:rsidRDefault="00CE62C0">
      <w:pPr>
        <w:rPr>
          <w:rFonts w:ascii="Times New Roman" w:hAnsi="Times New Roman" w:cs="Times New Roman"/>
          <w:i/>
          <w:iCs/>
          <w:sz w:val="22"/>
          <w:szCs w:val="22"/>
        </w:rPr>
      </w:pPr>
    </w:p>
    <w:p w14:paraId="243F2701" w14:textId="4FE5382E" w:rsidR="00514828" w:rsidRPr="00E70FCE" w:rsidRDefault="00514828">
      <w:pPr>
        <w:rPr>
          <w:rFonts w:ascii="Times New Roman" w:hAnsi="Times New Roman" w:cs="Times New Roman"/>
          <w:sz w:val="22"/>
          <w:szCs w:val="22"/>
        </w:rPr>
      </w:pPr>
      <w:r w:rsidRPr="00E70FCE">
        <w:rPr>
          <w:rFonts w:ascii="Times New Roman" w:hAnsi="Times New Roman" w:cs="Times New Roman"/>
          <w:sz w:val="22"/>
          <w:szCs w:val="22"/>
        </w:rPr>
        <w:tab/>
        <w:t xml:space="preserve">The results of the second set of sensitivity analyses </w:t>
      </w:r>
      <w:r w:rsidR="00A24370" w:rsidRPr="00E70FCE">
        <w:rPr>
          <w:rFonts w:ascii="Times New Roman" w:hAnsi="Times New Roman" w:cs="Times New Roman"/>
          <w:sz w:val="22"/>
          <w:szCs w:val="22"/>
        </w:rPr>
        <w:t xml:space="preserve">to assess the impact of non-ignorable AMI-SF missingness </w:t>
      </w:r>
      <w:r w:rsidR="00AA1DAF" w:rsidRPr="00E70FCE">
        <w:rPr>
          <w:rFonts w:ascii="Times New Roman" w:hAnsi="Times New Roman" w:cs="Times New Roman"/>
          <w:sz w:val="22"/>
          <w:szCs w:val="22"/>
        </w:rPr>
        <w:t>at</w:t>
      </w:r>
      <w:r w:rsidR="0083570E" w:rsidRPr="00E70FCE">
        <w:rPr>
          <w:rFonts w:ascii="Times New Roman" w:hAnsi="Times New Roman" w:cs="Times New Roman"/>
          <w:sz w:val="22"/>
          <w:szCs w:val="22"/>
        </w:rPr>
        <w:t xml:space="preserve"> </w:t>
      </w:r>
      <w:r w:rsidR="009646EF" w:rsidRPr="00E70FCE">
        <w:rPr>
          <w:rFonts w:ascii="Times New Roman" w:hAnsi="Times New Roman" w:cs="Times New Roman"/>
          <w:sz w:val="22"/>
          <w:szCs w:val="22"/>
        </w:rPr>
        <w:t xml:space="preserve">3 months </w:t>
      </w:r>
      <w:r w:rsidR="00813D3B" w:rsidRPr="00E70FCE">
        <w:rPr>
          <w:rFonts w:ascii="Times New Roman" w:hAnsi="Times New Roman" w:cs="Times New Roman"/>
          <w:sz w:val="22"/>
          <w:szCs w:val="22"/>
        </w:rPr>
        <w:t xml:space="preserve">are </w:t>
      </w:r>
      <w:r w:rsidR="0083570E" w:rsidRPr="00E70FCE">
        <w:rPr>
          <w:rFonts w:ascii="Times New Roman" w:hAnsi="Times New Roman" w:cs="Times New Roman"/>
          <w:sz w:val="22"/>
          <w:szCs w:val="22"/>
        </w:rPr>
        <w:t xml:space="preserve">shown </w:t>
      </w:r>
      <w:r w:rsidR="00AA1DAF" w:rsidRPr="00E70FCE">
        <w:rPr>
          <w:rFonts w:ascii="Times New Roman" w:hAnsi="Times New Roman" w:cs="Times New Roman"/>
          <w:sz w:val="22"/>
          <w:szCs w:val="22"/>
        </w:rPr>
        <w:t xml:space="preserve">in </w:t>
      </w:r>
      <w:r w:rsidR="0083570E" w:rsidRPr="00E70FCE">
        <w:rPr>
          <w:rFonts w:ascii="Times New Roman" w:hAnsi="Times New Roman" w:cs="Times New Roman"/>
          <w:sz w:val="22"/>
          <w:szCs w:val="22"/>
        </w:rPr>
        <w:t xml:space="preserve">Supplementary </w:t>
      </w:r>
      <w:r w:rsidR="00AA6385" w:rsidRPr="00E70FCE">
        <w:rPr>
          <w:rFonts w:ascii="Times New Roman" w:hAnsi="Times New Roman" w:cs="Times New Roman"/>
          <w:sz w:val="22"/>
          <w:szCs w:val="22"/>
        </w:rPr>
        <w:t>Table 4</w:t>
      </w:r>
      <w:r w:rsidR="00813D3B" w:rsidRPr="00E70FCE">
        <w:rPr>
          <w:rFonts w:ascii="Times New Roman" w:hAnsi="Times New Roman" w:cs="Times New Roman"/>
          <w:sz w:val="22"/>
          <w:szCs w:val="22"/>
        </w:rPr>
        <w:t xml:space="preserve">. This shows that </w:t>
      </w:r>
      <w:r w:rsidR="00375AFE" w:rsidRPr="00E70FCE">
        <w:rPr>
          <w:rFonts w:ascii="Times New Roman" w:hAnsi="Times New Roman" w:cs="Times New Roman"/>
          <w:sz w:val="22"/>
          <w:szCs w:val="22"/>
        </w:rPr>
        <w:t>under the “random dropout” scenario (A)</w:t>
      </w:r>
      <w:r w:rsidR="00AA1DAF" w:rsidRPr="00E70FCE">
        <w:rPr>
          <w:rFonts w:ascii="Times New Roman" w:hAnsi="Times New Roman" w:cs="Times New Roman"/>
          <w:sz w:val="22"/>
          <w:szCs w:val="22"/>
        </w:rPr>
        <w:t>,</w:t>
      </w:r>
      <w:r w:rsidR="00375AFE" w:rsidRPr="00E70FCE">
        <w:rPr>
          <w:rFonts w:ascii="Times New Roman" w:hAnsi="Times New Roman" w:cs="Times New Roman"/>
          <w:sz w:val="22"/>
          <w:szCs w:val="22"/>
        </w:rPr>
        <w:t xml:space="preserve"> ATT </w:t>
      </w:r>
      <w:r w:rsidR="001728D6" w:rsidRPr="00E70FCE">
        <w:rPr>
          <w:rFonts w:ascii="Times New Roman" w:hAnsi="Times New Roman" w:cs="Times New Roman"/>
          <w:sz w:val="22"/>
          <w:szCs w:val="22"/>
        </w:rPr>
        <w:t xml:space="preserve">recall reduction </w:t>
      </w:r>
      <w:r w:rsidR="00375AFE" w:rsidRPr="00E70FCE">
        <w:rPr>
          <w:rFonts w:ascii="Times New Roman" w:hAnsi="Times New Roman" w:cs="Times New Roman"/>
          <w:sz w:val="22"/>
          <w:szCs w:val="22"/>
        </w:rPr>
        <w:t xml:space="preserve">estimates </w:t>
      </w:r>
      <w:r w:rsidR="00466E26" w:rsidRPr="00E70FCE">
        <w:rPr>
          <w:rFonts w:ascii="Times New Roman" w:hAnsi="Times New Roman" w:cs="Times New Roman"/>
          <w:sz w:val="22"/>
          <w:szCs w:val="22"/>
        </w:rPr>
        <w:t>were</w:t>
      </w:r>
      <w:r w:rsidR="00375AFE" w:rsidRPr="00E70FCE">
        <w:rPr>
          <w:rFonts w:ascii="Times New Roman" w:hAnsi="Times New Roman" w:cs="Times New Roman"/>
          <w:sz w:val="22"/>
          <w:szCs w:val="22"/>
        </w:rPr>
        <w:t xml:space="preserve"> </w:t>
      </w:r>
      <w:r w:rsidR="00E2033A" w:rsidRPr="00E70FCE">
        <w:rPr>
          <w:rFonts w:ascii="Times New Roman" w:hAnsi="Times New Roman" w:cs="Times New Roman"/>
          <w:sz w:val="22"/>
          <w:szCs w:val="22"/>
        </w:rPr>
        <w:t>som</w:t>
      </w:r>
      <w:r w:rsidR="001728D6" w:rsidRPr="00E70FCE">
        <w:rPr>
          <w:rFonts w:ascii="Times New Roman" w:hAnsi="Times New Roman" w:cs="Times New Roman"/>
          <w:sz w:val="22"/>
          <w:szCs w:val="22"/>
        </w:rPr>
        <w:t>e</w:t>
      </w:r>
      <w:r w:rsidR="00E2033A" w:rsidRPr="00E70FCE">
        <w:rPr>
          <w:rFonts w:ascii="Times New Roman" w:hAnsi="Times New Roman" w:cs="Times New Roman"/>
          <w:sz w:val="22"/>
          <w:szCs w:val="22"/>
        </w:rPr>
        <w:t>what lower than those</w:t>
      </w:r>
      <w:r w:rsidR="00F95D31" w:rsidRPr="00E70FCE">
        <w:rPr>
          <w:rFonts w:ascii="Times New Roman" w:hAnsi="Times New Roman" w:cs="Times New Roman"/>
          <w:sz w:val="22"/>
          <w:szCs w:val="22"/>
        </w:rPr>
        <w:t xml:space="preserve"> generated by </w:t>
      </w:r>
      <w:r w:rsidR="00FF06A7" w:rsidRPr="00E70FCE">
        <w:rPr>
          <w:rFonts w:ascii="Times New Roman" w:hAnsi="Times New Roman" w:cs="Times New Roman"/>
          <w:sz w:val="22"/>
          <w:szCs w:val="22"/>
        </w:rPr>
        <w:t xml:space="preserve">the primary </w:t>
      </w:r>
      <w:r w:rsidR="00F95D31" w:rsidRPr="00E70FCE">
        <w:rPr>
          <w:rFonts w:ascii="Times New Roman" w:hAnsi="Times New Roman" w:cs="Times New Roman"/>
          <w:sz w:val="22"/>
          <w:szCs w:val="22"/>
        </w:rPr>
        <w:t>analyses of the complete case samples</w:t>
      </w:r>
      <w:r w:rsidR="00FF06A7" w:rsidRPr="00E70FCE">
        <w:rPr>
          <w:rFonts w:ascii="Times New Roman" w:hAnsi="Times New Roman" w:cs="Times New Roman"/>
          <w:sz w:val="22"/>
          <w:szCs w:val="22"/>
        </w:rPr>
        <w:t xml:space="preserve">. </w:t>
      </w:r>
      <w:r w:rsidR="00DC442A" w:rsidRPr="00E70FCE">
        <w:rPr>
          <w:rFonts w:ascii="Times New Roman" w:hAnsi="Times New Roman" w:cs="Times New Roman"/>
          <w:sz w:val="22"/>
          <w:szCs w:val="22"/>
        </w:rPr>
        <w:t>In addition</w:t>
      </w:r>
      <w:r w:rsidR="007D4B37" w:rsidRPr="00E70FCE">
        <w:rPr>
          <w:rFonts w:ascii="Times New Roman" w:hAnsi="Times New Roman" w:cs="Times New Roman"/>
          <w:sz w:val="22"/>
          <w:szCs w:val="22"/>
        </w:rPr>
        <w:t xml:space="preserve">, </w:t>
      </w:r>
      <w:r w:rsidR="00DC442A" w:rsidRPr="00E70FCE">
        <w:rPr>
          <w:rFonts w:ascii="Times New Roman" w:hAnsi="Times New Roman" w:cs="Times New Roman"/>
          <w:sz w:val="22"/>
          <w:szCs w:val="22"/>
        </w:rPr>
        <w:t xml:space="preserve">the ATT estimates from scenarios </w:t>
      </w:r>
      <w:r w:rsidR="00395E51" w:rsidRPr="00E70FCE">
        <w:rPr>
          <w:rFonts w:ascii="Times New Roman" w:hAnsi="Times New Roman" w:cs="Times New Roman"/>
          <w:sz w:val="22"/>
          <w:szCs w:val="22"/>
        </w:rPr>
        <w:t>(B) – (D) show that if recall was increasingly worsened in t</w:t>
      </w:r>
      <w:r w:rsidR="007D4B37" w:rsidRPr="00E70FCE">
        <w:rPr>
          <w:rFonts w:ascii="Times New Roman" w:hAnsi="Times New Roman" w:cs="Times New Roman"/>
          <w:sz w:val="22"/>
          <w:szCs w:val="22"/>
        </w:rPr>
        <w:t>hose</w:t>
      </w:r>
      <w:r w:rsidR="00395E51" w:rsidRPr="00E70FCE">
        <w:rPr>
          <w:rFonts w:ascii="Times New Roman" w:hAnsi="Times New Roman" w:cs="Times New Roman"/>
          <w:sz w:val="22"/>
          <w:szCs w:val="22"/>
        </w:rPr>
        <w:t xml:space="preserve"> who do not provide data at 3 months</w:t>
      </w:r>
      <w:r w:rsidR="00AA1DAF" w:rsidRPr="00E70FCE">
        <w:rPr>
          <w:rFonts w:ascii="Times New Roman" w:hAnsi="Times New Roman" w:cs="Times New Roman"/>
          <w:sz w:val="22"/>
          <w:szCs w:val="22"/>
        </w:rPr>
        <w:t>,</w:t>
      </w:r>
      <w:r w:rsidR="00395E51" w:rsidRPr="00E70FCE">
        <w:rPr>
          <w:rFonts w:ascii="Times New Roman" w:hAnsi="Times New Roman" w:cs="Times New Roman"/>
          <w:sz w:val="22"/>
          <w:szCs w:val="22"/>
        </w:rPr>
        <w:t xml:space="preserve"> </w:t>
      </w:r>
      <w:r w:rsidR="005F1B2D" w:rsidRPr="00E70FCE">
        <w:rPr>
          <w:rFonts w:ascii="Times New Roman" w:hAnsi="Times New Roman" w:cs="Times New Roman"/>
          <w:sz w:val="22"/>
          <w:szCs w:val="22"/>
        </w:rPr>
        <w:t xml:space="preserve">then the estimated </w:t>
      </w:r>
      <w:r w:rsidR="00044987" w:rsidRPr="00E70FCE">
        <w:rPr>
          <w:rFonts w:ascii="Times New Roman" w:hAnsi="Times New Roman" w:cs="Times New Roman"/>
          <w:sz w:val="22"/>
          <w:szCs w:val="22"/>
        </w:rPr>
        <w:t xml:space="preserve">reduction in </w:t>
      </w:r>
      <w:r w:rsidR="008A672E" w:rsidRPr="00E70FCE">
        <w:rPr>
          <w:rFonts w:ascii="Times New Roman" w:hAnsi="Times New Roman" w:cs="Times New Roman"/>
          <w:sz w:val="22"/>
          <w:szCs w:val="22"/>
        </w:rPr>
        <w:t xml:space="preserve">recall </w:t>
      </w:r>
      <w:r w:rsidR="00C319E9" w:rsidRPr="00E70FCE">
        <w:rPr>
          <w:rFonts w:ascii="Times New Roman" w:hAnsi="Times New Roman" w:cs="Times New Roman"/>
          <w:sz w:val="22"/>
          <w:szCs w:val="22"/>
        </w:rPr>
        <w:t xml:space="preserve">in those receiving ECT </w:t>
      </w:r>
      <w:r w:rsidR="008A672E" w:rsidRPr="00E70FCE">
        <w:rPr>
          <w:rFonts w:ascii="Times New Roman" w:hAnsi="Times New Roman" w:cs="Times New Roman"/>
          <w:sz w:val="22"/>
          <w:szCs w:val="22"/>
        </w:rPr>
        <w:t xml:space="preserve">relative to </w:t>
      </w:r>
      <w:r w:rsidR="00E96DC2" w:rsidRPr="00E70FCE">
        <w:rPr>
          <w:rFonts w:ascii="Times New Roman" w:hAnsi="Times New Roman" w:cs="Times New Roman"/>
          <w:sz w:val="22"/>
          <w:szCs w:val="22"/>
        </w:rPr>
        <w:t xml:space="preserve">depressed controls </w:t>
      </w:r>
      <w:r w:rsidR="00523551" w:rsidRPr="00E70FCE">
        <w:rPr>
          <w:rFonts w:ascii="Times New Roman" w:hAnsi="Times New Roman" w:cs="Times New Roman"/>
          <w:sz w:val="22"/>
          <w:szCs w:val="22"/>
        </w:rPr>
        <w:t xml:space="preserve">is also increased (from </w:t>
      </w:r>
      <w:r w:rsidR="00753AFB" w:rsidRPr="00E70FCE">
        <w:rPr>
          <w:rFonts w:ascii="Times New Roman" w:hAnsi="Times New Roman" w:cs="Times New Roman"/>
          <w:sz w:val="22"/>
          <w:szCs w:val="22"/>
        </w:rPr>
        <w:t>8.04</w:t>
      </w:r>
      <w:r w:rsidR="007B5E18" w:rsidRPr="00E70FCE">
        <w:rPr>
          <w:rFonts w:ascii="Times New Roman" w:hAnsi="Times New Roman" w:cs="Times New Roman"/>
          <w:sz w:val="22"/>
          <w:szCs w:val="22"/>
        </w:rPr>
        <w:t>%</w:t>
      </w:r>
      <w:r w:rsidR="00753AFB" w:rsidRPr="00E70FCE">
        <w:rPr>
          <w:rFonts w:ascii="Times New Roman" w:hAnsi="Times New Roman" w:cs="Times New Roman"/>
          <w:sz w:val="22"/>
          <w:szCs w:val="22"/>
        </w:rPr>
        <w:t xml:space="preserve"> </w:t>
      </w:r>
      <w:r w:rsidR="007B5E18" w:rsidRPr="00E70FCE">
        <w:rPr>
          <w:rFonts w:ascii="Times New Roman" w:hAnsi="Times New Roman" w:cs="Times New Roman"/>
          <w:sz w:val="22"/>
          <w:szCs w:val="22"/>
        </w:rPr>
        <w:t>to 10.34</w:t>
      </w:r>
      <w:r w:rsidR="00F074A3" w:rsidRPr="00E70FCE">
        <w:rPr>
          <w:rFonts w:ascii="Times New Roman" w:hAnsi="Times New Roman" w:cs="Times New Roman"/>
          <w:sz w:val="22"/>
          <w:szCs w:val="22"/>
        </w:rPr>
        <w:t xml:space="preserve">% reduction </w:t>
      </w:r>
      <w:r w:rsidR="00F57E81" w:rsidRPr="00E70FCE">
        <w:rPr>
          <w:rFonts w:ascii="Times New Roman" w:hAnsi="Times New Roman" w:cs="Times New Roman"/>
          <w:sz w:val="22"/>
          <w:szCs w:val="22"/>
        </w:rPr>
        <w:t>under</w:t>
      </w:r>
      <w:r w:rsidR="00523551" w:rsidRPr="00E70FCE">
        <w:rPr>
          <w:rFonts w:ascii="Times New Roman" w:hAnsi="Times New Roman" w:cs="Times New Roman"/>
          <w:sz w:val="22"/>
          <w:szCs w:val="22"/>
        </w:rPr>
        <w:t xml:space="preserve"> </w:t>
      </w:r>
      <w:r w:rsidR="00417C68" w:rsidRPr="00E70FCE">
        <w:rPr>
          <w:rFonts w:ascii="Times New Roman" w:hAnsi="Times New Roman" w:cs="Times New Roman"/>
          <w:sz w:val="22"/>
          <w:szCs w:val="22"/>
        </w:rPr>
        <w:t xml:space="preserve">right unilateral ECT; from </w:t>
      </w:r>
      <w:r w:rsidR="00686394" w:rsidRPr="00E70FCE">
        <w:rPr>
          <w:rFonts w:ascii="Times New Roman" w:hAnsi="Times New Roman" w:cs="Times New Roman"/>
          <w:sz w:val="22"/>
          <w:szCs w:val="22"/>
        </w:rPr>
        <w:t>20.12</w:t>
      </w:r>
      <w:r w:rsidR="00DA6BE2" w:rsidRPr="00E70FCE">
        <w:rPr>
          <w:rFonts w:ascii="Times New Roman" w:hAnsi="Times New Roman" w:cs="Times New Roman"/>
          <w:sz w:val="22"/>
          <w:szCs w:val="22"/>
        </w:rPr>
        <w:t xml:space="preserve">% </w:t>
      </w:r>
      <w:r w:rsidR="006E0BF1" w:rsidRPr="00E70FCE">
        <w:rPr>
          <w:rFonts w:ascii="Times New Roman" w:hAnsi="Times New Roman" w:cs="Times New Roman"/>
          <w:sz w:val="22"/>
          <w:szCs w:val="22"/>
        </w:rPr>
        <w:t>to 26.03</w:t>
      </w:r>
      <w:r w:rsidR="00AA1DAF" w:rsidRPr="00E70FCE">
        <w:rPr>
          <w:rFonts w:ascii="Times New Roman" w:hAnsi="Times New Roman" w:cs="Times New Roman"/>
          <w:sz w:val="22"/>
          <w:szCs w:val="22"/>
        </w:rPr>
        <w:t>%</w:t>
      </w:r>
      <w:r w:rsidR="006E0BF1" w:rsidRPr="00E70FCE">
        <w:rPr>
          <w:rFonts w:ascii="Times New Roman" w:hAnsi="Times New Roman" w:cs="Times New Roman"/>
          <w:sz w:val="22"/>
          <w:szCs w:val="22"/>
        </w:rPr>
        <w:t xml:space="preserve"> reduction </w:t>
      </w:r>
      <w:r w:rsidR="00F57E81" w:rsidRPr="00E70FCE">
        <w:rPr>
          <w:rFonts w:ascii="Times New Roman" w:hAnsi="Times New Roman" w:cs="Times New Roman"/>
          <w:sz w:val="22"/>
          <w:szCs w:val="22"/>
        </w:rPr>
        <w:t xml:space="preserve">under </w:t>
      </w:r>
      <w:r w:rsidR="00417C68" w:rsidRPr="00E70FCE">
        <w:rPr>
          <w:rFonts w:ascii="Times New Roman" w:hAnsi="Times New Roman" w:cs="Times New Roman"/>
          <w:sz w:val="22"/>
          <w:szCs w:val="22"/>
        </w:rPr>
        <w:t>bitemp</w:t>
      </w:r>
      <w:r w:rsidR="004A5E68" w:rsidRPr="00E70FCE">
        <w:rPr>
          <w:rFonts w:ascii="Times New Roman" w:hAnsi="Times New Roman" w:cs="Times New Roman"/>
          <w:sz w:val="22"/>
          <w:szCs w:val="22"/>
        </w:rPr>
        <w:t>oral</w:t>
      </w:r>
      <w:r w:rsidR="00406CBA" w:rsidRPr="00E70FCE">
        <w:rPr>
          <w:rFonts w:ascii="Times New Roman" w:hAnsi="Times New Roman" w:cs="Times New Roman"/>
          <w:sz w:val="22"/>
          <w:szCs w:val="22"/>
        </w:rPr>
        <w:t xml:space="preserve"> ECT</w:t>
      </w:r>
      <w:r w:rsidR="00523551" w:rsidRPr="00E70FCE">
        <w:rPr>
          <w:rFonts w:ascii="Times New Roman" w:hAnsi="Times New Roman" w:cs="Times New Roman"/>
          <w:sz w:val="22"/>
          <w:szCs w:val="22"/>
        </w:rPr>
        <w:t>)</w:t>
      </w:r>
      <w:r w:rsidR="00406CBA" w:rsidRPr="00E70FCE">
        <w:rPr>
          <w:rFonts w:ascii="Times New Roman" w:hAnsi="Times New Roman" w:cs="Times New Roman"/>
          <w:sz w:val="22"/>
          <w:szCs w:val="22"/>
        </w:rPr>
        <w:t xml:space="preserve">. </w:t>
      </w:r>
      <w:r w:rsidR="002447C7" w:rsidRPr="00E70FCE">
        <w:rPr>
          <w:rFonts w:ascii="Times New Roman" w:hAnsi="Times New Roman" w:cs="Times New Roman"/>
          <w:sz w:val="22"/>
          <w:szCs w:val="22"/>
        </w:rPr>
        <w:t>T</w:t>
      </w:r>
      <w:r w:rsidR="00C81609" w:rsidRPr="00E70FCE">
        <w:rPr>
          <w:rFonts w:ascii="Times New Roman" w:hAnsi="Times New Roman" w:cs="Times New Roman"/>
          <w:sz w:val="22"/>
          <w:szCs w:val="22"/>
        </w:rPr>
        <w:t>a</w:t>
      </w:r>
      <w:r w:rsidR="00D415A2" w:rsidRPr="00E70FCE">
        <w:rPr>
          <w:rFonts w:ascii="Times New Roman" w:hAnsi="Times New Roman" w:cs="Times New Roman"/>
          <w:sz w:val="22"/>
          <w:szCs w:val="22"/>
        </w:rPr>
        <w:t>ken together</w:t>
      </w:r>
      <w:r w:rsidR="00AA1DAF" w:rsidRPr="00E70FCE">
        <w:rPr>
          <w:rFonts w:ascii="Times New Roman" w:hAnsi="Times New Roman" w:cs="Times New Roman"/>
          <w:sz w:val="22"/>
          <w:szCs w:val="22"/>
        </w:rPr>
        <w:t>,</w:t>
      </w:r>
      <w:r w:rsidR="00D415A2" w:rsidRPr="00E70FCE">
        <w:rPr>
          <w:rFonts w:ascii="Times New Roman" w:hAnsi="Times New Roman" w:cs="Times New Roman"/>
          <w:sz w:val="22"/>
          <w:szCs w:val="22"/>
        </w:rPr>
        <w:t xml:space="preserve"> these sensitivity analyses demonstrate that </w:t>
      </w:r>
      <w:r w:rsidR="00782575" w:rsidRPr="00E70FCE">
        <w:rPr>
          <w:rFonts w:ascii="Times New Roman" w:hAnsi="Times New Roman" w:cs="Times New Roman"/>
          <w:sz w:val="22"/>
          <w:szCs w:val="22"/>
        </w:rPr>
        <w:t>the substantive findings regarding the size of recall reductions</w:t>
      </w:r>
      <w:r w:rsidR="004760E4" w:rsidRPr="00E70FCE">
        <w:rPr>
          <w:rFonts w:ascii="Times New Roman" w:hAnsi="Times New Roman" w:cs="Times New Roman"/>
          <w:sz w:val="22"/>
          <w:szCs w:val="22"/>
        </w:rPr>
        <w:t xml:space="preserve"> after ECT</w:t>
      </w:r>
      <w:r w:rsidR="00782575" w:rsidRPr="00E70FCE">
        <w:rPr>
          <w:rFonts w:ascii="Times New Roman" w:hAnsi="Times New Roman" w:cs="Times New Roman"/>
          <w:sz w:val="22"/>
          <w:szCs w:val="22"/>
        </w:rPr>
        <w:t xml:space="preserve"> relative to those experienced by depress</w:t>
      </w:r>
      <w:r w:rsidR="004760E4" w:rsidRPr="00E70FCE">
        <w:rPr>
          <w:rFonts w:ascii="Times New Roman" w:hAnsi="Times New Roman" w:cs="Times New Roman"/>
          <w:sz w:val="22"/>
          <w:szCs w:val="22"/>
        </w:rPr>
        <w:t>ed</w:t>
      </w:r>
      <w:r w:rsidR="00782575" w:rsidRPr="00E70FCE">
        <w:rPr>
          <w:rFonts w:ascii="Times New Roman" w:hAnsi="Times New Roman" w:cs="Times New Roman"/>
          <w:sz w:val="22"/>
          <w:szCs w:val="22"/>
        </w:rPr>
        <w:t xml:space="preserve"> controls </w:t>
      </w:r>
      <w:r w:rsidR="00105227" w:rsidRPr="00E70FCE">
        <w:rPr>
          <w:rFonts w:ascii="Times New Roman" w:hAnsi="Times New Roman" w:cs="Times New Roman"/>
          <w:sz w:val="22"/>
          <w:szCs w:val="22"/>
        </w:rPr>
        <w:t>would be little</w:t>
      </w:r>
      <w:r w:rsidR="00782575" w:rsidRPr="00E70FCE">
        <w:rPr>
          <w:rFonts w:ascii="Times New Roman" w:hAnsi="Times New Roman" w:cs="Times New Roman"/>
          <w:sz w:val="22"/>
          <w:szCs w:val="22"/>
        </w:rPr>
        <w:t xml:space="preserve"> impacted by </w:t>
      </w:r>
      <w:r w:rsidR="00263773" w:rsidRPr="00E70FCE">
        <w:rPr>
          <w:rFonts w:ascii="Times New Roman" w:hAnsi="Times New Roman" w:cs="Times New Roman"/>
          <w:sz w:val="22"/>
          <w:szCs w:val="22"/>
        </w:rPr>
        <w:t>such inf</w:t>
      </w:r>
      <w:r w:rsidR="00CB28AD" w:rsidRPr="00E70FCE">
        <w:rPr>
          <w:rFonts w:ascii="Times New Roman" w:hAnsi="Times New Roman" w:cs="Times New Roman"/>
          <w:sz w:val="22"/>
          <w:szCs w:val="22"/>
        </w:rPr>
        <w:t xml:space="preserve">ormative </w:t>
      </w:r>
      <w:r w:rsidR="00263773" w:rsidRPr="00E70FCE">
        <w:rPr>
          <w:rFonts w:ascii="Times New Roman" w:hAnsi="Times New Roman" w:cs="Times New Roman"/>
          <w:sz w:val="22"/>
          <w:szCs w:val="22"/>
        </w:rPr>
        <w:t xml:space="preserve">missingness. </w:t>
      </w:r>
      <w:r w:rsidR="00782575" w:rsidRPr="00E70FCE">
        <w:rPr>
          <w:rFonts w:ascii="Times New Roman" w:hAnsi="Times New Roman" w:cs="Times New Roman"/>
          <w:sz w:val="22"/>
          <w:szCs w:val="22"/>
        </w:rPr>
        <w:t xml:space="preserve"> </w:t>
      </w:r>
    </w:p>
    <w:p w14:paraId="19491381" w14:textId="77777777" w:rsidR="00395E51" w:rsidRPr="00E70FCE" w:rsidRDefault="00395E51">
      <w:pPr>
        <w:rPr>
          <w:rFonts w:ascii="Times New Roman" w:hAnsi="Times New Roman" w:cs="Times New Roman"/>
          <w:b/>
          <w:bCs/>
          <w:sz w:val="22"/>
          <w:szCs w:val="22"/>
        </w:rPr>
      </w:pPr>
    </w:p>
    <w:p w14:paraId="093C3DF4" w14:textId="77777777" w:rsidR="0006774C" w:rsidRPr="00E70FCE" w:rsidRDefault="0006774C">
      <w:pPr>
        <w:rPr>
          <w:rFonts w:ascii="Times New Roman" w:hAnsi="Times New Roman" w:cs="Times New Roman"/>
          <w:b/>
          <w:bCs/>
          <w:sz w:val="22"/>
          <w:szCs w:val="22"/>
        </w:rPr>
      </w:pPr>
    </w:p>
    <w:p w14:paraId="65CD761C" w14:textId="77777777" w:rsidR="00BF09FE" w:rsidRPr="00E70FCE" w:rsidRDefault="00BF09FE">
      <w:pPr>
        <w:rPr>
          <w:rFonts w:ascii="Times New Roman" w:hAnsi="Times New Roman" w:cs="Times New Roman"/>
          <w:b/>
          <w:bCs/>
          <w:sz w:val="22"/>
          <w:szCs w:val="22"/>
        </w:rPr>
      </w:pPr>
    </w:p>
    <w:p w14:paraId="7AE14654" w14:textId="77777777" w:rsidR="00AA1DAF" w:rsidRPr="00E70FCE" w:rsidRDefault="00AA1DAF" w:rsidP="00E606FD">
      <w:pPr>
        <w:rPr>
          <w:rFonts w:ascii="Times New Roman" w:hAnsi="Times New Roman" w:cs="Times New Roman"/>
          <w:b/>
          <w:bCs/>
          <w:sz w:val="22"/>
          <w:szCs w:val="22"/>
        </w:rPr>
      </w:pPr>
    </w:p>
    <w:p w14:paraId="46EF4573" w14:textId="77777777" w:rsidR="00AA1DAF" w:rsidRPr="00E70FCE" w:rsidRDefault="00AA1DAF" w:rsidP="00E606FD">
      <w:pPr>
        <w:rPr>
          <w:rFonts w:ascii="Times New Roman" w:hAnsi="Times New Roman" w:cs="Times New Roman"/>
          <w:b/>
          <w:bCs/>
          <w:sz w:val="22"/>
          <w:szCs w:val="22"/>
        </w:rPr>
      </w:pPr>
    </w:p>
    <w:p w14:paraId="408DDB18" w14:textId="77777777" w:rsidR="00AA1DAF" w:rsidRPr="00E70FCE" w:rsidRDefault="00AA1DAF" w:rsidP="00E606FD">
      <w:pPr>
        <w:rPr>
          <w:rFonts w:ascii="Times New Roman" w:hAnsi="Times New Roman" w:cs="Times New Roman"/>
          <w:b/>
          <w:bCs/>
          <w:sz w:val="22"/>
          <w:szCs w:val="22"/>
        </w:rPr>
      </w:pPr>
    </w:p>
    <w:p w14:paraId="306AF8DF" w14:textId="77777777" w:rsidR="00AA1DAF" w:rsidRPr="00E70FCE" w:rsidRDefault="00AA1DAF" w:rsidP="00E606FD">
      <w:pPr>
        <w:rPr>
          <w:rFonts w:ascii="Times New Roman" w:hAnsi="Times New Roman" w:cs="Times New Roman"/>
          <w:b/>
          <w:bCs/>
          <w:sz w:val="22"/>
          <w:szCs w:val="22"/>
        </w:rPr>
      </w:pPr>
    </w:p>
    <w:p w14:paraId="5D6E1146" w14:textId="77777777" w:rsidR="00AA1DAF" w:rsidRPr="00E70FCE" w:rsidRDefault="00AA1DAF" w:rsidP="00E606FD">
      <w:pPr>
        <w:rPr>
          <w:rFonts w:ascii="Times New Roman" w:hAnsi="Times New Roman" w:cs="Times New Roman"/>
          <w:b/>
          <w:bCs/>
          <w:sz w:val="22"/>
          <w:szCs w:val="22"/>
        </w:rPr>
      </w:pPr>
    </w:p>
    <w:p w14:paraId="3648FEAE" w14:textId="77777777" w:rsidR="00AA1DAF" w:rsidRPr="00E70FCE" w:rsidRDefault="00AA1DAF" w:rsidP="00E606FD">
      <w:pPr>
        <w:rPr>
          <w:rFonts w:ascii="Times New Roman" w:hAnsi="Times New Roman" w:cs="Times New Roman"/>
          <w:b/>
          <w:bCs/>
          <w:sz w:val="22"/>
          <w:szCs w:val="22"/>
        </w:rPr>
      </w:pPr>
    </w:p>
    <w:p w14:paraId="41E905E8" w14:textId="77777777" w:rsidR="00AA1DAF" w:rsidRPr="00E70FCE" w:rsidRDefault="00AA1DAF" w:rsidP="00E606FD">
      <w:pPr>
        <w:rPr>
          <w:rFonts w:ascii="Times New Roman" w:hAnsi="Times New Roman" w:cs="Times New Roman"/>
          <w:b/>
          <w:bCs/>
          <w:sz w:val="22"/>
          <w:szCs w:val="22"/>
        </w:rPr>
      </w:pPr>
    </w:p>
    <w:p w14:paraId="1086294A" w14:textId="77777777" w:rsidR="00AA1DAF" w:rsidRPr="00E70FCE" w:rsidRDefault="00AA1DAF" w:rsidP="00E606FD">
      <w:pPr>
        <w:rPr>
          <w:rFonts w:ascii="Times New Roman" w:hAnsi="Times New Roman" w:cs="Times New Roman"/>
          <w:b/>
          <w:bCs/>
          <w:sz w:val="22"/>
          <w:szCs w:val="22"/>
        </w:rPr>
      </w:pPr>
    </w:p>
    <w:p w14:paraId="794DA2EF" w14:textId="77777777" w:rsidR="00AA1DAF" w:rsidRPr="00E70FCE" w:rsidRDefault="008913B3" w:rsidP="00E606FD">
      <w:pPr>
        <w:rPr>
          <w:rFonts w:ascii="Times New Roman" w:hAnsi="Times New Roman" w:cs="Times New Roman"/>
          <w:b/>
          <w:bCs/>
          <w:sz w:val="22"/>
          <w:szCs w:val="22"/>
        </w:rPr>
      </w:pPr>
      <w:r w:rsidRPr="00E70FCE">
        <w:rPr>
          <w:rFonts w:ascii="Times New Roman" w:hAnsi="Times New Roman" w:cs="Times New Roman"/>
          <w:b/>
          <w:bCs/>
          <w:sz w:val="22"/>
          <w:szCs w:val="22"/>
        </w:rPr>
        <w:lastRenderedPageBreak/>
        <w:t xml:space="preserve">Supplementary </w:t>
      </w:r>
      <w:r w:rsidR="00E606FD" w:rsidRPr="00E70FCE">
        <w:rPr>
          <w:rFonts w:ascii="Times New Roman" w:hAnsi="Times New Roman" w:cs="Times New Roman"/>
          <w:b/>
          <w:bCs/>
          <w:sz w:val="22"/>
          <w:szCs w:val="22"/>
        </w:rPr>
        <w:t xml:space="preserve">Table </w:t>
      </w:r>
      <w:r w:rsidRPr="00E70FCE">
        <w:rPr>
          <w:rFonts w:ascii="Times New Roman" w:hAnsi="Times New Roman" w:cs="Times New Roman"/>
          <w:b/>
          <w:bCs/>
          <w:sz w:val="22"/>
          <w:szCs w:val="22"/>
        </w:rPr>
        <w:t>4</w:t>
      </w:r>
      <w:r w:rsidR="00E606FD" w:rsidRPr="00E70FCE">
        <w:rPr>
          <w:rFonts w:ascii="Times New Roman" w:hAnsi="Times New Roman" w:cs="Times New Roman"/>
          <w:b/>
          <w:bCs/>
          <w:sz w:val="22"/>
          <w:szCs w:val="22"/>
        </w:rPr>
        <w:t xml:space="preserve">. </w:t>
      </w:r>
      <w:r w:rsidR="00377460" w:rsidRPr="00E70FCE">
        <w:rPr>
          <w:rFonts w:ascii="Times New Roman" w:hAnsi="Times New Roman" w:cs="Times New Roman"/>
          <w:b/>
          <w:bCs/>
          <w:sz w:val="22"/>
          <w:szCs w:val="22"/>
        </w:rPr>
        <w:t>Sensiti</w:t>
      </w:r>
      <w:r w:rsidR="000B4C34" w:rsidRPr="00E70FCE">
        <w:rPr>
          <w:rFonts w:ascii="Times New Roman" w:hAnsi="Times New Roman" w:cs="Times New Roman"/>
          <w:b/>
          <w:bCs/>
          <w:sz w:val="22"/>
          <w:szCs w:val="22"/>
        </w:rPr>
        <w:t xml:space="preserve">vity to </w:t>
      </w:r>
      <w:r w:rsidR="0000236B" w:rsidRPr="00E70FCE">
        <w:rPr>
          <w:rFonts w:ascii="Times New Roman" w:hAnsi="Times New Roman" w:cs="Times New Roman"/>
          <w:b/>
          <w:bCs/>
          <w:sz w:val="22"/>
          <w:szCs w:val="22"/>
        </w:rPr>
        <w:t>non-ignorable missingness</w:t>
      </w:r>
      <w:r w:rsidR="00E606FD" w:rsidRPr="00E70FCE">
        <w:rPr>
          <w:rFonts w:ascii="Times New Roman" w:hAnsi="Times New Roman" w:cs="Times New Roman"/>
          <w:b/>
          <w:bCs/>
          <w:sz w:val="22"/>
          <w:szCs w:val="22"/>
        </w:rPr>
        <w:t xml:space="preserve"> </w:t>
      </w:r>
      <w:r w:rsidR="00BE6DCE" w:rsidRPr="00E70FCE">
        <w:rPr>
          <w:rFonts w:ascii="Times New Roman" w:hAnsi="Times New Roman" w:cs="Times New Roman"/>
          <w:b/>
          <w:bCs/>
          <w:sz w:val="22"/>
          <w:szCs w:val="22"/>
        </w:rPr>
        <w:t>in those who drop</w:t>
      </w:r>
      <w:r w:rsidR="00AA1DAF" w:rsidRPr="00E70FCE">
        <w:rPr>
          <w:rFonts w:ascii="Times New Roman" w:hAnsi="Times New Roman" w:cs="Times New Roman"/>
          <w:b/>
          <w:bCs/>
          <w:sz w:val="22"/>
          <w:szCs w:val="22"/>
        </w:rPr>
        <w:t xml:space="preserve">ped </w:t>
      </w:r>
      <w:r w:rsidR="00665776" w:rsidRPr="00E70FCE">
        <w:rPr>
          <w:rFonts w:ascii="Times New Roman" w:hAnsi="Times New Roman" w:cs="Times New Roman"/>
          <w:b/>
          <w:bCs/>
          <w:sz w:val="22"/>
          <w:szCs w:val="22"/>
        </w:rPr>
        <w:t xml:space="preserve">out from data collection </w:t>
      </w:r>
      <w:r w:rsidR="00EB0910" w:rsidRPr="00E70FCE">
        <w:rPr>
          <w:rFonts w:ascii="Times New Roman" w:hAnsi="Times New Roman" w:cs="Times New Roman"/>
          <w:b/>
          <w:bCs/>
          <w:sz w:val="22"/>
          <w:szCs w:val="22"/>
        </w:rPr>
        <w:t>after</w:t>
      </w:r>
      <w:r w:rsidR="004B7FE9" w:rsidRPr="00E70FCE">
        <w:rPr>
          <w:rFonts w:ascii="Times New Roman" w:hAnsi="Times New Roman" w:cs="Times New Roman"/>
          <w:b/>
          <w:bCs/>
          <w:sz w:val="22"/>
          <w:szCs w:val="22"/>
        </w:rPr>
        <w:t xml:space="preserve"> </w:t>
      </w:r>
      <w:r w:rsidR="00AA1DAF" w:rsidRPr="00E70FCE">
        <w:rPr>
          <w:rFonts w:ascii="Times New Roman" w:hAnsi="Times New Roman" w:cs="Times New Roman"/>
          <w:b/>
          <w:bCs/>
          <w:sz w:val="22"/>
          <w:szCs w:val="22"/>
        </w:rPr>
        <w:t>end-of-treatment</w:t>
      </w:r>
      <w:r w:rsidR="004B7FE9" w:rsidRPr="00E70FCE">
        <w:rPr>
          <w:rFonts w:ascii="Times New Roman" w:hAnsi="Times New Roman" w:cs="Times New Roman"/>
          <w:b/>
          <w:bCs/>
          <w:sz w:val="22"/>
          <w:szCs w:val="22"/>
        </w:rPr>
        <w:t xml:space="preserve"> </w:t>
      </w:r>
      <w:r w:rsidR="00246C5E" w:rsidRPr="00E70FCE">
        <w:rPr>
          <w:rFonts w:ascii="Times New Roman" w:hAnsi="Times New Roman" w:cs="Times New Roman"/>
          <w:b/>
          <w:bCs/>
          <w:sz w:val="22"/>
          <w:szCs w:val="22"/>
        </w:rPr>
        <w:t xml:space="preserve">within </w:t>
      </w:r>
      <w:r w:rsidR="00561A09" w:rsidRPr="00E70FCE">
        <w:rPr>
          <w:rFonts w:ascii="Times New Roman" w:hAnsi="Times New Roman" w:cs="Times New Roman"/>
          <w:b/>
          <w:bCs/>
          <w:sz w:val="22"/>
          <w:szCs w:val="22"/>
        </w:rPr>
        <w:t>an ECT group</w:t>
      </w:r>
    </w:p>
    <w:p w14:paraId="4B5A6BD3" w14:textId="77777777" w:rsidR="00E606FD" w:rsidRPr="00E70FCE" w:rsidRDefault="00E606FD" w:rsidP="00E606FD">
      <w:pPr>
        <w:rPr>
          <w:rFonts w:ascii="Times New Roman" w:hAnsi="Times New Roman" w:cs="Times New Roman"/>
          <w:b/>
          <w:bCs/>
          <w:sz w:val="22"/>
          <w:szCs w:val="22"/>
        </w:rPr>
      </w:pPr>
    </w:p>
    <w:tbl>
      <w:tblPr>
        <w:tblStyle w:val="TableGrid"/>
        <w:tblW w:w="0" w:type="auto"/>
        <w:tblLook w:val="04A0" w:firstRow="1" w:lastRow="0" w:firstColumn="1" w:lastColumn="0" w:noHBand="0" w:noVBand="1"/>
      </w:tblPr>
      <w:tblGrid>
        <w:gridCol w:w="3823"/>
        <w:gridCol w:w="2551"/>
        <w:gridCol w:w="2642"/>
      </w:tblGrid>
      <w:tr w:rsidR="00681FDF" w:rsidRPr="00E70FCE" w14:paraId="71812A80" w14:textId="77777777" w:rsidTr="00AA1DAF">
        <w:trPr>
          <w:trHeight w:val="506"/>
        </w:trPr>
        <w:tc>
          <w:tcPr>
            <w:tcW w:w="3823" w:type="dxa"/>
            <w:vMerge w:val="restart"/>
          </w:tcPr>
          <w:p w14:paraId="66E76AF8" w14:textId="77777777" w:rsidR="00681FDF" w:rsidRPr="00E70FCE" w:rsidRDefault="00681FDF" w:rsidP="00E606FD">
            <w:pPr>
              <w:spacing w:before="60" w:after="60"/>
              <w:rPr>
                <w:rFonts w:ascii="Times New Roman" w:hAnsi="Times New Roman" w:cs="Times New Roman"/>
                <w:b/>
                <w:bCs/>
                <w:kern w:val="0"/>
                <w14:ligatures w14:val="none"/>
              </w:rPr>
            </w:pPr>
          </w:p>
          <w:p w14:paraId="56FFACD2" w14:textId="77777777" w:rsidR="00681FDF" w:rsidRPr="00E70FCE" w:rsidRDefault="00681FDF" w:rsidP="00E606FD">
            <w:pPr>
              <w:spacing w:before="60" w:after="60"/>
              <w:rPr>
                <w:rFonts w:ascii="Times New Roman" w:hAnsi="Times New Roman" w:cs="Times New Roman"/>
                <w:b/>
                <w:bCs/>
                <w:kern w:val="0"/>
                <w14:ligatures w14:val="none"/>
              </w:rPr>
            </w:pPr>
          </w:p>
          <w:p w14:paraId="2995D061" w14:textId="77777777" w:rsidR="00681FDF" w:rsidRPr="00E70FCE" w:rsidRDefault="00681FDF" w:rsidP="00E606FD">
            <w:pPr>
              <w:spacing w:before="60" w:after="60"/>
              <w:rPr>
                <w:rFonts w:ascii="Times New Roman" w:hAnsi="Times New Roman" w:cs="Times New Roman"/>
                <w:b/>
                <w:bCs/>
                <w:kern w:val="0"/>
                <w14:ligatures w14:val="none"/>
              </w:rPr>
            </w:pPr>
          </w:p>
        </w:tc>
        <w:tc>
          <w:tcPr>
            <w:tcW w:w="5193" w:type="dxa"/>
            <w:gridSpan w:val="2"/>
          </w:tcPr>
          <w:p w14:paraId="7367D5C7" w14:textId="7465154D" w:rsidR="00681FDF" w:rsidRPr="00E70FCE" w:rsidRDefault="00681FDF" w:rsidP="00E606FD">
            <w:pPr>
              <w:spacing w:before="60" w:after="60"/>
              <w:jc w:val="center"/>
              <w:rPr>
                <w:rFonts w:ascii="Times New Roman" w:hAnsi="Times New Roman" w:cs="Times New Roman"/>
                <w:b/>
                <w:bCs/>
                <w:kern w:val="0"/>
                <w14:ligatures w14:val="none"/>
              </w:rPr>
            </w:pPr>
            <w:r w:rsidRPr="00E70FCE">
              <w:rPr>
                <w:rFonts w:ascii="Times New Roman" w:hAnsi="Times New Roman" w:cs="Times New Roman"/>
                <w:b/>
                <w:bCs/>
                <w:kern w:val="0"/>
                <w14:ligatures w14:val="none"/>
              </w:rPr>
              <w:t>3-month follow-up</w:t>
            </w:r>
          </w:p>
        </w:tc>
      </w:tr>
      <w:tr w:rsidR="00B91A3A" w:rsidRPr="00E70FCE" w14:paraId="04B1D8AB" w14:textId="77777777" w:rsidTr="00AA1DAF">
        <w:tc>
          <w:tcPr>
            <w:tcW w:w="3823" w:type="dxa"/>
            <w:vMerge/>
          </w:tcPr>
          <w:p w14:paraId="308BCCAA" w14:textId="77777777" w:rsidR="00B91A3A" w:rsidRPr="00E70FCE" w:rsidRDefault="00B91A3A" w:rsidP="00E606FD">
            <w:pPr>
              <w:spacing w:before="60" w:after="60"/>
              <w:rPr>
                <w:rFonts w:ascii="Times New Roman" w:hAnsi="Times New Roman" w:cs="Times New Roman"/>
                <w:b/>
                <w:bCs/>
                <w:kern w:val="0"/>
                <w14:ligatures w14:val="none"/>
              </w:rPr>
            </w:pPr>
          </w:p>
        </w:tc>
        <w:tc>
          <w:tcPr>
            <w:tcW w:w="2551" w:type="dxa"/>
          </w:tcPr>
          <w:p w14:paraId="175091FF" w14:textId="77777777" w:rsidR="00B91A3A" w:rsidRPr="00E70FCE" w:rsidRDefault="00B91A3A" w:rsidP="00E606FD">
            <w:pPr>
              <w:spacing w:before="60" w:after="60"/>
              <w:jc w:val="center"/>
              <w:rPr>
                <w:rFonts w:ascii="Times New Roman" w:hAnsi="Times New Roman" w:cs="Times New Roman"/>
                <w:b/>
                <w:bCs/>
                <w:kern w:val="0"/>
                <w14:ligatures w14:val="none"/>
              </w:rPr>
            </w:pPr>
            <w:r w:rsidRPr="00E70FCE">
              <w:rPr>
                <w:rFonts w:ascii="Times New Roman" w:hAnsi="Times New Roman" w:cs="Times New Roman"/>
                <w:b/>
                <w:bCs/>
                <w:kern w:val="0"/>
                <w14:ligatures w14:val="none"/>
              </w:rPr>
              <w:t>Right unilateral ECT vs. control</w:t>
            </w:r>
          </w:p>
        </w:tc>
        <w:tc>
          <w:tcPr>
            <w:tcW w:w="2642" w:type="dxa"/>
          </w:tcPr>
          <w:p w14:paraId="08FD9E62" w14:textId="77777777" w:rsidR="00B91A3A" w:rsidRPr="00E70FCE" w:rsidRDefault="00B91A3A" w:rsidP="00E606FD">
            <w:pPr>
              <w:spacing w:before="60" w:after="60"/>
              <w:jc w:val="center"/>
              <w:rPr>
                <w:rFonts w:ascii="Times New Roman" w:hAnsi="Times New Roman" w:cs="Times New Roman"/>
                <w:b/>
                <w:bCs/>
                <w:kern w:val="0"/>
                <w14:ligatures w14:val="none"/>
              </w:rPr>
            </w:pPr>
            <w:r w:rsidRPr="00E70FCE">
              <w:rPr>
                <w:rFonts w:ascii="Times New Roman" w:hAnsi="Times New Roman" w:cs="Times New Roman"/>
                <w:b/>
                <w:bCs/>
                <w:kern w:val="0"/>
                <w14:ligatures w14:val="none"/>
              </w:rPr>
              <w:t>Bitemporal ECT vs. control</w:t>
            </w:r>
          </w:p>
        </w:tc>
      </w:tr>
      <w:tr w:rsidR="00E606FD" w:rsidRPr="00E70FCE" w14:paraId="4A013AD6" w14:textId="77777777" w:rsidTr="00E123AD">
        <w:tc>
          <w:tcPr>
            <w:tcW w:w="9016" w:type="dxa"/>
            <w:gridSpan w:val="3"/>
          </w:tcPr>
          <w:p w14:paraId="35D1BB0A" w14:textId="236501D5" w:rsidR="00E606FD" w:rsidRPr="00E70FCE" w:rsidRDefault="00005D01" w:rsidP="00E606FD">
            <w:pPr>
              <w:spacing w:before="60" w:after="60"/>
              <w:rPr>
                <w:rFonts w:ascii="Times New Roman" w:hAnsi="Times New Roman" w:cs="Times New Roman"/>
                <w:kern w:val="0"/>
                <w14:ligatures w14:val="none"/>
              </w:rPr>
            </w:pPr>
            <w:r w:rsidRPr="00E70FCE">
              <w:rPr>
                <w:rFonts w:ascii="Times New Roman" w:hAnsi="Times New Roman" w:cs="Times New Roman"/>
                <w:b/>
                <w:bCs/>
                <w:kern w:val="0"/>
                <w14:ligatures w14:val="none"/>
              </w:rPr>
              <w:t>Propensity score</w:t>
            </w:r>
            <w:r w:rsidR="00E606FD" w:rsidRPr="00E70FCE">
              <w:rPr>
                <w:rFonts w:ascii="Times New Roman" w:hAnsi="Times New Roman" w:cs="Times New Roman"/>
                <w:b/>
                <w:bCs/>
                <w:kern w:val="0"/>
                <w14:ligatures w14:val="none"/>
              </w:rPr>
              <w:t xml:space="preserve"> analysis</w:t>
            </w:r>
            <w:r w:rsidRPr="00E70FCE">
              <w:rPr>
                <w:rFonts w:ascii="Times New Roman" w:hAnsi="Times New Roman" w:cs="Times New Roman"/>
                <w:b/>
                <w:bCs/>
                <w:kern w:val="0"/>
                <w14:ligatures w14:val="none"/>
              </w:rPr>
              <w:t xml:space="preserve"> (ignorable missingness</w:t>
            </w:r>
            <w:r w:rsidR="0018750F" w:rsidRPr="00E70FCE">
              <w:rPr>
                <w:rFonts w:ascii="Times New Roman" w:hAnsi="Times New Roman" w:cs="Times New Roman"/>
                <w:b/>
                <w:bCs/>
                <w:kern w:val="0"/>
                <w14:ligatures w14:val="none"/>
              </w:rPr>
              <w:t>, using complete case samples</w:t>
            </w:r>
            <w:r w:rsidRPr="00E70FCE">
              <w:rPr>
                <w:rFonts w:ascii="Times New Roman" w:hAnsi="Times New Roman" w:cs="Times New Roman"/>
                <w:b/>
                <w:bCs/>
                <w:kern w:val="0"/>
                <w14:ligatures w14:val="none"/>
              </w:rPr>
              <w:t>)</w:t>
            </w:r>
          </w:p>
        </w:tc>
      </w:tr>
      <w:tr w:rsidR="00B91A3A" w:rsidRPr="00E70FCE" w14:paraId="7ED393D5" w14:textId="77777777" w:rsidTr="00AA1DAF">
        <w:tc>
          <w:tcPr>
            <w:tcW w:w="3823" w:type="dxa"/>
          </w:tcPr>
          <w:p w14:paraId="2C3AF32B" w14:textId="1E363753" w:rsidR="00B91A3A" w:rsidRPr="00E70FCE" w:rsidRDefault="00B91A3A" w:rsidP="00E606FD">
            <w:pPr>
              <w:spacing w:before="60" w:after="60"/>
              <w:rPr>
                <w:rFonts w:ascii="Times New Roman" w:hAnsi="Times New Roman" w:cs="Times New Roman"/>
                <w:kern w:val="0"/>
                <w14:ligatures w14:val="none"/>
              </w:rPr>
            </w:pPr>
            <w:r w:rsidRPr="00E70FCE">
              <w:rPr>
                <w:rFonts w:ascii="Times New Roman" w:hAnsi="Times New Roman" w:cs="Times New Roman"/>
                <w:kern w:val="0"/>
                <w14:ligatures w14:val="none"/>
              </w:rPr>
              <w:t xml:space="preserve">ATT </w:t>
            </w:r>
            <w:r w:rsidR="00621E7A" w:rsidRPr="00E70FCE">
              <w:rPr>
                <w:rFonts w:ascii="Times New Roman" w:hAnsi="Times New Roman" w:cs="Times New Roman"/>
                <w:kern w:val="0"/>
                <w14:ligatures w14:val="none"/>
              </w:rPr>
              <w:t xml:space="preserve">inference </w:t>
            </w:r>
            <w:r w:rsidRPr="00E70FCE">
              <w:rPr>
                <w:rFonts w:ascii="Times New Roman" w:hAnsi="Times New Roman" w:cs="Times New Roman"/>
                <w:kern w:val="0"/>
                <w14:ligatures w14:val="none"/>
              </w:rPr>
              <w:t>from propensity score stratified binomial model</w:t>
            </w:r>
          </w:p>
        </w:tc>
        <w:tc>
          <w:tcPr>
            <w:tcW w:w="2551" w:type="dxa"/>
          </w:tcPr>
          <w:p w14:paraId="5341CC06" w14:textId="77777777" w:rsidR="004713A6" w:rsidRPr="00E70FCE" w:rsidRDefault="00B91A3A" w:rsidP="00991AAA">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-9.43%</w:t>
            </w:r>
          </w:p>
          <w:p w14:paraId="5F7EA3E1" w14:textId="7E77C15B" w:rsidR="00B91A3A" w:rsidRPr="00E70FCE" w:rsidRDefault="00B91A3A" w:rsidP="00991AAA">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 xml:space="preserve"> (-18.24% to -1.45%),</w:t>
            </w:r>
            <w:r w:rsidRPr="00E70FCE">
              <w:rPr>
                <w:rFonts w:ascii="Times New Roman" w:hAnsi="Times New Roman" w:cs="Times New Roman"/>
                <w:kern w:val="0"/>
                <w14:ligatures w14:val="none"/>
              </w:rPr>
              <w:br/>
              <w:t>n=72</w:t>
            </w:r>
          </w:p>
        </w:tc>
        <w:tc>
          <w:tcPr>
            <w:tcW w:w="2642" w:type="dxa"/>
          </w:tcPr>
          <w:p w14:paraId="2191E951" w14:textId="77777777" w:rsidR="004713A6" w:rsidRPr="00E70FCE" w:rsidRDefault="00B91A3A"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 xml:space="preserve">-21.04% </w:t>
            </w:r>
          </w:p>
          <w:p w14:paraId="1861E67A" w14:textId="1E3CE7B6" w:rsidR="00B91A3A" w:rsidRPr="00E70FCE" w:rsidRDefault="00B91A3A"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(-27.51% to -9.75%),</w:t>
            </w:r>
            <w:r w:rsidRPr="00E70FCE">
              <w:rPr>
                <w:rFonts w:ascii="Times New Roman" w:hAnsi="Times New Roman" w:cs="Times New Roman"/>
                <w:kern w:val="0"/>
                <w14:ligatures w14:val="none"/>
              </w:rPr>
              <w:br/>
              <w:t>n=72</w:t>
            </w:r>
          </w:p>
        </w:tc>
      </w:tr>
      <w:tr w:rsidR="00E606FD" w:rsidRPr="00E70FCE" w14:paraId="1AB6C766" w14:textId="77777777" w:rsidTr="00E123AD">
        <w:tc>
          <w:tcPr>
            <w:tcW w:w="9016" w:type="dxa"/>
            <w:gridSpan w:val="3"/>
          </w:tcPr>
          <w:p w14:paraId="15DB5774" w14:textId="2688D6E7" w:rsidR="00E606FD" w:rsidRPr="00E70FCE" w:rsidRDefault="00E606FD" w:rsidP="00E606FD">
            <w:pPr>
              <w:spacing w:before="60" w:after="60"/>
              <w:rPr>
                <w:rFonts w:ascii="Times New Roman" w:hAnsi="Times New Roman" w:cs="Times New Roman"/>
                <w:kern w:val="0"/>
                <w14:ligatures w14:val="none"/>
              </w:rPr>
            </w:pPr>
            <w:r w:rsidRPr="00E70FCE">
              <w:rPr>
                <w:rFonts w:ascii="Times New Roman" w:hAnsi="Times New Roman" w:cs="Times New Roman"/>
                <w:b/>
                <w:bCs/>
                <w:kern w:val="0"/>
                <w14:ligatures w14:val="none"/>
              </w:rPr>
              <w:t>Sensitivity analyses (</w:t>
            </w:r>
            <w:r w:rsidR="003E4EED" w:rsidRPr="00E70FCE">
              <w:rPr>
                <w:rFonts w:ascii="Times New Roman" w:hAnsi="Times New Roman" w:cs="Times New Roman"/>
                <w:b/>
                <w:bCs/>
                <w:kern w:val="0"/>
                <w14:ligatures w14:val="none"/>
              </w:rPr>
              <w:t>non-ignorable missing</w:t>
            </w:r>
            <w:r w:rsidR="00005D01" w:rsidRPr="00E70FCE">
              <w:rPr>
                <w:rFonts w:ascii="Times New Roman" w:hAnsi="Times New Roman" w:cs="Times New Roman"/>
                <w:b/>
                <w:bCs/>
                <w:kern w:val="0"/>
                <w14:ligatures w14:val="none"/>
              </w:rPr>
              <w:t>ness</w:t>
            </w:r>
            <w:r w:rsidR="0018750F" w:rsidRPr="00E70FCE">
              <w:rPr>
                <w:rFonts w:ascii="Times New Roman" w:hAnsi="Times New Roman" w:cs="Times New Roman"/>
                <w:b/>
                <w:bCs/>
                <w:kern w:val="0"/>
                <w14:ligatures w14:val="none"/>
              </w:rPr>
              <w:t>, using imputed samples</w:t>
            </w:r>
            <w:r w:rsidRPr="00E70FCE">
              <w:rPr>
                <w:rFonts w:ascii="Times New Roman" w:hAnsi="Times New Roman" w:cs="Times New Roman"/>
                <w:b/>
                <w:bCs/>
                <w:kern w:val="0"/>
                <w14:ligatures w14:val="none"/>
              </w:rPr>
              <w:t>)</w:t>
            </w:r>
          </w:p>
        </w:tc>
      </w:tr>
      <w:tr w:rsidR="00B91A3A" w:rsidRPr="00E70FCE" w14:paraId="7B7A7098" w14:textId="77777777" w:rsidTr="00AA1DAF">
        <w:tc>
          <w:tcPr>
            <w:tcW w:w="3823" w:type="dxa"/>
          </w:tcPr>
          <w:p w14:paraId="710C47C1" w14:textId="7D71D6C1" w:rsidR="00B91A3A" w:rsidRPr="00E70FCE" w:rsidRDefault="008043DC" w:rsidP="00E606FD">
            <w:pPr>
              <w:spacing w:before="60" w:after="60"/>
              <w:rPr>
                <w:rFonts w:ascii="Times New Roman" w:hAnsi="Times New Roman" w:cs="Times New Roman"/>
                <w:kern w:val="0"/>
                <w14:ligatures w14:val="none"/>
              </w:rPr>
            </w:pPr>
            <w:r w:rsidRPr="00E70FCE">
              <w:rPr>
                <w:rFonts w:ascii="Times New Roman" w:hAnsi="Times New Roman" w:cs="Times New Roman"/>
                <w:kern w:val="0"/>
                <w14:ligatures w14:val="none"/>
              </w:rPr>
              <w:t xml:space="preserve">ATT estimate if </w:t>
            </w:r>
            <w:r w:rsidR="00F94270" w:rsidRPr="00E70FCE">
              <w:rPr>
                <w:rFonts w:ascii="Times New Roman" w:hAnsi="Times New Roman" w:cs="Times New Roman"/>
                <w:kern w:val="0"/>
                <w14:ligatures w14:val="none"/>
              </w:rPr>
              <w:t xml:space="preserve">missing values in ECT group </w:t>
            </w:r>
            <w:r w:rsidR="00AA1DAF" w:rsidRPr="00E70FCE">
              <w:rPr>
                <w:rFonts w:ascii="Times New Roman" w:hAnsi="Times New Roman" w:cs="Times New Roman"/>
                <w:kern w:val="0"/>
                <w14:ligatures w14:val="none"/>
              </w:rPr>
              <w:t xml:space="preserve">were </w:t>
            </w:r>
            <w:r w:rsidR="00F94270" w:rsidRPr="00E70FCE">
              <w:rPr>
                <w:rFonts w:ascii="Times New Roman" w:hAnsi="Times New Roman" w:cs="Times New Roman"/>
                <w:kern w:val="0"/>
                <w14:ligatures w14:val="none"/>
              </w:rPr>
              <w:t xml:space="preserve">imputed under </w:t>
            </w:r>
            <w:r w:rsidR="00A00E45" w:rsidRPr="00E70FCE">
              <w:rPr>
                <w:rFonts w:ascii="Times New Roman" w:hAnsi="Times New Roman" w:cs="Times New Roman"/>
                <w:kern w:val="0"/>
                <w14:ligatures w14:val="none"/>
              </w:rPr>
              <w:t>scenario (A)</w:t>
            </w:r>
          </w:p>
        </w:tc>
        <w:tc>
          <w:tcPr>
            <w:tcW w:w="2551" w:type="dxa"/>
          </w:tcPr>
          <w:p w14:paraId="7D487EE7" w14:textId="59D34F8C" w:rsidR="00B31881" w:rsidRPr="00E70FCE" w:rsidRDefault="00B31881" w:rsidP="00B31881">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w:t>
            </w:r>
            <w:r w:rsidR="00A74EB8" w:rsidRPr="00E70FCE">
              <w:rPr>
                <w:rFonts w:ascii="Times New Roman" w:hAnsi="Times New Roman" w:cs="Times New Roman"/>
                <w:kern w:val="0"/>
                <w14:ligatures w14:val="none"/>
              </w:rPr>
              <w:t>8</w:t>
            </w:r>
            <w:r w:rsidR="00D52839" w:rsidRPr="00E70FCE">
              <w:rPr>
                <w:rFonts w:ascii="Times New Roman" w:hAnsi="Times New Roman" w:cs="Times New Roman"/>
                <w:kern w:val="0"/>
                <w14:ligatures w14:val="none"/>
              </w:rPr>
              <w:t>.04</w:t>
            </w:r>
            <w:r w:rsidRPr="00E70FCE">
              <w:rPr>
                <w:rFonts w:ascii="Times New Roman" w:hAnsi="Times New Roman" w:cs="Times New Roman"/>
                <w:kern w:val="0"/>
                <w14:ligatures w14:val="none"/>
              </w:rPr>
              <w:t>%</w:t>
            </w:r>
          </w:p>
          <w:p w14:paraId="024CB1D0" w14:textId="26E36939" w:rsidR="00590B8A" w:rsidRPr="00E70FCE" w:rsidRDefault="003E0738" w:rsidP="00B31881">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n=118</w:t>
            </w:r>
          </w:p>
        </w:tc>
        <w:tc>
          <w:tcPr>
            <w:tcW w:w="2642" w:type="dxa"/>
          </w:tcPr>
          <w:p w14:paraId="747074C4" w14:textId="158F31C3" w:rsidR="00B31881" w:rsidRPr="00E70FCE" w:rsidRDefault="00B31881" w:rsidP="003E0738">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w:t>
            </w:r>
            <w:r w:rsidR="007232E4" w:rsidRPr="00E70FCE">
              <w:rPr>
                <w:rFonts w:ascii="Times New Roman" w:hAnsi="Times New Roman" w:cs="Times New Roman"/>
                <w:kern w:val="0"/>
                <w14:ligatures w14:val="none"/>
              </w:rPr>
              <w:t>20.12</w:t>
            </w:r>
            <w:r w:rsidRPr="00E70FCE">
              <w:rPr>
                <w:rFonts w:ascii="Times New Roman" w:hAnsi="Times New Roman" w:cs="Times New Roman"/>
                <w:kern w:val="0"/>
                <w14:ligatures w14:val="none"/>
              </w:rPr>
              <w:t>%</w:t>
            </w:r>
          </w:p>
          <w:p w14:paraId="534E3CAC" w14:textId="7EFABEA3" w:rsidR="00B91A3A" w:rsidRPr="00E70FCE" w:rsidRDefault="003E0738" w:rsidP="003E0738">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n=121</w:t>
            </w:r>
          </w:p>
        </w:tc>
      </w:tr>
      <w:tr w:rsidR="00005D01" w:rsidRPr="00E70FCE" w14:paraId="656CC02B" w14:textId="77777777" w:rsidTr="00AA1DAF">
        <w:tc>
          <w:tcPr>
            <w:tcW w:w="3823" w:type="dxa"/>
          </w:tcPr>
          <w:p w14:paraId="233E6D75" w14:textId="4D6F0905" w:rsidR="00005D01" w:rsidRPr="00E70FCE" w:rsidRDefault="002B2542" w:rsidP="00E606FD">
            <w:pPr>
              <w:spacing w:before="60" w:after="60"/>
              <w:rPr>
                <w:rFonts w:ascii="Times New Roman" w:hAnsi="Times New Roman" w:cs="Times New Roman"/>
                <w:kern w:val="0"/>
                <w14:ligatures w14:val="none"/>
              </w:rPr>
            </w:pPr>
            <w:r w:rsidRPr="00E70FCE">
              <w:rPr>
                <w:rFonts w:ascii="Times New Roman" w:hAnsi="Times New Roman" w:cs="Times New Roman"/>
                <w:kern w:val="0"/>
                <w14:ligatures w14:val="none"/>
              </w:rPr>
              <w:t xml:space="preserve">ATT estimate if missing values in ECT group </w:t>
            </w:r>
            <w:r w:rsidR="00AA1DAF" w:rsidRPr="00E70FCE">
              <w:rPr>
                <w:rFonts w:ascii="Times New Roman" w:hAnsi="Times New Roman" w:cs="Times New Roman"/>
                <w:kern w:val="0"/>
                <w14:ligatures w14:val="none"/>
              </w:rPr>
              <w:t xml:space="preserve">were </w:t>
            </w:r>
            <w:r w:rsidRPr="00E70FCE">
              <w:rPr>
                <w:rFonts w:ascii="Times New Roman" w:hAnsi="Times New Roman" w:cs="Times New Roman"/>
                <w:kern w:val="0"/>
                <w14:ligatures w14:val="none"/>
              </w:rPr>
              <w:t>imputed under scenario (</w:t>
            </w:r>
            <w:r w:rsidR="00841303" w:rsidRPr="00E70FCE">
              <w:rPr>
                <w:rFonts w:ascii="Times New Roman" w:hAnsi="Times New Roman" w:cs="Times New Roman"/>
                <w:kern w:val="0"/>
                <w14:ligatures w14:val="none"/>
              </w:rPr>
              <w:t>B</w:t>
            </w:r>
            <w:r w:rsidRPr="00E70FCE">
              <w:rPr>
                <w:rFonts w:ascii="Times New Roman" w:hAnsi="Times New Roman" w:cs="Times New Roman"/>
                <w:kern w:val="0"/>
                <w14:ligatures w14:val="none"/>
              </w:rPr>
              <w:t>)</w:t>
            </w:r>
          </w:p>
        </w:tc>
        <w:tc>
          <w:tcPr>
            <w:tcW w:w="2551" w:type="dxa"/>
          </w:tcPr>
          <w:p w14:paraId="23E4D420" w14:textId="17A8E8A9" w:rsidR="00B31881" w:rsidRPr="00E70FCE" w:rsidRDefault="00B31881"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w:t>
            </w:r>
            <w:r w:rsidR="002C7D6A" w:rsidRPr="00E70FCE">
              <w:rPr>
                <w:rFonts w:ascii="Times New Roman" w:hAnsi="Times New Roman" w:cs="Times New Roman"/>
                <w:kern w:val="0"/>
                <w14:ligatures w14:val="none"/>
              </w:rPr>
              <w:t>8.81</w:t>
            </w:r>
            <w:r w:rsidRPr="00E70FCE">
              <w:rPr>
                <w:rFonts w:ascii="Times New Roman" w:hAnsi="Times New Roman" w:cs="Times New Roman"/>
                <w:kern w:val="0"/>
                <w14:ligatures w14:val="none"/>
              </w:rPr>
              <w:t>%</w:t>
            </w:r>
          </w:p>
          <w:p w14:paraId="779D1985" w14:textId="7CE84145" w:rsidR="00005D01" w:rsidRPr="00E70FCE" w:rsidRDefault="009D4D76"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n</w:t>
            </w:r>
            <w:r w:rsidR="003E0738" w:rsidRPr="00E70FCE">
              <w:rPr>
                <w:rFonts w:ascii="Times New Roman" w:hAnsi="Times New Roman" w:cs="Times New Roman"/>
                <w:kern w:val="0"/>
                <w14:ligatures w14:val="none"/>
              </w:rPr>
              <w:t>=118</w:t>
            </w:r>
          </w:p>
        </w:tc>
        <w:tc>
          <w:tcPr>
            <w:tcW w:w="2642" w:type="dxa"/>
          </w:tcPr>
          <w:p w14:paraId="394F83FD" w14:textId="5E223A03" w:rsidR="00B31881" w:rsidRPr="00E70FCE" w:rsidRDefault="00B31881"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w:t>
            </w:r>
            <w:r w:rsidR="00161BEE" w:rsidRPr="00E70FCE">
              <w:rPr>
                <w:rFonts w:ascii="Times New Roman" w:hAnsi="Times New Roman" w:cs="Times New Roman"/>
                <w:kern w:val="0"/>
                <w14:ligatures w14:val="none"/>
              </w:rPr>
              <w:t>22.03</w:t>
            </w:r>
            <w:r w:rsidRPr="00E70FCE">
              <w:rPr>
                <w:rFonts w:ascii="Times New Roman" w:hAnsi="Times New Roman" w:cs="Times New Roman"/>
                <w:kern w:val="0"/>
                <w14:ligatures w14:val="none"/>
              </w:rPr>
              <w:t>%</w:t>
            </w:r>
          </w:p>
          <w:p w14:paraId="60E8FE32" w14:textId="450888E7" w:rsidR="00005D01" w:rsidRPr="00E70FCE" w:rsidRDefault="009D4D76"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n</w:t>
            </w:r>
            <w:r w:rsidR="003E0738" w:rsidRPr="00E70FCE">
              <w:rPr>
                <w:rFonts w:ascii="Times New Roman" w:hAnsi="Times New Roman" w:cs="Times New Roman"/>
                <w:kern w:val="0"/>
                <w14:ligatures w14:val="none"/>
              </w:rPr>
              <w:t>=121</w:t>
            </w:r>
          </w:p>
        </w:tc>
      </w:tr>
      <w:tr w:rsidR="002B2542" w:rsidRPr="00E70FCE" w14:paraId="228B5103" w14:textId="77777777" w:rsidTr="00AA1DAF">
        <w:tc>
          <w:tcPr>
            <w:tcW w:w="3823" w:type="dxa"/>
          </w:tcPr>
          <w:p w14:paraId="75AFE1EE" w14:textId="63D0720C" w:rsidR="002B2542" w:rsidRPr="00E70FCE" w:rsidRDefault="00841303" w:rsidP="00E606FD">
            <w:pPr>
              <w:spacing w:before="60" w:after="60"/>
              <w:rPr>
                <w:rFonts w:ascii="Times New Roman" w:hAnsi="Times New Roman" w:cs="Times New Roman"/>
                <w:kern w:val="0"/>
                <w14:ligatures w14:val="none"/>
              </w:rPr>
            </w:pPr>
            <w:r w:rsidRPr="00E70FCE">
              <w:rPr>
                <w:rFonts w:ascii="Times New Roman" w:hAnsi="Times New Roman" w:cs="Times New Roman"/>
                <w:kern w:val="0"/>
                <w14:ligatures w14:val="none"/>
              </w:rPr>
              <w:t xml:space="preserve">ATT estimate if missing values in ECT group </w:t>
            </w:r>
            <w:r w:rsidR="00AA1DAF" w:rsidRPr="00E70FCE">
              <w:rPr>
                <w:rFonts w:ascii="Times New Roman" w:hAnsi="Times New Roman" w:cs="Times New Roman"/>
                <w:kern w:val="0"/>
                <w14:ligatures w14:val="none"/>
              </w:rPr>
              <w:t xml:space="preserve">were </w:t>
            </w:r>
            <w:r w:rsidRPr="00E70FCE">
              <w:rPr>
                <w:rFonts w:ascii="Times New Roman" w:hAnsi="Times New Roman" w:cs="Times New Roman"/>
                <w:kern w:val="0"/>
                <w14:ligatures w14:val="none"/>
              </w:rPr>
              <w:t>imputed under scenario (C)</w:t>
            </w:r>
          </w:p>
        </w:tc>
        <w:tc>
          <w:tcPr>
            <w:tcW w:w="2551" w:type="dxa"/>
          </w:tcPr>
          <w:p w14:paraId="77F37A8C" w14:textId="12001D63" w:rsidR="00B31881" w:rsidRPr="00E70FCE" w:rsidRDefault="00B31881"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w:t>
            </w:r>
            <w:r w:rsidR="00EA0B55" w:rsidRPr="00E70FCE">
              <w:rPr>
                <w:rFonts w:ascii="Times New Roman" w:hAnsi="Times New Roman" w:cs="Times New Roman"/>
                <w:kern w:val="0"/>
                <w14:ligatures w14:val="none"/>
              </w:rPr>
              <w:t>9.57</w:t>
            </w:r>
            <w:r w:rsidRPr="00E70FCE">
              <w:rPr>
                <w:rFonts w:ascii="Times New Roman" w:hAnsi="Times New Roman" w:cs="Times New Roman"/>
                <w:kern w:val="0"/>
                <w14:ligatures w14:val="none"/>
              </w:rPr>
              <w:t>%</w:t>
            </w:r>
          </w:p>
          <w:p w14:paraId="777B5B86" w14:textId="7107E181" w:rsidR="002B2542" w:rsidRPr="00E70FCE" w:rsidRDefault="009D4D76"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n</w:t>
            </w:r>
            <w:r w:rsidR="003E0738" w:rsidRPr="00E70FCE">
              <w:rPr>
                <w:rFonts w:ascii="Times New Roman" w:hAnsi="Times New Roman" w:cs="Times New Roman"/>
                <w:kern w:val="0"/>
                <w14:ligatures w14:val="none"/>
              </w:rPr>
              <w:t>=118</w:t>
            </w:r>
          </w:p>
        </w:tc>
        <w:tc>
          <w:tcPr>
            <w:tcW w:w="2642" w:type="dxa"/>
          </w:tcPr>
          <w:p w14:paraId="47F77C6B" w14:textId="07C165D8" w:rsidR="00B31881" w:rsidRPr="00E70FCE" w:rsidRDefault="00B31881"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w:t>
            </w:r>
            <w:r w:rsidR="00CC00A1" w:rsidRPr="00E70FCE">
              <w:rPr>
                <w:rFonts w:ascii="Times New Roman" w:hAnsi="Times New Roman" w:cs="Times New Roman"/>
                <w:kern w:val="0"/>
                <w14:ligatures w14:val="none"/>
              </w:rPr>
              <w:t>24.11</w:t>
            </w:r>
            <w:r w:rsidRPr="00E70FCE">
              <w:rPr>
                <w:rFonts w:ascii="Times New Roman" w:hAnsi="Times New Roman" w:cs="Times New Roman"/>
                <w:kern w:val="0"/>
                <w14:ligatures w14:val="none"/>
              </w:rPr>
              <w:t>%</w:t>
            </w:r>
          </w:p>
          <w:p w14:paraId="52730B74" w14:textId="0B579A9B" w:rsidR="002B2542" w:rsidRPr="00E70FCE" w:rsidRDefault="009D4D76"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n</w:t>
            </w:r>
            <w:r w:rsidR="003E0738" w:rsidRPr="00E70FCE">
              <w:rPr>
                <w:rFonts w:ascii="Times New Roman" w:hAnsi="Times New Roman" w:cs="Times New Roman"/>
                <w:kern w:val="0"/>
                <w14:ligatures w14:val="none"/>
              </w:rPr>
              <w:t>=</w:t>
            </w:r>
            <w:r w:rsidR="00B45E62" w:rsidRPr="00E70FCE">
              <w:rPr>
                <w:rFonts w:ascii="Times New Roman" w:hAnsi="Times New Roman" w:cs="Times New Roman"/>
                <w:kern w:val="0"/>
                <w14:ligatures w14:val="none"/>
              </w:rPr>
              <w:t>121</w:t>
            </w:r>
          </w:p>
        </w:tc>
      </w:tr>
      <w:tr w:rsidR="002B2542" w:rsidRPr="00E70FCE" w14:paraId="79567A47" w14:textId="77777777" w:rsidTr="00AA1DAF">
        <w:tc>
          <w:tcPr>
            <w:tcW w:w="3823" w:type="dxa"/>
          </w:tcPr>
          <w:p w14:paraId="5A51C919" w14:textId="26ABF9EB" w:rsidR="002B2542" w:rsidRPr="00E70FCE" w:rsidRDefault="00841303" w:rsidP="00E606FD">
            <w:pPr>
              <w:spacing w:before="60" w:after="60"/>
              <w:rPr>
                <w:rFonts w:ascii="Times New Roman" w:hAnsi="Times New Roman" w:cs="Times New Roman"/>
                <w:kern w:val="0"/>
                <w14:ligatures w14:val="none"/>
              </w:rPr>
            </w:pPr>
            <w:r w:rsidRPr="00E70FCE">
              <w:rPr>
                <w:rFonts w:ascii="Times New Roman" w:hAnsi="Times New Roman" w:cs="Times New Roman"/>
                <w:kern w:val="0"/>
                <w14:ligatures w14:val="none"/>
              </w:rPr>
              <w:t xml:space="preserve">ATT estimate if missing values in ECT group </w:t>
            </w:r>
            <w:r w:rsidR="00AA1DAF" w:rsidRPr="00E70FCE">
              <w:rPr>
                <w:rFonts w:ascii="Times New Roman" w:hAnsi="Times New Roman" w:cs="Times New Roman"/>
                <w:kern w:val="0"/>
                <w14:ligatures w14:val="none"/>
              </w:rPr>
              <w:t xml:space="preserve">were </w:t>
            </w:r>
            <w:r w:rsidRPr="00E70FCE">
              <w:rPr>
                <w:rFonts w:ascii="Times New Roman" w:hAnsi="Times New Roman" w:cs="Times New Roman"/>
                <w:kern w:val="0"/>
                <w14:ligatures w14:val="none"/>
              </w:rPr>
              <w:t>imputed under scenario (D)</w:t>
            </w:r>
          </w:p>
        </w:tc>
        <w:tc>
          <w:tcPr>
            <w:tcW w:w="2551" w:type="dxa"/>
          </w:tcPr>
          <w:p w14:paraId="1674B2D9" w14:textId="2EA0C3E1" w:rsidR="00B31881" w:rsidRPr="00E70FCE" w:rsidRDefault="00B31881"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w:t>
            </w:r>
            <w:r w:rsidR="005D2B73" w:rsidRPr="00E70FCE">
              <w:rPr>
                <w:rFonts w:ascii="Times New Roman" w:hAnsi="Times New Roman" w:cs="Times New Roman"/>
                <w:kern w:val="0"/>
                <w14:ligatures w14:val="none"/>
              </w:rPr>
              <w:t>10.34</w:t>
            </w:r>
            <w:r w:rsidRPr="00E70FCE">
              <w:rPr>
                <w:rFonts w:ascii="Times New Roman" w:hAnsi="Times New Roman" w:cs="Times New Roman"/>
                <w:kern w:val="0"/>
                <w14:ligatures w14:val="none"/>
              </w:rPr>
              <w:t>%</w:t>
            </w:r>
          </w:p>
          <w:p w14:paraId="0E9CB9F3" w14:textId="2E0A1258" w:rsidR="002B2542" w:rsidRPr="00E70FCE" w:rsidRDefault="009D4D76"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n</w:t>
            </w:r>
            <w:r w:rsidR="003E0738" w:rsidRPr="00E70FCE">
              <w:rPr>
                <w:rFonts w:ascii="Times New Roman" w:hAnsi="Times New Roman" w:cs="Times New Roman"/>
                <w:kern w:val="0"/>
                <w14:ligatures w14:val="none"/>
              </w:rPr>
              <w:t>=118</w:t>
            </w:r>
          </w:p>
        </w:tc>
        <w:tc>
          <w:tcPr>
            <w:tcW w:w="2642" w:type="dxa"/>
          </w:tcPr>
          <w:p w14:paraId="338323C6" w14:textId="4C6AEBE8" w:rsidR="00B31881" w:rsidRPr="00E70FCE" w:rsidRDefault="00B31881"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w:t>
            </w:r>
            <w:r w:rsidR="00E614AD" w:rsidRPr="00E70FCE">
              <w:rPr>
                <w:rFonts w:ascii="Times New Roman" w:hAnsi="Times New Roman" w:cs="Times New Roman"/>
                <w:kern w:val="0"/>
                <w14:ligatures w14:val="none"/>
              </w:rPr>
              <w:t>26.03</w:t>
            </w:r>
            <w:r w:rsidRPr="00E70FCE">
              <w:rPr>
                <w:rFonts w:ascii="Times New Roman" w:hAnsi="Times New Roman" w:cs="Times New Roman"/>
                <w:kern w:val="0"/>
                <w14:ligatures w14:val="none"/>
              </w:rPr>
              <w:t>%</w:t>
            </w:r>
          </w:p>
          <w:p w14:paraId="2D96480A" w14:textId="7F6F7D5C" w:rsidR="002B2542" w:rsidRPr="00E70FCE" w:rsidRDefault="009D4D76" w:rsidP="00E606FD">
            <w:pPr>
              <w:spacing w:before="60" w:after="60"/>
              <w:jc w:val="center"/>
              <w:rPr>
                <w:rFonts w:ascii="Times New Roman" w:hAnsi="Times New Roman" w:cs="Times New Roman"/>
                <w:kern w:val="0"/>
                <w14:ligatures w14:val="none"/>
              </w:rPr>
            </w:pPr>
            <w:r w:rsidRPr="00E70FCE">
              <w:rPr>
                <w:rFonts w:ascii="Times New Roman" w:hAnsi="Times New Roman" w:cs="Times New Roman"/>
                <w:kern w:val="0"/>
                <w14:ligatures w14:val="none"/>
              </w:rPr>
              <w:t>n</w:t>
            </w:r>
            <w:r w:rsidR="00B45E62" w:rsidRPr="00E70FCE">
              <w:rPr>
                <w:rFonts w:ascii="Times New Roman" w:hAnsi="Times New Roman" w:cs="Times New Roman"/>
                <w:kern w:val="0"/>
                <w14:ligatures w14:val="none"/>
              </w:rPr>
              <w:t>=121</w:t>
            </w:r>
          </w:p>
        </w:tc>
      </w:tr>
      <w:tr w:rsidR="00E606FD" w:rsidRPr="00E70FCE" w14:paraId="48B354C7" w14:textId="77777777" w:rsidTr="00E123AD">
        <w:tc>
          <w:tcPr>
            <w:tcW w:w="9016" w:type="dxa"/>
            <w:gridSpan w:val="3"/>
          </w:tcPr>
          <w:p w14:paraId="64CA7FBF" w14:textId="0C5B1B62" w:rsidR="00E606FD" w:rsidRPr="00E70FCE" w:rsidRDefault="00E606FD" w:rsidP="00E606FD">
            <w:pPr>
              <w:spacing w:before="60" w:after="60"/>
              <w:rPr>
                <w:rFonts w:ascii="Times New Roman" w:hAnsi="Times New Roman" w:cs="Times New Roman"/>
                <w:kern w:val="0"/>
                <w:sz w:val="20"/>
                <w:szCs w:val="20"/>
                <w14:ligatures w14:val="none"/>
              </w:rPr>
            </w:pPr>
            <w:r w:rsidRPr="00E70FCE">
              <w:rPr>
                <w:rFonts w:ascii="Times New Roman" w:hAnsi="Times New Roman" w:cs="Times New Roman"/>
                <w:kern w:val="0"/>
                <w:sz w:val="20"/>
                <w:szCs w:val="20"/>
                <w14:ligatures w14:val="none"/>
              </w:rPr>
              <w:t>Abbreviations: ATT: average treatment effect on the treated; ECT: electroconvulsive therapy</w:t>
            </w:r>
          </w:p>
          <w:p w14:paraId="537EF615" w14:textId="589288F9" w:rsidR="00AA1DAF" w:rsidRPr="00E70FCE" w:rsidRDefault="00AA1DAF" w:rsidP="00E606FD">
            <w:pPr>
              <w:spacing w:before="60" w:after="60"/>
              <w:rPr>
                <w:rFonts w:ascii="Times New Roman" w:hAnsi="Times New Roman" w:cs="Times New Roman"/>
                <w:kern w:val="0"/>
                <w:sz w:val="20"/>
                <w:szCs w:val="20"/>
                <w:lang w:val="en-IE"/>
                <w14:ligatures w14:val="none"/>
              </w:rPr>
            </w:pPr>
            <w:r w:rsidRPr="00E70FCE">
              <w:rPr>
                <w:rFonts w:ascii="Times New Roman" w:hAnsi="Times New Roman" w:cs="Times New Roman"/>
                <w:kern w:val="0"/>
                <w:sz w:val="20"/>
                <w:szCs w:val="20"/>
                <w:lang w:val="en-IE"/>
                <w14:ligatures w14:val="none"/>
              </w:rPr>
              <w:t>Estimated percentage recall differences between right unilateral ECT, bitemporal ECT and depressed control groups at 3-month follow-up if change in recall between end-of-treatment and 3-month follow-up in those who later dropped out is: (A) the same as the mean change in recall in those who are observed within the respective ECT group; (B) lower than this mean by 0.5 SD of change in recall; (C) lower by 1 SD; (D) lower by 1.5 SD.</w:t>
            </w:r>
          </w:p>
        </w:tc>
      </w:tr>
    </w:tbl>
    <w:p w14:paraId="22C82545" w14:textId="77777777" w:rsidR="00E606FD" w:rsidRPr="00E70FCE" w:rsidRDefault="00E606FD" w:rsidP="00E606FD">
      <w:pPr>
        <w:rPr>
          <w:kern w:val="0"/>
          <w14:ligatures w14:val="none"/>
        </w:rPr>
      </w:pPr>
    </w:p>
    <w:p w14:paraId="734A8CC6" w14:textId="77777777" w:rsidR="00E606FD" w:rsidRPr="00E70FCE" w:rsidRDefault="00E606FD" w:rsidP="00E606FD">
      <w:pPr>
        <w:rPr>
          <w:kern w:val="0"/>
          <w14:ligatures w14:val="none"/>
        </w:rPr>
      </w:pPr>
    </w:p>
    <w:p w14:paraId="21E07678" w14:textId="77777777" w:rsidR="00BF09FE" w:rsidRPr="00E70FCE" w:rsidRDefault="00BF09FE">
      <w:pPr>
        <w:rPr>
          <w:rFonts w:ascii="Times New Roman" w:hAnsi="Times New Roman" w:cs="Times New Roman"/>
          <w:b/>
          <w:bCs/>
          <w:sz w:val="22"/>
          <w:szCs w:val="22"/>
        </w:rPr>
      </w:pPr>
    </w:p>
    <w:p w14:paraId="60249F35" w14:textId="77777777" w:rsidR="00BF09FE" w:rsidRPr="00E70FCE" w:rsidRDefault="00BF09FE">
      <w:pPr>
        <w:rPr>
          <w:rFonts w:ascii="Times New Roman" w:hAnsi="Times New Roman" w:cs="Times New Roman"/>
          <w:b/>
          <w:bCs/>
          <w:sz w:val="22"/>
          <w:szCs w:val="22"/>
        </w:rPr>
      </w:pPr>
    </w:p>
    <w:p w14:paraId="2F45BBFF" w14:textId="77777777" w:rsidR="00BF09FE" w:rsidRPr="00E70FCE" w:rsidRDefault="00BF09FE">
      <w:pPr>
        <w:rPr>
          <w:rFonts w:ascii="Times New Roman" w:hAnsi="Times New Roman" w:cs="Times New Roman"/>
          <w:b/>
          <w:bCs/>
          <w:sz w:val="22"/>
          <w:szCs w:val="22"/>
        </w:rPr>
      </w:pPr>
    </w:p>
    <w:p w14:paraId="2B0968F7" w14:textId="77777777" w:rsidR="00BF09FE" w:rsidRPr="00E70FCE" w:rsidRDefault="00BF09FE">
      <w:pPr>
        <w:rPr>
          <w:rFonts w:ascii="Times New Roman" w:hAnsi="Times New Roman" w:cs="Times New Roman"/>
          <w:b/>
          <w:bCs/>
          <w:sz w:val="22"/>
          <w:szCs w:val="22"/>
        </w:rPr>
      </w:pPr>
    </w:p>
    <w:p w14:paraId="346A040B" w14:textId="77777777" w:rsidR="00BF09FE" w:rsidRPr="00E70FCE" w:rsidRDefault="00BF09FE">
      <w:pPr>
        <w:rPr>
          <w:rFonts w:ascii="Times New Roman" w:hAnsi="Times New Roman" w:cs="Times New Roman"/>
          <w:b/>
          <w:bCs/>
          <w:sz w:val="22"/>
          <w:szCs w:val="22"/>
        </w:rPr>
      </w:pPr>
    </w:p>
    <w:p w14:paraId="7D9634C2" w14:textId="77777777" w:rsidR="00BF09FE" w:rsidRPr="00E70FCE" w:rsidRDefault="00BF09FE">
      <w:pPr>
        <w:rPr>
          <w:rFonts w:ascii="Times New Roman" w:hAnsi="Times New Roman" w:cs="Times New Roman"/>
          <w:b/>
          <w:bCs/>
          <w:sz w:val="22"/>
          <w:szCs w:val="22"/>
        </w:rPr>
      </w:pPr>
    </w:p>
    <w:p w14:paraId="01071EA3" w14:textId="77777777" w:rsidR="00BF09FE" w:rsidRPr="00E70FCE" w:rsidRDefault="00BF09FE">
      <w:pPr>
        <w:rPr>
          <w:rFonts w:ascii="Times New Roman" w:hAnsi="Times New Roman" w:cs="Times New Roman"/>
          <w:b/>
          <w:bCs/>
          <w:sz w:val="22"/>
          <w:szCs w:val="22"/>
        </w:rPr>
      </w:pPr>
    </w:p>
    <w:p w14:paraId="6D095B7F" w14:textId="77777777" w:rsidR="00BF09FE" w:rsidRPr="00E70FCE" w:rsidRDefault="00BF09FE">
      <w:pPr>
        <w:rPr>
          <w:rFonts w:ascii="Times New Roman" w:hAnsi="Times New Roman" w:cs="Times New Roman"/>
          <w:b/>
          <w:bCs/>
          <w:sz w:val="22"/>
          <w:szCs w:val="22"/>
        </w:rPr>
      </w:pPr>
    </w:p>
    <w:p w14:paraId="1E1441AB" w14:textId="77777777" w:rsidR="00BF09FE" w:rsidRPr="00E70FCE" w:rsidRDefault="00BF09FE">
      <w:pPr>
        <w:rPr>
          <w:rFonts w:ascii="Times New Roman" w:hAnsi="Times New Roman" w:cs="Times New Roman"/>
          <w:b/>
          <w:bCs/>
          <w:sz w:val="22"/>
          <w:szCs w:val="22"/>
        </w:rPr>
      </w:pPr>
    </w:p>
    <w:p w14:paraId="3DDD9A5C" w14:textId="77777777" w:rsidR="00BF09FE" w:rsidRPr="00E70FCE" w:rsidRDefault="00BF09FE">
      <w:pPr>
        <w:rPr>
          <w:rFonts w:ascii="Times New Roman" w:hAnsi="Times New Roman" w:cs="Times New Roman"/>
          <w:b/>
          <w:bCs/>
          <w:sz w:val="22"/>
          <w:szCs w:val="22"/>
        </w:rPr>
      </w:pPr>
    </w:p>
    <w:p w14:paraId="7BF39984" w14:textId="77777777" w:rsidR="00BF09FE" w:rsidRPr="00E70FCE" w:rsidRDefault="00BF09FE">
      <w:pPr>
        <w:rPr>
          <w:rFonts w:ascii="Times New Roman" w:hAnsi="Times New Roman" w:cs="Times New Roman"/>
          <w:b/>
          <w:bCs/>
          <w:sz w:val="22"/>
          <w:szCs w:val="22"/>
        </w:rPr>
      </w:pPr>
    </w:p>
    <w:p w14:paraId="2567D355" w14:textId="77777777" w:rsidR="00BF09FE" w:rsidRPr="00E70FCE" w:rsidRDefault="00BF09FE">
      <w:pPr>
        <w:rPr>
          <w:rFonts w:ascii="Times New Roman" w:hAnsi="Times New Roman" w:cs="Times New Roman"/>
          <w:b/>
          <w:bCs/>
          <w:sz w:val="22"/>
          <w:szCs w:val="22"/>
        </w:rPr>
      </w:pPr>
    </w:p>
    <w:p w14:paraId="2D94209A" w14:textId="77777777" w:rsidR="00BF09FE" w:rsidRPr="00E70FCE" w:rsidRDefault="00BF09FE">
      <w:pPr>
        <w:rPr>
          <w:rFonts w:ascii="Times New Roman" w:hAnsi="Times New Roman" w:cs="Times New Roman"/>
          <w:b/>
          <w:bCs/>
          <w:sz w:val="22"/>
          <w:szCs w:val="22"/>
        </w:rPr>
      </w:pPr>
    </w:p>
    <w:p w14:paraId="4DFD701A" w14:textId="77777777" w:rsidR="00BF09FE" w:rsidRPr="00E70FCE" w:rsidRDefault="00BF09FE">
      <w:pPr>
        <w:rPr>
          <w:rFonts w:ascii="Times New Roman" w:hAnsi="Times New Roman" w:cs="Times New Roman"/>
          <w:b/>
          <w:bCs/>
          <w:sz w:val="22"/>
          <w:szCs w:val="22"/>
        </w:rPr>
      </w:pPr>
    </w:p>
    <w:p w14:paraId="5395FC4E" w14:textId="77777777" w:rsidR="00BF09FE" w:rsidRPr="00E70FCE" w:rsidRDefault="00BF09FE">
      <w:pPr>
        <w:rPr>
          <w:rFonts w:ascii="Times New Roman" w:hAnsi="Times New Roman" w:cs="Times New Roman"/>
          <w:b/>
          <w:bCs/>
          <w:sz w:val="22"/>
          <w:szCs w:val="22"/>
        </w:rPr>
      </w:pPr>
    </w:p>
    <w:p w14:paraId="76B034DF" w14:textId="77777777" w:rsidR="00BF09FE" w:rsidRPr="00E70FCE" w:rsidRDefault="00BF09FE">
      <w:pPr>
        <w:rPr>
          <w:rFonts w:ascii="Times New Roman" w:hAnsi="Times New Roman" w:cs="Times New Roman"/>
          <w:b/>
          <w:bCs/>
          <w:sz w:val="22"/>
          <w:szCs w:val="22"/>
        </w:rPr>
      </w:pPr>
    </w:p>
    <w:p w14:paraId="6FBC37BB" w14:textId="77777777" w:rsidR="00BF09FE" w:rsidRPr="00E70FCE" w:rsidRDefault="00BF09FE">
      <w:pPr>
        <w:rPr>
          <w:rFonts w:ascii="Times New Roman" w:hAnsi="Times New Roman" w:cs="Times New Roman"/>
          <w:b/>
          <w:bCs/>
          <w:sz w:val="22"/>
          <w:szCs w:val="22"/>
        </w:rPr>
      </w:pPr>
    </w:p>
    <w:p w14:paraId="455CAEA0" w14:textId="77777777" w:rsidR="00BF09FE" w:rsidRPr="00E70FCE" w:rsidRDefault="00BF09FE">
      <w:pPr>
        <w:rPr>
          <w:rFonts w:ascii="Times New Roman" w:hAnsi="Times New Roman" w:cs="Times New Roman"/>
          <w:b/>
          <w:bCs/>
          <w:sz w:val="22"/>
          <w:szCs w:val="22"/>
        </w:rPr>
      </w:pPr>
    </w:p>
    <w:p w14:paraId="20CC152D" w14:textId="77777777" w:rsidR="00BF09FE" w:rsidRPr="00E70FCE" w:rsidRDefault="00BF09FE">
      <w:pPr>
        <w:rPr>
          <w:rFonts w:ascii="Times New Roman" w:hAnsi="Times New Roman" w:cs="Times New Roman"/>
          <w:b/>
          <w:bCs/>
          <w:sz w:val="22"/>
          <w:szCs w:val="22"/>
        </w:rPr>
      </w:pPr>
    </w:p>
    <w:p w14:paraId="6C0A8B73" w14:textId="77777777" w:rsidR="00BF09FE" w:rsidRPr="00E70FCE" w:rsidRDefault="00BF09FE">
      <w:pPr>
        <w:rPr>
          <w:rFonts w:ascii="Times New Roman" w:hAnsi="Times New Roman" w:cs="Times New Roman"/>
          <w:b/>
          <w:bCs/>
          <w:sz w:val="22"/>
          <w:szCs w:val="22"/>
        </w:rPr>
      </w:pPr>
    </w:p>
    <w:p w14:paraId="41BC790A" w14:textId="77777777" w:rsidR="00BF09FE" w:rsidRPr="00E70FCE" w:rsidRDefault="00BF09FE">
      <w:pPr>
        <w:rPr>
          <w:rFonts w:ascii="Times New Roman" w:hAnsi="Times New Roman" w:cs="Times New Roman"/>
          <w:b/>
          <w:bCs/>
          <w:sz w:val="22"/>
          <w:szCs w:val="22"/>
        </w:rPr>
      </w:pPr>
    </w:p>
    <w:p w14:paraId="66E3BA83" w14:textId="386F1783" w:rsidR="00C122A9" w:rsidRPr="00E70FCE" w:rsidRDefault="00C122A9">
      <w:pPr>
        <w:rPr>
          <w:rFonts w:ascii="Times New Roman" w:hAnsi="Times New Roman" w:cs="Times New Roman"/>
          <w:b/>
          <w:bCs/>
          <w:sz w:val="22"/>
          <w:szCs w:val="22"/>
        </w:rPr>
      </w:pPr>
      <w:r w:rsidRPr="00E70FCE">
        <w:rPr>
          <w:rFonts w:ascii="Times New Roman" w:hAnsi="Times New Roman" w:cs="Times New Roman"/>
          <w:b/>
          <w:bCs/>
          <w:sz w:val="22"/>
          <w:szCs w:val="22"/>
        </w:rPr>
        <w:lastRenderedPageBreak/>
        <w:t>Supplementary references</w:t>
      </w:r>
    </w:p>
    <w:p w14:paraId="497724F5" w14:textId="77777777" w:rsidR="00C122A9" w:rsidRPr="00E70FCE" w:rsidRDefault="00C122A9">
      <w:pPr>
        <w:rPr>
          <w:rFonts w:ascii="Times New Roman" w:hAnsi="Times New Roman" w:cs="Times New Roman"/>
          <w:sz w:val="22"/>
          <w:szCs w:val="22"/>
        </w:rPr>
      </w:pPr>
    </w:p>
    <w:p w14:paraId="0D42CE7F" w14:textId="5B988DD4" w:rsidR="00DB12DE" w:rsidRPr="00E70FCE" w:rsidRDefault="00A40B17" w:rsidP="00BF09FE">
      <w:pPr>
        <w:pStyle w:val="ListParagraph"/>
        <w:numPr>
          <w:ilvl w:val="0"/>
          <w:numId w:val="1"/>
        </w:numPr>
        <w:rPr>
          <w:rFonts w:ascii="Times New Roman" w:hAnsi="Times New Roman" w:cs="Times New Roman"/>
          <w:sz w:val="22"/>
          <w:szCs w:val="22"/>
        </w:rPr>
      </w:pPr>
      <w:r w:rsidRPr="00E70FCE">
        <w:rPr>
          <w:rFonts w:ascii="Times New Roman" w:hAnsi="Times New Roman" w:cs="Times New Roman"/>
          <w:noProof/>
          <w:sz w:val="22"/>
          <w:szCs w:val="22"/>
        </w:rPr>
        <w:t xml:space="preserve">Semkovska M, Landau S, Dunne R, Kolshus E, Kavanagh A, Jelovac A, et al. Bitemporal versus high-dose unilateral twice-weekly electroconvulsive therapy for depression (EFFECT-Dep): a pragmatic, randomized, non-inferiority trial. </w:t>
      </w:r>
      <w:r w:rsidRPr="00E70FCE">
        <w:rPr>
          <w:rFonts w:ascii="Times New Roman" w:hAnsi="Times New Roman" w:cs="Times New Roman"/>
          <w:i/>
          <w:noProof/>
          <w:sz w:val="22"/>
          <w:szCs w:val="22"/>
        </w:rPr>
        <w:t>Am J Psychiatry</w:t>
      </w:r>
      <w:r w:rsidRPr="00E70FCE">
        <w:rPr>
          <w:rFonts w:ascii="Times New Roman" w:hAnsi="Times New Roman" w:cs="Times New Roman"/>
          <w:noProof/>
          <w:sz w:val="22"/>
          <w:szCs w:val="22"/>
        </w:rPr>
        <w:t xml:space="preserve"> 2016; </w:t>
      </w:r>
      <w:r w:rsidRPr="00E70FCE">
        <w:rPr>
          <w:rFonts w:ascii="Times New Roman" w:hAnsi="Times New Roman" w:cs="Times New Roman"/>
          <w:b/>
          <w:bCs/>
          <w:noProof/>
          <w:sz w:val="22"/>
          <w:szCs w:val="22"/>
        </w:rPr>
        <w:t>173(4)</w:t>
      </w:r>
      <w:r w:rsidRPr="00E70FCE">
        <w:rPr>
          <w:rFonts w:ascii="Times New Roman" w:hAnsi="Times New Roman" w:cs="Times New Roman"/>
          <w:noProof/>
          <w:sz w:val="22"/>
          <w:szCs w:val="22"/>
        </w:rPr>
        <w:t>: 408-417.</w:t>
      </w:r>
    </w:p>
    <w:p w14:paraId="4F43E8C9" w14:textId="77777777" w:rsidR="00BF09FE" w:rsidRPr="00E70FCE" w:rsidRDefault="00BF09FE" w:rsidP="00BF09FE">
      <w:pPr>
        <w:pStyle w:val="EndNoteBibliography"/>
        <w:numPr>
          <w:ilvl w:val="0"/>
          <w:numId w:val="1"/>
        </w:numPr>
        <w:rPr>
          <w:noProof/>
        </w:rPr>
      </w:pPr>
      <w:r w:rsidRPr="00E70FCE">
        <w:rPr>
          <w:noProof/>
        </w:rPr>
        <w:t xml:space="preserve">Semkovska M, Noone M, Carton M, McLoughlin DM. Measuring consistency of autobiographical memory recall in depression. </w:t>
      </w:r>
      <w:r w:rsidRPr="00E70FCE">
        <w:rPr>
          <w:i/>
          <w:noProof/>
        </w:rPr>
        <w:t>Psychiatry Res</w:t>
      </w:r>
      <w:r w:rsidRPr="00E70FCE">
        <w:rPr>
          <w:noProof/>
        </w:rPr>
        <w:t xml:space="preserve"> 2012; </w:t>
      </w:r>
      <w:r w:rsidRPr="00E70FCE">
        <w:rPr>
          <w:b/>
          <w:bCs/>
          <w:noProof/>
        </w:rPr>
        <w:t>197(1-2)</w:t>
      </w:r>
      <w:r w:rsidRPr="00E70FCE">
        <w:rPr>
          <w:noProof/>
        </w:rPr>
        <w:t>: 41-48.</w:t>
      </w:r>
    </w:p>
    <w:p w14:paraId="5B00F856" w14:textId="5D3BCB52" w:rsidR="00BF09FE" w:rsidRPr="00E70FCE" w:rsidRDefault="00BF09FE" w:rsidP="00BF09FE">
      <w:pPr>
        <w:pStyle w:val="ListParagraph"/>
        <w:numPr>
          <w:ilvl w:val="0"/>
          <w:numId w:val="1"/>
        </w:numPr>
        <w:rPr>
          <w:rFonts w:ascii="Times New Roman" w:hAnsi="Times New Roman" w:cs="Times New Roman"/>
          <w:sz w:val="22"/>
          <w:szCs w:val="22"/>
        </w:rPr>
      </w:pPr>
      <w:r w:rsidRPr="00E70FCE">
        <w:rPr>
          <w:rFonts w:ascii="Times New Roman" w:hAnsi="Times New Roman" w:cs="Times New Roman"/>
          <w:sz w:val="22"/>
          <w:szCs w:val="22"/>
        </w:rPr>
        <w:t xml:space="preserve">Whooley E, Gusciute G, Kavanagh K, McDonagh K, McCaffrey C, Doody E, et al. Reliable change indices and minimum detectable change for the Montreal Cognitive Assessment in electroconvulsive therapy for depression. </w:t>
      </w:r>
      <w:r w:rsidRPr="00E70FCE">
        <w:rPr>
          <w:rFonts w:ascii="Times New Roman" w:hAnsi="Times New Roman" w:cs="Times New Roman"/>
          <w:i/>
          <w:iCs/>
          <w:sz w:val="22"/>
          <w:szCs w:val="22"/>
        </w:rPr>
        <w:t>J ECT</w:t>
      </w:r>
      <w:r w:rsidRPr="00E70FCE">
        <w:rPr>
          <w:rFonts w:ascii="Times New Roman" w:hAnsi="Times New Roman" w:cs="Times New Roman"/>
          <w:sz w:val="22"/>
          <w:szCs w:val="22"/>
        </w:rPr>
        <w:t xml:space="preserve"> [</w:t>
      </w:r>
      <w:proofErr w:type="spellStart"/>
      <w:r w:rsidRPr="00E70FCE">
        <w:rPr>
          <w:rFonts w:ascii="Times New Roman" w:hAnsi="Times New Roman" w:cs="Times New Roman"/>
          <w:sz w:val="22"/>
          <w:szCs w:val="22"/>
        </w:rPr>
        <w:t>Epub</w:t>
      </w:r>
      <w:proofErr w:type="spellEnd"/>
      <w:r w:rsidRPr="00E70FCE">
        <w:rPr>
          <w:rFonts w:ascii="Times New Roman" w:hAnsi="Times New Roman" w:cs="Times New Roman"/>
          <w:sz w:val="22"/>
          <w:szCs w:val="22"/>
        </w:rPr>
        <w:t xml:space="preserve"> ahead of print] Jul 5 2024. Available from: </w:t>
      </w:r>
      <w:hyperlink r:id="rId8" w:history="1">
        <w:r w:rsidRPr="00E70FCE">
          <w:rPr>
            <w:rStyle w:val="Hyperlink"/>
            <w:rFonts w:ascii="Times New Roman" w:hAnsi="Times New Roman" w:cs="Times New Roman"/>
            <w:sz w:val="22"/>
            <w:szCs w:val="22"/>
          </w:rPr>
          <w:t>https://doi:10.1097/YCT.0000000000001043</w:t>
        </w:r>
      </w:hyperlink>
      <w:r w:rsidRPr="00E70FCE">
        <w:rPr>
          <w:rFonts w:ascii="Times New Roman" w:hAnsi="Times New Roman" w:cs="Times New Roman"/>
          <w:sz w:val="22"/>
          <w:szCs w:val="22"/>
        </w:rPr>
        <w:t xml:space="preserve"> </w:t>
      </w:r>
    </w:p>
    <w:sectPr w:rsidR="00BF09FE" w:rsidRPr="00E70FCE" w:rsidSect="00C122A9">
      <w:footerReference w:type="even"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48B2BA" w14:textId="77777777" w:rsidR="001552AD" w:rsidRDefault="001552AD">
      <w:r>
        <w:separator/>
      </w:r>
    </w:p>
  </w:endnote>
  <w:endnote w:type="continuationSeparator" w:id="0">
    <w:p w14:paraId="4FA81E2A" w14:textId="77777777" w:rsidR="001552AD" w:rsidRDefault="001552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48442528"/>
      <w:docPartObj>
        <w:docPartGallery w:val="Page Numbers (Bottom of Page)"/>
        <w:docPartUnique/>
      </w:docPartObj>
    </w:sdtPr>
    <w:sdtContent>
      <w:p w14:paraId="497245E0" w14:textId="77777777" w:rsidR="003B2F8A" w:rsidRDefault="006E5329" w:rsidP="00AC51E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FEF6C8E" w14:textId="77777777" w:rsidR="003B2F8A" w:rsidRDefault="003B2F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497605998"/>
      <w:docPartObj>
        <w:docPartGallery w:val="Page Numbers (Bottom of Page)"/>
        <w:docPartUnique/>
      </w:docPartObj>
    </w:sdtPr>
    <w:sdtContent>
      <w:p w14:paraId="101E3BE9" w14:textId="77777777" w:rsidR="003B2F8A" w:rsidRDefault="006E5329" w:rsidP="00AC51E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2ED264B" w14:textId="77777777" w:rsidR="003B2F8A" w:rsidRDefault="003B2F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FCCA19" w14:textId="77777777" w:rsidR="001552AD" w:rsidRDefault="001552AD">
      <w:r>
        <w:separator/>
      </w:r>
    </w:p>
  </w:footnote>
  <w:footnote w:type="continuationSeparator" w:id="0">
    <w:p w14:paraId="34FD341A" w14:textId="77777777" w:rsidR="001552AD" w:rsidRDefault="001552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7651D9"/>
    <w:multiLevelType w:val="hybridMultilevel"/>
    <w:tmpl w:val="238E590A"/>
    <w:lvl w:ilvl="0" w:tplc="0CD6BCB0">
      <w:start w:val="1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DEF030E"/>
    <w:multiLevelType w:val="hybridMultilevel"/>
    <w:tmpl w:val="D81E80C2"/>
    <w:lvl w:ilvl="0" w:tplc="0CD6BCB0">
      <w:start w:val="1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3926DA4"/>
    <w:multiLevelType w:val="hybridMultilevel"/>
    <w:tmpl w:val="0A22260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532037548">
    <w:abstractNumId w:val="2"/>
  </w:num>
  <w:num w:numId="2" w16cid:durableId="1527524376">
    <w:abstractNumId w:val="0"/>
  </w:num>
  <w:num w:numId="3" w16cid:durableId="19993828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s>
  <w:rsids>
    <w:rsidRoot w:val="00C122A9"/>
    <w:rsid w:val="0000236B"/>
    <w:rsid w:val="00002691"/>
    <w:rsid w:val="0000536E"/>
    <w:rsid w:val="00005D01"/>
    <w:rsid w:val="000070B1"/>
    <w:rsid w:val="00010B36"/>
    <w:rsid w:val="0001125A"/>
    <w:rsid w:val="00015EFF"/>
    <w:rsid w:val="00016718"/>
    <w:rsid w:val="00017FEC"/>
    <w:rsid w:val="000213B8"/>
    <w:rsid w:val="00023050"/>
    <w:rsid w:val="00023522"/>
    <w:rsid w:val="000254D0"/>
    <w:rsid w:val="00025C58"/>
    <w:rsid w:val="0002696D"/>
    <w:rsid w:val="00036E61"/>
    <w:rsid w:val="000378F9"/>
    <w:rsid w:val="000403DD"/>
    <w:rsid w:val="0004142C"/>
    <w:rsid w:val="00044987"/>
    <w:rsid w:val="00044E23"/>
    <w:rsid w:val="00046490"/>
    <w:rsid w:val="00047D11"/>
    <w:rsid w:val="000523EB"/>
    <w:rsid w:val="00054281"/>
    <w:rsid w:val="00054640"/>
    <w:rsid w:val="00055FEB"/>
    <w:rsid w:val="00057527"/>
    <w:rsid w:val="000604FF"/>
    <w:rsid w:val="00060CBA"/>
    <w:rsid w:val="000610BC"/>
    <w:rsid w:val="00063915"/>
    <w:rsid w:val="0006774C"/>
    <w:rsid w:val="00073FB7"/>
    <w:rsid w:val="00077CB4"/>
    <w:rsid w:val="000804A4"/>
    <w:rsid w:val="000814DA"/>
    <w:rsid w:val="000815E4"/>
    <w:rsid w:val="00083E88"/>
    <w:rsid w:val="00085156"/>
    <w:rsid w:val="00087749"/>
    <w:rsid w:val="00087A8C"/>
    <w:rsid w:val="00091745"/>
    <w:rsid w:val="00093692"/>
    <w:rsid w:val="00094119"/>
    <w:rsid w:val="00096A0D"/>
    <w:rsid w:val="000A39F3"/>
    <w:rsid w:val="000A52A9"/>
    <w:rsid w:val="000A627B"/>
    <w:rsid w:val="000B30E3"/>
    <w:rsid w:val="000B357D"/>
    <w:rsid w:val="000B3C01"/>
    <w:rsid w:val="000B470D"/>
    <w:rsid w:val="000B4C34"/>
    <w:rsid w:val="000C1761"/>
    <w:rsid w:val="000C2A70"/>
    <w:rsid w:val="000C43CD"/>
    <w:rsid w:val="000C5023"/>
    <w:rsid w:val="000C7161"/>
    <w:rsid w:val="000D2286"/>
    <w:rsid w:val="000D6C16"/>
    <w:rsid w:val="000E24A4"/>
    <w:rsid w:val="000E28BB"/>
    <w:rsid w:val="000E38DC"/>
    <w:rsid w:val="000E4E7A"/>
    <w:rsid w:val="000E74ED"/>
    <w:rsid w:val="000F0D12"/>
    <w:rsid w:val="000F2A23"/>
    <w:rsid w:val="00104754"/>
    <w:rsid w:val="00105227"/>
    <w:rsid w:val="0010600F"/>
    <w:rsid w:val="0010603A"/>
    <w:rsid w:val="001060EA"/>
    <w:rsid w:val="00106E37"/>
    <w:rsid w:val="001167C8"/>
    <w:rsid w:val="00116D4F"/>
    <w:rsid w:val="00117EDD"/>
    <w:rsid w:val="00121125"/>
    <w:rsid w:val="001229FD"/>
    <w:rsid w:val="00124F6F"/>
    <w:rsid w:val="00136C4A"/>
    <w:rsid w:val="001431CA"/>
    <w:rsid w:val="00144C78"/>
    <w:rsid w:val="001502FB"/>
    <w:rsid w:val="001552AD"/>
    <w:rsid w:val="00155372"/>
    <w:rsid w:val="00161BEE"/>
    <w:rsid w:val="00161EC2"/>
    <w:rsid w:val="00162786"/>
    <w:rsid w:val="00163B38"/>
    <w:rsid w:val="001667D2"/>
    <w:rsid w:val="0016758E"/>
    <w:rsid w:val="001675FE"/>
    <w:rsid w:val="00170DDC"/>
    <w:rsid w:val="0017156E"/>
    <w:rsid w:val="001728D6"/>
    <w:rsid w:val="00174DD2"/>
    <w:rsid w:val="00177E71"/>
    <w:rsid w:val="00177F57"/>
    <w:rsid w:val="00181168"/>
    <w:rsid w:val="001812C9"/>
    <w:rsid w:val="001812E6"/>
    <w:rsid w:val="0018285E"/>
    <w:rsid w:val="00184287"/>
    <w:rsid w:val="00185A2D"/>
    <w:rsid w:val="0018750F"/>
    <w:rsid w:val="00192F14"/>
    <w:rsid w:val="00196905"/>
    <w:rsid w:val="00196F69"/>
    <w:rsid w:val="001A4E41"/>
    <w:rsid w:val="001A64B6"/>
    <w:rsid w:val="001A787C"/>
    <w:rsid w:val="001B23B8"/>
    <w:rsid w:val="001C2D0F"/>
    <w:rsid w:val="001C53AE"/>
    <w:rsid w:val="001C5C7E"/>
    <w:rsid w:val="001C7346"/>
    <w:rsid w:val="001D1340"/>
    <w:rsid w:val="001D1F12"/>
    <w:rsid w:val="001D42D5"/>
    <w:rsid w:val="001D5AD7"/>
    <w:rsid w:val="001D67E4"/>
    <w:rsid w:val="001D78AB"/>
    <w:rsid w:val="001D7910"/>
    <w:rsid w:val="001E2A8F"/>
    <w:rsid w:val="001E4613"/>
    <w:rsid w:val="001E4FA7"/>
    <w:rsid w:val="001E5DCF"/>
    <w:rsid w:val="001E5F3A"/>
    <w:rsid w:val="001F1176"/>
    <w:rsid w:val="001F2984"/>
    <w:rsid w:val="001F2A88"/>
    <w:rsid w:val="001F3031"/>
    <w:rsid w:val="001F3356"/>
    <w:rsid w:val="001F7FA0"/>
    <w:rsid w:val="002018BB"/>
    <w:rsid w:val="00203E45"/>
    <w:rsid w:val="00216881"/>
    <w:rsid w:val="00220627"/>
    <w:rsid w:val="00220D64"/>
    <w:rsid w:val="00222851"/>
    <w:rsid w:val="00223517"/>
    <w:rsid w:val="00223578"/>
    <w:rsid w:val="00223706"/>
    <w:rsid w:val="00223C3F"/>
    <w:rsid w:val="00225BCB"/>
    <w:rsid w:val="00230C02"/>
    <w:rsid w:val="002364BF"/>
    <w:rsid w:val="0024086D"/>
    <w:rsid w:val="00240A2B"/>
    <w:rsid w:val="00243DB7"/>
    <w:rsid w:val="002447C7"/>
    <w:rsid w:val="00244E32"/>
    <w:rsid w:val="00246A16"/>
    <w:rsid w:val="00246C5E"/>
    <w:rsid w:val="00247F82"/>
    <w:rsid w:val="0025370E"/>
    <w:rsid w:val="00254ACB"/>
    <w:rsid w:val="002571CC"/>
    <w:rsid w:val="00260FC2"/>
    <w:rsid w:val="00262C10"/>
    <w:rsid w:val="00263773"/>
    <w:rsid w:val="0026655E"/>
    <w:rsid w:val="00271A51"/>
    <w:rsid w:val="00272494"/>
    <w:rsid w:val="00273B5C"/>
    <w:rsid w:val="00274A62"/>
    <w:rsid w:val="002774CD"/>
    <w:rsid w:val="002807A9"/>
    <w:rsid w:val="00281A19"/>
    <w:rsid w:val="00285DE9"/>
    <w:rsid w:val="002876FE"/>
    <w:rsid w:val="00293437"/>
    <w:rsid w:val="00296231"/>
    <w:rsid w:val="002A1190"/>
    <w:rsid w:val="002A1D1D"/>
    <w:rsid w:val="002A68C8"/>
    <w:rsid w:val="002A6E05"/>
    <w:rsid w:val="002B1CEB"/>
    <w:rsid w:val="002B2542"/>
    <w:rsid w:val="002B5BD1"/>
    <w:rsid w:val="002B653A"/>
    <w:rsid w:val="002C2AFB"/>
    <w:rsid w:val="002C44D8"/>
    <w:rsid w:val="002C5BA6"/>
    <w:rsid w:val="002C7331"/>
    <w:rsid w:val="002C7D6A"/>
    <w:rsid w:val="002D1DFF"/>
    <w:rsid w:val="002D6700"/>
    <w:rsid w:val="002E3755"/>
    <w:rsid w:val="002E5243"/>
    <w:rsid w:val="002E5BEE"/>
    <w:rsid w:val="002E63BA"/>
    <w:rsid w:val="002F5987"/>
    <w:rsid w:val="002F6E8A"/>
    <w:rsid w:val="00304CCD"/>
    <w:rsid w:val="003127CA"/>
    <w:rsid w:val="00316CDC"/>
    <w:rsid w:val="00316F0B"/>
    <w:rsid w:val="00321327"/>
    <w:rsid w:val="00321EBA"/>
    <w:rsid w:val="00323A94"/>
    <w:rsid w:val="0032488E"/>
    <w:rsid w:val="003249B6"/>
    <w:rsid w:val="00324C5E"/>
    <w:rsid w:val="0033004F"/>
    <w:rsid w:val="00330DA3"/>
    <w:rsid w:val="00332DB1"/>
    <w:rsid w:val="00333BDE"/>
    <w:rsid w:val="003344C3"/>
    <w:rsid w:val="00336AF3"/>
    <w:rsid w:val="00342642"/>
    <w:rsid w:val="003438FE"/>
    <w:rsid w:val="00343F34"/>
    <w:rsid w:val="0034447C"/>
    <w:rsid w:val="0034550E"/>
    <w:rsid w:val="003460F9"/>
    <w:rsid w:val="003465DE"/>
    <w:rsid w:val="003507AD"/>
    <w:rsid w:val="00351BC1"/>
    <w:rsid w:val="00351CDF"/>
    <w:rsid w:val="00351F2A"/>
    <w:rsid w:val="003527B7"/>
    <w:rsid w:val="003546AA"/>
    <w:rsid w:val="003549A2"/>
    <w:rsid w:val="003558CD"/>
    <w:rsid w:val="00361F76"/>
    <w:rsid w:val="00362F92"/>
    <w:rsid w:val="00363516"/>
    <w:rsid w:val="0036590A"/>
    <w:rsid w:val="00366E65"/>
    <w:rsid w:val="00367695"/>
    <w:rsid w:val="00370F5F"/>
    <w:rsid w:val="00375AFE"/>
    <w:rsid w:val="00377460"/>
    <w:rsid w:val="00380E74"/>
    <w:rsid w:val="003828F5"/>
    <w:rsid w:val="00384B7A"/>
    <w:rsid w:val="00386B8E"/>
    <w:rsid w:val="00393A13"/>
    <w:rsid w:val="00393D86"/>
    <w:rsid w:val="00394704"/>
    <w:rsid w:val="00395E51"/>
    <w:rsid w:val="003A076B"/>
    <w:rsid w:val="003A22B5"/>
    <w:rsid w:val="003A3511"/>
    <w:rsid w:val="003A492F"/>
    <w:rsid w:val="003A68DB"/>
    <w:rsid w:val="003A6BFE"/>
    <w:rsid w:val="003B136D"/>
    <w:rsid w:val="003B2F8A"/>
    <w:rsid w:val="003B40D0"/>
    <w:rsid w:val="003B6660"/>
    <w:rsid w:val="003B69EA"/>
    <w:rsid w:val="003B6BEB"/>
    <w:rsid w:val="003B735E"/>
    <w:rsid w:val="003C477F"/>
    <w:rsid w:val="003C4F5B"/>
    <w:rsid w:val="003D1657"/>
    <w:rsid w:val="003D3A1E"/>
    <w:rsid w:val="003D6FD7"/>
    <w:rsid w:val="003E0738"/>
    <w:rsid w:val="003E339D"/>
    <w:rsid w:val="003E4EED"/>
    <w:rsid w:val="003E7256"/>
    <w:rsid w:val="003F0679"/>
    <w:rsid w:val="003F4FFE"/>
    <w:rsid w:val="003F68B5"/>
    <w:rsid w:val="003F6D39"/>
    <w:rsid w:val="0040255F"/>
    <w:rsid w:val="004033AA"/>
    <w:rsid w:val="0040470D"/>
    <w:rsid w:val="00404EBA"/>
    <w:rsid w:val="004051AC"/>
    <w:rsid w:val="0040634F"/>
    <w:rsid w:val="00406CBA"/>
    <w:rsid w:val="004107E4"/>
    <w:rsid w:val="004111DD"/>
    <w:rsid w:val="004115BE"/>
    <w:rsid w:val="00412379"/>
    <w:rsid w:val="0041337C"/>
    <w:rsid w:val="0041446E"/>
    <w:rsid w:val="004149DB"/>
    <w:rsid w:val="00414AE0"/>
    <w:rsid w:val="00417C68"/>
    <w:rsid w:val="00421B58"/>
    <w:rsid w:val="00423DE4"/>
    <w:rsid w:val="004241BE"/>
    <w:rsid w:val="004243A5"/>
    <w:rsid w:val="004259D9"/>
    <w:rsid w:val="00430845"/>
    <w:rsid w:val="00434623"/>
    <w:rsid w:val="00441CD8"/>
    <w:rsid w:val="00441ECA"/>
    <w:rsid w:val="00445009"/>
    <w:rsid w:val="004509EE"/>
    <w:rsid w:val="0045246B"/>
    <w:rsid w:val="004528C8"/>
    <w:rsid w:val="00452D01"/>
    <w:rsid w:val="00453A8F"/>
    <w:rsid w:val="00455325"/>
    <w:rsid w:val="004570F4"/>
    <w:rsid w:val="004607EA"/>
    <w:rsid w:val="00461051"/>
    <w:rsid w:val="004613ED"/>
    <w:rsid w:val="0046239F"/>
    <w:rsid w:val="004628E7"/>
    <w:rsid w:val="004637D8"/>
    <w:rsid w:val="004650BF"/>
    <w:rsid w:val="00465DB6"/>
    <w:rsid w:val="004660C7"/>
    <w:rsid w:val="00466E26"/>
    <w:rsid w:val="00467739"/>
    <w:rsid w:val="004713A6"/>
    <w:rsid w:val="00473989"/>
    <w:rsid w:val="00474203"/>
    <w:rsid w:val="00474918"/>
    <w:rsid w:val="00475326"/>
    <w:rsid w:val="004760E4"/>
    <w:rsid w:val="004777F0"/>
    <w:rsid w:val="00477D21"/>
    <w:rsid w:val="004803F4"/>
    <w:rsid w:val="00491A38"/>
    <w:rsid w:val="004A17EA"/>
    <w:rsid w:val="004A2276"/>
    <w:rsid w:val="004A503E"/>
    <w:rsid w:val="004A5E68"/>
    <w:rsid w:val="004A603C"/>
    <w:rsid w:val="004A6A76"/>
    <w:rsid w:val="004A7ABA"/>
    <w:rsid w:val="004B7970"/>
    <w:rsid w:val="004B7A50"/>
    <w:rsid w:val="004B7FE9"/>
    <w:rsid w:val="004C02BE"/>
    <w:rsid w:val="004C210E"/>
    <w:rsid w:val="004C280D"/>
    <w:rsid w:val="004C4D60"/>
    <w:rsid w:val="004C5A95"/>
    <w:rsid w:val="004C605F"/>
    <w:rsid w:val="004C6C11"/>
    <w:rsid w:val="004C6FB2"/>
    <w:rsid w:val="004C7188"/>
    <w:rsid w:val="004C7212"/>
    <w:rsid w:val="004D0206"/>
    <w:rsid w:val="004D6A6F"/>
    <w:rsid w:val="004F1091"/>
    <w:rsid w:val="004F1818"/>
    <w:rsid w:val="004F3E42"/>
    <w:rsid w:val="004F6E18"/>
    <w:rsid w:val="004F7B7E"/>
    <w:rsid w:val="00500D25"/>
    <w:rsid w:val="00502252"/>
    <w:rsid w:val="00503363"/>
    <w:rsid w:val="005042D7"/>
    <w:rsid w:val="0050741F"/>
    <w:rsid w:val="0051071C"/>
    <w:rsid w:val="005113E4"/>
    <w:rsid w:val="00511F99"/>
    <w:rsid w:val="00514828"/>
    <w:rsid w:val="00515CA9"/>
    <w:rsid w:val="00517063"/>
    <w:rsid w:val="005219E8"/>
    <w:rsid w:val="005232DB"/>
    <w:rsid w:val="00523551"/>
    <w:rsid w:val="00525B59"/>
    <w:rsid w:val="00527214"/>
    <w:rsid w:val="00532E08"/>
    <w:rsid w:val="00533695"/>
    <w:rsid w:val="005336D4"/>
    <w:rsid w:val="00533C2F"/>
    <w:rsid w:val="00533C80"/>
    <w:rsid w:val="0053565C"/>
    <w:rsid w:val="00535E57"/>
    <w:rsid w:val="00536083"/>
    <w:rsid w:val="00537887"/>
    <w:rsid w:val="005402D6"/>
    <w:rsid w:val="00541BC4"/>
    <w:rsid w:val="00541CF9"/>
    <w:rsid w:val="005421A6"/>
    <w:rsid w:val="00544408"/>
    <w:rsid w:val="00550288"/>
    <w:rsid w:val="0055285E"/>
    <w:rsid w:val="00553EB3"/>
    <w:rsid w:val="0055445B"/>
    <w:rsid w:val="00554475"/>
    <w:rsid w:val="00560853"/>
    <w:rsid w:val="00561A09"/>
    <w:rsid w:val="00561CF6"/>
    <w:rsid w:val="00563E4C"/>
    <w:rsid w:val="005659FA"/>
    <w:rsid w:val="00565D59"/>
    <w:rsid w:val="005661BD"/>
    <w:rsid w:val="005729A4"/>
    <w:rsid w:val="005734DC"/>
    <w:rsid w:val="005748FE"/>
    <w:rsid w:val="00575DBB"/>
    <w:rsid w:val="00576A7B"/>
    <w:rsid w:val="00576D51"/>
    <w:rsid w:val="00576EED"/>
    <w:rsid w:val="00577260"/>
    <w:rsid w:val="00587D4A"/>
    <w:rsid w:val="00590B8A"/>
    <w:rsid w:val="00590EC5"/>
    <w:rsid w:val="00592A27"/>
    <w:rsid w:val="00593A2E"/>
    <w:rsid w:val="005A13B6"/>
    <w:rsid w:val="005A78FF"/>
    <w:rsid w:val="005A7AB4"/>
    <w:rsid w:val="005B4694"/>
    <w:rsid w:val="005B7154"/>
    <w:rsid w:val="005C0483"/>
    <w:rsid w:val="005C1ACF"/>
    <w:rsid w:val="005C314F"/>
    <w:rsid w:val="005C3200"/>
    <w:rsid w:val="005C4C47"/>
    <w:rsid w:val="005C4F19"/>
    <w:rsid w:val="005C60EE"/>
    <w:rsid w:val="005C7640"/>
    <w:rsid w:val="005C7A37"/>
    <w:rsid w:val="005D0F12"/>
    <w:rsid w:val="005D1184"/>
    <w:rsid w:val="005D23F0"/>
    <w:rsid w:val="005D2B73"/>
    <w:rsid w:val="005D49B9"/>
    <w:rsid w:val="005D541F"/>
    <w:rsid w:val="005D78C6"/>
    <w:rsid w:val="005E0D2D"/>
    <w:rsid w:val="005E3768"/>
    <w:rsid w:val="005E7AC2"/>
    <w:rsid w:val="005F0D9F"/>
    <w:rsid w:val="005F112E"/>
    <w:rsid w:val="005F1B2D"/>
    <w:rsid w:val="005F3929"/>
    <w:rsid w:val="005F4DD3"/>
    <w:rsid w:val="0060080B"/>
    <w:rsid w:val="00601D72"/>
    <w:rsid w:val="0060443A"/>
    <w:rsid w:val="006045DD"/>
    <w:rsid w:val="00605574"/>
    <w:rsid w:val="006060BD"/>
    <w:rsid w:val="00606522"/>
    <w:rsid w:val="006104FF"/>
    <w:rsid w:val="00620FAA"/>
    <w:rsid w:val="00621E7A"/>
    <w:rsid w:val="0062341C"/>
    <w:rsid w:val="00624A82"/>
    <w:rsid w:val="00625E56"/>
    <w:rsid w:val="00626BAB"/>
    <w:rsid w:val="00631B73"/>
    <w:rsid w:val="0063250A"/>
    <w:rsid w:val="00632536"/>
    <w:rsid w:val="006331D5"/>
    <w:rsid w:val="00634C27"/>
    <w:rsid w:val="00635DF6"/>
    <w:rsid w:val="00645286"/>
    <w:rsid w:val="00646E2D"/>
    <w:rsid w:val="006476BD"/>
    <w:rsid w:val="006503B0"/>
    <w:rsid w:val="00650DD9"/>
    <w:rsid w:val="00654181"/>
    <w:rsid w:val="00654BC6"/>
    <w:rsid w:val="006554EC"/>
    <w:rsid w:val="00655992"/>
    <w:rsid w:val="00655E4F"/>
    <w:rsid w:val="00656EA8"/>
    <w:rsid w:val="006608B3"/>
    <w:rsid w:val="00663ACC"/>
    <w:rsid w:val="00665776"/>
    <w:rsid w:val="0066702E"/>
    <w:rsid w:val="00667409"/>
    <w:rsid w:val="0067087D"/>
    <w:rsid w:val="00677704"/>
    <w:rsid w:val="00677FB0"/>
    <w:rsid w:val="00681FDF"/>
    <w:rsid w:val="00686394"/>
    <w:rsid w:val="0069359B"/>
    <w:rsid w:val="006A582C"/>
    <w:rsid w:val="006A706D"/>
    <w:rsid w:val="006A7633"/>
    <w:rsid w:val="006B0227"/>
    <w:rsid w:val="006B0DD3"/>
    <w:rsid w:val="006B2A96"/>
    <w:rsid w:val="006B5D92"/>
    <w:rsid w:val="006B6C05"/>
    <w:rsid w:val="006B7E3E"/>
    <w:rsid w:val="006D0851"/>
    <w:rsid w:val="006D37FB"/>
    <w:rsid w:val="006D7590"/>
    <w:rsid w:val="006D7F17"/>
    <w:rsid w:val="006E0BF1"/>
    <w:rsid w:val="006E18CB"/>
    <w:rsid w:val="006E5329"/>
    <w:rsid w:val="006E6610"/>
    <w:rsid w:val="006F0D9D"/>
    <w:rsid w:val="006F680F"/>
    <w:rsid w:val="0070294A"/>
    <w:rsid w:val="00702F5C"/>
    <w:rsid w:val="00704959"/>
    <w:rsid w:val="0071034B"/>
    <w:rsid w:val="007105B9"/>
    <w:rsid w:val="00710B89"/>
    <w:rsid w:val="00713E20"/>
    <w:rsid w:val="00715780"/>
    <w:rsid w:val="00716431"/>
    <w:rsid w:val="0071781A"/>
    <w:rsid w:val="007216F2"/>
    <w:rsid w:val="007232E4"/>
    <w:rsid w:val="007235CA"/>
    <w:rsid w:val="0072415C"/>
    <w:rsid w:val="00724427"/>
    <w:rsid w:val="007311F7"/>
    <w:rsid w:val="00731EA9"/>
    <w:rsid w:val="007327A7"/>
    <w:rsid w:val="007351A8"/>
    <w:rsid w:val="0073526E"/>
    <w:rsid w:val="0073570E"/>
    <w:rsid w:val="007357DC"/>
    <w:rsid w:val="00741928"/>
    <w:rsid w:val="00744687"/>
    <w:rsid w:val="007519B8"/>
    <w:rsid w:val="00753AFB"/>
    <w:rsid w:val="00754FFC"/>
    <w:rsid w:val="00757B76"/>
    <w:rsid w:val="00760C8D"/>
    <w:rsid w:val="00761D11"/>
    <w:rsid w:val="00762BAC"/>
    <w:rsid w:val="007633A8"/>
    <w:rsid w:val="007635D3"/>
    <w:rsid w:val="007648F6"/>
    <w:rsid w:val="00765BB9"/>
    <w:rsid w:val="00766ADB"/>
    <w:rsid w:val="00767110"/>
    <w:rsid w:val="00770F00"/>
    <w:rsid w:val="0077126F"/>
    <w:rsid w:val="0077491D"/>
    <w:rsid w:val="0077613B"/>
    <w:rsid w:val="00777419"/>
    <w:rsid w:val="007806C2"/>
    <w:rsid w:val="00780BA6"/>
    <w:rsid w:val="00782575"/>
    <w:rsid w:val="00783BE5"/>
    <w:rsid w:val="00784ABF"/>
    <w:rsid w:val="00786582"/>
    <w:rsid w:val="00787B6A"/>
    <w:rsid w:val="00792ADF"/>
    <w:rsid w:val="00793791"/>
    <w:rsid w:val="00795048"/>
    <w:rsid w:val="00796606"/>
    <w:rsid w:val="007A158B"/>
    <w:rsid w:val="007A6805"/>
    <w:rsid w:val="007A6E74"/>
    <w:rsid w:val="007B3B8A"/>
    <w:rsid w:val="007B5479"/>
    <w:rsid w:val="007B564E"/>
    <w:rsid w:val="007B5E18"/>
    <w:rsid w:val="007C2F37"/>
    <w:rsid w:val="007C521F"/>
    <w:rsid w:val="007C5F88"/>
    <w:rsid w:val="007C635E"/>
    <w:rsid w:val="007D1FE2"/>
    <w:rsid w:val="007D3EF2"/>
    <w:rsid w:val="007D4908"/>
    <w:rsid w:val="007D4B37"/>
    <w:rsid w:val="007D5F92"/>
    <w:rsid w:val="007D7372"/>
    <w:rsid w:val="007E261B"/>
    <w:rsid w:val="007E6050"/>
    <w:rsid w:val="007F1A26"/>
    <w:rsid w:val="007F5E60"/>
    <w:rsid w:val="007F74A7"/>
    <w:rsid w:val="008043DC"/>
    <w:rsid w:val="008056C7"/>
    <w:rsid w:val="00811336"/>
    <w:rsid w:val="00813D3B"/>
    <w:rsid w:val="00814D24"/>
    <w:rsid w:val="008157E8"/>
    <w:rsid w:val="0081655B"/>
    <w:rsid w:val="00817C04"/>
    <w:rsid w:val="00817D17"/>
    <w:rsid w:val="00827CF5"/>
    <w:rsid w:val="00832576"/>
    <w:rsid w:val="00833D0F"/>
    <w:rsid w:val="0083570E"/>
    <w:rsid w:val="00836E9E"/>
    <w:rsid w:val="00841303"/>
    <w:rsid w:val="0084416C"/>
    <w:rsid w:val="00844D13"/>
    <w:rsid w:val="00845F5F"/>
    <w:rsid w:val="00852991"/>
    <w:rsid w:val="00852FAB"/>
    <w:rsid w:val="00863235"/>
    <w:rsid w:val="0086374E"/>
    <w:rsid w:val="0086421E"/>
    <w:rsid w:val="00865D51"/>
    <w:rsid w:val="00866F1B"/>
    <w:rsid w:val="00866F60"/>
    <w:rsid w:val="0087071E"/>
    <w:rsid w:val="00871844"/>
    <w:rsid w:val="008773BC"/>
    <w:rsid w:val="008775F5"/>
    <w:rsid w:val="00877FEC"/>
    <w:rsid w:val="0088146B"/>
    <w:rsid w:val="008818B1"/>
    <w:rsid w:val="00885E40"/>
    <w:rsid w:val="00887AC4"/>
    <w:rsid w:val="008913B3"/>
    <w:rsid w:val="008919FB"/>
    <w:rsid w:val="00895868"/>
    <w:rsid w:val="008A0F8B"/>
    <w:rsid w:val="008A40D7"/>
    <w:rsid w:val="008A5ECF"/>
    <w:rsid w:val="008A672E"/>
    <w:rsid w:val="008A77C7"/>
    <w:rsid w:val="008A7E27"/>
    <w:rsid w:val="008B0DC7"/>
    <w:rsid w:val="008B15C2"/>
    <w:rsid w:val="008B192B"/>
    <w:rsid w:val="008B2C0A"/>
    <w:rsid w:val="008B3558"/>
    <w:rsid w:val="008B3EF6"/>
    <w:rsid w:val="008C0434"/>
    <w:rsid w:val="008C0C2C"/>
    <w:rsid w:val="008C0EEC"/>
    <w:rsid w:val="008C33D5"/>
    <w:rsid w:val="008C3693"/>
    <w:rsid w:val="008D0A43"/>
    <w:rsid w:val="008D0F17"/>
    <w:rsid w:val="008D138A"/>
    <w:rsid w:val="008D40E0"/>
    <w:rsid w:val="008D4260"/>
    <w:rsid w:val="008D66C0"/>
    <w:rsid w:val="008E425E"/>
    <w:rsid w:val="008E4432"/>
    <w:rsid w:val="008F40C0"/>
    <w:rsid w:val="008F4A12"/>
    <w:rsid w:val="008F628C"/>
    <w:rsid w:val="008F736D"/>
    <w:rsid w:val="008F7D9A"/>
    <w:rsid w:val="00905CF6"/>
    <w:rsid w:val="0090785C"/>
    <w:rsid w:val="00907D7C"/>
    <w:rsid w:val="00907E4E"/>
    <w:rsid w:val="0091154A"/>
    <w:rsid w:val="00917EBC"/>
    <w:rsid w:val="009216B6"/>
    <w:rsid w:val="00924C19"/>
    <w:rsid w:val="00925BCA"/>
    <w:rsid w:val="009260D7"/>
    <w:rsid w:val="00930FE6"/>
    <w:rsid w:val="009310E3"/>
    <w:rsid w:val="00932584"/>
    <w:rsid w:val="009333E9"/>
    <w:rsid w:val="009346DA"/>
    <w:rsid w:val="009361E7"/>
    <w:rsid w:val="00937F06"/>
    <w:rsid w:val="00943C23"/>
    <w:rsid w:val="0094457A"/>
    <w:rsid w:val="00946C56"/>
    <w:rsid w:val="00946F91"/>
    <w:rsid w:val="009516A4"/>
    <w:rsid w:val="009523E9"/>
    <w:rsid w:val="00954522"/>
    <w:rsid w:val="00957809"/>
    <w:rsid w:val="0096196D"/>
    <w:rsid w:val="009646EF"/>
    <w:rsid w:val="00964ABB"/>
    <w:rsid w:val="00970853"/>
    <w:rsid w:val="009712CE"/>
    <w:rsid w:val="00972542"/>
    <w:rsid w:val="00972814"/>
    <w:rsid w:val="00974765"/>
    <w:rsid w:val="00977DB1"/>
    <w:rsid w:val="009814E2"/>
    <w:rsid w:val="00984317"/>
    <w:rsid w:val="00985033"/>
    <w:rsid w:val="00985E8F"/>
    <w:rsid w:val="00990169"/>
    <w:rsid w:val="00991AAA"/>
    <w:rsid w:val="00991C1E"/>
    <w:rsid w:val="00991F26"/>
    <w:rsid w:val="00995420"/>
    <w:rsid w:val="00995E29"/>
    <w:rsid w:val="009A004F"/>
    <w:rsid w:val="009A0D55"/>
    <w:rsid w:val="009A63A2"/>
    <w:rsid w:val="009A7EB2"/>
    <w:rsid w:val="009B2171"/>
    <w:rsid w:val="009B3803"/>
    <w:rsid w:val="009B3FAA"/>
    <w:rsid w:val="009B59DA"/>
    <w:rsid w:val="009B7F24"/>
    <w:rsid w:val="009C032C"/>
    <w:rsid w:val="009C0D36"/>
    <w:rsid w:val="009C14D0"/>
    <w:rsid w:val="009C7B02"/>
    <w:rsid w:val="009D1B28"/>
    <w:rsid w:val="009D22AA"/>
    <w:rsid w:val="009D30B3"/>
    <w:rsid w:val="009D4D76"/>
    <w:rsid w:val="009D51FB"/>
    <w:rsid w:val="009D5E07"/>
    <w:rsid w:val="009D6C63"/>
    <w:rsid w:val="009D6EB5"/>
    <w:rsid w:val="009D7A78"/>
    <w:rsid w:val="009E082D"/>
    <w:rsid w:val="009E5C9C"/>
    <w:rsid w:val="009E7E7B"/>
    <w:rsid w:val="009F2086"/>
    <w:rsid w:val="009F3B16"/>
    <w:rsid w:val="009F5425"/>
    <w:rsid w:val="009F6E6C"/>
    <w:rsid w:val="009F75AC"/>
    <w:rsid w:val="00A00BF6"/>
    <w:rsid w:val="00A00E45"/>
    <w:rsid w:val="00A11B28"/>
    <w:rsid w:val="00A163AF"/>
    <w:rsid w:val="00A1688F"/>
    <w:rsid w:val="00A1697B"/>
    <w:rsid w:val="00A16B7F"/>
    <w:rsid w:val="00A20401"/>
    <w:rsid w:val="00A2040C"/>
    <w:rsid w:val="00A22DD7"/>
    <w:rsid w:val="00A24370"/>
    <w:rsid w:val="00A24609"/>
    <w:rsid w:val="00A33476"/>
    <w:rsid w:val="00A33F65"/>
    <w:rsid w:val="00A35B4B"/>
    <w:rsid w:val="00A40B17"/>
    <w:rsid w:val="00A4413E"/>
    <w:rsid w:val="00A57D5E"/>
    <w:rsid w:val="00A60543"/>
    <w:rsid w:val="00A670D7"/>
    <w:rsid w:val="00A67589"/>
    <w:rsid w:val="00A71CAF"/>
    <w:rsid w:val="00A749E4"/>
    <w:rsid w:val="00A74EB8"/>
    <w:rsid w:val="00A8130A"/>
    <w:rsid w:val="00A81E39"/>
    <w:rsid w:val="00A85829"/>
    <w:rsid w:val="00A91EA6"/>
    <w:rsid w:val="00A9750F"/>
    <w:rsid w:val="00AA1DAF"/>
    <w:rsid w:val="00AA2375"/>
    <w:rsid w:val="00AA2C1F"/>
    <w:rsid w:val="00AA471A"/>
    <w:rsid w:val="00AA4D61"/>
    <w:rsid w:val="00AA60D3"/>
    <w:rsid w:val="00AA6385"/>
    <w:rsid w:val="00AB437B"/>
    <w:rsid w:val="00AB5531"/>
    <w:rsid w:val="00AB61F2"/>
    <w:rsid w:val="00AB632B"/>
    <w:rsid w:val="00AB7417"/>
    <w:rsid w:val="00AB775C"/>
    <w:rsid w:val="00AB793D"/>
    <w:rsid w:val="00AC1C40"/>
    <w:rsid w:val="00AC5020"/>
    <w:rsid w:val="00AD3C08"/>
    <w:rsid w:val="00AD56F6"/>
    <w:rsid w:val="00AD77CA"/>
    <w:rsid w:val="00AE06AD"/>
    <w:rsid w:val="00AE0D80"/>
    <w:rsid w:val="00AE24C5"/>
    <w:rsid w:val="00AE3400"/>
    <w:rsid w:val="00AE515A"/>
    <w:rsid w:val="00AE68B6"/>
    <w:rsid w:val="00AE7532"/>
    <w:rsid w:val="00AF0308"/>
    <w:rsid w:val="00AF1EBF"/>
    <w:rsid w:val="00AF2479"/>
    <w:rsid w:val="00AF3731"/>
    <w:rsid w:val="00B00653"/>
    <w:rsid w:val="00B0595E"/>
    <w:rsid w:val="00B11A82"/>
    <w:rsid w:val="00B14D9F"/>
    <w:rsid w:val="00B15919"/>
    <w:rsid w:val="00B23241"/>
    <w:rsid w:val="00B23A12"/>
    <w:rsid w:val="00B27AD0"/>
    <w:rsid w:val="00B30021"/>
    <w:rsid w:val="00B30595"/>
    <w:rsid w:val="00B3080C"/>
    <w:rsid w:val="00B31881"/>
    <w:rsid w:val="00B4129F"/>
    <w:rsid w:val="00B43168"/>
    <w:rsid w:val="00B43BB5"/>
    <w:rsid w:val="00B45E62"/>
    <w:rsid w:val="00B47477"/>
    <w:rsid w:val="00B47E3E"/>
    <w:rsid w:val="00B5111C"/>
    <w:rsid w:val="00B55067"/>
    <w:rsid w:val="00B55568"/>
    <w:rsid w:val="00B56FAE"/>
    <w:rsid w:val="00B700EC"/>
    <w:rsid w:val="00B717C2"/>
    <w:rsid w:val="00B76CAD"/>
    <w:rsid w:val="00B81377"/>
    <w:rsid w:val="00B842B8"/>
    <w:rsid w:val="00B84F57"/>
    <w:rsid w:val="00B86AC9"/>
    <w:rsid w:val="00B91A3A"/>
    <w:rsid w:val="00B944FB"/>
    <w:rsid w:val="00B96829"/>
    <w:rsid w:val="00BA0A7F"/>
    <w:rsid w:val="00BA49CA"/>
    <w:rsid w:val="00BB1BFC"/>
    <w:rsid w:val="00BB456D"/>
    <w:rsid w:val="00BB4F80"/>
    <w:rsid w:val="00BB6738"/>
    <w:rsid w:val="00BC1808"/>
    <w:rsid w:val="00BC2D5D"/>
    <w:rsid w:val="00BC70E5"/>
    <w:rsid w:val="00BD1189"/>
    <w:rsid w:val="00BD244D"/>
    <w:rsid w:val="00BD7086"/>
    <w:rsid w:val="00BE1B25"/>
    <w:rsid w:val="00BE622A"/>
    <w:rsid w:val="00BE6A72"/>
    <w:rsid w:val="00BE6DCE"/>
    <w:rsid w:val="00BF0009"/>
    <w:rsid w:val="00BF0748"/>
    <w:rsid w:val="00BF09FE"/>
    <w:rsid w:val="00BF0B67"/>
    <w:rsid w:val="00BF1689"/>
    <w:rsid w:val="00BF3663"/>
    <w:rsid w:val="00BF36A3"/>
    <w:rsid w:val="00BF464A"/>
    <w:rsid w:val="00BF6988"/>
    <w:rsid w:val="00BF728B"/>
    <w:rsid w:val="00C05B3C"/>
    <w:rsid w:val="00C05F7B"/>
    <w:rsid w:val="00C06003"/>
    <w:rsid w:val="00C07AE4"/>
    <w:rsid w:val="00C10500"/>
    <w:rsid w:val="00C10EFE"/>
    <w:rsid w:val="00C122A9"/>
    <w:rsid w:val="00C12EC7"/>
    <w:rsid w:val="00C13856"/>
    <w:rsid w:val="00C1758E"/>
    <w:rsid w:val="00C22B67"/>
    <w:rsid w:val="00C233D2"/>
    <w:rsid w:val="00C23C1A"/>
    <w:rsid w:val="00C24DD6"/>
    <w:rsid w:val="00C261E9"/>
    <w:rsid w:val="00C266DE"/>
    <w:rsid w:val="00C27605"/>
    <w:rsid w:val="00C319E9"/>
    <w:rsid w:val="00C35089"/>
    <w:rsid w:val="00C37752"/>
    <w:rsid w:val="00C400D3"/>
    <w:rsid w:val="00C406F9"/>
    <w:rsid w:val="00C44EFF"/>
    <w:rsid w:val="00C4541D"/>
    <w:rsid w:val="00C457D1"/>
    <w:rsid w:val="00C558D8"/>
    <w:rsid w:val="00C56C15"/>
    <w:rsid w:val="00C56E54"/>
    <w:rsid w:val="00C63E76"/>
    <w:rsid w:val="00C6402A"/>
    <w:rsid w:val="00C65B4D"/>
    <w:rsid w:val="00C70667"/>
    <w:rsid w:val="00C724C2"/>
    <w:rsid w:val="00C7648C"/>
    <w:rsid w:val="00C81609"/>
    <w:rsid w:val="00C81F81"/>
    <w:rsid w:val="00C85D77"/>
    <w:rsid w:val="00C87116"/>
    <w:rsid w:val="00C90FE3"/>
    <w:rsid w:val="00C9512B"/>
    <w:rsid w:val="00CA12C9"/>
    <w:rsid w:val="00CA1A58"/>
    <w:rsid w:val="00CA7355"/>
    <w:rsid w:val="00CB0B06"/>
    <w:rsid w:val="00CB28AD"/>
    <w:rsid w:val="00CB3370"/>
    <w:rsid w:val="00CB5588"/>
    <w:rsid w:val="00CC00A1"/>
    <w:rsid w:val="00CC1A73"/>
    <w:rsid w:val="00CC34F6"/>
    <w:rsid w:val="00CC364B"/>
    <w:rsid w:val="00CC71A2"/>
    <w:rsid w:val="00CC74FB"/>
    <w:rsid w:val="00CD135B"/>
    <w:rsid w:val="00CD376E"/>
    <w:rsid w:val="00CD3993"/>
    <w:rsid w:val="00CD3D1F"/>
    <w:rsid w:val="00CD4D64"/>
    <w:rsid w:val="00CD7CB7"/>
    <w:rsid w:val="00CD7D0B"/>
    <w:rsid w:val="00CE62C0"/>
    <w:rsid w:val="00CF4089"/>
    <w:rsid w:val="00CF530E"/>
    <w:rsid w:val="00CF790F"/>
    <w:rsid w:val="00D009CE"/>
    <w:rsid w:val="00D02FE9"/>
    <w:rsid w:val="00D046E0"/>
    <w:rsid w:val="00D05745"/>
    <w:rsid w:val="00D116AF"/>
    <w:rsid w:val="00D11F24"/>
    <w:rsid w:val="00D13C59"/>
    <w:rsid w:val="00D1555E"/>
    <w:rsid w:val="00D162A3"/>
    <w:rsid w:val="00D1753C"/>
    <w:rsid w:val="00D1771F"/>
    <w:rsid w:val="00D201E6"/>
    <w:rsid w:val="00D20954"/>
    <w:rsid w:val="00D2178F"/>
    <w:rsid w:val="00D2371D"/>
    <w:rsid w:val="00D2430E"/>
    <w:rsid w:val="00D30061"/>
    <w:rsid w:val="00D31393"/>
    <w:rsid w:val="00D31AB9"/>
    <w:rsid w:val="00D32536"/>
    <w:rsid w:val="00D34AB1"/>
    <w:rsid w:val="00D35B49"/>
    <w:rsid w:val="00D40168"/>
    <w:rsid w:val="00D415A2"/>
    <w:rsid w:val="00D42D8C"/>
    <w:rsid w:val="00D4571C"/>
    <w:rsid w:val="00D45970"/>
    <w:rsid w:val="00D461CA"/>
    <w:rsid w:val="00D50AE7"/>
    <w:rsid w:val="00D52839"/>
    <w:rsid w:val="00D5408B"/>
    <w:rsid w:val="00D5410B"/>
    <w:rsid w:val="00D54541"/>
    <w:rsid w:val="00D56F01"/>
    <w:rsid w:val="00D57209"/>
    <w:rsid w:val="00D574DE"/>
    <w:rsid w:val="00D576DA"/>
    <w:rsid w:val="00D62CEE"/>
    <w:rsid w:val="00D70DA5"/>
    <w:rsid w:val="00D77331"/>
    <w:rsid w:val="00D8040F"/>
    <w:rsid w:val="00D81D87"/>
    <w:rsid w:val="00D852CD"/>
    <w:rsid w:val="00D86A63"/>
    <w:rsid w:val="00D91BF2"/>
    <w:rsid w:val="00D93233"/>
    <w:rsid w:val="00D9735D"/>
    <w:rsid w:val="00DA2FDD"/>
    <w:rsid w:val="00DA48A2"/>
    <w:rsid w:val="00DA4C72"/>
    <w:rsid w:val="00DA6BE2"/>
    <w:rsid w:val="00DA7613"/>
    <w:rsid w:val="00DB10EB"/>
    <w:rsid w:val="00DB12DE"/>
    <w:rsid w:val="00DB1F35"/>
    <w:rsid w:val="00DB5117"/>
    <w:rsid w:val="00DB7F00"/>
    <w:rsid w:val="00DC0AD8"/>
    <w:rsid w:val="00DC442A"/>
    <w:rsid w:val="00DC581D"/>
    <w:rsid w:val="00DD36D0"/>
    <w:rsid w:val="00DD3FE0"/>
    <w:rsid w:val="00DE3BD9"/>
    <w:rsid w:val="00DE6315"/>
    <w:rsid w:val="00DE7FFE"/>
    <w:rsid w:val="00DF24AA"/>
    <w:rsid w:val="00DF5168"/>
    <w:rsid w:val="00DF521F"/>
    <w:rsid w:val="00DF5A00"/>
    <w:rsid w:val="00DF6D9C"/>
    <w:rsid w:val="00DF73CB"/>
    <w:rsid w:val="00E001CC"/>
    <w:rsid w:val="00E130C7"/>
    <w:rsid w:val="00E15CC6"/>
    <w:rsid w:val="00E2033A"/>
    <w:rsid w:val="00E3276B"/>
    <w:rsid w:val="00E32C02"/>
    <w:rsid w:val="00E32F5F"/>
    <w:rsid w:val="00E33CC0"/>
    <w:rsid w:val="00E351E3"/>
    <w:rsid w:val="00E37E52"/>
    <w:rsid w:val="00E437FB"/>
    <w:rsid w:val="00E44FBA"/>
    <w:rsid w:val="00E5373B"/>
    <w:rsid w:val="00E54677"/>
    <w:rsid w:val="00E57683"/>
    <w:rsid w:val="00E57E5B"/>
    <w:rsid w:val="00E600B4"/>
    <w:rsid w:val="00E606FD"/>
    <w:rsid w:val="00E614AD"/>
    <w:rsid w:val="00E6157F"/>
    <w:rsid w:val="00E61ABC"/>
    <w:rsid w:val="00E61D2D"/>
    <w:rsid w:val="00E643AE"/>
    <w:rsid w:val="00E66625"/>
    <w:rsid w:val="00E70FCE"/>
    <w:rsid w:val="00E71EA0"/>
    <w:rsid w:val="00E7211D"/>
    <w:rsid w:val="00E84A2B"/>
    <w:rsid w:val="00E8514A"/>
    <w:rsid w:val="00E87705"/>
    <w:rsid w:val="00E94F59"/>
    <w:rsid w:val="00E96DC2"/>
    <w:rsid w:val="00E97370"/>
    <w:rsid w:val="00EA0892"/>
    <w:rsid w:val="00EA0B55"/>
    <w:rsid w:val="00EA2462"/>
    <w:rsid w:val="00EA4641"/>
    <w:rsid w:val="00EA5B61"/>
    <w:rsid w:val="00EA7448"/>
    <w:rsid w:val="00EB0910"/>
    <w:rsid w:val="00EB5AE3"/>
    <w:rsid w:val="00EB71C6"/>
    <w:rsid w:val="00EB7510"/>
    <w:rsid w:val="00EB7832"/>
    <w:rsid w:val="00EC25DB"/>
    <w:rsid w:val="00EC64E5"/>
    <w:rsid w:val="00ED1D11"/>
    <w:rsid w:val="00ED21F6"/>
    <w:rsid w:val="00ED3BD8"/>
    <w:rsid w:val="00ED48BD"/>
    <w:rsid w:val="00ED5E78"/>
    <w:rsid w:val="00EE1A9D"/>
    <w:rsid w:val="00EE38CF"/>
    <w:rsid w:val="00EE687E"/>
    <w:rsid w:val="00EE710C"/>
    <w:rsid w:val="00EF2764"/>
    <w:rsid w:val="00EF5A08"/>
    <w:rsid w:val="00EF63F6"/>
    <w:rsid w:val="00F03F5D"/>
    <w:rsid w:val="00F0412D"/>
    <w:rsid w:val="00F041D3"/>
    <w:rsid w:val="00F0429B"/>
    <w:rsid w:val="00F0580D"/>
    <w:rsid w:val="00F074A3"/>
    <w:rsid w:val="00F10BF3"/>
    <w:rsid w:val="00F11068"/>
    <w:rsid w:val="00F12176"/>
    <w:rsid w:val="00F12A7D"/>
    <w:rsid w:val="00F13AF6"/>
    <w:rsid w:val="00F141BE"/>
    <w:rsid w:val="00F14ABC"/>
    <w:rsid w:val="00F1752E"/>
    <w:rsid w:val="00F179BB"/>
    <w:rsid w:val="00F245DE"/>
    <w:rsid w:val="00F265AE"/>
    <w:rsid w:val="00F35096"/>
    <w:rsid w:val="00F36909"/>
    <w:rsid w:val="00F4151B"/>
    <w:rsid w:val="00F41BB4"/>
    <w:rsid w:val="00F43B3D"/>
    <w:rsid w:val="00F46618"/>
    <w:rsid w:val="00F4661D"/>
    <w:rsid w:val="00F46E87"/>
    <w:rsid w:val="00F5167C"/>
    <w:rsid w:val="00F5190C"/>
    <w:rsid w:val="00F5299D"/>
    <w:rsid w:val="00F530E1"/>
    <w:rsid w:val="00F533E2"/>
    <w:rsid w:val="00F53549"/>
    <w:rsid w:val="00F54362"/>
    <w:rsid w:val="00F57E81"/>
    <w:rsid w:val="00F60913"/>
    <w:rsid w:val="00F611D6"/>
    <w:rsid w:val="00F63F9F"/>
    <w:rsid w:val="00F66195"/>
    <w:rsid w:val="00F66539"/>
    <w:rsid w:val="00F71747"/>
    <w:rsid w:val="00F74077"/>
    <w:rsid w:val="00F768F5"/>
    <w:rsid w:val="00F76F61"/>
    <w:rsid w:val="00F83C45"/>
    <w:rsid w:val="00F8416C"/>
    <w:rsid w:val="00F84B7F"/>
    <w:rsid w:val="00F908D6"/>
    <w:rsid w:val="00F90E90"/>
    <w:rsid w:val="00F917CA"/>
    <w:rsid w:val="00F94270"/>
    <w:rsid w:val="00F95D31"/>
    <w:rsid w:val="00FA053E"/>
    <w:rsid w:val="00FA0E15"/>
    <w:rsid w:val="00FA3B1B"/>
    <w:rsid w:val="00FA4C53"/>
    <w:rsid w:val="00FA6839"/>
    <w:rsid w:val="00FA7112"/>
    <w:rsid w:val="00FA7FB0"/>
    <w:rsid w:val="00FB08D0"/>
    <w:rsid w:val="00FB15E4"/>
    <w:rsid w:val="00FB21E5"/>
    <w:rsid w:val="00FB5C2B"/>
    <w:rsid w:val="00FB5F34"/>
    <w:rsid w:val="00FC086D"/>
    <w:rsid w:val="00FC22BA"/>
    <w:rsid w:val="00FC7660"/>
    <w:rsid w:val="00FD5399"/>
    <w:rsid w:val="00FD6207"/>
    <w:rsid w:val="00FD7DCC"/>
    <w:rsid w:val="00FE5007"/>
    <w:rsid w:val="00FE560E"/>
    <w:rsid w:val="00FF06A7"/>
    <w:rsid w:val="00FF0DE6"/>
    <w:rsid w:val="00FF796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BDAF45"/>
  <w15:chartTrackingRefBased/>
  <w15:docId w15:val="{DC65EE66-0086-404F-B5BF-D43EAB025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22A9"/>
  </w:style>
  <w:style w:type="paragraph" w:styleId="Heading1">
    <w:name w:val="heading 1"/>
    <w:basedOn w:val="Normal"/>
    <w:next w:val="Normal"/>
    <w:link w:val="Heading1Char"/>
    <w:uiPriority w:val="9"/>
    <w:qFormat/>
    <w:rsid w:val="00C122A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122A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122A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122A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122A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122A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122A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122A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122A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22A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122A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122A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122A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122A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122A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122A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122A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122A9"/>
    <w:rPr>
      <w:rFonts w:eastAsiaTheme="majorEastAsia" w:cstheme="majorBidi"/>
      <w:color w:val="272727" w:themeColor="text1" w:themeTint="D8"/>
    </w:rPr>
  </w:style>
  <w:style w:type="paragraph" w:styleId="Title">
    <w:name w:val="Title"/>
    <w:basedOn w:val="Normal"/>
    <w:next w:val="Normal"/>
    <w:link w:val="TitleChar"/>
    <w:uiPriority w:val="10"/>
    <w:qFormat/>
    <w:rsid w:val="00C122A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122A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122A9"/>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122A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122A9"/>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C122A9"/>
    <w:rPr>
      <w:i/>
      <w:iCs/>
      <w:color w:val="404040" w:themeColor="text1" w:themeTint="BF"/>
    </w:rPr>
  </w:style>
  <w:style w:type="paragraph" w:styleId="ListParagraph">
    <w:name w:val="List Paragraph"/>
    <w:basedOn w:val="Normal"/>
    <w:uiPriority w:val="34"/>
    <w:qFormat/>
    <w:rsid w:val="00C122A9"/>
    <w:pPr>
      <w:ind w:left="720"/>
      <w:contextualSpacing/>
    </w:pPr>
  </w:style>
  <w:style w:type="character" w:styleId="IntenseEmphasis">
    <w:name w:val="Intense Emphasis"/>
    <w:basedOn w:val="DefaultParagraphFont"/>
    <w:uiPriority w:val="21"/>
    <w:qFormat/>
    <w:rsid w:val="00C122A9"/>
    <w:rPr>
      <w:i/>
      <w:iCs/>
      <w:color w:val="0F4761" w:themeColor="accent1" w:themeShade="BF"/>
    </w:rPr>
  </w:style>
  <w:style w:type="paragraph" w:styleId="IntenseQuote">
    <w:name w:val="Intense Quote"/>
    <w:basedOn w:val="Normal"/>
    <w:next w:val="Normal"/>
    <w:link w:val="IntenseQuoteChar"/>
    <w:uiPriority w:val="30"/>
    <w:qFormat/>
    <w:rsid w:val="00C122A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122A9"/>
    <w:rPr>
      <w:i/>
      <w:iCs/>
      <w:color w:val="0F4761" w:themeColor="accent1" w:themeShade="BF"/>
    </w:rPr>
  </w:style>
  <w:style w:type="character" w:styleId="IntenseReference">
    <w:name w:val="Intense Reference"/>
    <w:basedOn w:val="DefaultParagraphFont"/>
    <w:uiPriority w:val="32"/>
    <w:qFormat/>
    <w:rsid w:val="00C122A9"/>
    <w:rPr>
      <w:b/>
      <w:bCs/>
      <w:smallCaps/>
      <w:color w:val="0F4761" w:themeColor="accent1" w:themeShade="BF"/>
      <w:spacing w:val="5"/>
    </w:rPr>
  </w:style>
  <w:style w:type="character" w:styleId="CommentReference">
    <w:name w:val="annotation reference"/>
    <w:basedOn w:val="DefaultParagraphFont"/>
    <w:uiPriority w:val="99"/>
    <w:semiHidden/>
    <w:unhideWhenUsed/>
    <w:rsid w:val="00C122A9"/>
    <w:rPr>
      <w:sz w:val="16"/>
      <w:szCs w:val="16"/>
    </w:rPr>
  </w:style>
  <w:style w:type="paragraph" w:customStyle="1" w:styleId="EndNoteBibliographyTitle">
    <w:name w:val="EndNote Bibliography Title"/>
    <w:basedOn w:val="Normal"/>
    <w:link w:val="EndNoteBibliographyTitleChar"/>
    <w:rsid w:val="00C122A9"/>
    <w:pPr>
      <w:jc w:val="center"/>
    </w:pPr>
    <w:rPr>
      <w:rFonts w:ascii="Times New Roman" w:hAnsi="Times New Roman" w:cs="Times New Roman"/>
      <w:sz w:val="22"/>
      <w:lang w:val="en-US"/>
    </w:rPr>
  </w:style>
  <w:style w:type="character" w:customStyle="1" w:styleId="EndNoteBibliographyTitleChar">
    <w:name w:val="EndNote Bibliography Title Char"/>
    <w:basedOn w:val="DefaultParagraphFont"/>
    <w:link w:val="EndNoteBibliographyTitle"/>
    <w:rsid w:val="00C122A9"/>
    <w:rPr>
      <w:rFonts w:ascii="Times New Roman" w:hAnsi="Times New Roman" w:cs="Times New Roman"/>
      <w:sz w:val="22"/>
      <w:lang w:val="en-US"/>
    </w:rPr>
  </w:style>
  <w:style w:type="paragraph" w:customStyle="1" w:styleId="EndNoteBibliography">
    <w:name w:val="EndNote Bibliography"/>
    <w:basedOn w:val="Normal"/>
    <w:link w:val="EndNoteBibliographyChar"/>
    <w:rsid w:val="00C122A9"/>
    <w:rPr>
      <w:rFonts w:ascii="Times New Roman" w:hAnsi="Times New Roman" w:cs="Times New Roman"/>
      <w:sz w:val="22"/>
      <w:lang w:val="en-US"/>
    </w:rPr>
  </w:style>
  <w:style w:type="character" w:customStyle="1" w:styleId="EndNoteBibliographyChar">
    <w:name w:val="EndNote Bibliography Char"/>
    <w:basedOn w:val="DefaultParagraphFont"/>
    <w:link w:val="EndNoteBibliography"/>
    <w:rsid w:val="00C122A9"/>
    <w:rPr>
      <w:rFonts w:ascii="Times New Roman" w:hAnsi="Times New Roman" w:cs="Times New Roman"/>
      <w:sz w:val="22"/>
      <w:lang w:val="en-US"/>
    </w:rPr>
  </w:style>
  <w:style w:type="table" w:styleId="TableGrid">
    <w:name w:val="Table Grid"/>
    <w:basedOn w:val="TableNormal"/>
    <w:uiPriority w:val="39"/>
    <w:rsid w:val="00C122A9"/>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C122A9"/>
    <w:rPr>
      <w:rFonts w:ascii="Calibri" w:hAnsi="Calibri" w:cs="Calibri"/>
      <w:kern w:val="0"/>
      <w:sz w:val="20"/>
      <w:szCs w:val="20"/>
      <w:lang w:val="en-GB"/>
    </w:rPr>
  </w:style>
  <w:style w:type="character" w:customStyle="1" w:styleId="CommentTextChar">
    <w:name w:val="Comment Text Char"/>
    <w:basedOn w:val="DefaultParagraphFont"/>
    <w:link w:val="CommentText"/>
    <w:uiPriority w:val="99"/>
    <w:rsid w:val="00C122A9"/>
    <w:rPr>
      <w:rFonts w:ascii="Calibri" w:hAnsi="Calibri" w:cs="Calibri"/>
      <w:kern w:val="0"/>
      <w:sz w:val="20"/>
      <w:szCs w:val="20"/>
      <w:lang w:val="en-GB"/>
    </w:rPr>
  </w:style>
  <w:style w:type="paragraph" w:styleId="Footer">
    <w:name w:val="footer"/>
    <w:basedOn w:val="Normal"/>
    <w:link w:val="FooterChar"/>
    <w:uiPriority w:val="99"/>
    <w:unhideWhenUsed/>
    <w:rsid w:val="00C122A9"/>
    <w:pPr>
      <w:tabs>
        <w:tab w:val="center" w:pos="4513"/>
        <w:tab w:val="right" w:pos="9026"/>
      </w:tabs>
    </w:pPr>
  </w:style>
  <w:style w:type="character" w:customStyle="1" w:styleId="FooterChar">
    <w:name w:val="Footer Char"/>
    <w:basedOn w:val="DefaultParagraphFont"/>
    <w:link w:val="Footer"/>
    <w:uiPriority w:val="99"/>
    <w:rsid w:val="00C122A9"/>
  </w:style>
  <w:style w:type="character" w:styleId="PageNumber">
    <w:name w:val="page number"/>
    <w:basedOn w:val="DefaultParagraphFont"/>
    <w:uiPriority w:val="99"/>
    <w:semiHidden/>
    <w:unhideWhenUsed/>
    <w:rsid w:val="00C122A9"/>
  </w:style>
  <w:style w:type="paragraph" w:styleId="CommentSubject">
    <w:name w:val="annotation subject"/>
    <w:basedOn w:val="CommentText"/>
    <w:next w:val="CommentText"/>
    <w:link w:val="CommentSubjectChar"/>
    <w:uiPriority w:val="99"/>
    <w:semiHidden/>
    <w:unhideWhenUsed/>
    <w:rsid w:val="00C122A9"/>
    <w:rPr>
      <w:b/>
      <w:bCs/>
    </w:rPr>
  </w:style>
  <w:style w:type="character" w:customStyle="1" w:styleId="CommentSubjectChar">
    <w:name w:val="Comment Subject Char"/>
    <w:basedOn w:val="CommentTextChar"/>
    <w:link w:val="CommentSubject"/>
    <w:uiPriority w:val="99"/>
    <w:semiHidden/>
    <w:rsid w:val="00C122A9"/>
    <w:rPr>
      <w:rFonts w:ascii="Calibri" w:hAnsi="Calibri" w:cs="Calibri"/>
      <w:b/>
      <w:bCs/>
      <w:kern w:val="0"/>
      <w:sz w:val="20"/>
      <w:szCs w:val="20"/>
      <w:lang w:val="en-GB"/>
    </w:rPr>
  </w:style>
  <w:style w:type="paragraph" w:styleId="Revision">
    <w:name w:val="Revision"/>
    <w:hidden/>
    <w:uiPriority w:val="99"/>
    <w:semiHidden/>
    <w:rsid w:val="00C122A9"/>
  </w:style>
  <w:style w:type="character" w:styleId="Hyperlink">
    <w:name w:val="Hyperlink"/>
    <w:basedOn w:val="DefaultParagraphFont"/>
    <w:uiPriority w:val="99"/>
    <w:unhideWhenUsed/>
    <w:rsid w:val="00C122A9"/>
    <w:rPr>
      <w:color w:val="467886" w:themeColor="hyperlink"/>
      <w:u w:val="single"/>
    </w:rPr>
  </w:style>
  <w:style w:type="character" w:styleId="UnresolvedMention">
    <w:name w:val="Unresolved Mention"/>
    <w:basedOn w:val="DefaultParagraphFont"/>
    <w:uiPriority w:val="99"/>
    <w:semiHidden/>
    <w:unhideWhenUsed/>
    <w:rsid w:val="00C122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yperlink" Target="https://doi:10.1097/YCT.0000000000001043" TargetMode="Externa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447</TotalTime>
  <Pages>10</Pages>
  <Words>3318</Words>
  <Characters>18914</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Jelovac</dc:creator>
  <cp:keywords/>
  <dc:description/>
  <cp:lastModifiedBy>Ana Jelovac</cp:lastModifiedBy>
  <cp:revision>416</cp:revision>
  <dcterms:created xsi:type="dcterms:W3CDTF">2024-12-14T10:45:00Z</dcterms:created>
  <dcterms:modified xsi:type="dcterms:W3CDTF">2024-12-23T12:44:00Z</dcterms:modified>
</cp:coreProperties>
</file>