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BD8897" w14:textId="62DFB208" w:rsidR="00F63F1B" w:rsidRDefault="00B55308">
      <w:r>
        <w:rPr>
          <w:noProof/>
        </w:rPr>
        <w:drawing>
          <wp:inline distT="0" distB="0" distL="0" distR="0" wp14:anchorId="3ABDBB17" wp14:editId="1BBF478F">
            <wp:extent cx="8886825" cy="5133975"/>
            <wp:effectExtent l="19050" t="19050" r="28575" b="28575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6825" cy="513397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42659939" w14:textId="1B1AE867" w:rsidR="00CB1D97" w:rsidRPr="00222091" w:rsidRDefault="0030347D" w:rsidP="00CB1D97">
      <w:pPr>
        <w:spacing w:after="0" w:line="480" w:lineRule="auto"/>
        <w:rPr>
          <w:rFonts w:ascii="Times New Roman" w:eastAsia="Arial Unicode MS" w:hAnsi="Times New Roman" w:cs="Times New Roman"/>
          <w:color w:val="000000" w:themeColor="text1"/>
          <w:szCs w:val="24"/>
          <w:lang w:val="en-GB"/>
        </w:rPr>
      </w:pPr>
      <w:r w:rsidRPr="0030347D">
        <w:rPr>
          <w:rFonts w:ascii="Times New Roman" w:eastAsia="Arial Unicode MS" w:hAnsi="Times New Roman" w:cs="Times New Roman"/>
          <w:b/>
          <w:bCs/>
          <w:color w:val="000000" w:themeColor="text1"/>
          <w:szCs w:val="24"/>
          <w:lang w:val="en-GB"/>
        </w:rPr>
        <w:lastRenderedPageBreak/>
        <w:t xml:space="preserve">Supplementary </w:t>
      </w:r>
      <w:r w:rsidR="004E2ED7">
        <w:rPr>
          <w:rFonts w:ascii="Times New Roman" w:eastAsia="Arial Unicode MS" w:hAnsi="Times New Roman" w:cs="Times New Roman"/>
          <w:b/>
          <w:bCs/>
          <w:color w:val="000000" w:themeColor="text1"/>
          <w:szCs w:val="24"/>
          <w:lang w:val="en-GB"/>
        </w:rPr>
        <w:t>F</w:t>
      </w:r>
      <w:r w:rsidR="00CB1D97" w:rsidRPr="00D121C9">
        <w:rPr>
          <w:rFonts w:ascii="Times New Roman" w:eastAsia="Arial Unicode MS" w:hAnsi="Times New Roman" w:cs="Times New Roman"/>
          <w:b/>
          <w:bCs/>
          <w:color w:val="000000" w:themeColor="text1"/>
          <w:szCs w:val="24"/>
          <w:lang w:val="en-GB"/>
        </w:rPr>
        <w:t>ig</w:t>
      </w:r>
      <w:r>
        <w:rPr>
          <w:rFonts w:ascii="Times New Roman" w:eastAsia="Arial Unicode MS" w:hAnsi="Times New Roman" w:cs="Times New Roman"/>
          <w:b/>
          <w:bCs/>
          <w:color w:val="000000" w:themeColor="text1"/>
          <w:szCs w:val="24"/>
          <w:lang w:val="en-GB"/>
        </w:rPr>
        <w:t>.</w:t>
      </w:r>
      <w:r w:rsidR="00CB1D97">
        <w:rPr>
          <w:rFonts w:ascii="Times New Roman" w:eastAsia="Arial Unicode MS" w:hAnsi="Times New Roman" w:cs="Times New Roman"/>
          <w:b/>
          <w:bCs/>
          <w:color w:val="000000" w:themeColor="text1"/>
          <w:szCs w:val="24"/>
          <w:lang w:val="en-GB"/>
        </w:rPr>
        <w:t xml:space="preserve"> 4</w:t>
      </w:r>
      <w:r w:rsidR="00CB1D97" w:rsidRPr="00D121C9">
        <w:rPr>
          <w:rFonts w:ascii="Times New Roman" w:eastAsia="Arial Unicode MS" w:hAnsi="Times New Roman" w:cs="Times New Roman"/>
          <w:b/>
          <w:bCs/>
          <w:color w:val="000000" w:themeColor="text1"/>
          <w:szCs w:val="24"/>
          <w:lang w:val="en-GB"/>
        </w:rPr>
        <w:t xml:space="preserve"> </w:t>
      </w:r>
      <w:r w:rsidR="00CB1D97" w:rsidRPr="00D121C9">
        <w:rPr>
          <w:rFonts w:ascii="Times New Roman" w:eastAsia="Arial Unicode MS" w:hAnsi="Times New Roman" w:cs="Times New Roman"/>
          <w:color w:val="000000" w:themeColor="text1"/>
          <w:szCs w:val="24"/>
          <w:lang w:val="en-GB"/>
        </w:rPr>
        <w:t xml:space="preserve">Absolute </w:t>
      </w:r>
      <w:r w:rsidR="00CB1D97">
        <w:rPr>
          <w:rFonts w:ascii="Times New Roman" w:eastAsia="Arial Unicode MS" w:hAnsi="Times New Roman" w:cs="Times New Roman"/>
          <w:i/>
          <w:iCs/>
          <w:color w:val="000000" w:themeColor="text1"/>
          <w:szCs w:val="24"/>
          <w:lang w:val="en-GB"/>
        </w:rPr>
        <w:t>incident</w:t>
      </w:r>
      <w:r w:rsidR="00CB1D97" w:rsidRPr="00D121C9">
        <w:rPr>
          <w:rFonts w:ascii="Times New Roman" w:eastAsia="Arial Unicode MS" w:hAnsi="Times New Roman" w:cs="Times New Roman"/>
          <w:color w:val="000000" w:themeColor="text1"/>
          <w:szCs w:val="24"/>
          <w:lang w:val="en-GB"/>
        </w:rPr>
        <w:t xml:space="preserve"> prescriptions per calendar week (grey bars) and</w:t>
      </w:r>
      <w:r w:rsidR="00CB1D97" w:rsidRPr="00D121C9">
        <w:rPr>
          <w:rFonts w:ascii="Times New Roman" w:eastAsia="Arial Unicode MS" w:hAnsi="Times New Roman" w:cs="Times New Roman"/>
          <w:b/>
          <w:bCs/>
          <w:color w:val="000000" w:themeColor="text1"/>
          <w:szCs w:val="24"/>
          <w:lang w:val="en-GB"/>
        </w:rPr>
        <w:t xml:space="preserve"> </w:t>
      </w:r>
      <w:r w:rsidR="00CB1D97" w:rsidRPr="00D121C9">
        <w:rPr>
          <w:rFonts w:ascii="Times New Roman" w:eastAsia="Arial Unicode MS" w:hAnsi="Times New Roman" w:cs="Times New Roman"/>
          <w:color w:val="000000" w:themeColor="text1"/>
          <w:szCs w:val="24"/>
          <w:lang w:val="en-GB"/>
        </w:rPr>
        <w:t xml:space="preserve">defined daily doses (black lines) per main drug group over the course of three years (one reference year and two COVID years). Time periods indicated in grey depict the three </w:t>
      </w:r>
      <w:r w:rsidR="00CB1D97">
        <w:rPr>
          <w:rFonts w:ascii="Times New Roman" w:eastAsia="Arial Unicode MS" w:hAnsi="Times New Roman" w:cs="Times New Roman"/>
          <w:color w:val="000000" w:themeColor="text1"/>
          <w:szCs w:val="24"/>
          <w:lang w:val="en-GB"/>
        </w:rPr>
        <w:t xml:space="preserve">lockdown </w:t>
      </w:r>
      <w:r w:rsidR="00CB1D97" w:rsidRPr="00D121C9">
        <w:rPr>
          <w:rFonts w:ascii="Times New Roman" w:eastAsia="Arial Unicode MS" w:hAnsi="Times New Roman" w:cs="Times New Roman"/>
          <w:color w:val="000000" w:themeColor="text1"/>
          <w:szCs w:val="24"/>
          <w:lang w:val="en-GB"/>
        </w:rPr>
        <w:t>periods. “Nicotine addiction” and “lithium” groups are also included in this figure.</w:t>
      </w:r>
    </w:p>
    <w:p w14:paraId="2CAB4AE9" w14:textId="77777777" w:rsidR="00CB1D97" w:rsidRDefault="00CB1D97"/>
    <w:sectPr w:rsidR="00CB1D97" w:rsidSect="00B5530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5308"/>
    <w:rsid w:val="0030347D"/>
    <w:rsid w:val="004E2ED7"/>
    <w:rsid w:val="0088307F"/>
    <w:rsid w:val="0093075F"/>
    <w:rsid w:val="00B55308"/>
    <w:rsid w:val="00CB1D97"/>
    <w:rsid w:val="00F63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BD1D33"/>
  <w15:chartTrackingRefBased/>
  <w15:docId w15:val="{239202ED-48D8-4B58-A38E-61FCDEC81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</Words>
  <Characters>304</Characters>
  <Application>Microsoft Office Word</Application>
  <DocSecurity>0</DocSecurity>
  <Lines>2</Lines>
  <Paragraphs>1</Paragraphs>
  <ScaleCrop>false</ScaleCrop>
  <Company/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Visser, Damian</dc:creator>
  <cp:keywords/>
  <dc:description/>
  <cp:lastModifiedBy>Damian Visser</cp:lastModifiedBy>
  <cp:revision>5</cp:revision>
  <dcterms:created xsi:type="dcterms:W3CDTF">2024-02-28T10:35:00Z</dcterms:created>
  <dcterms:modified xsi:type="dcterms:W3CDTF">2024-03-25T10:16:00Z</dcterms:modified>
</cp:coreProperties>
</file>