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BBC6" w14:textId="1AEA88F3" w:rsidR="005970C1" w:rsidRPr="001D626C" w:rsidRDefault="6FC49626" w:rsidP="6FC49626">
      <w:pPr>
        <w:rPr>
          <w:rFonts w:cs="Arial"/>
          <w:b/>
          <w:bCs/>
        </w:rPr>
      </w:pPr>
      <w:r w:rsidRPr="6FC49626">
        <w:rPr>
          <w:rFonts w:cs="Arial"/>
          <w:b/>
          <w:bCs/>
        </w:rPr>
        <w:t>Appendix 2</w:t>
      </w:r>
    </w:p>
    <w:p w14:paraId="672A6659" w14:textId="77777777" w:rsidR="005970C1" w:rsidRDefault="005970C1" w:rsidP="005970C1">
      <w:pPr>
        <w:rPr>
          <w:rFonts w:cs="Arial"/>
        </w:rPr>
      </w:pPr>
    </w:p>
    <w:p w14:paraId="2B37A178" w14:textId="77777777" w:rsidR="005970C1" w:rsidRPr="001D626C" w:rsidRDefault="005970C1" w:rsidP="005970C1">
      <w:pPr>
        <w:rPr>
          <w:rFonts w:cs="Arial"/>
        </w:rPr>
      </w:pPr>
      <w:r w:rsidRPr="005970C1">
        <w:rPr>
          <w:rFonts w:cs="Arial"/>
          <w:b/>
          <w:bCs/>
        </w:rPr>
        <w:t>Search-Term (generic)</w:t>
      </w:r>
    </w:p>
    <w:p w14:paraId="0BCB59F5" w14:textId="77777777" w:rsidR="005970C1" w:rsidRPr="001D626C" w:rsidRDefault="005970C1" w:rsidP="005970C1">
      <w:pPr>
        <w:rPr>
          <w:rFonts w:eastAsia="Times New Roman" w:cs="Arial"/>
          <w:color w:val="3B3838" w:themeColor="background2" w:themeShade="40"/>
          <w:lang w:eastAsia="de-DE"/>
        </w:rPr>
      </w:pPr>
      <w:r w:rsidRPr="001D626C">
        <w:rPr>
          <w:rFonts w:cs="Arial"/>
          <w:color w:val="3B3838" w:themeColor="background2" w:themeShade="40"/>
        </w:rPr>
        <w:t>(depression OR depressive OR dysthymia OR mental illness* OR mental disorder* OR mood disorder* OR affective disorder* OR anxiety OR panic disorder OR obsessive compulsive OR OCD OR ADHD OR attention deficit OR attentional deficit OR phobia OR bipolar OR psychosis OR psychotic OR schizophr* OR post traumatic* OR personality disorder* OR stress disorder* OR dissociative disorder* OR dementia OR alzheimer* OR cognitive impairment OR cognitive deficits OR autism OR developmental disorder OR addiction OR substance abuse OR drug abuse OR sleeping disorder*) AND (</w:t>
      </w:r>
      <w:r w:rsidRPr="001D626C">
        <w:rPr>
          <w:rFonts w:eastAsia="Times New Roman" w:cs="Arial"/>
          <w:color w:val="3B3838" w:themeColor="background2" w:themeShade="40"/>
          <w:lang w:eastAsia="de-DE"/>
        </w:rPr>
        <w:t>music therapy OR music based OR music intervention*) AND (random* OR placebo OR control* OR adjunc* OR added* OR addit*) AND (meta-analy* OR metaanaly* OR meta regr* OR metaregr* OR systematic review*)</w:t>
      </w:r>
    </w:p>
    <w:p w14:paraId="0A37501D" w14:textId="77777777" w:rsidR="00DB65F7" w:rsidRDefault="00DB65F7"/>
    <w:p w14:paraId="7194AB3D" w14:textId="77777777" w:rsidR="005970C1" w:rsidRDefault="005970C1" w:rsidP="005970C1">
      <w:pPr>
        <w:rPr>
          <w:rFonts w:eastAsia="Times New Roman" w:cs="Arial"/>
          <w:b/>
          <w:bCs/>
          <w:color w:val="3B3838" w:themeColor="background2" w:themeShade="40"/>
          <w:lang w:eastAsia="de-DE"/>
        </w:rPr>
      </w:pPr>
      <w:r>
        <w:rPr>
          <w:rFonts w:eastAsia="Times New Roman" w:cs="Arial"/>
          <w:b/>
          <w:bCs/>
          <w:color w:val="3B3838" w:themeColor="background2" w:themeShade="40"/>
          <w:lang w:eastAsia="de-DE"/>
        </w:rPr>
        <w:t>Amendments to the protocol</w:t>
      </w:r>
    </w:p>
    <w:p w14:paraId="33B1A5DB" w14:textId="77777777" w:rsidR="005970C1" w:rsidRDefault="005970C1" w:rsidP="005970C1">
      <w:pPr>
        <w:rPr>
          <w:rFonts w:eastAsia="Times New Roman" w:cs="Arial"/>
          <w:color w:val="3B3838" w:themeColor="background2" w:themeShade="40"/>
          <w:lang w:eastAsia="de-DE"/>
        </w:rPr>
      </w:pPr>
      <w:r w:rsidRPr="00D577BA">
        <w:rPr>
          <w:rFonts w:eastAsia="Times New Roman" w:cs="Arial"/>
          <w:color w:val="3B3838" w:themeColor="background2" w:themeShade="40"/>
          <w:lang w:eastAsia="de-DE"/>
        </w:rPr>
        <w:t>We have made the following changes to the original protocol</w:t>
      </w:r>
      <w:r w:rsidR="00464522">
        <w:rPr>
          <w:rFonts w:eastAsia="Times New Roman" w:cs="Arial"/>
          <w:color w:val="3B3838" w:themeColor="background2" w:themeShade="40"/>
          <w:lang w:eastAsia="de-DE"/>
        </w:rPr>
        <w:t>. The amendments were made after the AMSTAR-2 rating</w:t>
      </w:r>
      <w:r>
        <w:rPr>
          <w:rFonts w:eastAsia="Times New Roman" w:cs="Arial"/>
          <w:color w:val="3B3838" w:themeColor="background2" w:themeShade="40"/>
          <w:lang w:eastAsia="de-DE"/>
        </w:rPr>
        <w:t>:</w:t>
      </w:r>
    </w:p>
    <w:p w14:paraId="4C654913" w14:textId="77777777" w:rsidR="005970C1" w:rsidRDefault="005970C1" w:rsidP="005970C1">
      <w:pPr>
        <w:rPr>
          <w:rFonts w:eastAsia="Times New Roman" w:cs="Arial"/>
          <w:color w:val="3B3838" w:themeColor="background2" w:themeShade="40"/>
          <w:lang w:eastAsia="de-DE"/>
        </w:rPr>
      </w:pPr>
      <w:r w:rsidRPr="00D577BA">
        <w:rPr>
          <w:rFonts w:eastAsia="Times New Roman" w:cs="Arial"/>
          <w:color w:val="3B3838" w:themeColor="background2" w:themeShade="40"/>
          <w:lang w:eastAsia="de-DE"/>
        </w:rPr>
        <w:t>Strategy for data synthesis</w:t>
      </w:r>
      <w:r>
        <w:rPr>
          <w:rFonts w:eastAsia="Times New Roman" w:cs="Arial"/>
          <w:color w:val="3B3838" w:themeColor="background2" w:themeShade="40"/>
          <w:lang w:eastAsia="de-DE"/>
        </w:rPr>
        <w:t>:</w:t>
      </w:r>
    </w:p>
    <w:p w14:paraId="38A884BD" w14:textId="77777777" w:rsidR="005970C1" w:rsidRDefault="005970C1" w:rsidP="005970C1">
      <w:pPr>
        <w:pStyle w:val="ListParagraph"/>
        <w:numPr>
          <w:ilvl w:val="0"/>
          <w:numId w:val="1"/>
        </w:numPr>
        <w:rPr>
          <w:rFonts w:eastAsia="Times New Roman" w:cs="Arial"/>
          <w:color w:val="3B3838" w:themeColor="background2" w:themeShade="40"/>
          <w:lang w:eastAsia="de-DE"/>
        </w:rPr>
      </w:pPr>
      <w:r>
        <w:rPr>
          <w:rFonts w:eastAsia="Times New Roman" w:cs="Arial"/>
          <w:color w:val="3B3838" w:themeColor="background2" w:themeShade="40"/>
          <w:lang w:eastAsia="de-DE"/>
        </w:rPr>
        <w:t>Since we found only one high-quality (AMSTAR-2) meta-analysis per diagnosis we recalculated the original data, to present it in a standardised way; no data was pooled within a diagnosis.</w:t>
      </w:r>
    </w:p>
    <w:p w14:paraId="17FDEC1C" w14:textId="77777777" w:rsidR="005970C1" w:rsidRPr="0061483C" w:rsidRDefault="005970C1" w:rsidP="005970C1">
      <w:pPr>
        <w:pStyle w:val="ListParagraph"/>
        <w:numPr>
          <w:ilvl w:val="0"/>
          <w:numId w:val="1"/>
        </w:numPr>
        <w:rPr>
          <w:rFonts w:eastAsia="Times New Roman" w:cs="Arial"/>
          <w:color w:val="3B3838" w:themeColor="background2" w:themeShade="40"/>
          <w:lang w:eastAsia="de-DE"/>
        </w:rPr>
      </w:pPr>
      <w:r>
        <w:rPr>
          <w:rFonts w:eastAsia="Times New Roman" w:cs="Arial"/>
          <w:color w:val="3B3838" w:themeColor="background2" w:themeShade="40"/>
          <w:lang w:eastAsia="de-DE"/>
        </w:rPr>
        <w:t>In the synthesis of the results, we chose to report the findings of the lower quality meta-analyses in a narrative way.</w:t>
      </w:r>
    </w:p>
    <w:p w14:paraId="45430A57" w14:textId="77777777" w:rsidR="005970C1" w:rsidRDefault="005970C1" w:rsidP="005970C1">
      <w:pPr>
        <w:pStyle w:val="ListParagraph"/>
        <w:numPr>
          <w:ilvl w:val="0"/>
          <w:numId w:val="1"/>
        </w:numPr>
        <w:rPr>
          <w:rFonts w:eastAsia="Times New Roman" w:cs="Arial"/>
          <w:color w:val="3B3838" w:themeColor="background2" w:themeShade="40"/>
          <w:lang w:eastAsia="de-DE"/>
        </w:rPr>
      </w:pPr>
      <w:r>
        <w:rPr>
          <w:rFonts w:eastAsia="Times New Roman" w:cs="Arial"/>
          <w:color w:val="3B3838" w:themeColor="background2" w:themeShade="40"/>
          <w:lang w:eastAsia="de-DE"/>
        </w:rPr>
        <w:t>We did transdiagnostic calculations and pooled the data of primary studies of the high-rated meta-analyses across diagnoses regarding quality of life, depression and anxiety.</w:t>
      </w:r>
    </w:p>
    <w:p w14:paraId="5DAB6C7B" w14:textId="77777777" w:rsidR="005970C1" w:rsidRDefault="005970C1"/>
    <w:p w14:paraId="57EC5292" w14:textId="77777777" w:rsidR="005970C1" w:rsidRPr="00D577BA" w:rsidRDefault="005970C1" w:rsidP="005970C1">
      <w:pPr>
        <w:rPr>
          <w:rFonts w:eastAsia="Times New Roman" w:cs="Arial"/>
          <w:b/>
          <w:bCs/>
          <w:color w:val="3B3838" w:themeColor="background2" w:themeShade="40"/>
          <w:lang w:eastAsia="de-DE"/>
        </w:rPr>
      </w:pPr>
      <w:r w:rsidRPr="00D577BA">
        <w:rPr>
          <w:rFonts w:eastAsia="Times New Roman" w:cs="Arial"/>
          <w:b/>
          <w:bCs/>
          <w:color w:val="3B3838" w:themeColor="background2" w:themeShade="40"/>
          <w:lang w:eastAsia="de-DE"/>
        </w:rPr>
        <w:t>Grade-Criteria</w:t>
      </w:r>
    </w:p>
    <w:p w14:paraId="7D730259" w14:textId="77777777" w:rsidR="005970C1" w:rsidRPr="001504D1" w:rsidRDefault="005970C1" w:rsidP="005970C1">
      <w:pPr>
        <w:rPr>
          <w:rFonts w:eastAsia="Times New Roman" w:cs="Arial"/>
          <w:color w:val="3B3838" w:themeColor="background2" w:themeShade="40"/>
          <w:lang w:val="en-US" w:eastAsia="de-DE"/>
        </w:rPr>
      </w:pPr>
      <w:r w:rsidRPr="001504D1">
        <w:rPr>
          <w:rFonts w:eastAsia="Times New Roman" w:cs="Arial"/>
          <w:color w:val="3B3838" w:themeColor="background2" w:themeShade="40"/>
          <w:lang w:val="en-US" w:eastAsia="de-DE"/>
        </w:rPr>
        <w:t>The GRADE</w:t>
      </w:r>
      <w:r>
        <w:rPr>
          <w:rFonts w:eastAsia="Times New Roman" w:cs="Arial"/>
          <w:color w:val="3B3838" w:themeColor="background2" w:themeShade="40"/>
          <w:lang w:val="en-US" w:eastAsia="de-DE"/>
        </w:rPr>
        <w:t>-rating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 started from high and could be downgraded to moderate, low or very low according to the following rules for each domain.</w:t>
      </w:r>
    </w:p>
    <w:p w14:paraId="3DF0BB8F" w14:textId="77777777" w:rsidR="005970C1" w:rsidRPr="001504D1" w:rsidRDefault="005970C1" w:rsidP="005970C1">
      <w:pPr>
        <w:pStyle w:val="ListParagraph"/>
        <w:numPr>
          <w:ilvl w:val="0"/>
          <w:numId w:val="2"/>
        </w:numPr>
        <w:rPr>
          <w:rFonts w:eastAsia="Times New Roman" w:cs="Arial"/>
          <w:color w:val="3B3838" w:themeColor="background2" w:themeShade="40"/>
          <w:lang w:val="en-US" w:eastAsia="de-DE"/>
        </w:rPr>
      </w:pP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Reporting bias: </w:t>
      </w:r>
      <w:r>
        <w:rPr>
          <w:rFonts w:eastAsia="Times New Roman" w:cs="Arial"/>
          <w:color w:val="3B3838" w:themeColor="background2" w:themeShade="40"/>
          <w:lang w:val="en-US" w:eastAsia="de-DE"/>
        </w:rPr>
        <w:t>There was no downgrading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 </w:t>
      </w:r>
      <w:r>
        <w:rPr>
          <w:rFonts w:eastAsia="Times New Roman" w:cs="Arial"/>
          <w:color w:val="3B3838" w:themeColor="background2" w:themeShade="40"/>
          <w:lang w:val="en-US" w:eastAsia="de-DE"/>
        </w:rPr>
        <w:t>due to reporting bias, because the Cochrane reviews did not find any.</w:t>
      </w:r>
    </w:p>
    <w:p w14:paraId="19B9CB92" w14:textId="77777777" w:rsidR="005970C1" w:rsidRPr="001504D1" w:rsidRDefault="005970C1" w:rsidP="005970C1">
      <w:pPr>
        <w:pStyle w:val="ListParagraph"/>
        <w:numPr>
          <w:ilvl w:val="0"/>
          <w:numId w:val="2"/>
        </w:numPr>
        <w:rPr>
          <w:rFonts w:eastAsia="Times New Roman" w:cs="Arial"/>
          <w:color w:val="3B3838" w:themeColor="background2" w:themeShade="40"/>
          <w:lang w:val="en-US" w:eastAsia="de-DE"/>
        </w:rPr>
      </w:pP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Study limitations: We used the original ratings </w:t>
      </w:r>
      <w:r>
        <w:rPr>
          <w:rFonts w:eastAsia="Times New Roman" w:cs="Arial"/>
          <w:color w:val="3B3838" w:themeColor="background2" w:themeShade="40"/>
          <w:lang w:val="en-US" w:eastAsia="de-DE"/>
        </w:rPr>
        <w:t>by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 the Cochrane reviews. We assigned each study 1 for low risk of bias, 2 for unclear and 3 for high risk. We calculated a weighted risk of bias of the pooled estimate using the weight of the study contributing to the estimate. We downgraded the evidence by 2 levels if the weighted ROB was</w:t>
      </w:r>
      <w:r>
        <w:rPr>
          <w:rFonts w:eastAsia="Times New Roman" w:cs="Arial"/>
          <w:color w:val="3B3838" w:themeColor="background2" w:themeShade="40"/>
          <w:lang w:val="en-US" w:eastAsia="de-DE"/>
        </w:rPr>
        <w:t xml:space="preserve"> high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 </w:t>
      </w:r>
      <w:r>
        <w:rPr>
          <w:rFonts w:eastAsia="Times New Roman" w:cs="Arial"/>
          <w:color w:val="3B3838" w:themeColor="background2" w:themeShade="40"/>
          <w:lang w:val="en-US" w:eastAsia="de-DE"/>
        </w:rPr>
        <w:t>(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>&gt;2.5</w:t>
      </w:r>
      <w:r>
        <w:rPr>
          <w:rFonts w:eastAsia="Times New Roman" w:cs="Arial"/>
          <w:color w:val="3B3838" w:themeColor="background2" w:themeShade="40"/>
          <w:lang w:val="en-US" w:eastAsia="de-DE"/>
        </w:rPr>
        <w:t>)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 and by 1 level if it was </w:t>
      </w:r>
      <w:r>
        <w:rPr>
          <w:rFonts w:eastAsia="Times New Roman" w:cs="Arial"/>
          <w:color w:val="3B3838" w:themeColor="background2" w:themeShade="40"/>
          <w:lang w:val="en-US" w:eastAsia="de-DE"/>
        </w:rPr>
        <w:t>moderate (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>&gt;1.5</w:t>
      </w:r>
      <w:r>
        <w:rPr>
          <w:rFonts w:eastAsia="Times New Roman" w:cs="Arial"/>
          <w:color w:val="3B3838" w:themeColor="background2" w:themeShade="40"/>
          <w:lang w:val="en-US" w:eastAsia="de-DE"/>
        </w:rPr>
        <w:t>)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>.</w:t>
      </w:r>
    </w:p>
    <w:p w14:paraId="0708D0E1" w14:textId="77777777" w:rsidR="00CB74D3" w:rsidRDefault="005970C1" w:rsidP="0098640B">
      <w:pPr>
        <w:pStyle w:val="ListParagraph"/>
        <w:numPr>
          <w:ilvl w:val="0"/>
          <w:numId w:val="2"/>
        </w:numPr>
        <w:rPr>
          <w:rFonts w:eastAsia="Times New Roman" w:cs="Arial"/>
          <w:color w:val="3B3838" w:themeColor="background2" w:themeShade="40"/>
          <w:lang w:val="en-US" w:eastAsia="de-DE"/>
        </w:rPr>
      </w:pP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Heterogeneity: </w:t>
      </w:r>
      <w:r>
        <w:rPr>
          <w:rFonts w:eastAsia="Times New Roman" w:cs="Arial"/>
          <w:color w:val="3B3838" w:themeColor="background2" w:themeShade="40"/>
          <w:lang w:val="en-US" w:eastAsia="de-DE"/>
        </w:rPr>
        <w:t xml:space="preserve">The evidence was downgraded 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2 levels if </w:t>
      </w:r>
      <w:r w:rsidRPr="001504D1">
        <w:rPr>
          <w:rFonts w:eastAsia="Times New Roman" w:cs="Arial"/>
          <w:i/>
          <w:iCs/>
          <w:color w:val="3B3838" w:themeColor="background2" w:themeShade="40"/>
          <w:lang w:val="en-US" w:eastAsia="de-DE"/>
        </w:rPr>
        <w:t>I</w:t>
      </w:r>
      <w:r w:rsidRPr="001504D1">
        <w:rPr>
          <w:rFonts w:eastAsia="Times New Roman" w:cs="Arial"/>
          <w:i/>
          <w:iCs/>
          <w:color w:val="3B3838" w:themeColor="background2" w:themeShade="40"/>
          <w:vertAlign w:val="superscript"/>
          <w:lang w:val="en-US" w:eastAsia="de-DE"/>
        </w:rPr>
        <w:t>2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&gt;75% and 1 level if </w:t>
      </w:r>
      <w:r w:rsidRPr="001504D1">
        <w:rPr>
          <w:rFonts w:eastAsia="Times New Roman" w:cs="Arial"/>
          <w:i/>
          <w:iCs/>
          <w:color w:val="3B3838" w:themeColor="background2" w:themeShade="40"/>
          <w:lang w:val="en-US" w:eastAsia="de-DE"/>
        </w:rPr>
        <w:t>I</w:t>
      </w:r>
      <w:r w:rsidRPr="001504D1">
        <w:rPr>
          <w:rFonts w:eastAsia="Times New Roman" w:cs="Arial"/>
          <w:color w:val="3B3838" w:themeColor="background2" w:themeShade="40"/>
          <w:vertAlign w:val="superscript"/>
          <w:lang w:val="en-US" w:eastAsia="de-DE"/>
        </w:rPr>
        <w:t>2</w:t>
      </w:r>
      <w:r w:rsidRPr="001504D1">
        <w:rPr>
          <w:rFonts w:eastAsia="Times New Roman" w:cs="Arial"/>
          <w:color w:val="3B3838" w:themeColor="background2" w:themeShade="40"/>
          <w:lang w:val="en-US" w:eastAsia="de-DE"/>
        </w:rPr>
        <w:t xml:space="preserve">&gt;50%. </w:t>
      </w:r>
      <w:r w:rsidRPr="006F181D">
        <w:rPr>
          <w:rFonts w:eastAsia="Times New Roman" w:cs="Arial"/>
          <w:color w:val="3B3838" w:themeColor="background2" w:themeShade="40"/>
          <w:lang w:val="en-US" w:eastAsia="de-DE"/>
        </w:rPr>
        <w:t>If there was only one study, we did not downgrade the evidence.</w:t>
      </w:r>
    </w:p>
    <w:p w14:paraId="3BAA7E8B" w14:textId="77777777" w:rsidR="00F1366F" w:rsidRPr="0098640B" w:rsidRDefault="00F1366F" w:rsidP="0098640B">
      <w:pPr>
        <w:pStyle w:val="ListParagraph"/>
        <w:numPr>
          <w:ilvl w:val="0"/>
          <w:numId w:val="2"/>
        </w:numPr>
        <w:rPr>
          <w:rFonts w:eastAsia="Times New Roman" w:cs="Arial"/>
          <w:color w:val="3B3838" w:themeColor="background2" w:themeShade="40"/>
          <w:lang w:val="en-US" w:eastAsia="de-DE"/>
        </w:rPr>
      </w:pPr>
      <w:r>
        <w:rPr>
          <w:rFonts w:eastAsia="Times New Roman" w:cs="Arial"/>
          <w:color w:val="3B3838" w:themeColor="background2" w:themeShade="40"/>
          <w:lang w:val="en-US" w:eastAsia="de-DE"/>
        </w:rPr>
        <w:t xml:space="preserve">Imprecision: We followed the guidelines outlined in Nikolakopoulou et al. (2020, CINeMA) </w:t>
      </w:r>
      <w:r w:rsidRPr="00F1366F">
        <w:rPr>
          <w:rFonts w:eastAsia="Times New Roman" w:cs="Arial"/>
          <w:color w:val="3B3838" w:themeColor="background2" w:themeShade="40"/>
          <w:lang w:eastAsia="de-DE"/>
        </w:rPr>
        <w:t>establishing a range of equivalence for SMD of -0.1 to 0.1 and OR from 0.83 to 1.2. If we didn't downgrade for this reason, we considered downgrading by one level when the sample size was less than 800 participants.</w:t>
      </w:r>
    </w:p>
    <w:sectPr w:rsidR="00F1366F" w:rsidRPr="00986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138B9"/>
    <w:multiLevelType w:val="hybridMultilevel"/>
    <w:tmpl w:val="55561768"/>
    <w:lvl w:ilvl="0" w:tplc="DB8E7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60FF"/>
    <w:multiLevelType w:val="hybridMultilevel"/>
    <w:tmpl w:val="BE68414E"/>
    <w:lvl w:ilvl="0" w:tplc="DB8E730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7882">
    <w:abstractNumId w:val="1"/>
  </w:num>
  <w:num w:numId="2" w16cid:durableId="17443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8"/>
    <w:rsid w:val="000373F8"/>
    <w:rsid w:val="00051E2D"/>
    <w:rsid w:val="000768D9"/>
    <w:rsid w:val="00077D2C"/>
    <w:rsid w:val="00095087"/>
    <w:rsid w:val="000A2369"/>
    <w:rsid w:val="000A3F59"/>
    <w:rsid w:val="000B2368"/>
    <w:rsid w:val="000F1507"/>
    <w:rsid w:val="000F5F3A"/>
    <w:rsid w:val="00115993"/>
    <w:rsid w:val="001965CA"/>
    <w:rsid w:val="001A16ED"/>
    <w:rsid w:val="001A374D"/>
    <w:rsid w:val="001B1848"/>
    <w:rsid w:val="001B6BF0"/>
    <w:rsid w:val="001C0556"/>
    <w:rsid w:val="001F25BD"/>
    <w:rsid w:val="002347D3"/>
    <w:rsid w:val="00236D3A"/>
    <w:rsid w:val="0024626B"/>
    <w:rsid w:val="00265C04"/>
    <w:rsid w:val="002C4DDB"/>
    <w:rsid w:val="002D73D6"/>
    <w:rsid w:val="002F6811"/>
    <w:rsid w:val="00353B64"/>
    <w:rsid w:val="003B6697"/>
    <w:rsid w:val="003F7206"/>
    <w:rsid w:val="00404F60"/>
    <w:rsid w:val="00407277"/>
    <w:rsid w:val="00464522"/>
    <w:rsid w:val="004D35F6"/>
    <w:rsid w:val="004D6A81"/>
    <w:rsid w:val="005020B0"/>
    <w:rsid w:val="00513D3C"/>
    <w:rsid w:val="00537C84"/>
    <w:rsid w:val="005429CD"/>
    <w:rsid w:val="00571BC0"/>
    <w:rsid w:val="005747F9"/>
    <w:rsid w:val="00577A9F"/>
    <w:rsid w:val="00581D9D"/>
    <w:rsid w:val="0058440C"/>
    <w:rsid w:val="005970C1"/>
    <w:rsid w:val="00606081"/>
    <w:rsid w:val="00625776"/>
    <w:rsid w:val="00682477"/>
    <w:rsid w:val="00690997"/>
    <w:rsid w:val="006C063A"/>
    <w:rsid w:val="00732C8D"/>
    <w:rsid w:val="007703D0"/>
    <w:rsid w:val="00783F9C"/>
    <w:rsid w:val="007A60BD"/>
    <w:rsid w:val="007C6ACD"/>
    <w:rsid w:val="00815F9D"/>
    <w:rsid w:val="0085053B"/>
    <w:rsid w:val="008A6ABF"/>
    <w:rsid w:val="008B50A9"/>
    <w:rsid w:val="00934E18"/>
    <w:rsid w:val="00944639"/>
    <w:rsid w:val="009458E8"/>
    <w:rsid w:val="0098640B"/>
    <w:rsid w:val="009A7986"/>
    <w:rsid w:val="009D7529"/>
    <w:rsid w:val="00A95B74"/>
    <w:rsid w:val="00AC1405"/>
    <w:rsid w:val="00AC22E0"/>
    <w:rsid w:val="00AE606C"/>
    <w:rsid w:val="00AF27B3"/>
    <w:rsid w:val="00B1342A"/>
    <w:rsid w:val="00B32961"/>
    <w:rsid w:val="00BD6328"/>
    <w:rsid w:val="00C372EE"/>
    <w:rsid w:val="00C645BF"/>
    <w:rsid w:val="00C82A90"/>
    <w:rsid w:val="00CB74D3"/>
    <w:rsid w:val="00CC74A4"/>
    <w:rsid w:val="00CE1F1D"/>
    <w:rsid w:val="00CF201B"/>
    <w:rsid w:val="00D0191B"/>
    <w:rsid w:val="00D36FDA"/>
    <w:rsid w:val="00D6575E"/>
    <w:rsid w:val="00D95489"/>
    <w:rsid w:val="00DB65F7"/>
    <w:rsid w:val="00DD0845"/>
    <w:rsid w:val="00DE405D"/>
    <w:rsid w:val="00E07430"/>
    <w:rsid w:val="00E86BA6"/>
    <w:rsid w:val="00EC0C88"/>
    <w:rsid w:val="00EC7D88"/>
    <w:rsid w:val="00EF243F"/>
    <w:rsid w:val="00F1366F"/>
    <w:rsid w:val="00F24F85"/>
    <w:rsid w:val="00F740E3"/>
    <w:rsid w:val="00F771CD"/>
    <w:rsid w:val="00F91779"/>
    <w:rsid w:val="6FC49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A11B1"/>
  <w15:chartTrackingRefBased/>
  <w15:docId w15:val="{E3469559-8A9D-FC4A-85D1-DF4454D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C1"/>
    <w:pPr>
      <w:spacing w:after="160" w:line="259" w:lineRule="auto"/>
      <w:jc w:val="both"/>
    </w:pPr>
    <w:rPr>
      <w:rFonts w:ascii="Arial" w:hAnsi="Arial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4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Lassner</dc:creator>
  <cp:keywords/>
  <dc:description/>
  <cp:lastModifiedBy>Rebecca Homewood</cp:lastModifiedBy>
  <cp:revision>2</cp:revision>
  <dcterms:created xsi:type="dcterms:W3CDTF">2024-05-15T15:44:00Z</dcterms:created>
  <dcterms:modified xsi:type="dcterms:W3CDTF">2024-05-15T15:44:00Z</dcterms:modified>
</cp:coreProperties>
</file>