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CB31" w14:textId="301AD199" w:rsidR="007B7C78" w:rsidRPr="00CB59B8" w:rsidRDefault="00007683" w:rsidP="00A601CD">
      <w:r w:rsidRPr="00CB59B8">
        <w:rPr>
          <w:b/>
          <w:bCs/>
        </w:rPr>
        <w:t xml:space="preserve">Supplementary </w:t>
      </w:r>
      <w:r w:rsidR="007B7C78" w:rsidRPr="00CB59B8">
        <w:rPr>
          <w:b/>
          <w:bCs/>
        </w:rPr>
        <w:t xml:space="preserve">Table </w:t>
      </w:r>
      <w:r w:rsidRPr="00CB59B8">
        <w:rPr>
          <w:b/>
          <w:bCs/>
        </w:rPr>
        <w:t>1</w:t>
      </w:r>
      <w:r w:rsidR="007B7C78" w:rsidRPr="00CB59B8">
        <w:rPr>
          <w:b/>
          <w:bCs/>
        </w:rPr>
        <w:t xml:space="preserve">. </w:t>
      </w:r>
      <w:r w:rsidR="00BE1053" w:rsidRPr="00CB59B8">
        <w:t>A</w:t>
      </w:r>
      <w:r w:rsidR="00AE3B2A" w:rsidRPr="00CB59B8">
        <w:t>ssociations between delusions of thought interference, auditory-verbal hallucinations</w:t>
      </w:r>
      <w:r w:rsidR="00436E31" w:rsidRPr="00CB59B8">
        <w:t xml:space="preserve"> in childhood</w:t>
      </w:r>
      <w:r w:rsidR="00AE3B2A" w:rsidRPr="00CB59B8">
        <w:t xml:space="preserve"> and psychopathology outcomes at 24 years of age</w:t>
      </w:r>
      <w:r w:rsidR="001A447B" w:rsidRPr="00CB59B8">
        <w:t xml:space="preserve">, adjusted for </w:t>
      </w:r>
      <w:r w:rsidR="00436E31" w:rsidRPr="00CB59B8">
        <w:t xml:space="preserve">sex at birth and </w:t>
      </w:r>
      <w:r w:rsidR="00365C30" w:rsidRPr="00CB59B8">
        <w:t>experiences</w:t>
      </w:r>
      <w:r w:rsidR="00436E31" w:rsidRPr="00CB59B8">
        <w:t xml:space="preserve"> induced by sleep, fever and substance use.</w:t>
      </w:r>
      <w:r w:rsidR="00AE3B2A" w:rsidRPr="00CB59B8">
        <w:t xml:space="preserve"> OR, odds ratio</w:t>
      </w:r>
      <w:r w:rsidR="00C964A5" w:rsidRPr="00CB59B8">
        <w:t>; CI, confidence interval</w:t>
      </w:r>
      <w:r w:rsidR="00AE3B2A" w:rsidRPr="00CB59B8">
        <w:t>.</w:t>
      </w:r>
    </w:p>
    <w:tbl>
      <w:tblPr>
        <w:tblStyle w:val="LightShading-Accent1"/>
        <w:tblW w:w="15597" w:type="dxa"/>
        <w:tblLook w:val="0660" w:firstRow="1" w:lastRow="1" w:firstColumn="0" w:lastColumn="0" w:noHBand="1" w:noVBand="1"/>
      </w:tblPr>
      <w:tblGrid>
        <w:gridCol w:w="1843"/>
        <w:gridCol w:w="1276"/>
        <w:gridCol w:w="1843"/>
        <w:gridCol w:w="1701"/>
        <w:gridCol w:w="1134"/>
        <w:gridCol w:w="1842"/>
        <w:gridCol w:w="1660"/>
        <w:gridCol w:w="1364"/>
        <w:gridCol w:w="1230"/>
        <w:gridCol w:w="1704"/>
      </w:tblGrid>
      <w:tr w:rsidR="00CB59B8" w:rsidRPr="00CB59B8" w14:paraId="6B5A0E3C" w14:textId="15A415FB" w:rsidTr="00CB5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noWrap/>
          </w:tcPr>
          <w:p w14:paraId="700D08EA" w14:textId="100D63E3" w:rsidR="006470CD" w:rsidRPr="00CB59B8" w:rsidRDefault="006470CD" w:rsidP="00A601CD">
            <w:pPr>
              <w:jc w:val="center"/>
              <w:rPr>
                <w:b w:val="0"/>
                <w:bCs w:val="0"/>
                <w:color w:val="auto"/>
              </w:rPr>
            </w:pPr>
            <w:r w:rsidRPr="00CB59B8">
              <w:rPr>
                <w:color w:val="auto"/>
              </w:rPr>
              <w:t>Variable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8CF218" w14:textId="77777777" w:rsidR="006470CD" w:rsidRPr="00CB59B8" w:rsidRDefault="006470CD" w:rsidP="00A601CD">
            <w:pPr>
              <w:jc w:val="center"/>
              <w:rPr>
                <w:b w:val="0"/>
                <w:bCs w:val="0"/>
                <w:color w:val="auto"/>
              </w:rPr>
            </w:pPr>
            <w:r w:rsidRPr="00CB59B8">
              <w:rPr>
                <w:color w:val="auto"/>
              </w:rPr>
              <w:t>Delusions of control at 24 years of age</w:t>
            </w:r>
          </w:p>
          <w:p w14:paraId="5EA1A5CD" w14:textId="77777777" w:rsidR="006470CD" w:rsidRPr="00CB59B8" w:rsidRDefault="006470CD" w:rsidP="00A601CD">
            <w:pPr>
              <w:rPr>
                <w:b w:val="0"/>
                <w:bCs w:val="0"/>
                <w:color w:val="auto"/>
              </w:rPr>
            </w:pPr>
          </w:p>
          <w:p w14:paraId="1D41E275" w14:textId="1DE7056F" w:rsidR="006470CD" w:rsidRPr="00CB59B8" w:rsidRDefault="006470CD" w:rsidP="00A601CD">
            <w:pPr>
              <w:jc w:val="center"/>
              <w:rPr>
                <w:color w:val="auto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74DB3E" w14:textId="130D7205" w:rsidR="006470CD" w:rsidRPr="00CB59B8" w:rsidRDefault="002D1CC0" w:rsidP="00A601CD">
            <w:pPr>
              <w:jc w:val="center"/>
              <w:rPr>
                <w:b w:val="0"/>
                <w:bCs w:val="0"/>
                <w:color w:val="auto"/>
              </w:rPr>
            </w:pPr>
            <w:r w:rsidRPr="00CB59B8">
              <w:rPr>
                <w:color w:val="auto"/>
              </w:rPr>
              <w:t>Auditory-verbal</w:t>
            </w:r>
            <w:r w:rsidR="006470CD" w:rsidRPr="00CB59B8">
              <w:rPr>
                <w:color w:val="auto"/>
              </w:rPr>
              <w:t xml:space="preserve"> hallucinations at 24 years of age</w:t>
            </w:r>
          </w:p>
          <w:p w14:paraId="620B856E" w14:textId="77777777" w:rsidR="006470CD" w:rsidRPr="00CB59B8" w:rsidRDefault="006470CD" w:rsidP="00A601CD">
            <w:pPr>
              <w:rPr>
                <w:b w:val="0"/>
                <w:bCs w:val="0"/>
                <w:color w:val="auto"/>
              </w:rPr>
            </w:pPr>
          </w:p>
          <w:p w14:paraId="3E972722" w14:textId="4F870D9B" w:rsidR="006470CD" w:rsidRPr="00CB59B8" w:rsidRDefault="006470CD" w:rsidP="00A601CD">
            <w:pPr>
              <w:jc w:val="center"/>
              <w:rPr>
                <w:color w:val="auto"/>
              </w:rPr>
            </w:pPr>
          </w:p>
        </w:tc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C48790" w14:textId="692324F1" w:rsidR="006470CD" w:rsidRPr="00CB59B8" w:rsidRDefault="006470CD" w:rsidP="00A601CD">
            <w:pPr>
              <w:jc w:val="center"/>
              <w:rPr>
                <w:b w:val="0"/>
                <w:bCs w:val="0"/>
                <w:color w:val="auto"/>
              </w:rPr>
            </w:pPr>
            <w:r w:rsidRPr="00CB59B8">
              <w:rPr>
                <w:color w:val="auto"/>
              </w:rPr>
              <w:t>Suicidal thoughts and behaviours at 24 years of age</w:t>
            </w:r>
          </w:p>
          <w:p w14:paraId="52EBE884" w14:textId="58ED5C17" w:rsidR="006470CD" w:rsidRPr="00CB59B8" w:rsidRDefault="006470CD" w:rsidP="00A601CD">
            <w:pPr>
              <w:jc w:val="center"/>
              <w:rPr>
                <w:color w:val="auto"/>
              </w:rPr>
            </w:pPr>
          </w:p>
        </w:tc>
      </w:tr>
      <w:tr w:rsidR="00CB59B8" w:rsidRPr="00CB59B8" w14:paraId="0757665A" w14:textId="77777777" w:rsidTr="00CB59B8">
        <w:trPr>
          <w:trHeight w:val="810"/>
        </w:trPr>
        <w:tc>
          <w:tcPr>
            <w:tcW w:w="1843" w:type="dxa"/>
            <w:vMerge/>
            <w:tcBorders>
              <w:bottom w:val="single" w:sz="4" w:space="0" w:color="auto"/>
            </w:tcBorders>
            <w:noWrap/>
          </w:tcPr>
          <w:p w14:paraId="46403EA6" w14:textId="77777777" w:rsidR="009C7F3F" w:rsidRPr="00CB59B8" w:rsidRDefault="009C7F3F" w:rsidP="00A601CD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479CC6" w14:textId="77777777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</w:p>
          <w:p w14:paraId="29B04158" w14:textId="11AFA558" w:rsidR="009C7F3F" w:rsidRPr="00CB59B8" w:rsidRDefault="009C7F3F" w:rsidP="00A601CD">
            <w:pPr>
              <w:jc w:val="center"/>
              <w:rPr>
                <w:rFonts w:cstheme="minorHAnsi"/>
                <w:color w:val="auto"/>
              </w:rPr>
            </w:pPr>
            <w:r w:rsidRPr="00CB59B8">
              <w:rPr>
                <w:rFonts w:cstheme="minorHAnsi"/>
                <w:color w:val="auto"/>
              </w:rPr>
              <w:t>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9DFC15" w14:textId="77777777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</w:p>
          <w:p w14:paraId="69C79B0B" w14:textId="3AB9F56B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  <w:r w:rsidRPr="00CB59B8">
              <w:rPr>
                <w:color w:val="auto"/>
              </w:rPr>
              <w:t>P value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712D62" w14:textId="77777777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</w:p>
          <w:p w14:paraId="2993D92D" w14:textId="486EF766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  <w:r w:rsidRPr="00CB59B8">
              <w:rPr>
                <w:color w:val="auto"/>
              </w:rPr>
              <w:t>OR (95% CI)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D3721C" w14:textId="77777777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</w:p>
          <w:p w14:paraId="27FF6792" w14:textId="46CD74D0" w:rsidR="009C7F3F" w:rsidRPr="00CB59B8" w:rsidRDefault="009C7F3F" w:rsidP="00A601CD">
            <w:pPr>
              <w:jc w:val="center"/>
              <w:rPr>
                <w:color w:val="auto"/>
              </w:rPr>
            </w:pPr>
            <w:r w:rsidRPr="00CB59B8">
              <w:rPr>
                <w:rFonts w:cstheme="minorHAnsi"/>
                <w:color w:val="auto"/>
              </w:rPr>
              <w:t>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1CCDFA" w14:textId="77777777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</w:p>
          <w:p w14:paraId="0C3505D0" w14:textId="7016DE69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  <w:r w:rsidRPr="00CB59B8">
              <w:rPr>
                <w:color w:val="auto"/>
              </w:rPr>
              <w:t>P value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3EE23B5B" w14:textId="77777777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</w:p>
          <w:p w14:paraId="692CB1C2" w14:textId="080BDBF1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  <w:r w:rsidRPr="00CB59B8">
              <w:rPr>
                <w:color w:val="auto"/>
              </w:rPr>
              <w:t>OR (95% CI)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2E210E3" w14:textId="77777777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</w:p>
          <w:p w14:paraId="72AC5E54" w14:textId="05AE8087" w:rsidR="009C7F3F" w:rsidRPr="00CB59B8" w:rsidRDefault="009C7F3F" w:rsidP="00A601CD">
            <w:pPr>
              <w:jc w:val="center"/>
              <w:rPr>
                <w:color w:val="auto"/>
              </w:rPr>
            </w:pPr>
            <w:r w:rsidRPr="00CB59B8">
              <w:rPr>
                <w:rFonts w:cstheme="minorHAnsi"/>
                <w:color w:val="auto"/>
              </w:rPr>
              <w:t>β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22CE42EC" w14:textId="77777777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</w:p>
          <w:p w14:paraId="59ABAA36" w14:textId="5DEA273B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  <w:r w:rsidRPr="00CB59B8">
              <w:rPr>
                <w:color w:val="auto"/>
              </w:rPr>
              <w:t>P value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6306EB61" w14:textId="77777777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</w:p>
          <w:p w14:paraId="29ADB076" w14:textId="1B80CF91" w:rsidR="009C7F3F" w:rsidRPr="00CB59B8" w:rsidRDefault="009C7F3F" w:rsidP="00A601CD">
            <w:pPr>
              <w:jc w:val="center"/>
              <w:rPr>
                <w:b/>
                <w:bCs/>
                <w:color w:val="auto"/>
              </w:rPr>
            </w:pPr>
            <w:r w:rsidRPr="00CB59B8">
              <w:rPr>
                <w:color w:val="auto"/>
              </w:rPr>
              <w:t>OR (95% CI)</w:t>
            </w:r>
          </w:p>
        </w:tc>
      </w:tr>
      <w:tr w:rsidR="00CB59B8" w:rsidRPr="00CB59B8" w14:paraId="1874F368" w14:textId="16E5BEA7" w:rsidTr="00CB59B8">
        <w:tc>
          <w:tcPr>
            <w:tcW w:w="1843" w:type="dxa"/>
            <w:noWrap/>
          </w:tcPr>
          <w:p w14:paraId="107ACE4A" w14:textId="40EA8A91" w:rsidR="007F2923" w:rsidRPr="00CB59B8" w:rsidRDefault="007F2923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Delusions of thought</w:t>
            </w:r>
          </w:p>
          <w:p w14:paraId="10AA7B57" w14:textId="62EE2EF5" w:rsidR="007F2923" w:rsidRPr="00CB59B8" w:rsidRDefault="007F2923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Interference*</w:t>
            </w:r>
          </w:p>
        </w:tc>
        <w:tc>
          <w:tcPr>
            <w:tcW w:w="1276" w:type="dxa"/>
          </w:tcPr>
          <w:p w14:paraId="774A6D5A" w14:textId="3DE34BDE" w:rsidR="007F2923" w:rsidRPr="00CB59B8" w:rsidRDefault="007F2923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14:paraId="3A7DF6AF" w14:textId="3447B479" w:rsidR="007F2923" w:rsidRPr="00CB59B8" w:rsidRDefault="007F2923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14:paraId="55495467" w14:textId="6E90638B" w:rsidR="007F2923" w:rsidRPr="00CB59B8" w:rsidRDefault="007F2923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70F19895" w14:textId="34199A83" w:rsidR="007F2923" w:rsidRPr="00CB59B8" w:rsidRDefault="007F2923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14:paraId="389A7770" w14:textId="77777777" w:rsidR="007F2923" w:rsidRPr="00CB59B8" w:rsidRDefault="007F2923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660" w:type="dxa"/>
          </w:tcPr>
          <w:p w14:paraId="55B8D9E0" w14:textId="414614D8" w:rsidR="007F2923" w:rsidRPr="00CB59B8" w:rsidRDefault="007F2923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364" w:type="dxa"/>
          </w:tcPr>
          <w:p w14:paraId="7D521119" w14:textId="16A1BC13" w:rsidR="007F2923" w:rsidRPr="00CB59B8" w:rsidRDefault="007F2923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230" w:type="dxa"/>
          </w:tcPr>
          <w:p w14:paraId="5066F294" w14:textId="29531106" w:rsidR="007F2923" w:rsidRPr="00CB59B8" w:rsidRDefault="007F2923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704" w:type="dxa"/>
          </w:tcPr>
          <w:p w14:paraId="06CFD461" w14:textId="77777777" w:rsidR="007F2923" w:rsidRPr="00CB59B8" w:rsidRDefault="007F2923" w:rsidP="00A601CD">
            <w:pPr>
              <w:pStyle w:val="DecimalAligned"/>
              <w:jc w:val="center"/>
              <w:rPr>
                <w:color w:val="auto"/>
              </w:rPr>
            </w:pPr>
          </w:p>
        </w:tc>
      </w:tr>
      <w:tr w:rsidR="00CB59B8" w:rsidRPr="00CB59B8" w14:paraId="3EFDC9A4" w14:textId="6E133A31" w:rsidTr="00CB59B8">
        <w:tc>
          <w:tcPr>
            <w:tcW w:w="1843" w:type="dxa"/>
            <w:noWrap/>
          </w:tcPr>
          <w:p w14:paraId="59AA95E0" w14:textId="0E34D4CA" w:rsidR="008A26D1" w:rsidRPr="00CB59B8" w:rsidRDefault="008A26D1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11y 8m</w:t>
            </w:r>
          </w:p>
        </w:tc>
        <w:tc>
          <w:tcPr>
            <w:tcW w:w="1276" w:type="dxa"/>
          </w:tcPr>
          <w:p w14:paraId="00449BF4" w14:textId="757AC46A" w:rsidR="008A26D1" w:rsidRPr="00CB59B8" w:rsidRDefault="00A56186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-</w:t>
            </w:r>
            <w:r w:rsidR="00CB59B8" w:rsidRPr="00CB59B8">
              <w:rPr>
                <w:color w:val="auto"/>
              </w:rPr>
              <w:t>1.354</w:t>
            </w:r>
          </w:p>
        </w:tc>
        <w:tc>
          <w:tcPr>
            <w:tcW w:w="1843" w:type="dxa"/>
          </w:tcPr>
          <w:p w14:paraId="52951EF8" w14:textId="4CC6D550" w:rsidR="008A26D1" w:rsidRPr="00CB59B8" w:rsidRDefault="00CB59B8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0.252</w:t>
            </w:r>
          </w:p>
        </w:tc>
        <w:tc>
          <w:tcPr>
            <w:tcW w:w="1701" w:type="dxa"/>
          </w:tcPr>
          <w:p w14:paraId="6D7986C2" w14:textId="377E6A04" w:rsidR="008A26D1" w:rsidRPr="00CB59B8" w:rsidRDefault="00CB59B8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0.26(0.01-1.88)</w:t>
            </w:r>
          </w:p>
        </w:tc>
        <w:tc>
          <w:tcPr>
            <w:tcW w:w="1134" w:type="dxa"/>
          </w:tcPr>
          <w:p w14:paraId="289FE702" w14:textId="09A9DF25" w:rsidR="008A26D1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</w:t>
            </w:r>
            <w:r w:rsidR="00CB59B8">
              <w:rPr>
                <w:color w:val="auto"/>
              </w:rPr>
              <w:t>031</w:t>
            </w:r>
          </w:p>
        </w:tc>
        <w:tc>
          <w:tcPr>
            <w:tcW w:w="1842" w:type="dxa"/>
          </w:tcPr>
          <w:p w14:paraId="1EF69703" w14:textId="7AAF77BE" w:rsidR="008A26D1" w:rsidRPr="00CB59B8" w:rsidRDefault="00CB59B8" w:rsidP="00A601CD">
            <w:pPr>
              <w:pStyle w:val="DecimalAligned"/>
              <w:jc w:val="center"/>
              <w:rPr>
                <w:color w:val="auto"/>
              </w:rPr>
            </w:pPr>
            <w:r>
              <w:rPr>
                <w:color w:val="auto"/>
              </w:rPr>
              <w:t>0.944</w:t>
            </w:r>
          </w:p>
        </w:tc>
        <w:tc>
          <w:tcPr>
            <w:tcW w:w="1660" w:type="dxa"/>
          </w:tcPr>
          <w:p w14:paraId="7BC6D9E2" w14:textId="340D2A62" w:rsidR="008A26D1" w:rsidRPr="00CB59B8" w:rsidRDefault="00CB59B8" w:rsidP="00A601CD">
            <w:pPr>
              <w:pStyle w:val="DecimalAligned"/>
              <w:jc w:val="center"/>
              <w:rPr>
                <w:color w:val="auto"/>
              </w:rPr>
            </w:pPr>
            <w:r>
              <w:rPr>
                <w:color w:val="auto"/>
              </w:rPr>
              <w:t>1.03(0.43-2.46)</w:t>
            </w:r>
          </w:p>
        </w:tc>
        <w:tc>
          <w:tcPr>
            <w:tcW w:w="1364" w:type="dxa"/>
          </w:tcPr>
          <w:p w14:paraId="631F907E" w14:textId="7FC9C222" w:rsidR="008A26D1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0.3</w:t>
            </w:r>
            <w:r w:rsidR="00CB59B8">
              <w:rPr>
                <w:color w:val="auto"/>
              </w:rPr>
              <w:t>49</w:t>
            </w:r>
          </w:p>
        </w:tc>
        <w:tc>
          <w:tcPr>
            <w:tcW w:w="1230" w:type="dxa"/>
          </w:tcPr>
          <w:p w14:paraId="4CF71C19" w14:textId="644FA379" w:rsidR="008A26D1" w:rsidRPr="00CB59B8" w:rsidRDefault="00CB59B8" w:rsidP="00A601CD">
            <w:pPr>
              <w:pStyle w:val="DecimalAligned"/>
              <w:rPr>
                <w:color w:val="auto"/>
              </w:rPr>
            </w:pPr>
            <w:r>
              <w:rPr>
                <w:color w:val="auto"/>
              </w:rPr>
              <w:t>0.414</w:t>
            </w:r>
          </w:p>
        </w:tc>
        <w:tc>
          <w:tcPr>
            <w:tcW w:w="1704" w:type="dxa"/>
          </w:tcPr>
          <w:p w14:paraId="72AC6967" w14:textId="57D6038B" w:rsidR="008A26D1" w:rsidRPr="00CB59B8" w:rsidRDefault="00CB59B8" w:rsidP="00A601CD">
            <w:pPr>
              <w:pStyle w:val="DecimalAligned"/>
              <w:jc w:val="center"/>
              <w:rPr>
                <w:color w:val="auto"/>
              </w:rPr>
            </w:pPr>
            <w:r>
              <w:rPr>
                <w:color w:val="auto"/>
              </w:rPr>
              <w:t>1.42(0.62-3.31)</w:t>
            </w:r>
          </w:p>
        </w:tc>
      </w:tr>
      <w:tr w:rsidR="00CB59B8" w:rsidRPr="00CB59B8" w14:paraId="207B0A99" w14:textId="5B547B25" w:rsidTr="00CB59B8">
        <w:tc>
          <w:tcPr>
            <w:tcW w:w="1843" w:type="dxa"/>
            <w:noWrap/>
          </w:tcPr>
          <w:p w14:paraId="292D7B43" w14:textId="50C1EB58" w:rsidR="008A26D1" w:rsidRPr="00CB59B8" w:rsidRDefault="008A26D1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13y 1m</w:t>
            </w:r>
          </w:p>
        </w:tc>
        <w:tc>
          <w:tcPr>
            <w:tcW w:w="1276" w:type="dxa"/>
            <w:shd w:val="clear" w:color="auto" w:fill="FFFFFF" w:themeFill="background1"/>
          </w:tcPr>
          <w:p w14:paraId="50DE7548" w14:textId="1AFA80B3" w:rsidR="008A26D1" w:rsidRPr="00CB59B8" w:rsidRDefault="008A26D1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F7A9FA" w14:textId="3127D4A7" w:rsidR="008A26D1" w:rsidRPr="00CB59B8" w:rsidRDefault="00A601C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Non-convergence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5B37CA34" w14:textId="2A0FEA6F" w:rsidR="008A26D1" w:rsidRPr="00CB59B8" w:rsidRDefault="008A26D1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29D670B3" w14:textId="74095F89" w:rsidR="008A26D1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0.52</w:t>
            </w:r>
            <w:r w:rsidR="00CB59B8">
              <w:rPr>
                <w:color w:val="auto"/>
              </w:rPr>
              <w:t>6</w:t>
            </w:r>
          </w:p>
        </w:tc>
        <w:tc>
          <w:tcPr>
            <w:tcW w:w="1842" w:type="dxa"/>
          </w:tcPr>
          <w:p w14:paraId="6900E535" w14:textId="548A6B00" w:rsidR="008A26D1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0.25</w:t>
            </w:r>
            <w:r w:rsidR="00CB59B8">
              <w:rPr>
                <w:color w:val="auto"/>
              </w:rPr>
              <w:t>2</w:t>
            </w:r>
          </w:p>
        </w:tc>
        <w:tc>
          <w:tcPr>
            <w:tcW w:w="1660" w:type="dxa"/>
          </w:tcPr>
          <w:p w14:paraId="5F99780B" w14:textId="08048448" w:rsidR="008A26D1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1.69(0.68-4.18)</w:t>
            </w:r>
          </w:p>
        </w:tc>
        <w:tc>
          <w:tcPr>
            <w:tcW w:w="1364" w:type="dxa"/>
          </w:tcPr>
          <w:p w14:paraId="014630FD" w14:textId="1947B23B" w:rsidR="008A26D1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0.3</w:t>
            </w:r>
            <w:r w:rsidR="00870CEB">
              <w:rPr>
                <w:color w:val="auto"/>
              </w:rPr>
              <w:t>19</w:t>
            </w:r>
          </w:p>
        </w:tc>
        <w:tc>
          <w:tcPr>
            <w:tcW w:w="1230" w:type="dxa"/>
          </w:tcPr>
          <w:p w14:paraId="7CD2079D" w14:textId="744C9044" w:rsidR="008A26D1" w:rsidRPr="00CB59B8" w:rsidRDefault="00870CEB" w:rsidP="00A601CD">
            <w:pPr>
              <w:pStyle w:val="DecimalAligned"/>
              <w:jc w:val="center"/>
              <w:rPr>
                <w:color w:val="auto"/>
              </w:rPr>
            </w:pPr>
            <w:r>
              <w:rPr>
                <w:color w:val="auto"/>
              </w:rPr>
              <w:t>0.499</w:t>
            </w:r>
          </w:p>
        </w:tc>
        <w:tc>
          <w:tcPr>
            <w:tcW w:w="1704" w:type="dxa"/>
          </w:tcPr>
          <w:p w14:paraId="5305157A" w14:textId="54776A8B" w:rsidR="008A26D1" w:rsidRPr="00CB59B8" w:rsidRDefault="00870CEB" w:rsidP="00A601CD">
            <w:pPr>
              <w:pStyle w:val="DecimalAligned"/>
              <w:jc w:val="center"/>
              <w:rPr>
                <w:color w:val="auto"/>
              </w:rPr>
            </w:pPr>
            <w:r>
              <w:rPr>
                <w:color w:val="auto"/>
              </w:rPr>
              <w:t>1.38(0.56-3.56)</w:t>
            </w:r>
          </w:p>
        </w:tc>
      </w:tr>
      <w:tr w:rsidR="00CB59B8" w:rsidRPr="00CB59B8" w14:paraId="5DCA6137" w14:textId="0515DDC3" w:rsidTr="00CB59B8">
        <w:tc>
          <w:tcPr>
            <w:tcW w:w="1843" w:type="dxa"/>
            <w:noWrap/>
          </w:tcPr>
          <w:p w14:paraId="2B5258A4" w14:textId="73D1E375" w:rsidR="00470F5A" w:rsidRPr="00CB59B8" w:rsidRDefault="00470F5A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14y 1m</w:t>
            </w:r>
          </w:p>
        </w:tc>
        <w:tc>
          <w:tcPr>
            <w:tcW w:w="1276" w:type="dxa"/>
          </w:tcPr>
          <w:p w14:paraId="111F42E1" w14:textId="01B61718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1.2</w:t>
            </w:r>
            <w:r w:rsidR="00CB59B8" w:rsidRPr="00CB59B8">
              <w:rPr>
                <w:color w:val="auto"/>
              </w:rPr>
              <w:t>00</w:t>
            </w:r>
          </w:p>
        </w:tc>
        <w:tc>
          <w:tcPr>
            <w:tcW w:w="1843" w:type="dxa"/>
          </w:tcPr>
          <w:p w14:paraId="3FD8AF32" w14:textId="4AD65F5D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0.18</w:t>
            </w:r>
            <w:r w:rsidR="00CB59B8" w:rsidRPr="00CB59B8">
              <w:rPr>
                <w:color w:val="auto"/>
              </w:rPr>
              <w:t>6</w:t>
            </w:r>
          </w:p>
        </w:tc>
        <w:tc>
          <w:tcPr>
            <w:tcW w:w="1701" w:type="dxa"/>
          </w:tcPr>
          <w:p w14:paraId="078E1E7F" w14:textId="59540663" w:rsidR="00470F5A" w:rsidRPr="00CB59B8" w:rsidRDefault="00CB59B8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3.32(0.53-21.6)</w:t>
            </w:r>
          </w:p>
        </w:tc>
        <w:tc>
          <w:tcPr>
            <w:tcW w:w="1134" w:type="dxa"/>
          </w:tcPr>
          <w:p w14:paraId="15F9C4A7" w14:textId="7FA07AC9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0.298</w:t>
            </w:r>
          </w:p>
        </w:tc>
        <w:tc>
          <w:tcPr>
            <w:tcW w:w="1842" w:type="dxa"/>
          </w:tcPr>
          <w:p w14:paraId="00B551AB" w14:textId="70653352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0.560</w:t>
            </w:r>
          </w:p>
        </w:tc>
        <w:tc>
          <w:tcPr>
            <w:tcW w:w="1660" w:type="dxa"/>
          </w:tcPr>
          <w:p w14:paraId="101FC915" w14:textId="51DA2091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1.35(0.48-3.63)</w:t>
            </w:r>
          </w:p>
        </w:tc>
        <w:tc>
          <w:tcPr>
            <w:tcW w:w="1364" w:type="dxa"/>
          </w:tcPr>
          <w:p w14:paraId="77556729" w14:textId="060F6AEC" w:rsidR="00470F5A" w:rsidRPr="00CB59B8" w:rsidRDefault="00837C0D" w:rsidP="00A601CD">
            <w:pPr>
              <w:pStyle w:val="DecimalAligned"/>
              <w:rPr>
                <w:color w:val="auto"/>
              </w:rPr>
            </w:pPr>
            <w:r w:rsidRPr="00CB59B8">
              <w:rPr>
                <w:color w:val="auto"/>
              </w:rPr>
              <w:t xml:space="preserve">          1.165</w:t>
            </w:r>
          </w:p>
        </w:tc>
        <w:tc>
          <w:tcPr>
            <w:tcW w:w="1230" w:type="dxa"/>
          </w:tcPr>
          <w:p w14:paraId="22637D4B" w14:textId="75041C4B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0.046</w:t>
            </w:r>
          </w:p>
        </w:tc>
        <w:tc>
          <w:tcPr>
            <w:tcW w:w="1704" w:type="dxa"/>
          </w:tcPr>
          <w:p w14:paraId="32E93FA8" w14:textId="521CA3D3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3.21(1.10-11.0)</w:t>
            </w:r>
          </w:p>
        </w:tc>
      </w:tr>
      <w:tr w:rsidR="00CB59B8" w:rsidRPr="00CB59B8" w14:paraId="084503EC" w14:textId="393BE440" w:rsidTr="00CB59B8">
        <w:tc>
          <w:tcPr>
            <w:tcW w:w="1843" w:type="dxa"/>
            <w:noWrap/>
          </w:tcPr>
          <w:p w14:paraId="28DEFBCE" w14:textId="71FAE39F" w:rsidR="00470F5A" w:rsidRPr="00CB59B8" w:rsidRDefault="00470F5A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 xml:space="preserve">16y </w:t>
            </w:r>
            <w:r w:rsidR="002F5A80">
              <w:rPr>
                <w:color w:val="auto"/>
              </w:rPr>
              <w:t>6</w:t>
            </w:r>
            <w:r w:rsidRPr="00CB59B8">
              <w:rPr>
                <w:color w:val="auto"/>
              </w:rPr>
              <w:t>m</w:t>
            </w:r>
          </w:p>
          <w:p w14:paraId="380052F2" w14:textId="1339BB9C" w:rsidR="00470F5A" w:rsidRPr="00CB59B8" w:rsidRDefault="00470F5A" w:rsidP="00A601CD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7F7AF131" w14:textId="635A5750" w:rsidR="00470F5A" w:rsidRPr="00CB59B8" w:rsidRDefault="00470F5A" w:rsidP="00A601CD">
            <w:pPr>
              <w:jc w:val="center"/>
              <w:rPr>
                <w:rStyle w:val="SubtleEmphasis"/>
                <w:i w:val="0"/>
                <w:iCs w:val="0"/>
                <w:color w:val="auto"/>
              </w:rPr>
            </w:pPr>
            <w:r w:rsidRPr="00CB59B8">
              <w:rPr>
                <w:rStyle w:val="SubtleEmphasis"/>
                <w:i w:val="0"/>
                <w:iCs w:val="0"/>
                <w:color w:val="auto"/>
              </w:rPr>
              <w:t xml:space="preserve">  </w:t>
            </w:r>
            <w:r w:rsidRPr="00CB59B8">
              <w:rPr>
                <w:rStyle w:val="SubtleEmphasis"/>
                <w:color w:val="auto"/>
              </w:rPr>
              <w:t xml:space="preserve">  </w:t>
            </w:r>
            <w:r w:rsidRPr="00CB59B8">
              <w:rPr>
                <w:rStyle w:val="SubtleEmphasis"/>
                <w:i w:val="0"/>
                <w:iCs w:val="0"/>
                <w:color w:val="auto"/>
              </w:rPr>
              <w:t>0.</w:t>
            </w:r>
            <w:r w:rsidR="00CB59B8" w:rsidRPr="00CB59B8">
              <w:rPr>
                <w:rStyle w:val="SubtleEmphasis"/>
                <w:i w:val="0"/>
                <w:iCs w:val="0"/>
                <w:color w:val="auto"/>
              </w:rPr>
              <w:t>11</w:t>
            </w:r>
          </w:p>
        </w:tc>
        <w:tc>
          <w:tcPr>
            <w:tcW w:w="1843" w:type="dxa"/>
          </w:tcPr>
          <w:p w14:paraId="097946FF" w14:textId="7F5F1129" w:rsidR="00470F5A" w:rsidRPr="00CB59B8" w:rsidRDefault="00CB59B8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0.910</w:t>
            </w:r>
          </w:p>
        </w:tc>
        <w:tc>
          <w:tcPr>
            <w:tcW w:w="1701" w:type="dxa"/>
          </w:tcPr>
          <w:p w14:paraId="689EB067" w14:textId="0703F75A" w:rsidR="00470F5A" w:rsidRPr="00CB59B8" w:rsidRDefault="00CB59B8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1.11(0.13-8.36)</w:t>
            </w:r>
          </w:p>
        </w:tc>
        <w:tc>
          <w:tcPr>
            <w:tcW w:w="1134" w:type="dxa"/>
          </w:tcPr>
          <w:p w14:paraId="73BED849" w14:textId="40026786" w:rsidR="00470F5A" w:rsidRPr="00CB59B8" w:rsidRDefault="00837C0D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0.78</w:t>
            </w:r>
            <w:r w:rsidR="00CB59B8">
              <w:rPr>
                <w:color w:val="auto"/>
              </w:rPr>
              <w:t>5</w:t>
            </w:r>
          </w:p>
        </w:tc>
        <w:tc>
          <w:tcPr>
            <w:tcW w:w="1842" w:type="dxa"/>
          </w:tcPr>
          <w:p w14:paraId="7F8EE1A7" w14:textId="117ACF70" w:rsidR="00470F5A" w:rsidRPr="00CB59B8" w:rsidRDefault="00CB59B8" w:rsidP="00A601C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0.107</w:t>
            </w:r>
          </w:p>
        </w:tc>
        <w:tc>
          <w:tcPr>
            <w:tcW w:w="1660" w:type="dxa"/>
          </w:tcPr>
          <w:p w14:paraId="6D9F3DCB" w14:textId="28DB6DAB" w:rsidR="00470F5A" w:rsidRPr="00CB59B8" w:rsidRDefault="00837C0D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2.1</w:t>
            </w:r>
            <w:r w:rsidR="00CB59B8">
              <w:rPr>
                <w:color w:val="auto"/>
              </w:rPr>
              <w:t>9</w:t>
            </w:r>
            <w:r w:rsidRPr="00CB59B8">
              <w:rPr>
                <w:color w:val="auto"/>
              </w:rPr>
              <w:t>(0.85-5.73)</w:t>
            </w:r>
          </w:p>
        </w:tc>
        <w:tc>
          <w:tcPr>
            <w:tcW w:w="1364" w:type="dxa"/>
          </w:tcPr>
          <w:p w14:paraId="2A83D87E" w14:textId="6E7EF641" w:rsidR="00470F5A" w:rsidRPr="00CB59B8" w:rsidRDefault="00837C0D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0.9</w:t>
            </w:r>
            <w:r w:rsidR="00870CEB">
              <w:rPr>
                <w:color w:val="auto"/>
              </w:rPr>
              <w:t>15</w:t>
            </w:r>
          </w:p>
        </w:tc>
        <w:tc>
          <w:tcPr>
            <w:tcW w:w="1230" w:type="dxa"/>
          </w:tcPr>
          <w:p w14:paraId="1F151EA3" w14:textId="09812A26" w:rsidR="00470F5A" w:rsidRPr="00CB59B8" w:rsidRDefault="00837C0D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0.05</w:t>
            </w:r>
            <w:r w:rsidR="00870CEB">
              <w:rPr>
                <w:color w:val="auto"/>
              </w:rPr>
              <w:t>3</w:t>
            </w:r>
          </w:p>
        </w:tc>
        <w:tc>
          <w:tcPr>
            <w:tcW w:w="1704" w:type="dxa"/>
          </w:tcPr>
          <w:p w14:paraId="49B04B62" w14:textId="533F804B" w:rsidR="00470F5A" w:rsidRPr="00CB59B8" w:rsidRDefault="00837C0D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2.</w:t>
            </w:r>
            <w:r w:rsidR="00870CEB">
              <w:rPr>
                <w:color w:val="auto"/>
              </w:rPr>
              <w:t>50</w:t>
            </w:r>
            <w:r w:rsidRPr="00CB59B8">
              <w:rPr>
                <w:color w:val="auto"/>
              </w:rPr>
              <w:t>(1.0</w:t>
            </w:r>
            <w:r w:rsidR="00870CEB">
              <w:rPr>
                <w:color w:val="auto"/>
              </w:rPr>
              <w:t>2</w:t>
            </w:r>
            <w:r w:rsidRPr="00CB59B8">
              <w:rPr>
                <w:color w:val="auto"/>
              </w:rPr>
              <w:t>-6.</w:t>
            </w:r>
            <w:r w:rsidR="00870CEB">
              <w:rPr>
                <w:color w:val="auto"/>
              </w:rPr>
              <w:t>41</w:t>
            </w:r>
            <w:r w:rsidRPr="00CB59B8">
              <w:rPr>
                <w:color w:val="auto"/>
              </w:rPr>
              <w:t>)</w:t>
            </w:r>
          </w:p>
        </w:tc>
      </w:tr>
      <w:tr w:rsidR="00CB59B8" w:rsidRPr="00CB59B8" w14:paraId="738B1354" w14:textId="1678DA72" w:rsidTr="00CB59B8">
        <w:tc>
          <w:tcPr>
            <w:tcW w:w="1843" w:type="dxa"/>
            <w:noWrap/>
          </w:tcPr>
          <w:p w14:paraId="5C871963" w14:textId="77777777" w:rsidR="00470F5A" w:rsidRPr="00CB59B8" w:rsidRDefault="00470F5A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Auditory-verbal</w:t>
            </w:r>
          </w:p>
          <w:p w14:paraId="09FB201B" w14:textId="1486EFAA" w:rsidR="00470F5A" w:rsidRPr="00CB59B8" w:rsidRDefault="00470F5A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Hallucinations</w:t>
            </w:r>
          </w:p>
        </w:tc>
        <w:tc>
          <w:tcPr>
            <w:tcW w:w="1276" w:type="dxa"/>
          </w:tcPr>
          <w:p w14:paraId="020B521A" w14:textId="2F172729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14:paraId="447A7E14" w14:textId="77777777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14:paraId="3789D70A" w14:textId="5D814D2C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3AE84417" w14:textId="65CAFE47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14:paraId="13958019" w14:textId="77777777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660" w:type="dxa"/>
          </w:tcPr>
          <w:p w14:paraId="1A80E033" w14:textId="666A358E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364" w:type="dxa"/>
          </w:tcPr>
          <w:p w14:paraId="07595BF5" w14:textId="4B230B9A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230" w:type="dxa"/>
          </w:tcPr>
          <w:p w14:paraId="0A297571" w14:textId="250294D3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704" w:type="dxa"/>
          </w:tcPr>
          <w:p w14:paraId="3560FCC4" w14:textId="77777777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</w:tr>
      <w:tr w:rsidR="00CB59B8" w:rsidRPr="00CB59B8" w14:paraId="04659B10" w14:textId="64CDAB44" w:rsidTr="00CB59B8">
        <w:tc>
          <w:tcPr>
            <w:tcW w:w="1843" w:type="dxa"/>
            <w:noWrap/>
          </w:tcPr>
          <w:p w14:paraId="397183AB" w14:textId="157523D9" w:rsidR="00470F5A" w:rsidRPr="00CB59B8" w:rsidRDefault="00470F5A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11y 8m</w:t>
            </w:r>
          </w:p>
        </w:tc>
        <w:tc>
          <w:tcPr>
            <w:tcW w:w="1276" w:type="dxa"/>
          </w:tcPr>
          <w:p w14:paraId="52D4F755" w14:textId="1011DE71" w:rsidR="00470F5A" w:rsidRPr="00CB59B8" w:rsidRDefault="00470F5A" w:rsidP="00A601CD">
            <w:pPr>
              <w:pStyle w:val="DecimalAligned"/>
              <w:rPr>
                <w:color w:val="auto"/>
              </w:rPr>
            </w:pPr>
            <w:r w:rsidRPr="00CB59B8">
              <w:rPr>
                <w:color w:val="auto"/>
              </w:rPr>
              <w:t>-0.17</w:t>
            </w:r>
            <w:r w:rsidR="00CB59B8">
              <w:rPr>
                <w:color w:val="auto"/>
              </w:rPr>
              <w:t>4</w:t>
            </w:r>
          </w:p>
        </w:tc>
        <w:tc>
          <w:tcPr>
            <w:tcW w:w="1843" w:type="dxa"/>
          </w:tcPr>
          <w:p w14:paraId="53AE3703" w14:textId="14B068F1" w:rsidR="00470F5A" w:rsidRPr="00CB59B8" w:rsidRDefault="00CB59B8" w:rsidP="00A601CD">
            <w:pPr>
              <w:pStyle w:val="DecimalAligned"/>
              <w:rPr>
                <w:color w:val="auto"/>
              </w:rPr>
            </w:pPr>
            <w:r>
              <w:rPr>
                <w:color w:val="auto"/>
              </w:rPr>
              <w:t>0.805</w:t>
            </w:r>
          </w:p>
        </w:tc>
        <w:tc>
          <w:tcPr>
            <w:tcW w:w="1701" w:type="dxa"/>
          </w:tcPr>
          <w:p w14:paraId="5788E2C0" w14:textId="52524296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0.84(0.19-3.3</w:t>
            </w:r>
            <w:r w:rsidR="00CB59B8">
              <w:rPr>
                <w:color w:val="auto"/>
              </w:rPr>
              <w:t>1</w:t>
            </w:r>
            <w:r w:rsidRPr="00CB59B8">
              <w:rPr>
                <w:color w:val="auto"/>
              </w:rPr>
              <w:t>)</w:t>
            </w:r>
          </w:p>
        </w:tc>
        <w:tc>
          <w:tcPr>
            <w:tcW w:w="1134" w:type="dxa"/>
          </w:tcPr>
          <w:p w14:paraId="5007A4C9" w14:textId="04E0EB58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</w:t>
            </w:r>
            <w:r w:rsidR="00CB59B8">
              <w:rPr>
                <w:color w:val="auto"/>
              </w:rPr>
              <w:t>900</w:t>
            </w:r>
          </w:p>
        </w:tc>
        <w:tc>
          <w:tcPr>
            <w:tcW w:w="1842" w:type="dxa"/>
          </w:tcPr>
          <w:p w14:paraId="25081A29" w14:textId="6BAB4B57" w:rsidR="00470F5A" w:rsidRPr="00CB59B8" w:rsidRDefault="00CB59B8" w:rsidP="00A601CD">
            <w:pPr>
              <w:pStyle w:val="DecimalAligned"/>
              <w:jc w:val="center"/>
              <w:rPr>
                <w:color w:val="auto"/>
              </w:rPr>
            </w:pPr>
            <w:r>
              <w:rPr>
                <w:color w:val="auto"/>
              </w:rPr>
              <w:t>0.490</w:t>
            </w:r>
          </w:p>
        </w:tc>
        <w:tc>
          <w:tcPr>
            <w:tcW w:w="1660" w:type="dxa"/>
          </w:tcPr>
          <w:p w14:paraId="08EB6F8C" w14:textId="1A91EB5F" w:rsidR="00470F5A" w:rsidRPr="00CB59B8" w:rsidRDefault="00CB59B8" w:rsidP="00A601CD">
            <w:pPr>
              <w:pStyle w:val="DecimalAligned"/>
              <w:jc w:val="center"/>
              <w:rPr>
                <w:color w:val="auto"/>
              </w:rPr>
            </w:pPr>
            <w:r>
              <w:rPr>
                <w:color w:val="auto"/>
              </w:rPr>
              <w:t>2.45(0.23-70.1)</w:t>
            </w:r>
          </w:p>
        </w:tc>
        <w:tc>
          <w:tcPr>
            <w:tcW w:w="1364" w:type="dxa"/>
          </w:tcPr>
          <w:p w14:paraId="4F216B45" w14:textId="10021748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</w:t>
            </w:r>
            <w:r w:rsidR="00870CEB">
              <w:rPr>
                <w:color w:val="auto"/>
              </w:rPr>
              <w:t>283</w:t>
            </w:r>
          </w:p>
        </w:tc>
        <w:tc>
          <w:tcPr>
            <w:tcW w:w="1230" w:type="dxa"/>
          </w:tcPr>
          <w:p w14:paraId="501D056A" w14:textId="045F9895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0.3</w:t>
            </w:r>
            <w:r w:rsidR="00870CEB">
              <w:rPr>
                <w:color w:val="auto"/>
              </w:rPr>
              <w:t>63</w:t>
            </w:r>
          </w:p>
        </w:tc>
        <w:tc>
          <w:tcPr>
            <w:tcW w:w="1704" w:type="dxa"/>
          </w:tcPr>
          <w:p w14:paraId="41303528" w14:textId="62A48BB4" w:rsidR="00470F5A" w:rsidRPr="00CB59B8" w:rsidRDefault="00870CEB" w:rsidP="00A601CD">
            <w:pPr>
              <w:pStyle w:val="DecimalAligned"/>
              <w:jc w:val="center"/>
              <w:rPr>
                <w:color w:val="auto"/>
              </w:rPr>
            </w:pPr>
            <w:r>
              <w:rPr>
                <w:color w:val="auto"/>
              </w:rPr>
              <w:t>1.33(0.72-2.45)</w:t>
            </w:r>
          </w:p>
        </w:tc>
      </w:tr>
      <w:tr w:rsidR="00CB59B8" w:rsidRPr="00CB59B8" w14:paraId="3ED216BA" w14:textId="77777777" w:rsidTr="00CB59B8">
        <w:tc>
          <w:tcPr>
            <w:tcW w:w="1843" w:type="dxa"/>
            <w:noWrap/>
          </w:tcPr>
          <w:p w14:paraId="5A6F0360" w14:textId="49ECEEC8" w:rsidR="00470F5A" w:rsidRPr="00CB59B8" w:rsidRDefault="00470F5A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13y 1m</w:t>
            </w:r>
          </w:p>
        </w:tc>
        <w:tc>
          <w:tcPr>
            <w:tcW w:w="1276" w:type="dxa"/>
          </w:tcPr>
          <w:p w14:paraId="6FE16E50" w14:textId="0217788C" w:rsidR="00470F5A" w:rsidRPr="00CB59B8" w:rsidRDefault="00470F5A" w:rsidP="00A601CD">
            <w:pPr>
              <w:pStyle w:val="DecimalAligned"/>
              <w:rPr>
                <w:color w:val="auto"/>
              </w:rPr>
            </w:pPr>
            <w:r w:rsidRPr="00CB59B8">
              <w:rPr>
                <w:color w:val="auto"/>
              </w:rPr>
              <w:t>0.319</w:t>
            </w:r>
          </w:p>
        </w:tc>
        <w:tc>
          <w:tcPr>
            <w:tcW w:w="1843" w:type="dxa"/>
          </w:tcPr>
          <w:p w14:paraId="3651D73E" w14:textId="111FFDC7" w:rsidR="00470F5A" w:rsidRPr="00CB59B8" w:rsidRDefault="00470F5A" w:rsidP="00A601CD">
            <w:pPr>
              <w:pStyle w:val="DecimalAligned"/>
              <w:rPr>
                <w:color w:val="auto"/>
              </w:rPr>
            </w:pPr>
            <w:r w:rsidRPr="00CB59B8">
              <w:rPr>
                <w:color w:val="auto"/>
              </w:rPr>
              <w:t>0.628</w:t>
            </w:r>
          </w:p>
        </w:tc>
        <w:tc>
          <w:tcPr>
            <w:tcW w:w="1701" w:type="dxa"/>
          </w:tcPr>
          <w:p w14:paraId="7CBB39D0" w14:textId="1820DAAC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0.73(0.18-2.59)</w:t>
            </w:r>
          </w:p>
        </w:tc>
        <w:tc>
          <w:tcPr>
            <w:tcW w:w="1134" w:type="dxa"/>
            <w:shd w:val="clear" w:color="auto" w:fill="FFFFFF" w:themeFill="background1"/>
          </w:tcPr>
          <w:p w14:paraId="35A5EE07" w14:textId="5A332ED0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9A959FC" w14:textId="0D6EB989" w:rsidR="00470F5A" w:rsidRPr="00CB59B8" w:rsidRDefault="00A601C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Non-convergence</w:t>
            </w:r>
          </w:p>
        </w:tc>
        <w:tc>
          <w:tcPr>
            <w:tcW w:w="1660" w:type="dxa"/>
            <w:shd w:val="clear" w:color="auto" w:fill="FFFFFF" w:themeFill="background1"/>
          </w:tcPr>
          <w:p w14:paraId="30EDF16A" w14:textId="60D3F9FE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364" w:type="dxa"/>
          </w:tcPr>
          <w:p w14:paraId="33533352" w14:textId="628EBE2C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-0.006</w:t>
            </w:r>
          </w:p>
        </w:tc>
        <w:tc>
          <w:tcPr>
            <w:tcW w:w="1230" w:type="dxa"/>
          </w:tcPr>
          <w:p w14:paraId="19E49307" w14:textId="3D3E8E5F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0.983</w:t>
            </w:r>
          </w:p>
        </w:tc>
        <w:tc>
          <w:tcPr>
            <w:tcW w:w="1704" w:type="dxa"/>
          </w:tcPr>
          <w:p w14:paraId="70E93CE5" w14:textId="583FCD14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0.99 (0.54-1.83)</w:t>
            </w:r>
          </w:p>
        </w:tc>
      </w:tr>
      <w:tr w:rsidR="00CB59B8" w:rsidRPr="00CB59B8" w14:paraId="24CC1988" w14:textId="77777777" w:rsidTr="00CB59B8">
        <w:tc>
          <w:tcPr>
            <w:tcW w:w="1843" w:type="dxa"/>
            <w:noWrap/>
          </w:tcPr>
          <w:p w14:paraId="00DA6BD4" w14:textId="21915C47" w:rsidR="00470F5A" w:rsidRPr="00CB59B8" w:rsidRDefault="00470F5A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14y 1m</w:t>
            </w:r>
          </w:p>
        </w:tc>
        <w:tc>
          <w:tcPr>
            <w:tcW w:w="1276" w:type="dxa"/>
          </w:tcPr>
          <w:p w14:paraId="5667643A" w14:textId="3F662818" w:rsidR="00470F5A" w:rsidRPr="00CB59B8" w:rsidRDefault="00837C0D" w:rsidP="00A601CD">
            <w:pPr>
              <w:pStyle w:val="DecimalAligned"/>
              <w:rPr>
                <w:color w:val="auto"/>
              </w:rPr>
            </w:pPr>
            <w:r w:rsidRPr="00CB59B8">
              <w:rPr>
                <w:color w:val="auto"/>
              </w:rPr>
              <w:t>0.225</w:t>
            </w:r>
          </w:p>
        </w:tc>
        <w:tc>
          <w:tcPr>
            <w:tcW w:w="1843" w:type="dxa"/>
          </w:tcPr>
          <w:p w14:paraId="577CF876" w14:textId="4ECAEF8D" w:rsidR="00470F5A" w:rsidRPr="00CB59B8" w:rsidRDefault="00837C0D" w:rsidP="00A601CD">
            <w:pPr>
              <w:pStyle w:val="DecimalAligned"/>
              <w:rPr>
                <w:color w:val="auto"/>
              </w:rPr>
            </w:pPr>
            <w:r w:rsidRPr="00CB59B8">
              <w:rPr>
                <w:color w:val="auto"/>
              </w:rPr>
              <w:t>0.737</w:t>
            </w:r>
          </w:p>
        </w:tc>
        <w:tc>
          <w:tcPr>
            <w:tcW w:w="1701" w:type="dxa"/>
          </w:tcPr>
          <w:p w14:paraId="7054A1AD" w14:textId="7E2568E7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1.25(0.33-4.84)</w:t>
            </w:r>
          </w:p>
        </w:tc>
        <w:tc>
          <w:tcPr>
            <w:tcW w:w="1134" w:type="dxa"/>
            <w:shd w:val="clear" w:color="auto" w:fill="FFFFFF" w:themeFill="background1"/>
          </w:tcPr>
          <w:p w14:paraId="79CB6FBE" w14:textId="7B0FB3CE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C8ABCA5" w14:textId="02C1B9EC" w:rsidR="00470F5A" w:rsidRPr="00CB59B8" w:rsidRDefault="00A601C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Non-convergence</w:t>
            </w:r>
          </w:p>
        </w:tc>
        <w:tc>
          <w:tcPr>
            <w:tcW w:w="1660" w:type="dxa"/>
            <w:shd w:val="clear" w:color="auto" w:fill="FFFFFF" w:themeFill="background1"/>
          </w:tcPr>
          <w:p w14:paraId="4173B9B8" w14:textId="5183717C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364" w:type="dxa"/>
          </w:tcPr>
          <w:p w14:paraId="0FA88F07" w14:textId="34F8FA8A" w:rsidR="00470F5A" w:rsidRPr="00CB59B8" w:rsidRDefault="00574C71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0.404</w:t>
            </w:r>
          </w:p>
        </w:tc>
        <w:tc>
          <w:tcPr>
            <w:tcW w:w="1230" w:type="dxa"/>
          </w:tcPr>
          <w:p w14:paraId="5083C873" w14:textId="3A17E8D9" w:rsidR="00470F5A" w:rsidRPr="00CB59B8" w:rsidRDefault="00574C71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0.225</w:t>
            </w:r>
          </w:p>
        </w:tc>
        <w:tc>
          <w:tcPr>
            <w:tcW w:w="1704" w:type="dxa"/>
          </w:tcPr>
          <w:p w14:paraId="6AADB380" w14:textId="2228D2E5" w:rsidR="00470F5A" w:rsidRPr="00CB59B8" w:rsidRDefault="00574C71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1.50(0.78-2.89)</w:t>
            </w:r>
          </w:p>
        </w:tc>
      </w:tr>
      <w:tr w:rsidR="00CB59B8" w:rsidRPr="00CB59B8" w14:paraId="2271436D" w14:textId="77777777" w:rsidTr="00CB59B8">
        <w:tc>
          <w:tcPr>
            <w:tcW w:w="1843" w:type="dxa"/>
            <w:tcBorders>
              <w:bottom w:val="single" w:sz="4" w:space="0" w:color="auto"/>
            </w:tcBorders>
            <w:noWrap/>
          </w:tcPr>
          <w:p w14:paraId="608DDFAA" w14:textId="00E854F8" w:rsidR="00470F5A" w:rsidRPr="00CB59B8" w:rsidRDefault="00470F5A" w:rsidP="00A601CD">
            <w:pPr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 xml:space="preserve">16y </w:t>
            </w:r>
            <w:r w:rsidR="002F5A80">
              <w:rPr>
                <w:color w:val="auto"/>
              </w:rPr>
              <w:t>6</w:t>
            </w:r>
            <w:r w:rsidRPr="00CB59B8">
              <w:rPr>
                <w:color w:val="auto"/>
              </w:rPr>
              <w:t>m</w:t>
            </w:r>
          </w:p>
          <w:p w14:paraId="3A673794" w14:textId="77777777" w:rsidR="00470F5A" w:rsidRPr="00CB59B8" w:rsidRDefault="00470F5A" w:rsidP="00A601CD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CC00E2" w14:textId="6C74B3AF" w:rsidR="00470F5A" w:rsidRPr="00CB59B8" w:rsidRDefault="00837C0D" w:rsidP="00A601CD">
            <w:pPr>
              <w:pStyle w:val="DecimalAligned"/>
              <w:rPr>
                <w:color w:val="auto"/>
              </w:rPr>
            </w:pPr>
            <w:r w:rsidRPr="00CB59B8">
              <w:rPr>
                <w:color w:val="auto"/>
              </w:rPr>
              <w:t>-0.217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4AA8F5" w14:textId="7A841993" w:rsidR="00470F5A" w:rsidRPr="00CB59B8" w:rsidRDefault="00837C0D" w:rsidP="00A601CD">
            <w:pPr>
              <w:pStyle w:val="DecimalAligned"/>
              <w:rPr>
                <w:color w:val="auto"/>
              </w:rPr>
            </w:pPr>
            <w:r w:rsidRPr="00CB59B8">
              <w:rPr>
                <w:color w:val="auto"/>
              </w:rPr>
              <w:t>0.803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408416" w14:textId="44C1E51D" w:rsidR="00470F5A" w:rsidRPr="00CB59B8" w:rsidRDefault="00837C0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0.81(0.12-4.16)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182BF8" w14:textId="22D3D7B1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5B72C1" w14:textId="5D0640D0" w:rsidR="00470F5A" w:rsidRPr="00CB59B8" w:rsidRDefault="00A601CD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Non-convergence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4E2FA7" w14:textId="0896C201" w:rsidR="00470F5A" w:rsidRPr="00CB59B8" w:rsidRDefault="00470F5A" w:rsidP="00A601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5586F5D4" w14:textId="140E6640" w:rsidR="00470F5A" w:rsidRPr="00CB59B8" w:rsidRDefault="00574C71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0.632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3591AFE4" w14:textId="39066B02" w:rsidR="00470F5A" w:rsidRPr="00CB59B8" w:rsidRDefault="00574C71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0.080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1158A8E" w14:textId="185F569A" w:rsidR="00470F5A" w:rsidRPr="00CB59B8" w:rsidRDefault="00574C71" w:rsidP="00A601CD">
            <w:pPr>
              <w:pStyle w:val="DecimalAligned"/>
              <w:jc w:val="center"/>
              <w:rPr>
                <w:color w:val="auto"/>
              </w:rPr>
            </w:pPr>
            <w:r w:rsidRPr="00CB59B8">
              <w:rPr>
                <w:color w:val="auto"/>
              </w:rPr>
              <w:t>1.89(0.94-3.84)</w:t>
            </w:r>
          </w:p>
        </w:tc>
      </w:tr>
      <w:tr w:rsidR="00CB59B8" w:rsidRPr="00CB59B8" w14:paraId="1935F0EE" w14:textId="7D5832BE" w:rsidTr="00CB59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7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9F8C60" w14:textId="0B002E44" w:rsidR="00470F5A" w:rsidRPr="00CB59B8" w:rsidRDefault="00470F5A" w:rsidP="00A601CD">
            <w:pPr>
              <w:pStyle w:val="DecimalAligned"/>
              <w:rPr>
                <w:color w:val="auto"/>
              </w:rPr>
            </w:pPr>
            <w:r w:rsidRPr="00CB59B8">
              <w:rPr>
                <w:color w:val="auto"/>
              </w:rPr>
              <w:t>*Defined as any combination of delusions of mind reading, thought broadcast, thought echo, thought insertion and thought withdrawal.</w:t>
            </w:r>
          </w:p>
        </w:tc>
      </w:tr>
    </w:tbl>
    <w:p w14:paraId="6F11AB7C" w14:textId="77777777" w:rsidR="003D5B50" w:rsidRPr="00CB59B8" w:rsidRDefault="003D5B50" w:rsidP="00A601CD"/>
    <w:sectPr w:rsidR="003D5B50" w:rsidRPr="00CB59B8" w:rsidSect="00354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A6BB" w14:textId="77777777" w:rsidR="003543C6" w:rsidRDefault="003543C6" w:rsidP="00CB59B8">
      <w:pPr>
        <w:spacing w:after="0" w:line="240" w:lineRule="auto"/>
      </w:pPr>
      <w:r>
        <w:separator/>
      </w:r>
    </w:p>
  </w:endnote>
  <w:endnote w:type="continuationSeparator" w:id="0">
    <w:p w14:paraId="5204F086" w14:textId="77777777" w:rsidR="003543C6" w:rsidRDefault="003543C6" w:rsidP="00CB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E252" w14:textId="77777777" w:rsidR="003543C6" w:rsidRDefault="003543C6" w:rsidP="00CB59B8">
      <w:pPr>
        <w:spacing w:after="0" w:line="240" w:lineRule="auto"/>
      </w:pPr>
      <w:r>
        <w:separator/>
      </w:r>
    </w:p>
  </w:footnote>
  <w:footnote w:type="continuationSeparator" w:id="0">
    <w:p w14:paraId="63C9BBCE" w14:textId="77777777" w:rsidR="003543C6" w:rsidRDefault="003543C6" w:rsidP="00CB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17320"/>
    <w:multiLevelType w:val="hybridMultilevel"/>
    <w:tmpl w:val="D62842F0"/>
    <w:lvl w:ilvl="0" w:tplc="336651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D4AE6"/>
    <w:multiLevelType w:val="hybridMultilevel"/>
    <w:tmpl w:val="A606B268"/>
    <w:lvl w:ilvl="0" w:tplc="47B8B3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71094">
    <w:abstractNumId w:val="1"/>
  </w:num>
  <w:num w:numId="2" w16cid:durableId="148060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59"/>
    <w:rsid w:val="00007683"/>
    <w:rsid w:val="00041619"/>
    <w:rsid w:val="000B4B76"/>
    <w:rsid w:val="001A447B"/>
    <w:rsid w:val="001C2504"/>
    <w:rsid w:val="00275DD4"/>
    <w:rsid w:val="002B701D"/>
    <w:rsid w:val="002C04AA"/>
    <w:rsid w:val="002D1CC0"/>
    <w:rsid w:val="002F5A80"/>
    <w:rsid w:val="003543C6"/>
    <w:rsid w:val="00365C30"/>
    <w:rsid w:val="003C084B"/>
    <w:rsid w:val="003D5B50"/>
    <w:rsid w:val="00436E31"/>
    <w:rsid w:val="00470F5A"/>
    <w:rsid w:val="00471EDB"/>
    <w:rsid w:val="00566710"/>
    <w:rsid w:val="00574C71"/>
    <w:rsid w:val="006470CD"/>
    <w:rsid w:val="00677F62"/>
    <w:rsid w:val="0068118C"/>
    <w:rsid w:val="00692C33"/>
    <w:rsid w:val="007B7C78"/>
    <w:rsid w:val="007F2923"/>
    <w:rsid w:val="00837C0D"/>
    <w:rsid w:val="00870CEB"/>
    <w:rsid w:val="008A2317"/>
    <w:rsid w:val="008A26D1"/>
    <w:rsid w:val="00940DB7"/>
    <w:rsid w:val="009B1860"/>
    <w:rsid w:val="009C7F3F"/>
    <w:rsid w:val="009D47AA"/>
    <w:rsid w:val="00A56186"/>
    <w:rsid w:val="00A601CD"/>
    <w:rsid w:val="00AB03CD"/>
    <w:rsid w:val="00AD7C5A"/>
    <w:rsid w:val="00AE3B2A"/>
    <w:rsid w:val="00B04206"/>
    <w:rsid w:val="00B5464B"/>
    <w:rsid w:val="00BE1053"/>
    <w:rsid w:val="00BF394A"/>
    <w:rsid w:val="00C0598A"/>
    <w:rsid w:val="00C66621"/>
    <w:rsid w:val="00C964A5"/>
    <w:rsid w:val="00CA6656"/>
    <w:rsid w:val="00CB59B8"/>
    <w:rsid w:val="00CB5CE2"/>
    <w:rsid w:val="00D95030"/>
    <w:rsid w:val="00DB7459"/>
    <w:rsid w:val="00DD3D8E"/>
    <w:rsid w:val="00E41760"/>
    <w:rsid w:val="00E4561F"/>
    <w:rsid w:val="00F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7D8EF"/>
  <w15:chartTrackingRefBased/>
  <w15:docId w15:val="{07F40ED9-B287-4897-B240-9DD0998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B7C78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7B7C78"/>
    <w:pPr>
      <w:spacing w:after="0" w:line="240" w:lineRule="auto"/>
    </w:pPr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7C78"/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7B7C78"/>
    <w:rPr>
      <w:i/>
      <w:iCs/>
    </w:rPr>
  </w:style>
  <w:style w:type="table" w:styleId="LightShading-Accent1">
    <w:name w:val="Light Shading Accent 1"/>
    <w:basedOn w:val="TableNormal"/>
    <w:uiPriority w:val="60"/>
    <w:rsid w:val="007B7C78"/>
    <w:pPr>
      <w:spacing w:after="0" w:line="240" w:lineRule="auto"/>
    </w:pPr>
    <w:rPr>
      <w:rFonts w:eastAsiaTheme="minorEastAsia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B5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B8"/>
  </w:style>
  <w:style w:type="paragraph" w:styleId="Footer">
    <w:name w:val="footer"/>
    <w:basedOn w:val="Normal"/>
    <w:link w:val="FooterChar"/>
    <w:uiPriority w:val="99"/>
    <w:unhideWhenUsed/>
    <w:rsid w:val="00CB5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Humpston</dc:creator>
  <cp:keywords/>
  <dc:description/>
  <cp:lastModifiedBy>Clara Humpston</cp:lastModifiedBy>
  <cp:revision>38</cp:revision>
  <dcterms:created xsi:type="dcterms:W3CDTF">2023-04-18T19:13:00Z</dcterms:created>
  <dcterms:modified xsi:type="dcterms:W3CDTF">2024-03-31T11:12:00Z</dcterms:modified>
</cp:coreProperties>
</file>