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01F82" w14:textId="77777777" w:rsidR="005045BA" w:rsidRDefault="00F07AA8">
      <w:pPr>
        <w:widowControl w:val="0"/>
        <w:rPr>
          <w:b/>
        </w:rPr>
      </w:pPr>
      <w:r>
        <w:rPr>
          <w:b/>
        </w:rPr>
        <w:t>SUPPLEMENTAL MATERIAL</w:t>
      </w:r>
    </w:p>
    <w:p w14:paraId="28601F83" w14:textId="77777777" w:rsidR="005045BA" w:rsidRDefault="005045BA">
      <w:pPr>
        <w:widowControl w:val="0"/>
        <w:rPr>
          <w:b/>
        </w:rPr>
      </w:pPr>
    </w:p>
    <w:p w14:paraId="28601F85" w14:textId="77777777" w:rsidR="005045BA" w:rsidRPr="004310B6" w:rsidRDefault="00F07AA8">
      <w:pPr>
        <w:widowControl w:val="0"/>
      </w:pPr>
      <w:bookmarkStart w:id="0" w:name="_GoBack"/>
      <w:bookmarkEnd w:id="0"/>
      <w:r w:rsidRPr="004310B6">
        <w:rPr>
          <w:b/>
        </w:rPr>
        <w:t>Figure S1.</w:t>
      </w:r>
      <w:r w:rsidRPr="004310B6">
        <w:t xml:space="preserve"> Anxiety incidence increase during the COVID-19 pandemic waves and model parameters</w:t>
      </w:r>
    </w:p>
    <w:p w14:paraId="28601F86" w14:textId="77777777" w:rsidR="005045BA" w:rsidRPr="004310B6" w:rsidRDefault="005045BA">
      <w:pPr>
        <w:widowControl w:val="0"/>
      </w:pPr>
    </w:p>
    <w:p w14:paraId="28601F87" w14:textId="77777777" w:rsidR="005045BA" w:rsidRPr="004310B6" w:rsidRDefault="00F07AA8">
      <w:pPr>
        <w:widowControl w:val="0"/>
      </w:pPr>
      <w:r w:rsidRPr="004310B6">
        <w:rPr>
          <w:b/>
        </w:rPr>
        <w:t xml:space="preserve">Table S1. </w:t>
      </w:r>
      <w:r w:rsidRPr="004310B6">
        <w:t>Parameters for incidence model for projections: scenarios 0-81</w:t>
      </w:r>
    </w:p>
    <w:p w14:paraId="28601F88" w14:textId="77777777" w:rsidR="005045BA" w:rsidRPr="004310B6" w:rsidRDefault="005045BA">
      <w:pPr>
        <w:widowControl w:val="0"/>
        <w:rPr>
          <w:b/>
        </w:rPr>
      </w:pPr>
    </w:p>
    <w:p w14:paraId="28601F89" w14:textId="77777777" w:rsidR="005045BA" w:rsidRPr="004310B6" w:rsidRDefault="00F07AA8">
      <w:pPr>
        <w:widowControl w:val="0"/>
      </w:pPr>
      <w:r w:rsidRPr="004310B6">
        <w:rPr>
          <w:b/>
        </w:rPr>
        <w:t>Figure S2.</w:t>
      </w:r>
      <w:r w:rsidRPr="004310B6">
        <w:t xml:space="preserve"> Projected number of women with anxiety disorders in Germany from 2019 to 2030</w:t>
      </w:r>
    </w:p>
    <w:p w14:paraId="28601F8A" w14:textId="77777777" w:rsidR="005045BA" w:rsidRPr="004310B6" w:rsidRDefault="005045BA">
      <w:pPr>
        <w:widowControl w:val="0"/>
        <w:rPr>
          <w:b/>
        </w:rPr>
      </w:pPr>
    </w:p>
    <w:p w14:paraId="28601F8B" w14:textId="77777777" w:rsidR="005045BA" w:rsidRPr="004310B6" w:rsidRDefault="00F07AA8">
      <w:pPr>
        <w:widowControl w:val="0"/>
      </w:pPr>
      <w:r w:rsidRPr="004310B6">
        <w:rPr>
          <w:b/>
        </w:rPr>
        <w:t>Figure S3.</w:t>
      </w:r>
      <w:r w:rsidRPr="004310B6">
        <w:t xml:space="preserve"> Projected number of men with anxiety disorders in Germany from 2019 to 2030</w:t>
      </w:r>
    </w:p>
    <w:p w14:paraId="28601F8C" w14:textId="77777777" w:rsidR="005045BA" w:rsidRPr="004310B6" w:rsidRDefault="005045BA">
      <w:pPr>
        <w:widowControl w:val="0"/>
        <w:rPr>
          <w:b/>
        </w:rPr>
      </w:pPr>
    </w:p>
    <w:p w14:paraId="28601F8D" w14:textId="77777777" w:rsidR="005045BA" w:rsidRDefault="00F07AA8">
      <w:pPr>
        <w:widowControl w:val="0"/>
        <w:rPr>
          <w:b/>
        </w:rPr>
      </w:pPr>
      <w:r w:rsidRPr="004310B6">
        <w:rPr>
          <w:b/>
        </w:rPr>
        <w:t>Table S2.</w:t>
      </w:r>
      <w:r w:rsidRPr="004310B6">
        <w:t xml:space="preserve"> Projected number and prevalence of anxiety disorders in 2020, 2021, 2023, and 2030 in Germany, by sex and scenario (all 81 scenarios)</w:t>
      </w:r>
      <w:r>
        <w:br w:type="page"/>
      </w:r>
    </w:p>
    <w:p w14:paraId="28601F8E" w14:textId="77777777" w:rsidR="005045BA" w:rsidRDefault="00F07AA8">
      <w:pPr>
        <w:widowControl w:val="0"/>
      </w:pPr>
      <w:r>
        <w:rPr>
          <w:b/>
        </w:rPr>
        <w:lastRenderedPageBreak/>
        <w:t>Figure S1.</w:t>
      </w:r>
      <w:r>
        <w:t xml:space="preserve"> Anxiety incidence increase during the COVID-19 pandemic waves and model parameters</w:t>
      </w:r>
    </w:p>
    <w:p w14:paraId="28601F8F" w14:textId="77777777" w:rsidR="005045BA" w:rsidRDefault="00F07AA8">
      <w:pPr>
        <w:widowControl w:val="0"/>
      </w:pPr>
      <w:r>
        <w:rPr>
          <w:noProof/>
        </w:rPr>
        <w:drawing>
          <wp:inline distT="114300" distB="114300" distL="114300" distR="114300" wp14:anchorId="28602BBA" wp14:editId="28602BBB">
            <wp:extent cx="5117440" cy="384048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117440" cy="3840480"/>
                    </a:xfrm>
                    <a:prstGeom prst="rect">
                      <a:avLst/>
                    </a:prstGeom>
                    <a:ln/>
                  </pic:spPr>
                </pic:pic>
              </a:graphicData>
            </a:graphic>
          </wp:inline>
        </w:drawing>
      </w:r>
    </w:p>
    <w:p w14:paraId="28601F90" w14:textId="77777777" w:rsidR="005045BA" w:rsidRDefault="00F07AA8">
      <w:pPr>
        <w:widowControl w:val="0"/>
      </w:pPr>
      <w:r>
        <w:rPr>
          <w:noProof/>
        </w:rPr>
        <w:drawing>
          <wp:inline distT="114300" distB="114300" distL="114300" distR="114300" wp14:anchorId="28602BBC" wp14:editId="28602BBD">
            <wp:extent cx="5117440" cy="384048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117440" cy="3840480"/>
                    </a:xfrm>
                    <a:prstGeom prst="rect">
                      <a:avLst/>
                    </a:prstGeom>
                    <a:ln/>
                  </pic:spPr>
                </pic:pic>
              </a:graphicData>
            </a:graphic>
          </wp:inline>
        </w:drawing>
      </w:r>
      <w:r>
        <w:br w:type="page"/>
      </w:r>
      <w:r>
        <w:rPr>
          <w:b/>
        </w:rPr>
        <w:lastRenderedPageBreak/>
        <w:t xml:space="preserve">Table S1. </w:t>
      </w:r>
      <w:r>
        <w:t>Parameters for incidence model for projections: scenarios 0-81</w:t>
      </w:r>
    </w:p>
    <w:p w14:paraId="28601F91" w14:textId="77777777" w:rsidR="005045BA" w:rsidRDefault="005045BA">
      <w:pPr>
        <w:widowControl w:val="0"/>
      </w:pPr>
    </w:p>
    <w:tbl>
      <w:tblPr>
        <w:tblStyle w:val="a0"/>
        <w:tblW w:w="9105" w:type="dxa"/>
        <w:tblBorders>
          <w:top w:val="nil"/>
          <w:left w:val="nil"/>
          <w:bottom w:val="nil"/>
          <w:right w:val="nil"/>
          <w:insideH w:val="nil"/>
          <w:insideV w:val="nil"/>
        </w:tblBorders>
        <w:tblLayout w:type="fixed"/>
        <w:tblLook w:val="0600" w:firstRow="0" w:lastRow="0" w:firstColumn="0" w:lastColumn="0" w:noHBand="1" w:noVBand="1"/>
      </w:tblPr>
      <w:tblGrid>
        <w:gridCol w:w="1517"/>
        <w:gridCol w:w="1517"/>
        <w:gridCol w:w="1517"/>
        <w:gridCol w:w="1518"/>
        <w:gridCol w:w="1518"/>
        <w:gridCol w:w="1518"/>
      </w:tblGrid>
      <w:tr w:rsidR="005045BA" w14:paraId="28601F98" w14:textId="77777777">
        <w:trPr>
          <w:trHeight w:val="255"/>
        </w:trPr>
        <w:tc>
          <w:tcPr>
            <w:tcW w:w="1517" w:type="dxa"/>
            <w:tcBorders>
              <w:top w:val="single" w:sz="6" w:space="0" w:color="BFBFBF"/>
              <w:left w:val="single" w:sz="6" w:space="0" w:color="BFBFBF"/>
              <w:bottom w:val="single" w:sz="6" w:space="0" w:color="D3D3D3"/>
              <w:right w:val="single" w:sz="6" w:space="0" w:color="BFBFBF"/>
            </w:tcBorders>
            <w:shd w:val="clear" w:color="auto" w:fill="auto"/>
            <w:tcMar>
              <w:top w:w="60" w:type="dxa"/>
              <w:left w:w="20" w:type="dxa"/>
              <w:bottom w:w="20" w:type="dxa"/>
              <w:right w:w="60" w:type="dxa"/>
            </w:tcMar>
            <w:vAlign w:val="center"/>
          </w:tcPr>
          <w:p w14:paraId="28601F92" w14:textId="77777777" w:rsidR="005045BA" w:rsidRDefault="00F07AA8">
            <w:pPr>
              <w:widowControl w:val="0"/>
              <w:rPr>
                <w:sz w:val="18"/>
                <w:szCs w:val="18"/>
              </w:rPr>
            </w:pPr>
            <w:r>
              <w:rPr>
                <w:sz w:val="18"/>
                <w:szCs w:val="18"/>
              </w:rPr>
              <w:t>Scenario</w:t>
            </w:r>
          </w:p>
        </w:tc>
        <w:tc>
          <w:tcPr>
            <w:tcW w:w="1517" w:type="dxa"/>
            <w:tcBorders>
              <w:top w:val="single" w:sz="6" w:space="0" w:color="BFBFBF"/>
              <w:left w:val="single" w:sz="6" w:space="0" w:color="BFBFBF"/>
              <w:bottom w:val="single" w:sz="6" w:space="0" w:color="D3D3D3"/>
              <w:right w:val="single" w:sz="6" w:space="0" w:color="BFBFBF"/>
            </w:tcBorders>
            <w:shd w:val="clear" w:color="auto" w:fill="auto"/>
            <w:tcMar>
              <w:top w:w="60" w:type="dxa"/>
              <w:left w:w="20" w:type="dxa"/>
              <w:bottom w:w="20" w:type="dxa"/>
              <w:right w:w="60" w:type="dxa"/>
            </w:tcMar>
            <w:vAlign w:val="center"/>
          </w:tcPr>
          <w:p w14:paraId="28601F93" w14:textId="77777777" w:rsidR="005045BA" w:rsidRDefault="00F07AA8">
            <w:pPr>
              <w:rPr>
                <w:sz w:val="18"/>
                <w:szCs w:val="18"/>
              </w:rPr>
            </w:pPr>
            <w:r>
              <w:rPr>
                <w:sz w:val="18"/>
                <w:szCs w:val="18"/>
              </w:rPr>
              <w:t>Wash-in (</w:t>
            </w:r>
            <w:r>
              <w:rPr>
                <w:i/>
                <w:sz w:val="18"/>
                <w:szCs w:val="18"/>
              </w:rPr>
              <w:t>W</w:t>
            </w:r>
            <w:r>
              <w:rPr>
                <w:i/>
                <w:sz w:val="18"/>
                <w:szCs w:val="18"/>
                <w:vertAlign w:val="subscript"/>
              </w:rPr>
              <w:t>in</w:t>
            </w:r>
            <w:r>
              <w:rPr>
                <w:sz w:val="18"/>
                <w:szCs w:val="18"/>
              </w:rPr>
              <w:t>)</w:t>
            </w:r>
          </w:p>
        </w:tc>
        <w:tc>
          <w:tcPr>
            <w:tcW w:w="1517" w:type="dxa"/>
            <w:tcBorders>
              <w:top w:val="single" w:sz="6" w:space="0" w:color="BFBFBF"/>
              <w:left w:val="single" w:sz="6" w:space="0" w:color="BFBFBF"/>
              <w:bottom w:val="single" w:sz="6" w:space="0" w:color="D3D3D3"/>
              <w:right w:val="single" w:sz="6" w:space="0" w:color="BFBFBF"/>
            </w:tcBorders>
            <w:shd w:val="clear" w:color="auto" w:fill="auto"/>
            <w:tcMar>
              <w:top w:w="60" w:type="dxa"/>
              <w:left w:w="20" w:type="dxa"/>
              <w:bottom w:w="20" w:type="dxa"/>
              <w:right w:w="60" w:type="dxa"/>
            </w:tcMar>
            <w:vAlign w:val="center"/>
          </w:tcPr>
          <w:p w14:paraId="28601F94" w14:textId="77777777" w:rsidR="005045BA" w:rsidRDefault="00F07AA8">
            <w:pPr>
              <w:rPr>
                <w:sz w:val="18"/>
                <w:szCs w:val="18"/>
              </w:rPr>
            </w:pPr>
            <w:r>
              <w:rPr>
                <w:sz w:val="18"/>
                <w:szCs w:val="18"/>
              </w:rPr>
              <w:t>Wash-out (</w:t>
            </w:r>
            <w:r>
              <w:rPr>
                <w:i/>
                <w:sz w:val="18"/>
                <w:szCs w:val="18"/>
              </w:rPr>
              <w:t>W</w:t>
            </w:r>
            <w:r>
              <w:rPr>
                <w:i/>
                <w:sz w:val="18"/>
                <w:szCs w:val="18"/>
                <w:vertAlign w:val="subscript"/>
              </w:rPr>
              <w:t>out</w:t>
            </w:r>
            <w:r>
              <w:rPr>
                <w:sz w:val="18"/>
                <w:szCs w:val="18"/>
              </w:rPr>
              <w:t>)</w:t>
            </w:r>
          </w:p>
        </w:tc>
        <w:tc>
          <w:tcPr>
            <w:tcW w:w="1517" w:type="dxa"/>
            <w:tcBorders>
              <w:top w:val="single" w:sz="6" w:space="0" w:color="BFBFBF"/>
              <w:left w:val="single" w:sz="6" w:space="0" w:color="BFBFBF"/>
              <w:bottom w:val="single" w:sz="6" w:space="0" w:color="D3D3D3"/>
              <w:right w:val="single" w:sz="6" w:space="0" w:color="BFBFBF"/>
            </w:tcBorders>
            <w:shd w:val="clear" w:color="auto" w:fill="auto"/>
            <w:tcMar>
              <w:top w:w="60" w:type="dxa"/>
              <w:left w:w="20" w:type="dxa"/>
              <w:bottom w:w="20" w:type="dxa"/>
              <w:right w:w="60" w:type="dxa"/>
            </w:tcMar>
            <w:vAlign w:val="center"/>
          </w:tcPr>
          <w:p w14:paraId="28601F95" w14:textId="77777777" w:rsidR="005045BA" w:rsidRDefault="00F07AA8">
            <w:pPr>
              <w:widowControl w:val="0"/>
              <w:jc w:val="right"/>
              <w:rPr>
                <w:sz w:val="18"/>
                <w:szCs w:val="18"/>
              </w:rPr>
            </w:pPr>
            <w:r>
              <w:rPr>
                <w:sz w:val="18"/>
                <w:szCs w:val="18"/>
              </w:rPr>
              <w:t>Delay (</w:t>
            </w:r>
            <w:r>
              <w:rPr>
                <w:i/>
                <w:sz w:val="18"/>
                <w:szCs w:val="18"/>
              </w:rPr>
              <w:t>Δ</w:t>
            </w:r>
            <w:r>
              <w:rPr>
                <w:sz w:val="18"/>
                <w:szCs w:val="18"/>
              </w:rPr>
              <w:t>)</w:t>
            </w:r>
          </w:p>
        </w:tc>
        <w:tc>
          <w:tcPr>
            <w:tcW w:w="1517" w:type="dxa"/>
            <w:tcBorders>
              <w:top w:val="single" w:sz="6" w:space="0" w:color="BFBFBF"/>
              <w:left w:val="single" w:sz="6" w:space="0" w:color="BFBFBF"/>
              <w:bottom w:val="single" w:sz="6" w:space="0" w:color="D3D3D3"/>
              <w:right w:val="single" w:sz="6" w:space="0" w:color="BFBFBF"/>
            </w:tcBorders>
            <w:shd w:val="clear" w:color="auto" w:fill="auto"/>
            <w:tcMar>
              <w:top w:w="60" w:type="dxa"/>
              <w:left w:w="20" w:type="dxa"/>
              <w:bottom w:w="20" w:type="dxa"/>
              <w:right w:w="60" w:type="dxa"/>
            </w:tcMar>
            <w:vAlign w:val="center"/>
          </w:tcPr>
          <w:p w14:paraId="28601F96" w14:textId="77777777" w:rsidR="005045BA" w:rsidRDefault="00F07AA8">
            <w:pPr>
              <w:widowControl w:val="0"/>
              <w:jc w:val="right"/>
              <w:rPr>
                <w:sz w:val="18"/>
                <w:szCs w:val="18"/>
              </w:rPr>
            </w:pPr>
            <w:r>
              <w:rPr>
                <w:sz w:val="18"/>
                <w:szCs w:val="18"/>
              </w:rPr>
              <w:t>Decay (</w:t>
            </w:r>
            <w:r>
              <w:rPr>
                <w:i/>
                <w:sz w:val="18"/>
                <w:szCs w:val="18"/>
              </w:rPr>
              <w:t>λ</w:t>
            </w:r>
            <w:r>
              <w:rPr>
                <w:sz w:val="18"/>
                <w:szCs w:val="18"/>
              </w:rPr>
              <w:t>)</w:t>
            </w:r>
          </w:p>
        </w:tc>
        <w:tc>
          <w:tcPr>
            <w:tcW w:w="1517" w:type="dxa"/>
            <w:tcBorders>
              <w:top w:val="single" w:sz="6" w:space="0" w:color="BFBFBF"/>
              <w:left w:val="single" w:sz="6" w:space="0" w:color="BFBFBF"/>
              <w:bottom w:val="single" w:sz="6" w:space="0" w:color="D3D3D3"/>
              <w:right w:val="single" w:sz="6" w:space="0" w:color="BFBFBF"/>
            </w:tcBorders>
            <w:shd w:val="clear" w:color="auto" w:fill="auto"/>
            <w:tcMar>
              <w:top w:w="60" w:type="dxa"/>
              <w:left w:w="20" w:type="dxa"/>
              <w:bottom w:w="20" w:type="dxa"/>
              <w:right w:w="60" w:type="dxa"/>
            </w:tcMar>
            <w:vAlign w:val="center"/>
          </w:tcPr>
          <w:p w14:paraId="28601F97" w14:textId="77777777" w:rsidR="005045BA" w:rsidRDefault="00F07AA8">
            <w:pPr>
              <w:widowControl w:val="0"/>
              <w:jc w:val="right"/>
              <w:rPr>
                <w:sz w:val="18"/>
                <w:szCs w:val="18"/>
              </w:rPr>
            </w:pPr>
            <w:r>
              <w:rPr>
                <w:sz w:val="18"/>
                <w:szCs w:val="18"/>
              </w:rPr>
              <w:t>Incidence increase (</w:t>
            </w:r>
            <w:r>
              <w:rPr>
                <w:i/>
                <w:sz w:val="18"/>
                <w:szCs w:val="18"/>
              </w:rPr>
              <w:t>h</w:t>
            </w:r>
            <w:r>
              <w:rPr>
                <w:i/>
                <w:sz w:val="18"/>
                <w:szCs w:val="18"/>
                <w:vertAlign w:val="subscript"/>
              </w:rPr>
              <w:t>0</w:t>
            </w:r>
            <w:r>
              <w:rPr>
                <w:sz w:val="18"/>
                <w:szCs w:val="18"/>
              </w:rPr>
              <w:t>)</w:t>
            </w:r>
          </w:p>
        </w:tc>
      </w:tr>
      <w:tr w:rsidR="005045BA" w14:paraId="28601F9F" w14:textId="77777777">
        <w:trPr>
          <w:trHeight w:val="31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99" w14:textId="77777777" w:rsidR="005045BA" w:rsidRDefault="00F07AA8">
            <w:pPr>
              <w:widowControl w:val="0"/>
              <w:jc w:val="right"/>
              <w:rPr>
                <w:i/>
                <w:sz w:val="15"/>
                <w:szCs w:val="15"/>
                <w:vertAlign w:val="superscript"/>
              </w:rPr>
            </w:pPr>
            <w:r>
              <w:rPr>
                <w:sz w:val="15"/>
                <w:szCs w:val="15"/>
              </w:rPr>
              <w:t>0</w:t>
            </w:r>
            <w:r>
              <w:rPr>
                <w:i/>
                <w:sz w:val="15"/>
                <w:szCs w:val="15"/>
                <w:vertAlign w:val="superscript"/>
              </w:rPr>
              <w:t>1</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9A"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9B"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9C"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9D"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9E" w14:textId="77777777" w:rsidR="005045BA" w:rsidRDefault="00F07AA8">
            <w:pPr>
              <w:widowControl w:val="0"/>
              <w:jc w:val="right"/>
              <w:rPr>
                <w:sz w:val="15"/>
                <w:szCs w:val="15"/>
              </w:rPr>
            </w:pPr>
            <w:r>
              <w:rPr>
                <w:sz w:val="15"/>
                <w:szCs w:val="15"/>
              </w:rPr>
              <w:t>0</w:t>
            </w:r>
          </w:p>
        </w:tc>
      </w:tr>
      <w:tr w:rsidR="005045BA" w14:paraId="28601FA6"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A0" w14:textId="77777777" w:rsidR="005045BA" w:rsidRDefault="00F07AA8">
            <w:pPr>
              <w:widowControl w:val="0"/>
              <w:jc w:val="right"/>
              <w:rPr>
                <w:sz w:val="15"/>
                <w:szCs w:val="15"/>
              </w:rPr>
            </w:pPr>
            <w:r>
              <w:rPr>
                <w:sz w:val="15"/>
                <w:szCs w:val="15"/>
              </w:rPr>
              <w:t>1</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A1"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A2"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A3"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A4"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A5" w14:textId="77777777" w:rsidR="005045BA" w:rsidRDefault="00F07AA8">
            <w:pPr>
              <w:widowControl w:val="0"/>
              <w:jc w:val="right"/>
              <w:rPr>
                <w:sz w:val="15"/>
                <w:szCs w:val="15"/>
              </w:rPr>
            </w:pPr>
            <w:r>
              <w:rPr>
                <w:sz w:val="15"/>
                <w:szCs w:val="15"/>
              </w:rPr>
              <w:t>1</w:t>
            </w:r>
          </w:p>
        </w:tc>
      </w:tr>
      <w:tr w:rsidR="005045BA" w14:paraId="28601FAD"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A7" w14:textId="77777777" w:rsidR="005045BA" w:rsidRDefault="00F07AA8">
            <w:pPr>
              <w:widowControl w:val="0"/>
              <w:jc w:val="right"/>
              <w:rPr>
                <w:sz w:val="15"/>
                <w:szCs w:val="15"/>
              </w:rPr>
            </w:pPr>
            <w:r>
              <w:rPr>
                <w:sz w:val="15"/>
                <w:szCs w:val="15"/>
              </w:rPr>
              <w:t>2</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A8"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A9"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AA"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AB"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AC" w14:textId="77777777" w:rsidR="005045BA" w:rsidRDefault="00F07AA8">
            <w:pPr>
              <w:widowControl w:val="0"/>
              <w:jc w:val="right"/>
              <w:rPr>
                <w:sz w:val="15"/>
                <w:szCs w:val="15"/>
              </w:rPr>
            </w:pPr>
            <w:r>
              <w:rPr>
                <w:sz w:val="15"/>
                <w:szCs w:val="15"/>
              </w:rPr>
              <w:t>1</w:t>
            </w:r>
          </w:p>
        </w:tc>
      </w:tr>
      <w:tr w:rsidR="005045BA" w14:paraId="28601FB4"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AE" w14:textId="77777777" w:rsidR="005045BA" w:rsidRDefault="00F07AA8">
            <w:pPr>
              <w:widowControl w:val="0"/>
              <w:jc w:val="right"/>
              <w:rPr>
                <w:sz w:val="15"/>
                <w:szCs w:val="15"/>
              </w:rPr>
            </w:pPr>
            <w:r>
              <w:rPr>
                <w:sz w:val="15"/>
                <w:szCs w:val="15"/>
              </w:rPr>
              <w:t>3</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AF"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B0"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B1"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B2"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B3" w14:textId="77777777" w:rsidR="005045BA" w:rsidRDefault="00F07AA8">
            <w:pPr>
              <w:widowControl w:val="0"/>
              <w:jc w:val="right"/>
              <w:rPr>
                <w:sz w:val="15"/>
                <w:szCs w:val="15"/>
              </w:rPr>
            </w:pPr>
            <w:r>
              <w:rPr>
                <w:sz w:val="15"/>
                <w:szCs w:val="15"/>
              </w:rPr>
              <w:t>1</w:t>
            </w:r>
          </w:p>
        </w:tc>
      </w:tr>
      <w:tr w:rsidR="005045BA" w14:paraId="28601FBB"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B5" w14:textId="77777777" w:rsidR="005045BA" w:rsidRDefault="00F07AA8">
            <w:pPr>
              <w:widowControl w:val="0"/>
              <w:jc w:val="right"/>
              <w:rPr>
                <w:sz w:val="15"/>
                <w:szCs w:val="15"/>
              </w:rPr>
            </w:pPr>
            <w:r>
              <w:rPr>
                <w:sz w:val="15"/>
                <w:szCs w:val="15"/>
              </w:rPr>
              <w:t>4</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B6"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B7"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B8"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B9"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BA" w14:textId="77777777" w:rsidR="005045BA" w:rsidRDefault="00F07AA8">
            <w:pPr>
              <w:widowControl w:val="0"/>
              <w:jc w:val="right"/>
              <w:rPr>
                <w:sz w:val="15"/>
                <w:szCs w:val="15"/>
              </w:rPr>
            </w:pPr>
            <w:r>
              <w:rPr>
                <w:sz w:val="15"/>
                <w:szCs w:val="15"/>
              </w:rPr>
              <w:t>1</w:t>
            </w:r>
          </w:p>
        </w:tc>
      </w:tr>
      <w:tr w:rsidR="005045BA" w14:paraId="28601FC2"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BC" w14:textId="77777777" w:rsidR="005045BA" w:rsidRDefault="00F07AA8">
            <w:pPr>
              <w:widowControl w:val="0"/>
              <w:jc w:val="right"/>
              <w:rPr>
                <w:sz w:val="15"/>
                <w:szCs w:val="15"/>
              </w:rPr>
            </w:pPr>
            <w:r>
              <w:rPr>
                <w:sz w:val="15"/>
                <w:szCs w:val="15"/>
              </w:rPr>
              <w:t>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BD"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BE"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BF"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C0"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C1" w14:textId="77777777" w:rsidR="005045BA" w:rsidRDefault="00F07AA8">
            <w:pPr>
              <w:widowControl w:val="0"/>
              <w:jc w:val="right"/>
              <w:rPr>
                <w:sz w:val="15"/>
                <w:szCs w:val="15"/>
              </w:rPr>
            </w:pPr>
            <w:r>
              <w:rPr>
                <w:sz w:val="15"/>
                <w:szCs w:val="15"/>
              </w:rPr>
              <w:t>1</w:t>
            </w:r>
          </w:p>
        </w:tc>
      </w:tr>
      <w:tr w:rsidR="005045BA" w14:paraId="28601FC9"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C3" w14:textId="77777777" w:rsidR="005045BA" w:rsidRDefault="00F07AA8">
            <w:pPr>
              <w:widowControl w:val="0"/>
              <w:jc w:val="right"/>
              <w:rPr>
                <w:sz w:val="15"/>
                <w:szCs w:val="15"/>
              </w:rPr>
            </w:pPr>
            <w:r>
              <w:rPr>
                <w:sz w:val="15"/>
                <w:szCs w:val="15"/>
              </w:rPr>
              <w:t>6</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C4"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C5"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C6"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C7"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C8" w14:textId="77777777" w:rsidR="005045BA" w:rsidRDefault="00F07AA8">
            <w:pPr>
              <w:widowControl w:val="0"/>
              <w:jc w:val="right"/>
              <w:rPr>
                <w:sz w:val="15"/>
                <w:szCs w:val="15"/>
              </w:rPr>
            </w:pPr>
            <w:r>
              <w:rPr>
                <w:sz w:val="15"/>
                <w:szCs w:val="15"/>
              </w:rPr>
              <w:t>1</w:t>
            </w:r>
          </w:p>
        </w:tc>
      </w:tr>
      <w:tr w:rsidR="005045BA" w14:paraId="28601FD0"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CA" w14:textId="77777777" w:rsidR="005045BA" w:rsidRDefault="00F07AA8">
            <w:pPr>
              <w:widowControl w:val="0"/>
              <w:jc w:val="right"/>
              <w:rPr>
                <w:sz w:val="15"/>
                <w:szCs w:val="15"/>
              </w:rPr>
            </w:pPr>
            <w:r>
              <w:rPr>
                <w:sz w:val="15"/>
                <w:szCs w:val="15"/>
              </w:rPr>
              <w:t>7</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CB"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CC"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CD"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CE"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CF" w14:textId="77777777" w:rsidR="005045BA" w:rsidRDefault="00F07AA8">
            <w:pPr>
              <w:widowControl w:val="0"/>
              <w:jc w:val="right"/>
              <w:rPr>
                <w:sz w:val="15"/>
                <w:szCs w:val="15"/>
              </w:rPr>
            </w:pPr>
            <w:r>
              <w:rPr>
                <w:sz w:val="15"/>
                <w:szCs w:val="15"/>
              </w:rPr>
              <w:t>1</w:t>
            </w:r>
          </w:p>
        </w:tc>
      </w:tr>
      <w:tr w:rsidR="005045BA" w14:paraId="28601FD7"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D1" w14:textId="77777777" w:rsidR="005045BA" w:rsidRDefault="00F07AA8">
            <w:pPr>
              <w:widowControl w:val="0"/>
              <w:jc w:val="right"/>
              <w:rPr>
                <w:sz w:val="15"/>
                <w:szCs w:val="15"/>
              </w:rPr>
            </w:pPr>
            <w:r>
              <w:rPr>
                <w:sz w:val="15"/>
                <w:szCs w:val="15"/>
              </w:rPr>
              <w:t>8</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D2"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D3"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D4"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D5"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D6" w14:textId="77777777" w:rsidR="005045BA" w:rsidRDefault="00F07AA8">
            <w:pPr>
              <w:widowControl w:val="0"/>
              <w:jc w:val="right"/>
              <w:rPr>
                <w:sz w:val="15"/>
                <w:szCs w:val="15"/>
              </w:rPr>
            </w:pPr>
            <w:r>
              <w:rPr>
                <w:sz w:val="15"/>
                <w:szCs w:val="15"/>
              </w:rPr>
              <w:t>1</w:t>
            </w:r>
          </w:p>
        </w:tc>
      </w:tr>
      <w:tr w:rsidR="005045BA" w14:paraId="28601FDE"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D8" w14:textId="77777777" w:rsidR="005045BA" w:rsidRDefault="00F07AA8">
            <w:pPr>
              <w:widowControl w:val="0"/>
              <w:jc w:val="right"/>
              <w:rPr>
                <w:sz w:val="15"/>
                <w:szCs w:val="15"/>
              </w:rPr>
            </w:pPr>
            <w:r>
              <w:rPr>
                <w:sz w:val="15"/>
                <w:szCs w:val="15"/>
              </w:rPr>
              <w:t>9</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D9"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DA"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DB"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DC"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DD" w14:textId="77777777" w:rsidR="005045BA" w:rsidRDefault="00F07AA8">
            <w:pPr>
              <w:widowControl w:val="0"/>
              <w:jc w:val="right"/>
              <w:rPr>
                <w:sz w:val="15"/>
                <w:szCs w:val="15"/>
              </w:rPr>
            </w:pPr>
            <w:r>
              <w:rPr>
                <w:sz w:val="15"/>
                <w:szCs w:val="15"/>
              </w:rPr>
              <w:t>1</w:t>
            </w:r>
          </w:p>
        </w:tc>
      </w:tr>
      <w:tr w:rsidR="005045BA" w14:paraId="28601FE5"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DF" w14:textId="77777777" w:rsidR="005045BA" w:rsidRDefault="00F07AA8">
            <w:pPr>
              <w:widowControl w:val="0"/>
              <w:jc w:val="right"/>
              <w:rPr>
                <w:sz w:val="15"/>
                <w:szCs w:val="15"/>
              </w:rPr>
            </w:pPr>
            <w:r>
              <w:rPr>
                <w:sz w:val="15"/>
                <w:szCs w:val="15"/>
              </w:rPr>
              <w:t>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E0"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E1"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E2"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E3"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E4" w14:textId="77777777" w:rsidR="005045BA" w:rsidRDefault="00F07AA8">
            <w:pPr>
              <w:widowControl w:val="0"/>
              <w:jc w:val="right"/>
              <w:rPr>
                <w:sz w:val="15"/>
                <w:szCs w:val="15"/>
              </w:rPr>
            </w:pPr>
            <w:r>
              <w:rPr>
                <w:sz w:val="15"/>
                <w:szCs w:val="15"/>
              </w:rPr>
              <w:t>1</w:t>
            </w:r>
          </w:p>
        </w:tc>
      </w:tr>
      <w:tr w:rsidR="005045BA" w14:paraId="28601FEC"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E6" w14:textId="77777777" w:rsidR="005045BA" w:rsidRDefault="00F07AA8">
            <w:pPr>
              <w:widowControl w:val="0"/>
              <w:jc w:val="right"/>
              <w:rPr>
                <w:sz w:val="15"/>
                <w:szCs w:val="15"/>
              </w:rPr>
            </w:pPr>
            <w:r>
              <w:rPr>
                <w:sz w:val="15"/>
                <w:szCs w:val="15"/>
              </w:rPr>
              <w:t>11</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E7"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E8"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E9"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EA"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EB" w14:textId="77777777" w:rsidR="005045BA" w:rsidRDefault="00F07AA8">
            <w:pPr>
              <w:widowControl w:val="0"/>
              <w:jc w:val="right"/>
              <w:rPr>
                <w:sz w:val="15"/>
                <w:szCs w:val="15"/>
              </w:rPr>
            </w:pPr>
            <w:r>
              <w:rPr>
                <w:sz w:val="15"/>
                <w:szCs w:val="15"/>
              </w:rPr>
              <w:t>1</w:t>
            </w:r>
          </w:p>
        </w:tc>
      </w:tr>
      <w:tr w:rsidR="005045BA" w14:paraId="28601FF3"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ED" w14:textId="77777777" w:rsidR="005045BA" w:rsidRDefault="00F07AA8">
            <w:pPr>
              <w:widowControl w:val="0"/>
              <w:jc w:val="right"/>
              <w:rPr>
                <w:sz w:val="15"/>
                <w:szCs w:val="15"/>
              </w:rPr>
            </w:pPr>
            <w:r>
              <w:rPr>
                <w:sz w:val="15"/>
                <w:szCs w:val="15"/>
              </w:rPr>
              <w:t>12</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EE"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EF"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F0"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F1"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F2" w14:textId="77777777" w:rsidR="005045BA" w:rsidRDefault="00F07AA8">
            <w:pPr>
              <w:widowControl w:val="0"/>
              <w:jc w:val="right"/>
              <w:rPr>
                <w:sz w:val="15"/>
                <w:szCs w:val="15"/>
              </w:rPr>
            </w:pPr>
            <w:r>
              <w:rPr>
                <w:sz w:val="15"/>
                <w:szCs w:val="15"/>
              </w:rPr>
              <w:t>1</w:t>
            </w:r>
          </w:p>
        </w:tc>
      </w:tr>
      <w:tr w:rsidR="005045BA" w14:paraId="28601FFA"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F4" w14:textId="77777777" w:rsidR="005045BA" w:rsidRDefault="00F07AA8">
            <w:pPr>
              <w:widowControl w:val="0"/>
              <w:jc w:val="right"/>
              <w:rPr>
                <w:sz w:val="15"/>
                <w:szCs w:val="15"/>
              </w:rPr>
            </w:pPr>
            <w:r>
              <w:rPr>
                <w:sz w:val="15"/>
                <w:szCs w:val="15"/>
              </w:rPr>
              <w:t>13</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F5"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F6"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F7"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F8"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F9" w14:textId="77777777" w:rsidR="005045BA" w:rsidRDefault="00F07AA8">
            <w:pPr>
              <w:widowControl w:val="0"/>
              <w:jc w:val="right"/>
              <w:rPr>
                <w:sz w:val="15"/>
                <w:szCs w:val="15"/>
              </w:rPr>
            </w:pPr>
            <w:r>
              <w:rPr>
                <w:sz w:val="15"/>
                <w:szCs w:val="15"/>
              </w:rPr>
              <w:t>1</w:t>
            </w:r>
          </w:p>
        </w:tc>
      </w:tr>
      <w:tr w:rsidR="005045BA" w14:paraId="28602001"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FB" w14:textId="77777777" w:rsidR="005045BA" w:rsidRDefault="00F07AA8">
            <w:pPr>
              <w:widowControl w:val="0"/>
              <w:jc w:val="right"/>
              <w:rPr>
                <w:sz w:val="15"/>
                <w:szCs w:val="15"/>
              </w:rPr>
            </w:pPr>
            <w:r>
              <w:rPr>
                <w:sz w:val="15"/>
                <w:szCs w:val="15"/>
              </w:rPr>
              <w:t>14</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FC"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FD"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FE"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1FFF"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00" w14:textId="77777777" w:rsidR="005045BA" w:rsidRDefault="00F07AA8">
            <w:pPr>
              <w:widowControl w:val="0"/>
              <w:jc w:val="right"/>
              <w:rPr>
                <w:sz w:val="15"/>
                <w:szCs w:val="15"/>
              </w:rPr>
            </w:pPr>
            <w:r>
              <w:rPr>
                <w:sz w:val="15"/>
                <w:szCs w:val="15"/>
              </w:rPr>
              <w:t>1</w:t>
            </w:r>
          </w:p>
        </w:tc>
      </w:tr>
      <w:tr w:rsidR="005045BA" w14:paraId="28602008"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02" w14:textId="77777777" w:rsidR="005045BA" w:rsidRDefault="00F07AA8">
            <w:pPr>
              <w:widowControl w:val="0"/>
              <w:jc w:val="right"/>
              <w:rPr>
                <w:sz w:val="15"/>
                <w:szCs w:val="15"/>
              </w:rPr>
            </w:pPr>
            <w:r>
              <w:rPr>
                <w:sz w:val="15"/>
                <w:szCs w:val="15"/>
              </w:rPr>
              <w:t>15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03"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04"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05"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06"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07" w14:textId="77777777" w:rsidR="005045BA" w:rsidRDefault="00F07AA8">
            <w:pPr>
              <w:widowControl w:val="0"/>
              <w:jc w:val="right"/>
              <w:rPr>
                <w:sz w:val="15"/>
                <w:szCs w:val="15"/>
              </w:rPr>
            </w:pPr>
            <w:r>
              <w:rPr>
                <w:sz w:val="15"/>
                <w:szCs w:val="15"/>
              </w:rPr>
              <w:t>1</w:t>
            </w:r>
          </w:p>
        </w:tc>
      </w:tr>
      <w:tr w:rsidR="005045BA" w14:paraId="2860200F"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09" w14:textId="77777777" w:rsidR="005045BA" w:rsidRDefault="00F07AA8">
            <w:pPr>
              <w:widowControl w:val="0"/>
              <w:jc w:val="right"/>
              <w:rPr>
                <w:sz w:val="15"/>
                <w:szCs w:val="15"/>
              </w:rPr>
            </w:pPr>
            <w:r>
              <w:rPr>
                <w:sz w:val="15"/>
                <w:szCs w:val="15"/>
              </w:rPr>
              <w:t>16</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0A"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0B"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0C"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0D"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0E" w14:textId="77777777" w:rsidR="005045BA" w:rsidRDefault="00F07AA8">
            <w:pPr>
              <w:widowControl w:val="0"/>
              <w:jc w:val="right"/>
              <w:rPr>
                <w:sz w:val="15"/>
                <w:szCs w:val="15"/>
              </w:rPr>
            </w:pPr>
            <w:r>
              <w:rPr>
                <w:sz w:val="15"/>
                <w:szCs w:val="15"/>
              </w:rPr>
              <w:t>1</w:t>
            </w:r>
          </w:p>
        </w:tc>
      </w:tr>
      <w:tr w:rsidR="005045BA" w14:paraId="28602016"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10" w14:textId="77777777" w:rsidR="005045BA" w:rsidRDefault="00F07AA8">
            <w:pPr>
              <w:widowControl w:val="0"/>
              <w:jc w:val="right"/>
              <w:rPr>
                <w:sz w:val="15"/>
                <w:szCs w:val="15"/>
              </w:rPr>
            </w:pPr>
            <w:r>
              <w:rPr>
                <w:sz w:val="15"/>
                <w:szCs w:val="15"/>
              </w:rPr>
              <w:t>17</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11"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12"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13"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14"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15" w14:textId="77777777" w:rsidR="005045BA" w:rsidRDefault="00F07AA8">
            <w:pPr>
              <w:widowControl w:val="0"/>
              <w:jc w:val="right"/>
              <w:rPr>
                <w:sz w:val="15"/>
                <w:szCs w:val="15"/>
              </w:rPr>
            </w:pPr>
            <w:r>
              <w:rPr>
                <w:sz w:val="15"/>
                <w:szCs w:val="15"/>
              </w:rPr>
              <w:t>1</w:t>
            </w:r>
          </w:p>
        </w:tc>
      </w:tr>
      <w:tr w:rsidR="005045BA" w14:paraId="2860201D"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17" w14:textId="77777777" w:rsidR="005045BA" w:rsidRDefault="00F07AA8">
            <w:pPr>
              <w:widowControl w:val="0"/>
              <w:jc w:val="right"/>
              <w:rPr>
                <w:sz w:val="15"/>
                <w:szCs w:val="15"/>
              </w:rPr>
            </w:pPr>
            <w:r>
              <w:rPr>
                <w:sz w:val="15"/>
                <w:szCs w:val="15"/>
              </w:rPr>
              <w:t>18</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18"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19"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1A"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1B"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1C" w14:textId="77777777" w:rsidR="005045BA" w:rsidRDefault="00F07AA8">
            <w:pPr>
              <w:widowControl w:val="0"/>
              <w:jc w:val="right"/>
              <w:rPr>
                <w:sz w:val="15"/>
                <w:szCs w:val="15"/>
              </w:rPr>
            </w:pPr>
            <w:r>
              <w:rPr>
                <w:sz w:val="15"/>
                <w:szCs w:val="15"/>
              </w:rPr>
              <w:t>1</w:t>
            </w:r>
          </w:p>
        </w:tc>
      </w:tr>
      <w:tr w:rsidR="005045BA" w14:paraId="28602024"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1E" w14:textId="77777777" w:rsidR="005045BA" w:rsidRDefault="00F07AA8">
            <w:pPr>
              <w:widowControl w:val="0"/>
              <w:jc w:val="right"/>
              <w:rPr>
                <w:sz w:val="15"/>
                <w:szCs w:val="15"/>
              </w:rPr>
            </w:pPr>
            <w:r>
              <w:rPr>
                <w:sz w:val="15"/>
                <w:szCs w:val="15"/>
              </w:rPr>
              <w:t>19</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1F"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20"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21"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22"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23" w14:textId="77777777" w:rsidR="005045BA" w:rsidRDefault="00F07AA8">
            <w:pPr>
              <w:widowControl w:val="0"/>
              <w:jc w:val="right"/>
              <w:rPr>
                <w:sz w:val="15"/>
                <w:szCs w:val="15"/>
              </w:rPr>
            </w:pPr>
            <w:r>
              <w:rPr>
                <w:sz w:val="15"/>
                <w:szCs w:val="15"/>
              </w:rPr>
              <w:t>1</w:t>
            </w:r>
          </w:p>
        </w:tc>
      </w:tr>
      <w:tr w:rsidR="005045BA" w14:paraId="2860202B"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25" w14:textId="77777777" w:rsidR="005045BA" w:rsidRDefault="00F07AA8">
            <w:pPr>
              <w:widowControl w:val="0"/>
              <w:jc w:val="right"/>
              <w:rPr>
                <w:sz w:val="15"/>
                <w:szCs w:val="15"/>
              </w:rPr>
            </w:pPr>
            <w:r>
              <w:rPr>
                <w:sz w:val="15"/>
                <w:szCs w:val="15"/>
              </w:rPr>
              <w:t>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26"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27"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28"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29"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2A" w14:textId="77777777" w:rsidR="005045BA" w:rsidRDefault="00F07AA8">
            <w:pPr>
              <w:widowControl w:val="0"/>
              <w:jc w:val="right"/>
              <w:rPr>
                <w:sz w:val="15"/>
                <w:szCs w:val="15"/>
              </w:rPr>
            </w:pPr>
            <w:r>
              <w:rPr>
                <w:sz w:val="15"/>
                <w:szCs w:val="15"/>
              </w:rPr>
              <w:t>1</w:t>
            </w:r>
          </w:p>
        </w:tc>
      </w:tr>
      <w:tr w:rsidR="005045BA" w14:paraId="28602032"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2C" w14:textId="77777777" w:rsidR="005045BA" w:rsidRDefault="00F07AA8">
            <w:pPr>
              <w:widowControl w:val="0"/>
              <w:jc w:val="right"/>
              <w:rPr>
                <w:sz w:val="15"/>
                <w:szCs w:val="15"/>
              </w:rPr>
            </w:pPr>
            <w:r>
              <w:rPr>
                <w:sz w:val="15"/>
                <w:szCs w:val="15"/>
              </w:rPr>
              <w:t>21</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2D"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2E"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2F"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30"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31" w14:textId="77777777" w:rsidR="005045BA" w:rsidRDefault="00F07AA8">
            <w:pPr>
              <w:widowControl w:val="0"/>
              <w:jc w:val="right"/>
              <w:rPr>
                <w:sz w:val="15"/>
                <w:szCs w:val="15"/>
              </w:rPr>
            </w:pPr>
            <w:r>
              <w:rPr>
                <w:sz w:val="15"/>
                <w:szCs w:val="15"/>
              </w:rPr>
              <w:t>1</w:t>
            </w:r>
          </w:p>
        </w:tc>
      </w:tr>
      <w:tr w:rsidR="005045BA" w14:paraId="28602039"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33" w14:textId="77777777" w:rsidR="005045BA" w:rsidRDefault="00F07AA8">
            <w:pPr>
              <w:widowControl w:val="0"/>
              <w:jc w:val="right"/>
              <w:rPr>
                <w:sz w:val="15"/>
                <w:szCs w:val="15"/>
              </w:rPr>
            </w:pPr>
            <w:r>
              <w:rPr>
                <w:sz w:val="15"/>
                <w:szCs w:val="15"/>
              </w:rPr>
              <w:t>22</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34"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35"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36"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37"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38" w14:textId="77777777" w:rsidR="005045BA" w:rsidRDefault="00F07AA8">
            <w:pPr>
              <w:widowControl w:val="0"/>
              <w:jc w:val="right"/>
              <w:rPr>
                <w:sz w:val="15"/>
                <w:szCs w:val="15"/>
              </w:rPr>
            </w:pPr>
            <w:r>
              <w:rPr>
                <w:sz w:val="15"/>
                <w:szCs w:val="15"/>
              </w:rPr>
              <w:t>1</w:t>
            </w:r>
          </w:p>
        </w:tc>
      </w:tr>
      <w:tr w:rsidR="005045BA" w14:paraId="28602040"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3A" w14:textId="77777777" w:rsidR="005045BA" w:rsidRDefault="00F07AA8">
            <w:pPr>
              <w:widowControl w:val="0"/>
              <w:jc w:val="right"/>
              <w:rPr>
                <w:sz w:val="15"/>
                <w:szCs w:val="15"/>
              </w:rPr>
            </w:pPr>
            <w:r>
              <w:rPr>
                <w:sz w:val="15"/>
                <w:szCs w:val="15"/>
              </w:rPr>
              <w:t>23</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3B"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3C"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3D"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3E"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3F" w14:textId="77777777" w:rsidR="005045BA" w:rsidRDefault="00F07AA8">
            <w:pPr>
              <w:widowControl w:val="0"/>
              <w:jc w:val="right"/>
              <w:rPr>
                <w:sz w:val="15"/>
                <w:szCs w:val="15"/>
              </w:rPr>
            </w:pPr>
            <w:r>
              <w:rPr>
                <w:sz w:val="15"/>
                <w:szCs w:val="15"/>
              </w:rPr>
              <w:t>1</w:t>
            </w:r>
          </w:p>
        </w:tc>
      </w:tr>
      <w:tr w:rsidR="005045BA" w14:paraId="28602047"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41" w14:textId="77777777" w:rsidR="005045BA" w:rsidRDefault="00F07AA8">
            <w:pPr>
              <w:widowControl w:val="0"/>
              <w:jc w:val="right"/>
              <w:rPr>
                <w:sz w:val="15"/>
                <w:szCs w:val="15"/>
              </w:rPr>
            </w:pPr>
            <w:r>
              <w:rPr>
                <w:sz w:val="15"/>
                <w:szCs w:val="15"/>
              </w:rPr>
              <w:t>24</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42"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43"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44"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45"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46" w14:textId="77777777" w:rsidR="005045BA" w:rsidRDefault="00F07AA8">
            <w:pPr>
              <w:widowControl w:val="0"/>
              <w:jc w:val="right"/>
              <w:rPr>
                <w:sz w:val="15"/>
                <w:szCs w:val="15"/>
              </w:rPr>
            </w:pPr>
            <w:r>
              <w:rPr>
                <w:sz w:val="15"/>
                <w:szCs w:val="15"/>
              </w:rPr>
              <w:t>1</w:t>
            </w:r>
          </w:p>
        </w:tc>
      </w:tr>
      <w:tr w:rsidR="005045BA" w14:paraId="2860204E"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48" w14:textId="77777777" w:rsidR="005045BA" w:rsidRDefault="00F07AA8">
            <w:pPr>
              <w:widowControl w:val="0"/>
              <w:jc w:val="right"/>
              <w:rPr>
                <w:sz w:val="15"/>
                <w:szCs w:val="15"/>
              </w:rPr>
            </w:pPr>
            <w:r>
              <w:rPr>
                <w:sz w:val="15"/>
                <w:szCs w:val="15"/>
              </w:rPr>
              <w:t>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49"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4A"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4B"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4C"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4D" w14:textId="77777777" w:rsidR="005045BA" w:rsidRDefault="00F07AA8">
            <w:pPr>
              <w:widowControl w:val="0"/>
              <w:jc w:val="right"/>
              <w:rPr>
                <w:sz w:val="15"/>
                <w:szCs w:val="15"/>
              </w:rPr>
            </w:pPr>
            <w:r>
              <w:rPr>
                <w:sz w:val="15"/>
                <w:szCs w:val="15"/>
              </w:rPr>
              <w:t>1</w:t>
            </w:r>
          </w:p>
        </w:tc>
      </w:tr>
      <w:tr w:rsidR="005045BA" w14:paraId="28602055"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4F" w14:textId="77777777" w:rsidR="005045BA" w:rsidRDefault="00F07AA8">
            <w:pPr>
              <w:widowControl w:val="0"/>
              <w:jc w:val="right"/>
              <w:rPr>
                <w:sz w:val="15"/>
                <w:szCs w:val="15"/>
              </w:rPr>
            </w:pPr>
            <w:r>
              <w:rPr>
                <w:sz w:val="15"/>
                <w:szCs w:val="15"/>
              </w:rPr>
              <w:t>26</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50"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51"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52"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53"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54" w14:textId="77777777" w:rsidR="005045BA" w:rsidRDefault="00F07AA8">
            <w:pPr>
              <w:widowControl w:val="0"/>
              <w:jc w:val="right"/>
              <w:rPr>
                <w:sz w:val="15"/>
                <w:szCs w:val="15"/>
              </w:rPr>
            </w:pPr>
            <w:r>
              <w:rPr>
                <w:sz w:val="15"/>
                <w:szCs w:val="15"/>
              </w:rPr>
              <w:t>1</w:t>
            </w:r>
          </w:p>
        </w:tc>
      </w:tr>
      <w:tr w:rsidR="005045BA" w14:paraId="2860205C"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56" w14:textId="77777777" w:rsidR="005045BA" w:rsidRDefault="00F07AA8">
            <w:pPr>
              <w:widowControl w:val="0"/>
              <w:jc w:val="right"/>
              <w:rPr>
                <w:sz w:val="15"/>
                <w:szCs w:val="15"/>
              </w:rPr>
            </w:pPr>
            <w:r>
              <w:rPr>
                <w:sz w:val="15"/>
                <w:szCs w:val="15"/>
              </w:rPr>
              <w:t>27</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57"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58"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59"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5A"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5B" w14:textId="77777777" w:rsidR="005045BA" w:rsidRDefault="00F07AA8">
            <w:pPr>
              <w:widowControl w:val="0"/>
              <w:jc w:val="right"/>
              <w:rPr>
                <w:sz w:val="15"/>
                <w:szCs w:val="15"/>
              </w:rPr>
            </w:pPr>
            <w:r>
              <w:rPr>
                <w:sz w:val="15"/>
                <w:szCs w:val="15"/>
              </w:rPr>
              <w:t>1</w:t>
            </w:r>
          </w:p>
        </w:tc>
      </w:tr>
      <w:tr w:rsidR="005045BA" w14:paraId="28602063"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5D" w14:textId="77777777" w:rsidR="005045BA" w:rsidRDefault="00F07AA8">
            <w:pPr>
              <w:widowControl w:val="0"/>
              <w:jc w:val="right"/>
              <w:rPr>
                <w:sz w:val="15"/>
                <w:szCs w:val="15"/>
              </w:rPr>
            </w:pPr>
            <w:r>
              <w:rPr>
                <w:sz w:val="15"/>
                <w:szCs w:val="15"/>
              </w:rPr>
              <w:t>28</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5E"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5F"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60"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61"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62" w14:textId="77777777" w:rsidR="005045BA" w:rsidRDefault="00F07AA8">
            <w:pPr>
              <w:widowControl w:val="0"/>
              <w:jc w:val="right"/>
              <w:rPr>
                <w:sz w:val="15"/>
                <w:szCs w:val="15"/>
              </w:rPr>
            </w:pPr>
            <w:r>
              <w:rPr>
                <w:sz w:val="15"/>
                <w:szCs w:val="15"/>
              </w:rPr>
              <w:t>5</w:t>
            </w:r>
          </w:p>
        </w:tc>
      </w:tr>
      <w:tr w:rsidR="005045BA" w14:paraId="2860206A"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64" w14:textId="77777777" w:rsidR="005045BA" w:rsidRDefault="00F07AA8">
            <w:pPr>
              <w:widowControl w:val="0"/>
              <w:jc w:val="right"/>
              <w:rPr>
                <w:sz w:val="15"/>
                <w:szCs w:val="15"/>
              </w:rPr>
            </w:pPr>
            <w:r>
              <w:rPr>
                <w:sz w:val="15"/>
                <w:szCs w:val="15"/>
              </w:rPr>
              <w:t>29</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65"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66"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67"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68"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69" w14:textId="77777777" w:rsidR="005045BA" w:rsidRDefault="00F07AA8">
            <w:pPr>
              <w:widowControl w:val="0"/>
              <w:jc w:val="right"/>
              <w:rPr>
                <w:sz w:val="15"/>
                <w:szCs w:val="15"/>
              </w:rPr>
            </w:pPr>
            <w:r>
              <w:rPr>
                <w:sz w:val="15"/>
                <w:szCs w:val="15"/>
              </w:rPr>
              <w:t>5</w:t>
            </w:r>
          </w:p>
        </w:tc>
      </w:tr>
      <w:tr w:rsidR="005045BA" w14:paraId="28602071"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6B" w14:textId="77777777" w:rsidR="005045BA" w:rsidRDefault="00F07AA8">
            <w:pPr>
              <w:widowControl w:val="0"/>
              <w:jc w:val="right"/>
              <w:rPr>
                <w:sz w:val="15"/>
                <w:szCs w:val="15"/>
              </w:rPr>
            </w:pPr>
            <w:r>
              <w:rPr>
                <w:sz w:val="15"/>
                <w:szCs w:val="15"/>
              </w:rPr>
              <w:t>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6C"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6D"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6E"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6F"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70" w14:textId="77777777" w:rsidR="005045BA" w:rsidRDefault="00F07AA8">
            <w:pPr>
              <w:widowControl w:val="0"/>
              <w:jc w:val="right"/>
              <w:rPr>
                <w:sz w:val="15"/>
                <w:szCs w:val="15"/>
              </w:rPr>
            </w:pPr>
            <w:r>
              <w:rPr>
                <w:sz w:val="15"/>
                <w:szCs w:val="15"/>
              </w:rPr>
              <w:t>5</w:t>
            </w:r>
          </w:p>
        </w:tc>
      </w:tr>
      <w:tr w:rsidR="005045BA" w14:paraId="28602078"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72" w14:textId="77777777" w:rsidR="005045BA" w:rsidRDefault="00F07AA8">
            <w:pPr>
              <w:widowControl w:val="0"/>
              <w:jc w:val="right"/>
              <w:rPr>
                <w:sz w:val="15"/>
                <w:szCs w:val="15"/>
              </w:rPr>
            </w:pPr>
            <w:r>
              <w:rPr>
                <w:sz w:val="15"/>
                <w:szCs w:val="15"/>
              </w:rPr>
              <w:t>31</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73"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74"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75"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76"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77" w14:textId="77777777" w:rsidR="005045BA" w:rsidRDefault="00F07AA8">
            <w:pPr>
              <w:widowControl w:val="0"/>
              <w:jc w:val="right"/>
              <w:rPr>
                <w:sz w:val="15"/>
                <w:szCs w:val="15"/>
              </w:rPr>
            </w:pPr>
            <w:r>
              <w:rPr>
                <w:sz w:val="15"/>
                <w:szCs w:val="15"/>
              </w:rPr>
              <w:t>5</w:t>
            </w:r>
          </w:p>
        </w:tc>
      </w:tr>
      <w:tr w:rsidR="005045BA" w14:paraId="2860207F"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79" w14:textId="77777777" w:rsidR="005045BA" w:rsidRDefault="00F07AA8">
            <w:pPr>
              <w:widowControl w:val="0"/>
              <w:jc w:val="right"/>
              <w:rPr>
                <w:sz w:val="15"/>
                <w:szCs w:val="15"/>
              </w:rPr>
            </w:pPr>
            <w:r>
              <w:rPr>
                <w:sz w:val="15"/>
                <w:szCs w:val="15"/>
              </w:rPr>
              <w:t>32</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7A"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7B"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7C"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7D"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7E" w14:textId="77777777" w:rsidR="005045BA" w:rsidRDefault="00F07AA8">
            <w:pPr>
              <w:widowControl w:val="0"/>
              <w:jc w:val="right"/>
              <w:rPr>
                <w:sz w:val="15"/>
                <w:szCs w:val="15"/>
              </w:rPr>
            </w:pPr>
            <w:r>
              <w:rPr>
                <w:sz w:val="15"/>
                <w:szCs w:val="15"/>
              </w:rPr>
              <w:t>5</w:t>
            </w:r>
          </w:p>
        </w:tc>
      </w:tr>
      <w:tr w:rsidR="005045BA" w14:paraId="28602086"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80" w14:textId="77777777" w:rsidR="005045BA" w:rsidRDefault="00F07AA8">
            <w:pPr>
              <w:widowControl w:val="0"/>
              <w:jc w:val="right"/>
              <w:rPr>
                <w:sz w:val="15"/>
                <w:szCs w:val="15"/>
              </w:rPr>
            </w:pPr>
            <w:r>
              <w:rPr>
                <w:sz w:val="15"/>
                <w:szCs w:val="15"/>
              </w:rPr>
              <w:lastRenderedPageBreak/>
              <w:t>33</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81"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82"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83"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84"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85" w14:textId="77777777" w:rsidR="005045BA" w:rsidRDefault="00F07AA8">
            <w:pPr>
              <w:widowControl w:val="0"/>
              <w:jc w:val="right"/>
              <w:rPr>
                <w:sz w:val="15"/>
                <w:szCs w:val="15"/>
              </w:rPr>
            </w:pPr>
            <w:r>
              <w:rPr>
                <w:sz w:val="15"/>
                <w:szCs w:val="15"/>
              </w:rPr>
              <w:t>5</w:t>
            </w:r>
          </w:p>
        </w:tc>
      </w:tr>
      <w:tr w:rsidR="005045BA" w14:paraId="2860208D"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87" w14:textId="77777777" w:rsidR="005045BA" w:rsidRDefault="00F07AA8">
            <w:pPr>
              <w:widowControl w:val="0"/>
              <w:jc w:val="right"/>
              <w:rPr>
                <w:sz w:val="15"/>
                <w:szCs w:val="15"/>
              </w:rPr>
            </w:pPr>
            <w:r>
              <w:rPr>
                <w:sz w:val="15"/>
                <w:szCs w:val="15"/>
              </w:rPr>
              <w:t>34</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88"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89"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8A"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8B"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8C" w14:textId="77777777" w:rsidR="005045BA" w:rsidRDefault="00F07AA8">
            <w:pPr>
              <w:widowControl w:val="0"/>
              <w:jc w:val="right"/>
              <w:rPr>
                <w:sz w:val="15"/>
                <w:szCs w:val="15"/>
              </w:rPr>
            </w:pPr>
            <w:r>
              <w:rPr>
                <w:sz w:val="15"/>
                <w:szCs w:val="15"/>
              </w:rPr>
              <w:t>5</w:t>
            </w:r>
          </w:p>
        </w:tc>
      </w:tr>
      <w:tr w:rsidR="005045BA" w14:paraId="28602094"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8E" w14:textId="77777777" w:rsidR="005045BA" w:rsidRDefault="00F07AA8">
            <w:pPr>
              <w:widowControl w:val="0"/>
              <w:jc w:val="right"/>
              <w:rPr>
                <w:sz w:val="15"/>
                <w:szCs w:val="15"/>
              </w:rPr>
            </w:pPr>
            <w:r>
              <w:rPr>
                <w:sz w:val="15"/>
                <w:szCs w:val="15"/>
              </w:rPr>
              <w:t>35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8F"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90"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91"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92"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93" w14:textId="77777777" w:rsidR="005045BA" w:rsidRDefault="00F07AA8">
            <w:pPr>
              <w:widowControl w:val="0"/>
              <w:jc w:val="right"/>
              <w:rPr>
                <w:sz w:val="15"/>
                <w:szCs w:val="15"/>
              </w:rPr>
            </w:pPr>
            <w:r>
              <w:rPr>
                <w:sz w:val="15"/>
                <w:szCs w:val="15"/>
              </w:rPr>
              <w:t>5</w:t>
            </w:r>
          </w:p>
        </w:tc>
      </w:tr>
      <w:tr w:rsidR="005045BA" w14:paraId="2860209B"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95" w14:textId="77777777" w:rsidR="005045BA" w:rsidRDefault="00F07AA8">
            <w:pPr>
              <w:widowControl w:val="0"/>
              <w:jc w:val="right"/>
              <w:rPr>
                <w:sz w:val="15"/>
                <w:szCs w:val="15"/>
              </w:rPr>
            </w:pPr>
            <w:r>
              <w:rPr>
                <w:sz w:val="15"/>
                <w:szCs w:val="15"/>
              </w:rPr>
              <w:t>36</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96"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97"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98"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99"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9A" w14:textId="77777777" w:rsidR="005045BA" w:rsidRDefault="00F07AA8">
            <w:pPr>
              <w:widowControl w:val="0"/>
              <w:jc w:val="right"/>
              <w:rPr>
                <w:sz w:val="15"/>
                <w:szCs w:val="15"/>
              </w:rPr>
            </w:pPr>
            <w:r>
              <w:rPr>
                <w:sz w:val="15"/>
                <w:szCs w:val="15"/>
              </w:rPr>
              <w:t>5</w:t>
            </w:r>
          </w:p>
        </w:tc>
      </w:tr>
      <w:tr w:rsidR="005045BA" w14:paraId="286020A2"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9C" w14:textId="77777777" w:rsidR="005045BA" w:rsidRDefault="00F07AA8">
            <w:pPr>
              <w:widowControl w:val="0"/>
              <w:jc w:val="right"/>
              <w:rPr>
                <w:sz w:val="15"/>
                <w:szCs w:val="15"/>
              </w:rPr>
            </w:pPr>
            <w:r>
              <w:rPr>
                <w:sz w:val="15"/>
                <w:szCs w:val="15"/>
              </w:rPr>
              <w:t>37</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9D"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9E"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9F"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A0"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A1" w14:textId="77777777" w:rsidR="005045BA" w:rsidRDefault="00F07AA8">
            <w:pPr>
              <w:widowControl w:val="0"/>
              <w:jc w:val="right"/>
              <w:rPr>
                <w:sz w:val="15"/>
                <w:szCs w:val="15"/>
              </w:rPr>
            </w:pPr>
            <w:r>
              <w:rPr>
                <w:sz w:val="15"/>
                <w:szCs w:val="15"/>
              </w:rPr>
              <w:t>5</w:t>
            </w:r>
          </w:p>
        </w:tc>
      </w:tr>
      <w:tr w:rsidR="005045BA" w14:paraId="286020A9"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A3" w14:textId="77777777" w:rsidR="005045BA" w:rsidRDefault="00F07AA8">
            <w:pPr>
              <w:widowControl w:val="0"/>
              <w:jc w:val="right"/>
              <w:rPr>
                <w:sz w:val="15"/>
                <w:szCs w:val="15"/>
              </w:rPr>
            </w:pPr>
            <w:r>
              <w:rPr>
                <w:sz w:val="15"/>
                <w:szCs w:val="15"/>
              </w:rPr>
              <w:t>38</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A4"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A5"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A6"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A7"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A8" w14:textId="77777777" w:rsidR="005045BA" w:rsidRDefault="00F07AA8">
            <w:pPr>
              <w:widowControl w:val="0"/>
              <w:jc w:val="right"/>
              <w:rPr>
                <w:sz w:val="15"/>
                <w:szCs w:val="15"/>
              </w:rPr>
            </w:pPr>
            <w:r>
              <w:rPr>
                <w:sz w:val="15"/>
                <w:szCs w:val="15"/>
              </w:rPr>
              <w:t>5</w:t>
            </w:r>
          </w:p>
        </w:tc>
      </w:tr>
      <w:tr w:rsidR="005045BA" w14:paraId="286020B0"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AA" w14:textId="77777777" w:rsidR="005045BA" w:rsidRDefault="00F07AA8">
            <w:pPr>
              <w:widowControl w:val="0"/>
              <w:jc w:val="right"/>
              <w:rPr>
                <w:sz w:val="15"/>
                <w:szCs w:val="15"/>
              </w:rPr>
            </w:pPr>
            <w:r>
              <w:rPr>
                <w:sz w:val="15"/>
                <w:szCs w:val="15"/>
              </w:rPr>
              <w:t>39</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AB"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AC"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AD"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AE"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AF" w14:textId="77777777" w:rsidR="005045BA" w:rsidRDefault="00F07AA8">
            <w:pPr>
              <w:widowControl w:val="0"/>
              <w:jc w:val="right"/>
              <w:rPr>
                <w:sz w:val="15"/>
                <w:szCs w:val="15"/>
              </w:rPr>
            </w:pPr>
            <w:r>
              <w:rPr>
                <w:sz w:val="15"/>
                <w:szCs w:val="15"/>
              </w:rPr>
              <w:t>5</w:t>
            </w:r>
          </w:p>
        </w:tc>
      </w:tr>
      <w:tr w:rsidR="005045BA" w14:paraId="286020B7"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B1" w14:textId="77777777" w:rsidR="005045BA" w:rsidRDefault="00F07AA8">
            <w:pPr>
              <w:widowControl w:val="0"/>
              <w:jc w:val="right"/>
              <w:rPr>
                <w:sz w:val="15"/>
                <w:szCs w:val="15"/>
              </w:rPr>
            </w:pPr>
            <w:r>
              <w:rPr>
                <w:sz w:val="15"/>
                <w:szCs w:val="15"/>
              </w:rPr>
              <w:t>40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B2"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B3"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B4"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B5"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B6" w14:textId="77777777" w:rsidR="005045BA" w:rsidRDefault="00F07AA8">
            <w:pPr>
              <w:widowControl w:val="0"/>
              <w:jc w:val="right"/>
              <w:rPr>
                <w:sz w:val="15"/>
                <w:szCs w:val="15"/>
              </w:rPr>
            </w:pPr>
            <w:r>
              <w:rPr>
                <w:sz w:val="15"/>
                <w:szCs w:val="15"/>
              </w:rPr>
              <w:t>5</w:t>
            </w:r>
          </w:p>
        </w:tc>
      </w:tr>
      <w:tr w:rsidR="005045BA" w14:paraId="286020BE"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B8" w14:textId="77777777" w:rsidR="005045BA" w:rsidRDefault="00F07AA8">
            <w:pPr>
              <w:widowControl w:val="0"/>
              <w:jc w:val="right"/>
              <w:rPr>
                <w:sz w:val="15"/>
                <w:szCs w:val="15"/>
              </w:rPr>
            </w:pPr>
            <w:r>
              <w:rPr>
                <w:sz w:val="15"/>
                <w:szCs w:val="15"/>
              </w:rPr>
              <w:t>41</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B9"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BA"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BB"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BC"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BD" w14:textId="77777777" w:rsidR="005045BA" w:rsidRDefault="00F07AA8">
            <w:pPr>
              <w:widowControl w:val="0"/>
              <w:jc w:val="right"/>
              <w:rPr>
                <w:sz w:val="15"/>
                <w:szCs w:val="15"/>
              </w:rPr>
            </w:pPr>
            <w:r>
              <w:rPr>
                <w:sz w:val="15"/>
                <w:szCs w:val="15"/>
              </w:rPr>
              <w:t>5</w:t>
            </w:r>
          </w:p>
        </w:tc>
      </w:tr>
      <w:tr w:rsidR="005045BA" w14:paraId="286020C5"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BF" w14:textId="77777777" w:rsidR="005045BA" w:rsidRDefault="00F07AA8">
            <w:pPr>
              <w:widowControl w:val="0"/>
              <w:jc w:val="right"/>
              <w:rPr>
                <w:sz w:val="15"/>
                <w:szCs w:val="15"/>
              </w:rPr>
            </w:pPr>
            <w:r>
              <w:rPr>
                <w:sz w:val="15"/>
                <w:szCs w:val="15"/>
              </w:rPr>
              <w:t>42</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C0"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C1"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C2"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C3"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C4" w14:textId="77777777" w:rsidR="005045BA" w:rsidRDefault="00F07AA8">
            <w:pPr>
              <w:widowControl w:val="0"/>
              <w:jc w:val="right"/>
              <w:rPr>
                <w:sz w:val="15"/>
                <w:szCs w:val="15"/>
              </w:rPr>
            </w:pPr>
            <w:r>
              <w:rPr>
                <w:sz w:val="15"/>
                <w:szCs w:val="15"/>
              </w:rPr>
              <w:t>5</w:t>
            </w:r>
          </w:p>
        </w:tc>
      </w:tr>
      <w:tr w:rsidR="005045BA" w14:paraId="286020CC"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C6" w14:textId="77777777" w:rsidR="005045BA" w:rsidRDefault="00F07AA8">
            <w:pPr>
              <w:widowControl w:val="0"/>
              <w:jc w:val="right"/>
              <w:rPr>
                <w:sz w:val="15"/>
                <w:szCs w:val="15"/>
              </w:rPr>
            </w:pPr>
            <w:r>
              <w:rPr>
                <w:sz w:val="15"/>
                <w:szCs w:val="15"/>
              </w:rPr>
              <w:t>43</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C7"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C8"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C9"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CA"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CB" w14:textId="77777777" w:rsidR="005045BA" w:rsidRDefault="00F07AA8">
            <w:pPr>
              <w:widowControl w:val="0"/>
              <w:jc w:val="right"/>
              <w:rPr>
                <w:sz w:val="15"/>
                <w:szCs w:val="15"/>
              </w:rPr>
            </w:pPr>
            <w:r>
              <w:rPr>
                <w:sz w:val="15"/>
                <w:szCs w:val="15"/>
              </w:rPr>
              <w:t>5</w:t>
            </w:r>
          </w:p>
        </w:tc>
      </w:tr>
      <w:tr w:rsidR="005045BA" w14:paraId="286020D3"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CD" w14:textId="77777777" w:rsidR="005045BA" w:rsidRDefault="00F07AA8">
            <w:pPr>
              <w:widowControl w:val="0"/>
              <w:jc w:val="right"/>
              <w:rPr>
                <w:sz w:val="15"/>
                <w:szCs w:val="15"/>
              </w:rPr>
            </w:pPr>
            <w:r>
              <w:rPr>
                <w:sz w:val="15"/>
                <w:szCs w:val="15"/>
              </w:rPr>
              <w:t>44</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CE"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CF"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D0"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D1"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D2" w14:textId="77777777" w:rsidR="005045BA" w:rsidRDefault="00F07AA8">
            <w:pPr>
              <w:widowControl w:val="0"/>
              <w:jc w:val="right"/>
              <w:rPr>
                <w:sz w:val="15"/>
                <w:szCs w:val="15"/>
              </w:rPr>
            </w:pPr>
            <w:r>
              <w:rPr>
                <w:sz w:val="15"/>
                <w:szCs w:val="15"/>
              </w:rPr>
              <w:t>5</w:t>
            </w:r>
          </w:p>
        </w:tc>
      </w:tr>
      <w:tr w:rsidR="005045BA" w14:paraId="286020DA"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D4" w14:textId="77777777" w:rsidR="005045BA" w:rsidRDefault="00F07AA8">
            <w:pPr>
              <w:widowControl w:val="0"/>
              <w:jc w:val="right"/>
              <w:rPr>
                <w:sz w:val="15"/>
                <w:szCs w:val="15"/>
              </w:rPr>
            </w:pPr>
            <w:r>
              <w:rPr>
                <w:sz w:val="15"/>
                <w:szCs w:val="15"/>
              </w:rPr>
              <w:t>45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D5"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D6"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D7"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D8"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D9" w14:textId="77777777" w:rsidR="005045BA" w:rsidRDefault="00F07AA8">
            <w:pPr>
              <w:widowControl w:val="0"/>
              <w:jc w:val="right"/>
              <w:rPr>
                <w:sz w:val="15"/>
                <w:szCs w:val="15"/>
              </w:rPr>
            </w:pPr>
            <w:r>
              <w:rPr>
                <w:sz w:val="15"/>
                <w:szCs w:val="15"/>
              </w:rPr>
              <w:t>5</w:t>
            </w:r>
          </w:p>
        </w:tc>
      </w:tr>
      <w:tr w:rsidR="005045BA" w14:paraId="286020E1"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DB" w14:textId="77777777" w:rsidR="005045BA" w:rsidRDefault="00F07AA8">
            <w:pPr>
              <w:widowControl w:val="0"/>
              <w:jc w:val="right"/>
              <w:rPr>
                <w:sz w:val="15"/>
                <w:szCs w:val="15"/>
              </w:rPr>
            </w:pPr>
            <w:r>
              <w:rPr>
                <w:sz w:val="15"/>
                <w:szCs w:val="15"/>
              </w:rPr>
              <w:t>46</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DC"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DD"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DE"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DF"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E0" w14:textId="77777777" w:rsidR="005045BA" w:rsidRDefault="00F07AA8">
            <w:pPr>
              <w:widowControl w:val="0"/>
              <w:jc w:val="right"/>
              <w:rPr>
                <w:sz w:val="15"/>
                <w:szCs w:val="15"/>
              </w:rPr>
            </w:pPr>
            <w:r>
              <w:rPr>
                <w:sz w:val="15"/>
                <w:szCs w:val="15"/>
              </w:rPr>
              <w:t>5</w:t>
            </w:r>
          </w:p>
        </w:tc>
      </w:tr>
      <w:tr w:rsidR="005045BA" w14:paraId="286020E8"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E2" w14:textId="77777777" w:rsidR="005045BA" w:rsidRDefault="00F07AA8">
            <w:pPr>
              <w:widowControl w:val="0"/>
              <w:jc w:val="right"/>
              <w:rPr>
                <w:sz w:val="15"/>
                <w:szCs w:val="15"/>
              </w:rPr>
            </w:pPr>
            <w:r>
              <w:rPr>
                <w:sz w:val="15"/>
                <w:szCs w:val="15"/>
              </w:rPr>
              <w:t>47</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E3"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E4"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E5"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E6"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E7" w14:textId="77777777" w:rsidR="005045BA" w:rsidRDefault="00F07AA8">
            <w:pPr>
              <w:widowControl w:val="0"/>
              <w:jc w:val="right"/>
              <w:rPr>
                <w:sz w:val="15"/>
                <w:szCs w:val="15"/>
              </w:rPr>
            </w:pPr>
            <w:r>
              <w:rPr>
                <w:sz w:val="15"/>
                <w:szCs w:val="15"/>
              </w:rPr>
              <w:t>5</w:t>
            </w:r>
          </w:p>
        </w:tc>
      </w:tr>
      <w:tr w:rsidR="005045BA" w14:paraId="286020EF"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E9" w14:textId="77777777" w:rsidR="005045BA" w:rsidRDefault="00F07AA8">
            <w:pPr>
              <w:widowControl w:val="0"/>
              <w:jc w:val="right"/>
              <w:rPr>
                <w:sz w:val="15"/>
                <w:szCs w:val="15"/>
              </w:rPr>
            </w:pPr>
            <w:r>
              <w:rPr>
                <w:sz w:val="15"/>
                <w:szCs w:val="15"/>
              </w:rPr>
              <w:t>48</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EA"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EB"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EC"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ED"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EE" w14:textId="77777777" w:rsidR="005045BA" w:rsidRDefault="00F07AA8">
            <w:pPr>
              <w:widowControl w:val="0"/>
              <w:jc w:val="right"/>
              <w:rPr>
                <w:sz w:val="15"/>
                <w:szCs w:val="15"/>
              </w:rPr>
            </w:pPr>
            <w:r>
              <w:rPr>
                <w:sz w:val="15"/>
                <w:szCs w:val="15"/>
              </w:rPr>
              <w:t>5</w:t>
            </w:r>
          </w:p>
        </w:tc>
      </w:tr>
      <w:tr w:rsidR="005045BA" w14:paraId="286020F6"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F0" w14:textId="77777777" w:rsidR="005045BA" w:rsidRDefault="00F07AA8">
            <w:pPr>
              <w:widowControl w:val="0"/>
              <w:jc w:val="right"/>
              <w:rPr>
                <w:sz w:val="15"/>
                <w:szCs w:val="15"/>
              </w:rPr>
            </w:pPr>
            <w:r>
              <w:rPr>
                <w:sz w:val="15"/>
                <w:szCs w:val="15"/>
              </w:rPr>
              <w:t>49</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F1"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F2"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F3"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F4"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F5" w14:textId="77777777" w:rsidR="005045BA" w:rsidRDefault="00F07AA8">
            <w:pPr>
              <w:widowControl w:val="0"/>
              <w:jc w:val="right"/>
              <w:rPr>
                <w:sz w:val="15"/>
                <w:szCs w:val="15"/>
              </w:rPr>
            </w:pPr>
            <w:r>
              <w:rPr>
                <w:sz w:val="15"/>
                <w:szCs w:val="15"/>
              </w:rPr>
              <w:t>5</w:t>
            </w:r>
          </w:p>
        </w:tc>
      </w:tr>
      <w:tr w:rsidR="005045BA" w14:paraId="286020FD"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F7" w14:textId="77777777" w:rsidR="005045BA" w:rsidRDefault="00F07AA8">
            <w:pPr>
              <w:widowControl w:val="0"/>
              <w:jc w:val="right"/>
              <w:rPr>
                <w:sz w:val="15"/>
                <w:szCs w:val="15"/>
              </w:rPr>
            </w:pPr>
            <w:r>
              <w:rPr>
                <w:sz w:val="15"/>
                <w:szCs w:val="15"/>
              </w:rPr>
              <w:t>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F8"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F9"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FA"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FB"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FC" w14:textId="77777777" w:rsidR="005045BA" w:rsidRDefault="00F07AA8">
            <w:pPr>
              <w:widowControl w:val="0"/>
              <w:jc w:val="right"/>
              <w:rPr>
                <w:sz w:val="15"/>
                <w:szCs w:val="15"/>
              </w:rPr>
            </w:pPr>
            <w:r>
              <w:rPr>
                <w:sz w:val="15"/>
                <w:szCs w:val="15"/>
              </w:rPr>
              <w:t>5</w:t>
            </w:r>
          </w:p>
        </w:tc>
      </w:tr>
      <w:tr w:rsidR="005045BA" w14:paraId="28602104"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FE" w14:textId="77777777" w:rsidR="005045BA" w:rsidRDefault="00F07AA8">
            <w:pPr>
              <w:widowControl w:val="0"/>
              <w:jc w:val="right"/>
              <w:rPr>
                <w:sz w:val="15"/>
                <w:szCs w:val="15"/>
              </w:rPr>
            </w:pPr>
            <w:r>
              <w:rPr>
                <w:sz w:val="15"/>
                <w:szCs w:val="15"/>
              </w:rPr>
              <w:t>51</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0FF"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00"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01"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02"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03" w14:textId="77777777" w:rsidR="005045BA" w:rsidRDefault="00F07AA8">
            <w:pPr>
              <w:widowControl w:val="0"/>
              <w:jc w:val="right"/>
              <w:rPr>
                <w:sz w:val="15"/>
                <w:szCs w:val="15"/>
              </w:rPr>
            </w:pPr>
            <w:r>
              <w:rPr>
                <w:sz w:val="15"/>
                <w:szCs w:val="15"/>
              </w:rPr>
              <w:t>5</w:t>
            </w:r>
          </w:p>
        </w:tc>
      </w:tr>
      <w:tr w:rsidR="005045BA" w14:paraId="2860210B"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05" w14:textId="77777777" w:rsidR="005045BA" w:rsidRDefault="00F07AA8">
            <w:pPr>
              <w:widowControl w:val="0"/>
              <w:jc w:val="right"/>
              <w:rPr>
                <w:sz w:val="15"/>
                <w:szCs w:val="15"/>
              </w:rPr>
            </w:pPr>
            <w:r>
              <w:rPr>
                <w:sz w:val="15"/>
                <w:szCs w:val="15"/>
              </w:rPr>
              <w:t>52</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06"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07"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08"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09"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0A" w14:textId="77777777" w:rsidR="005045BA" w:rsidRDefault="00F07AA8">
            <w:pPr>
              <w:widowControl w:val="0"/>
              <w:jc w:val="right"/>
              <w:rPr>
                <w:sz w:val="15"/>
                <w:szCs w:val="15"/>
              </w:rPr>
            </w:pPr>
            <w:r>
              <w:rPr>
                <w:sz w:val="15"/>
                <w:szCs w:val="15"/>
              </w:rPr>
              <w:t>5</w:t>
            </w:r>
          </w:p>
        </w:tc>
      </w:tr>
      <w:tr w:rsidR="005045BA" w14:paraId="28602112"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0C" w14:textId="77777777" w:rsidR="005045BA" w:rsidRDefault="00F07AA8">
            <w:pPr>
              <w:widowControl w:val="0"/>
              <w:jc w:val="right"/>
              <w:rPr>
                <w:sz w:val="15"/>
                <w:szCs w:val="15"/>
              </w:rPr>
            </w:pPr>
            <w:r>
              <w:rPr>
                <w:sz w:val="15"/>
                <w:szCs w:val="15"/>
              </w:rPr>
              <w:t>53</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0D"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0E"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0F"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10"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11" w14:textId="77777777" w:rsidR="005045BA" w:rsidRDefault="00F07AA8">
            <w:pPr>
              <w:widowControl w:val="0"/>
              <w:jc w:val="right"/>
              <w:rPr>
                <w:sz w:val="15"/>
                <w:szCs w:val="15"/>
              </w:rPr>
            </w:pPr>
            <w:r>
              <w:rPr>
                <w:sz w:val="15"/>
                <w:szCs w:val="15"/>
              </w:rPr>
              <w:t>5</w:t>
            </w:r>
          </w:p>
        </w:tc>
      </w:tr>
      <w:tr w:rsidR="005045BA" w14:paraId="28602119"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13" w14:textId="77777777" w:rsidR="005045BA" w:rsidRDefault="00F07AA8">
            <w:pPr>
              <w:widowControl w:val="0"/>
              <w:jc w:val="right"/>
              <w:rPr>
                <w:sz w:val="15"/>
                <w:szCs w:val="15"/>
              </w:rPr>
            </w:pPr>
            <w:r>
              <w:rPr>
                <w:sz w:val="15"/>
                <w:szCs w:val="15"/>
              </w:rPr>
              <w:t>54</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14"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15"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16"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17"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18" w14:textId="77777777" w:rsidR="005045BA" w:rsidRDefault="00F07AA8">
            <w:pPr>
              <w:widowControl w:val="0"/>
              <w:jc w:val="right"/>
              <w:rPr>
                <w:sz w:val="15"/>
                <w:szCs w:val="15"/>
              </w:rPr>
            </w:pPr>
            <w:r>
              <w:rPr>
                <w:sz w:val="15"/>
                <w:szCs w:val="15"/>
              </w:rPr>
              <w:t>5</w:t>
            </w:r>
          </w:p>
        </w:tc>
      </w:tr>
      <w:tr w:rsidR="005045BA" w14:paraId="28602120"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1A" w14:textId="77777777" w:rsidR="005045BA" w:rsidRDefault="00F07AA8">
            <w:pPr>
              <w:widowControl w:val="0"/>
              <w:jc w:val="right"/>
              <w:rPr>
                <w:sz w:val="15"/>
                <w:szCs w:val="15"/>
              </w:rPr>
            </w:pPr>
            <w:r>
              <w:rPr>
                <w:sz w:val="15"/>
                <w:szCs w:val="15"/>
              </w:rPr>
              <w:t>55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1B"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1C"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1D"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1E"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1F" w14:textId="77777777" w:rsidR="005045BA" w:rsidRDefault="00F07AA8">
            <w:pPr>
              <w:widowControl w:val="0"/>
              <w:jc w:val="right"/>
              <w:rPr>
                <w:sz w:val="15"/>
                <w:szCs w:val="15"/>
              </w:rPr>
            </w:pPr>
            <w:r>
              <w:rPr>
                <w:sz w:val="15"/>
                <w:szCs w:val="15"/>
              </w:rPr>
              <w:t>10</w:t>
            </w:r>
          </w:p>
        </w:tc>
      </w:tr>
      <w:tr w:rsidR="005045BA" w14:paraId="28602127"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21" w14:textId="77777777" w:rsidR="005045BA" w:rsidRDefault="00F07AA8">
            <w:pPr>
              <w:widowControl w:val="0"/>
              <w:jc w:val="right"/>
              <w:rPr>
                <w:sz w:val="15"/>
                <w:szCs w:val="15"/>
              </w:rPr>
            </w:pPr>
            <w:r>
              <w:rPr>
                <w:sz w:val="15"/>
                <w:szCs w:val="15"/>
              </w:rPr>
              <w:t>56</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22"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23"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24"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25"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26" w14:textId="77777777" w:rsidR="005045BA" w:rsidRDefault="00F07AA8">
            <w:pPr>
              <w:widowControl w:val="0"/>
              <w:jc w:val="right"/>
              <w:rPr>
                <w:sz w:val="15"/>
                <w:szCs w:val="15"/>
              </w:rPr>
            </w:pPr>
            <w:r>
              <w:rPr>
                <w:sz w:val="15"/>
                <w:szCs w:val="15"/>
              </w:rPr>
              <w:t>10</w:t>
            </w:r>
          </w:p>
        </w:tc>
      </w:tr>
      <w:tr w:rsidR="005045BA" w14:paraId="2860212E"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28" w14:textId="77777777" w:rsidR="005045BA" w:rsidRDefault="00F07AA8">
            <w:pPr>
              <w:widowControl w:val="0"/>
              <w:jc w:val="right"/>
              <w:rPr>
                <w:sz w:val="15"/>
                <w:szCs w:val="15"/>
              </w:rPr>
            </w:pPr>
            <w:r>
              <w:rPr>
                <w:sz w:val="15"/>
                <w:szCs w:val="15"/>
              </w:rPr>
              <w:t>57</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29"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2A"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2B"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2C"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2D" w14:textId="77777777" w:rsidR="005045BA" w:rsidRDefault="00F07AA8">
            <w:pPr>
              <w:widowControl w:val="0"/>
              <w:jc w:val="right"/>
              <w:rPr>
                <w:sz w:val="15"/>
                <w:szCs w:val="15"/>
              </w:rPr>
            </w:pPr>
            <w:r>
              <w:rPr>
                <w:sz w:val="15"/>
                <w:szCs w:val="15"/>
              </w:rPr>
              <w:t>10</w:t>
            </w:r>
          </w:p>
        </w:tc>
      </w:tr>
      <w:tr w:rsidR="005045BA" w14:paraId="28602135"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2F" w14:textId="77777777" w:rsidR="005045BA" w:rsidRDefault="00F07AA8">
            <w:pPr>
              <w:widowControl w:val="0"/>
              <w:jc w:val="right"/>
              <w:rPr>
                <w:sz w:val="15"/>
                <w:szCs w:val="15"/>
              </w:rPr>
            </w:pPr>
            <w:r>
              <w:rPr>
                <w:sz w:val="15"/>
                <w:szCs w:val="15"/>
              </w:rPr>
              <w:t>58</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30"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31"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32"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33"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34" w14:textId="77777777" w:rsidR="005045BA" w:rsidRDefault="00F07AA8">
            <w:pPr>
              <w:widowControl w:val="0"/>
              <w:jc w:val="right"/>
              <w:rPr>
                <w:sz w:val="15"/>
                <w:szCs w:val="15"/>
              </w:rPr>
            </w:pPr>
            <w:r>
              <w:rPr>
                <w:sz w:val="15"/>
                <w:szCs w:val="15"/>
              </w:rPr>
              <w:t>10</w:t>
            </w:r>
          </w:p>
        </w:tc>
      </w:tr>
      <w:tr w:rsidR="005045BA" w14:paraId="2860213C"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36" w14:textId="77777777" w:rsidR="005045BA" w:rsidRDefault="00F07AA8">
            <w:pPr>
              <w:widowControl w:val="0"/>
              <w:jc w:val="right"/>
              <w:rPr>
                <w:sz w:val="15"/>
                <w:szCs w:val="15"/>
              </w:rPr>
            </w:pPr>
            <w:r>
              <w:rPr>
                <w:sz w:val="15"/>
                <w:szCs w:val="15"/>
              </w:rPr>
              <w:t>59</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37"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38"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39"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3A"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3B" w14:textId="77777777" w:rsidR="005045BA" w:rsidRDefault="00F07AA8">
            <w:pPr>
              <w:widowControl w:val="0"/>
              <w:jc w:val="right"/>
              <w:rPr>
                <w:sz w:val="15"/>
                <w:szCs w:val="15"/>
              </w:rPr>
            </w:pPr>
            <w:r>
              <w:rPr>
                <w:sz w:val="15"/>
                <w:szCs w:val="15"/>
              </w:rPr>
              <w:t>10</w:t>
            </w:r>
          </w:p>
        </w:tc>
      </w:tr>
      <w:tr w:rsidR="005045BA" w14:paraId="28602143"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3D" w14:textId="77777777" w:rsidR="005045BA" w:rsidRDefault="00F07AA8">
            <w:pPr>
              <w:widowControl w:val="0"/>
              <w:jc w:val="right"/>
              <w:rPr>
                <w:sz w:val="15"/>
                <w:szCs w:val="15"/>
              </w:rPr>
            </w:pPr>
            <w:r>
              <w:rPr>
                <w:sz w:val="15"/>
                <w:szCs w:val="15"/>
              </w:rPr>
              <w:t>60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3E"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3F"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40"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41"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42" w14:textId="77777777" w:rsidR="005045BA" w:rsidRDefault="00F07AA8">
            <w:pPr>
              <w:widowControl w:val="0"/>
              <w:jc w:val="right"/>
              <w:rPr>
                <w:sz w:val="15"/>
                <w:szCs w:val="15"/>
              </w:rPr>
            </w:pPr>
            <w:r>
              <w:rPr>
                <w:sz w:val="15"/>
                <w:szCs w:val="15"/>
              </w:rPr>
              <w:t>10</w:t>
            </w:r>
          </w:p>
        </w:tc>
      </w:tr>
      <w:tr w:rsidR="005045BA" w14:paraId="2860214A"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44" w14:textId="77777777" w:rsidR="005045BA" w:rsidRDefault="00F07AA8">
            <w:pPr>
              <w:widowControl w:val="0"/>
              <w:jc w:val="right"/>
              <w:rPr>
                <w:sz w:val="15"/>
                <w:szCs w:val="15"/>
              </w:rPr>
            </w:pPr>
            <w:r>
              <w:rPr>
                <w:sz w:val="15"/>
                <w:szCs w:val="15"/>
              </w:rPr>
              <w:t>61</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45"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46"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47"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48"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49" w14:textId="77777777" w:rsidR="005045BA" w:rsidRDefault="00F07AA8">
            <w:pPr>
              <w:widowControl w:val="0"/>
              <w:jc w:val="right"/>
              <w:rPr>
                <w:sz w:val="15"/>
                <w:szCs w:val="15"/>
              </w:rPr>
            </w:pPr>
            <w:r>
              <w:rPr>
                <w:sz w:val="15"/>
                <w:szCs w:val="15"/>
              </w:rPr>
              <w:t>10</w:t>
            </w:r>
          </w:p>
        </w:tc>
      </w:tr>
      <w:tr w:rsidR="005045BA" w14:paraId="28602151"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4B" w14:textId="77777777" w:rsidR="005045BA" w:rsidRDefault="00F07AA8">
            <w:pPr>
              <w:widowControl w:val="0"/>
              <w:jc w:val="right"/>
              <w:rPr>
                <w:sz w:val="15"/>
                <w:szCs w:val="15"/>
              </w:rPr>
            </w:pPr>
            <w:r>
              <w:rPr>
                <w:sz w:val="15"/>
                <w:szCs w:val="15"/>
              </w:rPr>
              <w:t>62</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4C"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4D"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4E"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4F"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50" w14:textId="77777777" w:rsidR="005045BA" w:rsidRDefault="00F07AA8">
            <w:pPr>
              <w:widowControl w:val="0"/>
              <w:jc w:val="right"/>
              <w:rPr>
                <w:sz w:val="15"/>
                <w:szCs w:val="15"/>
              </w:rPr>
            </w:pPr>
            <w:r>
              <w:rPr>
                <w:sz w:val="15"/>
                <w:szCs w:val="15"/>
              </w:rPr>
              <w:t>10</w:t>
            </w:r>
          </w:p>
        </w:tc>
      </w:tr>
      <w:tr w:rsidR="005045BA" w14:paraId="28602158"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52" w14:textId="77777777" w:rsidR="005045BA" w:rsidRDefault="00F07AA8">
            <w:pPr>
              <w:widowControl w:val="0"/>
              <w:jc w:val="right"/>
              <w:rPr>
                <w:sz w:val="15"/>
                <w:szCs w:val="15"/>
              </w:rPr>
            </w:pPr>
            <w:r>
              <w:rPr>
                <w:sz w:val="15"/>
                <w:szCs w:val="15"/>
              </w:rPr>
              <w:t>63</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53"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54"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55"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56"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57" w14:textId="77777777" w:rsidR="005045BA" w:rsidRDefault="00F07AA8">
            <w:pPr>
              <w:widowControl w:val="0"/>
              <w:jc w:val="right"/>
              <w:rPr>
                <w:sz w:val="15"/>
                <w:szCs w:val="15"/>
              </w:rPr>
            </w:pPr>
            <w:r>
              <w:rPr>
                <w:sz w:val="15"/>
                <w:szCs w:val="15"/>
              </w:rPr>
              <w:t>10</w:t>
            </w:r>
          </w:p>
        </w:tc>
      </w:tr>
      <w:tr w:rsidR="005045BA" w14:paraId="2860215F"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59" w14:textId="77777777" w:rsidR="005045BA" w:rsidRDefault="00F07AA8">
            <w:pPr>
              <w:widowControl w:val="0"/>
              <w:jc w:val="right"/>
              <w:rPr>
                <w:sz w:val="15"/>
                <w:szCs w:val="15"/>
              </w:rPr>
            </w:pPr>
            <w:r>
              <w:rPr>
                <w:sz w:val="15"/>
                <w:szCs w:val="15"/>
              </w:rPr>
              <w:t>64</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5A"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5B"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5C"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5D"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5E" w14:textId="77777777" w:rsidR="005045BA" w:rsidRDefault="00F07AA8">
            <w:pPr>
              <w:widowControl w:val="0"/>
              <w:jc w:val="right"/>
              <w:rPr>
                <w:sz w:val="15"/>
                <w:szCs w:val="15"/>
              </w:rPr>
            </w:pPr>
            <w:r>
              <w:rPr>
                <w:sz w:val="15"/>
                <w:szCs w:val="15"/>
              </w:rPr>
              <w:t>10</w:t>
            </w:r>
          </w:p>
        </w:tc>
      </w:tr>
      <w:tr w:rsidR="005045BA" w14:paraId="28602166"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60" w14:textId="77777777" w:rsidR="005045BA" w:rsidRDefault="00F07AA8">
            <w:pPr>
              <w:widowControl w:val="0"/>
              <w:jc w:val="right"/>
              <w:rPr>
                <w:sz w:val="15"/>
                <w:szCs w:val="15"/>
              </w:rPr>
            </w:pPr>
            <w:r>
              <w:rPr>
                <w:sz w:val="15"/>
                <w:szCs w:val="15"/>
              </w:rPr>
              <w:t>65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61"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62"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63"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64"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65" w14:textId="77777777" w:rsidR="005045BA" w:rsidRDefault="00F07AA8">
            <w:pPr>
              <w:widowControl w:val="0"/>
              <w:jc w:val="right"/>
              <w:rPr>
                <w:sz w:val="15"/>
                <w:szCs w:val="15"/>
              </w:rPr>
            </w:pPr>
            <w:r>
              <w:rPr>
                <w:sz w:val="15"/>
                <w:szCs w:val="15"/>
              </w:rPr>
              <w:t>10</w:t>
            </w:r>
          </w:p>
        </w:tc>
      </w:tr>
      <w:tr w:rsidR="005045BA" w14:paraId="2860216D"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67" w14:textId="77777777" w:rsidR="005045BA" w:rsidRDefault="00F07AA8">
            <w:pPr>
              <w:widowControl w:val="0"/>
              <w:jc w:val="right"/>
              <w:rPr>
                <w:sz w:val="15"/>
                <w:szCs w:val="15"/>
              </w:rPr>
            </w:pPr>
            <w:r>
              <w:rPr>
                <w:sz w:val="15"/>
                <w:szCs w:val="15"/>
              </w:rPr>
              <w:t>66</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68"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69"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6A"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6B"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6C" w14:textId="77777777" w:rsidR="005045BA" w:rsidRDefault="00F07AA8">
            <w:pPr>
              <w:widowControl w:val="0"/>
              <w:jc w:val="right"/>
              <w:rPr>
                <w:sz w:val="15"/>
                <w:szCs w:val="15"/>
              </w:rPr>
            </w:pPr>
            <w:r>
              <w:rPr>
                <w:sz w:val="15"/>
                <w:szCs w:val="15"/>
              </w:rPr>
              <w:t>10</w:t>
            </w:r>
          </w:p>
        </w:tc>
      </w:tr>
      <w:tr w:rsidR="005045BA" w14:paraId="28602174"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6E" w14:textId="77777777" w:rsidR="005045BA" w:rsidRDefault="00F07AA8">
            <w:pPr>
              <w:widowControl w:val="0"/>
              <w:jc w:val="right"/>
              <w:rPr>
                <w:sz w:val="15"/>
                <w:szCs w:val="15"/>
              </w:rPr>
            </w:pPr>
            <w:r>
              <w:rPr>
                <w:sz w:val="15"/>
                <w:szCs w:val="15"/>
              </w:rPr>
              <w:t>67</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6F"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70"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71"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72"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73" w14:textId="77777777" w:rsidR="005045BA" w:rsidRDefault="00F07AA8">
            <w:pPr>
              <w:widowControl w:val="0"/>
              <w:jc w:val="right"/>
              <w:rPr>
                <w:sz w:val="15"/>
                <w:szCs w:val="15"/>
              </w:rPr>
            </w:pPr>
            <w:r>
              <w:rPr>
                <w:sz w:val="15"/>
                <w:szCs w:val="15"/>
              </w:rPr>
              <w:t>10</w:t>
            </w:r>
          </w:p>
        </w:tc>
      </w:tr>
      <w:tr w:rsidR="005045BA" w14:paraId="2860217B"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75" w14:textId="77777777" w:rsidR="005045BA" w:rsidRDefault="00F07AA8">
            <w:pPr>
              <w:widowControl w:val="0"/>
              <w:jc w:val="right"/>
              <w:rPr>
                <w:sz w:val="15"/>
                <w:szCs w:val="15"/>
              </w:rPr>
            </w:pPr>
            <w:r>
              <w:rPr>
                <w:sz w:val="15"/>
                <w:szCs w:val="15"/>
              </w:rPr>
              <w:t>68</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76"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77"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78"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79"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7A" w14:textId="77777777" w:rsidR="005045BA" w:rsidRDefault="00F07AA8">
            <w:pPr>
              <w:widowControl w:val="0"/>
              <w:jc w:val="right"/>
              <w:rPr>
                <w:sz w:val="15"/>
                <w:szCs w:val="15"/>
              </w:rPr>
            </w:pPr>
            <w:r>
              <w:rPr>
                <w:sz w:val="15"/>
                <w:szCs w:val="15"/>
              </w:rPr>
              <w:t>10</w:t>
            </w:r>
          </w:p>
        </w:tc>
      </w:tr>
      <w:tr w:rsidR="005045BA" w14:paraId="28602182"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7C" w14:textId="77777777" w:rsidR="005045BA" w:rsidRDefault="00F07AA8">
            <w:pPr>
              <w:widowControl w:val="0"/>
              <w:jc w:val="right"/>
              <w:rPr>
                <w:sz w:val="15"/>
                <w:szCs w:val="15"/>
              </w:rPr>
            </w:pPr>
            <w:r>
              <w:rPr>
                <w:sz w:val="15"/>
                <w:szCs w:val="15"/>
              </w:rPr>
              <w:lastRenderedPageBreak/>
              <w:t>69</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7D"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7E"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7F"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80"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81" w14:textId="77777777" w:rsidR="005045BA" w:rsidRDefault="00F07AA8">
            <w:pPr>
              <w:widowControl w:val="0"/>
              <w:jc w:val="right"/>
              <w:rPr>
                <w:sz w:val="15"/>
                <w:szCs w:val="15"/>
              </w:rPr>
            </w:pPr>
            <w:r>
              <w:rPr>
                <w:sz w:val="15"/>
                <w:szCs w:val="15"/>
              </w:rPr>
              <w:t>10</w:t>
            </w:r>
          </w:p>
        </w:tc>
      </w:tr>
      <w:tr w:rsidR="005045BA" w14:paraId="28602189"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83" w14:textId="77777777" w:rsidR="005045BA" w:rsidRDefault="00F07AA8">
            <w:pPr>
              <w:widowControl w:val="0"/>
              <w:jc w:val="right"/>
              <w:rPr>
                <w:sz w:val="15"/>
                <w:szCs w:val="15"/>
              </w:rPr>
            </w:pPr>
            <w:r>
              <w:rPr>
                <w:sz w:val="15"/>
                <w:szCs w:val="15"/>
              </w:rPr>
              <w:t>70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84"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85"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86"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87"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88" w14:textId="77777777" w:rsidR="005045BA" w:rsidRDefault="00F07AA8">
            <w:pPr>
              <w:widowControl w:val="0"/>
              <w:jc w:val="right"/>
              <w:rPr>
                <w:sz w:val="15"/>
                <w:szCs w:val="15"/>
              </w:rPr>
            </w:pPr>
            <w:r>
              <w:rPr>
                <w:sz w:val="15"/>
                <w:szCs w:val="15"/>
              </w:rPr>
              <w:t>10</w:t>
            </w:r>
          </w:p>
        </w:tc>
      </w:tr>
      <w:tr w:rsidR="005045BA" w14:paraId="28602190"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8A" w14:textId="77777777" w:rsidR="005045BA" w:rsidRDefault="00F07AA8">
            <w:pPr>
              <w:widowControl w:val="0"/>
              <w:jc w:val="right"/>
              <w:rPr>
                <w:sz w:val="15"/>
                <w:szCs w:val="15"/>
              </w:rPr>
            </w:pPr>
            <w:r>
              <w:rPr>
                <w:sz w:val="15"/>
                <w:szCs w:val="15"/>
              </w:rPr>
              <w:t>71</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8B"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8C"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8D"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8E"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8F" w14:textId="77777777" w:rsidR="005045BA" w:rsidRDefault="00F07AA8">
            <w:pPr>
              <w:widowControl w:val="0"/>
              <w:jc w:val="right"/>
              <w:rPr>
                <w:sz w:val="15"/>
                <w:szCs w:val="15"/>
              </w:rPr>
            </w:pPr>
            <w:r>
              <w:rPr>
                <w:sz w:val="15"/>
                <w:szCs w:val="15"/>
              </w:rPr>
              <w:t>10</w:t>
            </w:r>
          </w:p>
        </w:tc>
      </w:tr>
      <w:tr w:rsidR="005045BA" w14:paraId="28602197"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91" w14:textId="77777777" w:rsidR="005045BA" w:rsidRDefault="00F07AA8">
            <w:pPr>
              <w:widowControl w:val="0"/>
              <w:jc w:val="right"/>
              <w:rPr>
                <w:sz w:val="15"/>
                <w:szCs w:val="15"/>
              </w:rPr>
            </w:pPr>
            <w:r>
              <w:rPr>
                <w:sz w:val="15"/>
                <w:szCs w:val="15"/>
              </w:rPr>
              <w:t>72</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92"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93"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94"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95"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96" w14:textId="77777777" w:rsidR="005045BA" w:rsidRDefault="00F07AA8">
            <w:pPr>
              <w:widowControl w:val="0"/>
              <w:jc w:val="right"/>
              <w:rPr>
                <w:sz w:val="15"/>
                <w:szCs w:val="15"/>
              </w:rPr>
            </w:pPr>
            <w:r>
              <w:rPr>
                <w:sz w:val="15"/>
                <w:szCs w:val="15"/>
              </w:rPr>
              <w:t>10</w:t>
            </w:r>
          </w:p>
        </w:tc>
      </w:tr>
      <w:tr w:rsidR="005045BA" w14:paraId="2860219E"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98" w14:textId="77777777" w:rsidR="005045BA" w:rsidRDefault="00F07AA8">
            <w:pPr>
              <w:widowControl w:val="0"/>
              <w:jc w:val="right"/>
              <w:rPr>
                <w:sz w:val="15"/>
                <w:szCs w:val="15"/>
              </w:rPr>
            </w:pPr>
            <w:r>
              <w:rPr>
                <w:sz w:val="15"/>
                <w:szCs w:val="15"/>
              </w:rPr>
              <w:t>73</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99"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9A"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9B"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9C"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9D" w14:textId="77777777" w:rsidR="005045BA" w:rsidRDefault="00F07AA8">
            <w:pPr>
              <w:widowControl w:val="0"/>
              <w:jc w:val="right"/>
              <w:rPr>
                <w:sz w:val="15"/>
                <w:szCs w:val="15"/>
              </w:rPr>
            </w:pPr>
            <w:r>
              <w:rPr>
                <w:sz w:val="15"/>
                <w:szCs w:val="15"/>
              </w:rPr>
              <w:t>10</w:t>
            </w:r>
          </w:p>
        </w:tc>
      </w:tr>
      <w:tr w:rsidR="005045BA" w14:paraId="286021A5"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9F" w14:textId="77777777" w:rsidR="005045BA" w:rsidRDefault="00F07AA8">
            <w:pPr>
              <w:widowControl w:val="0"/>
              <w:jc w:val="right"/>
              <w:rPr>
                <w:sz w:val="15"/>
                <w:szCs w:val="15"/>
              </w:rPr>
            </w:pPr>
            <w:r>
              <w:rPr>
                <w:sz w:val="15"/>
                <w:szCs w:val="15"/>
              </w:rPr>
              <w:t>74</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A0"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A1"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A2"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A3"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A4" w14:textId="77777777" w:rsidR="005045BA" w:rsidRDefault="00F07AA8">
            <w:pPr>
              <w:widowControl w:val="0"/>
              <w:jc w:val="right"/>
              <w:rPr>
                <w:sz w:val="15"/>
                <w:szCs w:val="15"/>
              </w:rPr>
            </w:pPr>
            <w:r>
              <w:rPr>
                <w:sz w:val="15"/>
                <w:szCs w:val="15"/>
              </w:rPr>
              <w:t>10</w:t>
            </w:r>
          </w:p>
        </w:tc>
      </w:tr>
      <w:tr w:rsidR="005045BA" w14:paraId="286021AC"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A6" w14:textId="77777777" w:rsidR="005045BA" w:rsidRDefault="00F07AA8">
            <w:pPr>
              <w:widowControl w:val="0"/>
              <w:jc w:val="right"/>
              <w:rPr>
                <w:sz w:val="15"/>
                <w:szCs w:val="15"/>
              </w:rPr>
            </w:pPr>
            <w:r>
              <w:rPr>
                <w:sz w:val="15"/>
                <w:szCs w:val="15"/>
              </w:rPr>
              <w:t>75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A7"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A8"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A9" w14:textId="77777777" w:rsidR="005045BA" w:rsidRDefault="00F07AA8">
            <w:pPr>
              <w:widowControl w:val="0"/>
              <w:jc w:val="right"/>
              <w:rPr>
                <w:sz w:val="15"/>
                <w:szCs w:val="15"/>
              </w:rPr>
            </w:pPr>
            <w:r>
              <w:rPr>
                <w:sz w:val="15"/>
                <w:szCs w:val="15"/>
              </w:rPr>
              <w:t>0.00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AA"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AB" w14:textId="77777777" w:rsidR="005045BA" w:rsidRDefault="00F07AA8">
            <w:pPr>
              <w:widowControl w:val="0"/>
              <w:jc w:val="right"/>
              <w:rPr>
                <w:sz w:val="15"/>
                <w:szCs w:val="15"/>
              </w:rPr>
            </w:pPr>
            <w:r>
              <w:rPr>
                <w:sz w:val="15"/>
                <w:szCs w:val="15"/>
              </w:rPr>
              <w:t>10</w:t>
            </w:r>
          </w:p>
        </w:tc>
      </w:tr>
      <w:tr w:rsidR="005045BA" w14:paraId="286021B3"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AD" w14:textId="77777777" w:rsidR="005045BA" w:rsidRDefault="00F07AA8">
            <w:pPr>
              <w:widowControl w:val="0"/>
              <w:jc w:val="right"/>
              <w:rPr>
                <w:sz w:val="15"/>
                <w:szCs w:val="15"/>
              </w:rPr>
            </w:pPr>
            <w:r>
              <w:rPr>
                <w:sz w:val="15"/>
                <w:szCs w:val="15"/>
              </w:rPr>
              <w:t>76</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AE"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AF"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B0"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B1"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B2" w14:textId="77777777" w:rsidR="005045BA" w:rsidRDefault="00F07AA8">
            <w:pPr>
              <w:widowControl w:val="0"/>
              <w:jc w:val="right"/>
              <w:rPr>
                <w:sz w:val="15"/>
                <w:szCs w:val="15"/>
              </w:rPr>
            </w:pPr>
            <w:r>
              <w:rPr>
                <w:sz w:val="15"/>
                <w:szCs w:val="15"/>
              </w:rPr>
              <w:t>10</w:t>
            </w:r>
          </w:p>
        </w:tc>
      </w:tr>
      <w:tr w:rsidR="005045BA" w14:paraId="286021BA"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B4" w14:textId="77777777" w:rsidR="005045BA" w:rsidRDefault="00F07AA8">
            <w:pPr>
              <w:widowControl w:val="0"/>
              <w:jc w:val="right"/>
              <w:rPr>
                <w:sz w:val="15"/>
                <w:szCs w:val="15"/>
              </w:rPr>
            </w:pPr>
            <w:r>
              <w:rPr>
                <w:sz w:val="15"/>
                <w:szCs w:val="15"/>
              </w:rPr>
              <w:t>77</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B5"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B6"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B7"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B8"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B9" w14:textId="77777777" w:rsidR="005045BA" w:rsidRDefault="00F07AA8">
            <w:pPr>
              <w:widowControl w:val="0"/>
              <w:jc w:val="right"/>
              <w:rPr>
                <w:sz w:val="15"/>
                <w:szCs w:val="15"/>
              </w:rPr>
            </w:pPr>
            <w:r>
              <w:rPr>
                <w:sz w:val="15"/>
                <w:szCs w:val="15"/>
              </w:rPr>
              <w:t>10</w:t>
            </w:r>
          </w:p>
        </w:tc>
      </w:tr>
      <w:tr w:rsidR="005045BA" w14:paraId="286021C1"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BB" w14:textId="77777777" w:rsidR="005045BA" w:rsidRDefault="00F07AA8">
            <w:pPr>
              <w:widowControl w:val="0"/>
              <w:jc w:val="right"/>
              <w:rPr>
                <w:sz w:val="15"/>
                <w:szCs w:val="15"/>
              </w:rPr>
            </w:pPr>
            <w:r>
              <w:rPr>
                <w:sz w:val="15"/>
                <w:szCs w:val="15"/>
              </w:rPr>
              <w:t>78</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BC"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BD"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BE" w14:textId="77777777" w:rsidR="005045BA" w:rsidRDefault="00F07AA8">
            <w:pPr>
              <w:widowControl w:val="0"/>
              <w:jc w:val="right"/>
              <w:rPr>
                <w:sz w:val="15"/>
                <w:szCs w:val="15"/>
              </w:rPr>
            </w:pPr>
            <w:r>
              <w:rPr>
                <w:sz w:val="15"/>
                <w:szCs w:val="15"/>
              </w:rPr>
              <w:t>0.25</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BF"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C0" w14:textId="77777777" w:rsidR="005045BA" w:rsidRDefault="00F07AA8">
            <w:pPr>
              <w:widowControl w:val="0"/>
              <w:jc w:val="right"/>
              <w:rPr>
                <w:sz w:val="15"/>
                <w:szCs w:val="15"/>
              </w:rPr>
            </w:pPr>
            <w:r>
              <w:rPr>
                <w:sz w:val="15"/>
                <w:szCs w:val="15"/>
              </w:rPr>
              <w:t>10</w:t>
            </w:r>
          </w:p>
        </w:tc>
      </w:tr>
      <w:tr w:rsidR="005045BA" w14:paraId="286021C8"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C2" w14:textId="77777777" w:rsidR="005045BA" w:rsidRDefault="00F07AA8">
            <w:pPr>
              <w:widowControl w:val="0"/>
              <w:jc w:val="right"/>
              <w:rPr>
                <w:sz w:val="15"/>
                <w:szCs w:val="15"/>
              </w:rPr>
            </w:pPr>
            <w:r>
              <w:rPr>
                <w:sz w:val="15"/>
                <w:szCs w:val="15"/>
              </w:rPr>
              <w:t>79</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C3"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C4" w14:textId="77777777" w:rsidR="005045BA" w:rsidRDefault="00F07AA8">
            <w:pPr>
              <w:widowControl w:val="0"/>
              <w:jc w:val="right"/>
              <w:rPr>
                <w:sz w:val="15"/>
                <w:szCs w:val="15"/>
              </w:rPr>
            </w:pPr>
            <w:r>
              <w:rPr>
                <w:sz w:val="15"/>
                <w:szCs w:val="15"/>
              </w:rPr>
              <w:t>0.10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C5"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C6"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C7" w14:textId="77777777" w:rsidR="005045BA" w:rsidRDefault="00F07AA8">
            <w:pPr>
              <w:widowControl w:val="0"/>
              <w:jc w:val="right"/>
              <w:rPr>
                <w:sz w:val="15"/>
                <w:szCs w:val="15"/>
              </w:rPr>
            </w:pPr>
            <w:r>
              <w:rPr>
                <w:sz w:val="15"/>
                <w:szCs w:val="15"/>
              </w:rPr>
              <w:t>10</w:t>
            </w:r>
          </w:p>
        </w:tc>
      </w:tr>
      <w:tr w:rsidR="005045BA" w14:paraId="286021CF"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C9" w14:textId="77777777" w:rsidR="005045BA" w:rsidRDefault="00F07AA8">
            <w:pPr>
              <w:widowControl w:val="0"/>
              <w:jc w:val="right"/>
              <w:rPr>
                <w:sz w:val="15"/>
                <w:szCs w:val="15"/>
              </w:rPr>
            </w:pPr>
            <w:r>
              <w:rPr>
                <w:sz w:val="15"/>
                <w:szCs w:val="15"/>
              </w:rPr>
              <w:t>80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CA"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CB" w14:textId="77777777" w:rsidR="005045BA" w:rsidRDefault="00F07AA8">
            <w:pPr>
              <w:widowControl w:val="0"/>
              <w:jc w:val="right"/>
              <w:rPr>
                <w:sz w:val="15"/>
                <w:szCs w:val="15"/>
              </w:rPr>
            </w:pPr>
            <w:r>
              <w:rPr>
                <w:sz w:val="15"/>
                <w:szCs w:val="15"/>
              </w:rPr>
              <w:t>0.20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CC"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CD"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CE" w14:textId="77777777" w:rsidR="005045BA" w:rsidRDefault="00F07AA8">
            <w:pPr>
              <w:widowControl w:val="0"/>
              <w:jc w:val="right"/>
              <w:rPr>
                <w:sz w:val="15"/>
                <w:szCs w:val="15"/>
              </w:rPr>
            </w:pPr>
            <w:r>
              <w:rPr>
                <w:sz w:val="15"/>
                <w:szCs w:val="15"/>
              </w:rPr>
              <w:t>10</w:t>
            </w:r>
          </w:p>
        </w:tc>
      </w:tr>
      <w:tr w:rsidR="005045BA" w14:paraId="286021D6" w14:textId="77777777">
        <w:trPr>
          <w:trHeight w:val="255"/>
        </w:trPr>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D0" w14:textId="77777777" w:rsidR="005045BA" w:rsidRDefault="00F07AA8">
            <w:pPr>
              <w:widowControl w:val="0"/>
              <w:jc w:val="right"/>
              <w:rPr>
                <w:sz w:val="15"/>
                <w:szCs w:val="15"/>
              </w:rPr>
            </w:pPr>
            <w:r>
              <w:rPr>
                <w:sz w:val="15"/>
                <w:szCs w:val="15"/>
              </w:rPr>
              <w:t>81</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D1"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D2"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D3" w14:textId="77777777" w:rsidR="005045BA" w:rsidRDefault="00F07AA8">
            <w:pPr>
              <w:widowControl w:val="0"/>
              <w:jc w:val="right"/>
              <w:rPr>
                <w:sz w:val="15"/>
                <w:szCs w:val="15"/>
              </w:rPr>
            </w:pPr>
            <w:r>
              <w:rPr>
                <w:sz w:val="15"/>
                <w:szCs w:val="15"/>
              </w:rPr>
              <w:t>0.50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D4" w14:textId="77777777" w:rsidR="005045BA" w:rsidRDefault="00F07AA8">
            <w:pPr>
              <w:widowControl w:val="0"/>
              <w:jc w:val="right"/>
              <w:rPr>
                <w:sz w:val="15"/>
                <w:szCs w:val="15"/>
              </w:rPr>
            </w:pPr>
            <w:r>
              <w:rPr>
                <w:sz w:val="15"/>
                <w:szCs w:val="15"/>
              </w:rPr>
              <w:t>0.30</w:t>
            </w:r>
          </w:p>
        </w:tc>
        <w:tc>
          <w:tcPr>
            <w:tcW w:w="1517"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D5" w14:textId="77777777" w:rsidR="005045BA" w:rsidRDefault="00F07AA8">
            <w:pPr>
              <w:widowControl w:val="0"/>
              <w:jc w:val="right"/>
              <w:rPr>
                <w:sz w:val="15"/>
                <w:szCs w:val="15"/>
              </w:rPr>
            </w:pPr>
            <w:r>
              <w:rPr>
                <w:sz w:val="15"/>
                <w:szCs w:val="15"/>
              </w:rPr>
              <w:t>10</w:t>
            </w:r>
          </w:p>
        </w:tc>
      </w:tr>
      <w:tr w:rsidR="005045BA" w14:paraId="286021DD" w14:textId="77777777">
        <w:trPr>
          <w:trHeight w:val="480"/>
        </w:trPr>
        <w:tc>
          <w:tcPr>
            <w:tcW w:w="9102" w:type="dxa"/>
            <w:gridSpan w:val="6"/>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D7" w14:textId="77777777" w:rsidR="005045BA" w:rsidRDefault="00F07AA8">
            <w:pPr>
              <w:jc w:val="both"/>
              <w:rPr>
                <w:sz w:val="16"/>
                <w:szCs w:val="16"/>
              </w:rPr>
            </w:pPr>
            <w:r>
              <w:rPr>
                <w:i/>
                <w:sz w:val="16"/>
                <w:szCs w:val="16"/>
              </w:rPr>
              <w:t>W</w:t>
            </w:r>
            <w:r>
              <w:rPr>
                <w:i/>
                <w:sz w:val="16"/>
                <w:szCs w:val="16"/>
                <w:vertAlign w:val="subscript"/>
              </w:rPr>
              <w:t>in</w:t>
            </w:r>
            <w:r>
              <w:rPr>
                <w:sz w:val="16"/>
                <w:szCs w:val="16"/>
              </w:rPr>
              <w:t>: wash-in period, a period from the start of a given pandemic wave to the time when the anxiety disorder incidence peaks during the wave.</w:t>
            </w:r>
          </w:p>
          <w:p w14:paraId="286021D8" w14:textId="77777777" w:rsidR="005045BA" w:rsidRDefault="00F07AA8">
            <w:pPr>
              <w:jc w:val="both"/>
              <w:rPr>
                <w:sz w:val="16"/>
                <w:szCs w:val="16"/>
              </w:rPr>
            </w:pPr>
            <w:r>
              <w:rPr>
                <w:i/>
                <w:sz w:val="16"/>
                <w:szCs w:val="16"/>
              </w:rPr>
              <w:t>W</w:t>
            </w:r>
            <w:r>
              <w:rPr>
                <w:i/>
                <w:sz w:val="16"/>
                <w:szCs w:val="16"/>
                <w:vertAlign w:val="subscript"/>
              </w:rPr>
              <w:t>out</w:t>
            </w:r>
            <w:r>
              <w:rPr>
                <w:sz w:val="16"/>
                <w:szCs w:val="16"/>
              </w:rPr>
              <w:t>: wash-out period, a time between the moment the elevated anxiety disorder incidence starts to decline and the moment when the incidence is no longer raised higher than what would be expected from the historical trends.</w:t>
            </w:r>
          </w:p>
          <w:p w14:paraId="286021D9" w14:textId="77777777" w:rsidR="005045BA" w:rsidRDefault="00F07AA8">
            <w:pPr>
              <w:jc w:val="both"/>
              <w:rPr>
                <w:sz w:val="16"/>
                <w:szCs w:val="16"/>
              </w:rPr>
            </w:pPr>
            <w:r>
              <w:rPr>
                <w:i/>
                <w:sz w:val="16"/>
                <w:szCs w:val="16"/>
              </w:rPr>
              <w:t>Δ</w:t>
            </w:r>
            <w:r>
              <w:rPr>
                <w:sz w:val="16"/>
                <w:szCs w:val="16"/>
              </w:rPr>
              <w:t>: delay, during which the COVID-19 incidence starts to subside while the anxiety disorder incidence remains elevated.</w:t>
            </w:r>
          </w:p>
          <w:p w14:paraId="286021DA" w14:textId="77777777" w:rsidR="005045BA" w:rsidRDefault="00F07AA8">
            <w:pPr>
              <w:jc w:val="both"/>
              <w:rPr>
                <w:sz w:val="16"/>
                <w:szCs w:val="16"/>
              </w:rPr>
            </w:pPr>
            <w:r>
              <w:rPr>
                <w:i/>
                <w:sz w:val="16"/>
                <w:szCs w:val="16"/>
              </w:rPr>
              <w:t>h</w:t>
            </w:r>
            <w:r>
              <w:rPr>
                <w:i/>
                <w:sz w:val="16"/>
                <w:szCs w:val="16"/>
                <w:vertAlign w:val="subscript"/>
              </w:rPr>
              <w:t>0</w:t>
            </w:r>
            <w:r>
              <w:rPr>
                <w:sz w:val="16"/>
                <w:szCs w:val="16"/>
              </w:rPr>
              <w:t>: the magnitude of an anxiety disorder incidence increase.</w:t>
            </w:r>
          </w:p>
          <w:p w14:paraId="286021DB" w14:textId="77777777" w:rsidR="005045BA" w:rsidRDefault="00F07AA8">
            <w:pPr>
              <w:jc w:val="both"/>
              <w:rPr>
                <w:i/>
                <w:sz w:val="16"/>
                <w:szCs w:val="16"/>
                <w:vertAlign w:val="superscript"/>
              </w:rPr>
            </w:pPr>
            <w:r>
              <w:rPr>
                <w:i/>
                <w:sz w:val="16"/>
                <w:szCs w:val="16"/>
              </w:rPr>
              <w:t>λ</w:t>
            </w:r>
            <w:r>
              <w:rPr>
                <w:sz w:val="16"/>
                <w:szCs w:val="16"/>
              </w:rPr>
              <w:t xml:space="preserve">: decay constant at which </w:t>
            </w:r>
            <w:r>
              <w:rPr>
                <w:i/>
                <w:sz w:val="16"/>
                <w:szCs w:val="16"/>
              </w:rPr>
              <w:t>h</w:t>
            </w:r>
            <w:r>
              <w:rPr>
                <w:i/>
                <w:sz w:val="16"/>
                <w:szCs w:val="16"/>
                <w:vertAlign w:val="subscript"/>
              </w:rPr>
              <w:t>0</w:t>
            </w:r>
            <w:r>
              <w:rPr>
                <w:i/>
                <w:sz w:val="16"/>
                <w:szCs w:val="16"/>
              </w:rPr>
              <w:t xml:space="preserve"> </w:t>
            </w:r>
            <w:r>
              <w:rPr>
                <w:sz w:val="16"/>
                <w:szCs w:val="16"/>
              </w:rPr>
              <w:t>gradually diminishes from one wave to another.</w:t>
            </w:r>
          </w:p>
          <w:p w14:paraId="286021DC" w14:textId="77777777" w:rsidR="005045BA" w:rsidRDefault="00F07AA8">
            <w:pPr>
              <w:widowControl w:val="0"/>
              <w:rPr>
                <w:sz w:val="16"/>
                <w:szCs w:val="16"/>
              </w:rPr>
            </w:pPr>
            <w:r>
              <w:rPr>
                <w:i/>
                <w:sz w:val="16"/>
                <w:szCs w:val="16"/>
                <w:vertAlign w:val="superscript"/>
              </w:rPr>
              <w:t>1</w:t>
            </w:r>
            <w:r>
              <w:rPr>
                <w:sz w:val="16"/>
                <w:szCs w:val="16"/>
              </w:rPr>
              <w:t xml:space="preserve"> Scenario 0 is the baseline projection where the COVID-19 pandemic is assumed to have no effects on anxiety disorder incidence.</w:t>
            </w:r>
          </w:p>
        </w:tc>
      </w:tr>
    </w:tbl>
    <w:p w14:paraId="286021DE" w14:textId="77777777" w:rsidR="005045BA" w:rsidRDefault="00F07AA8">
      <w:pPr>
        <w:widowControl w:val="0"/>
        <w:rPr>
          <w:b/>
        </w:rPr>
      </w:pPr>
      <w:r>
        <w:br w:type="page"/>
      </w:r>
    </w:p>
    <w:p w14:paraId="286021DF" w14:textId="77777777" w:rsidR="005045BA" w:rsidRDefault="005045BA">
      <w:pPr>
        <w:widowControl w:val="0"/>
        <w:rPr>
          <w:b/>
        </w:rPr>
      </w:pPr>
    </w:p>
    <w:p w14:paraId="286021E0" w14:textId="77777777" w:rsidR="005045BA" w:rsidRDefault="00F07AA8">
      <w:pPr>
        <w:widowControl w:val="0"/>
      </w:pPr>
      <w:r>
        <w:rPr>
          <w:b/>
        </w:rPr>
        <w:t>Figure S2.</w:t>
      </w:r>
      <w:r>
        <w:t xml:space="preserve"> Projected number of women with anxiety disorders in Germany from 2019 to 2030</w:t>
      </w:r>
    </w:p>
    <w:p w14:paraId="286021E1" w14:textId="77777777" w:rsidR="005045BA" w:rsidRDefault="005045BA">
      <w:pPr>
        <w:widowControl w:val="0"/>
      </w:pPr>
    </w:p>
    <w:p w14:paraId="286021E2" w14:textId="77777777" w:rsidR="005045BA" w:rsidRDefault="00F07AA8">
      <w:pPr>
        <w:widowControl w:val="0"/>
      </w:pPr>
      <w:r>
        <w:rPr>
          <w:noProof/>
        </w:rPr>
        <w:drawing>
          <wp:inline distT="114300" distB="114300" distL="114300" distR="114300" wp14:anchorId="28602BBE" wp14:editId="28602BBF">
            <wp:extent cx="5486400" cy="548640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486400" cy="5486400"/>
                    </a:xfrm>
                    <a:prstGeom prst="rect">
                      <a:avLst/>
                    </a:prstGeom>
                    <a:ln/>
                  </pic:spPr>
                </pic:pic>
              </a:graphicData>
            </a:graphic>
          </wp:inline>
        </w:drawing>
      </w:r>
    </w:p>
    <w:p w14:paraId="286021E3" w14:textId="77777777" w:rsidR="005045BA" w:rsidRDefault="00F07AA8">
      <w:pPr>
        <w:widowControl w:val="0"/>
        <w:jc w:val="both"/>
        <w:rPr>
          <w:sz w:val="18"/>
          <w:szCs w:val="18"/>
          <w:highlight w:val="yellow"/>
        </w:rPr>
      </w:pPr>
      <w:r w:rsidRPr="004310B6">
        <w:rPr>
          <w:sz w:val="18"/>
          <w:szCs w:val="18"/>
        </w:rPr>
        <w:t>Number of women (millions) with anxiety disorders in</w:t>
      </w:r>
      <w:r>
        <w:rPr>
          <w:sz w:val="18"/>
          <w:szCs w:val="18"/>
        </w:rPr>
        <w:t xml:space="preserve"> Germany from 2019 to 2030, projected with the illness-death model under 10 selected scenarios.</w:t>
      </w:r>
    </w:p>
    <w:p w14:paraId="286021E4" w14:textId="77777777" w:rsidR="005045BA" w:rsidRDefault="00F07AA8">
      <w:pPr>
        <w:jc w:val="both"/>
        <w:rPr>
          <w:sz w:val="18"/>
          <w:szCs w:val="18"/>
        </w:rPr>
      </w:pPr>
      <w:r>
        <w:rPr>
          <w:sz w:val="18"/>
          <w:szCs w:val="18"/>
        </w:rPr>
        <w:t xml:space="preserve">In Scenarios 7, 13, and 19, the incidence increase </w:t>
      </w:r>
      <w:r>
        <w:rPr>
          <w:i/>
          <w:sz w:val="18"/>
          <w:szCs w:val="18"/>
        </w:rPr>
        <w:t>h</w:t>
      </w:r>
      <w:r>
        <w:rPr>
          <w:i/>
          <w:sz w:val="18"/>
          <w:szCs w:val="18"/>
          <w:vertAlign w:val="subscript"/>
        </w:rPr>
        <w:t>0</w:t>
      </w:r>
      <w:r>
        <w:rPr>
          <w:i/>
          <w:sz w:val="18"/>
          <w:szCs w:val="18"/>
        </w:rPr>
        <w:t xml:space="preserve"> </w:t>
      </w:r>
      <w:r>
        <w:rPr>
          <w:sz w:val="18"/>
          <w:szCs w:val="18"/>
        </w:rPr>
        <w:t>was set to 1. Scenario 7 assumed a large delay and a small decay constant (</w:t>
      </w:r>
      <w:r>
        <w:rPr>
          <w:i/>
          <w:sz w:val="18"/>
          <w:szCs w:val="18"/>
        </w:rPr>
        <w:t>Δ</w:t>
      </w:r>
      <w:r>
        <w:rPr>
          <w:sz w:val="18"/>
          <w:szCs w:val="18"/>
        </w:rPr>
        <w:t xml:space="preserve"> = 0.5; </w:t>
      </w:r>
      <w:r>
        <w:rPr>
          <w:i/>
          <w:sz w:val="18"/>
          <w:szCs w:val="18"/>
        </w:rPr>
        <w:t>λ</w:t>
      </w:r>
      <w:r>
        <w:rPr>
          <w:sz w:val="18"/>
          <w:szCs w:val="18"/>
        </w:rPr>
        <w:t xml:space="preserve"> = 0.1); Scenario 13 mimicked a moderate delay and decay (</w:t>
      </w:r>
      <w:r>
        <w:rPr>
          <w:i/>
          <w:sz w:val="18"/>
          <w:szCs w:val="18"/>
        </w:rPr>
        <w:t>Δ</w:t>
      </w:r>
      <w:r>
        <w:rPr>
          <w:sz w:val="18"/>
          <w:szCs w:val="18"/>
        </w:rPr>
        <w:t xml:space="preserve"> = 0.25, </w:t>
      </w:r>
      <w:r>
        <w:rPr>
          <w:i/>
          <w:sz w:val="18"/>
          <w:szCs w:val="18"/>
        </w:rPr>
        <w:t>λ</w:t>
      </w:r>
      <w:r>
        <w:rPr>
          <w:sz w:val="18"/>
          <w:szCs w:val="18"/>
        </w:rPr>
        <w:t xml:space="preserve"> = 0.2); and Scenario 19 simulated no delay and a large decay constant (</w:t>
      </w:r>
      <w:r>
        <w:rPr>
          <w:i/>
          <w:sz w:val="18"/>
          <w:szCs w:val="18"/>
        </w:rPr>
        <w:t>Δ</w:t>
      </w:r>
      <w:r>
        <w:rPr>
          <w:sz w:val="18"/>
          <w:szCs w:val="18"/>
        </w:rPr>
        <w:t xml:space="preserve"> = 0, </w:t>
      </w:r>
      <w:r>
        <w:rPr>
          <w:i/>
          <w:sz w:val="18"/>
          <w:szCs w:val="18"/>
        </w:rPr>
        <w:t>λ</w:t>
      </w:r>
      <w:r>
        <w:rPr>
          <w:sz w:val="18"/>
          <w:szCs w:val="18"/>
        </w:rPr>
        <w:t xml:space="preserve"> = 0.3). </w:t>
      </w:r>
    </w:p>
    <w:p w14:paraId="286021E5" w14:textId="77777777" w:rsidR="005045BA" w:rsidRDefault="00F07AA8">
      <w:pPr>
        <w:jc w:val="both"/>
        <w:rPr>
          <w:sz w:val="18"/>
          <w:szCs w:val="18"/>
        </w:rPr>
      </w:pPr>
      <w:r>
        <w:rPr>
          <w:sz w:val="18"/>
          <w:szCs w:val="18"/>
        </w:rPr>
        <w:t xml:space="preserve">In Scenarios 34, 40, and 46, </w:t>
      </w:r>
      <w:r>
        <w:rPr>
          <w:i/>
          <w:sz w:val="18"/>
          <w:szCs w:val="18"/>
        </w:rPr>
        <w:t>h</w:t>
      </w:r>
      <w:r>
        <w:rPr>
          <w:i/>
          <w:sz w:val="18"/>
          <w:szCs w:val="18"/>
          <w:vertAlign w:val="subscript"/>
        </w:rPr>
        <w:t>0</w:t>
      </w:r>
      <w:r>
        <w:rPr>
          <w:i/>
          <w:sz w:val="18"/>
          <w:szCs w:val="18"/>
        </w:rPr>
        <w:t xml:space="preserve"> </w:t>
      </w:r>
      <w:r>
        <w:rPr>
          <w:sz w:val="18"/>
          <w:szCs w:val="18"/>
        </w:rPr>
        <w:t>was set to 5. We provided Scenario 34 with a large delay and a small decay constant (</w:t>
      </w:r>
      <w:r>
        <w:rPr>
          <w:i/>
          <w:sz w:val="18"/>
          <w:szCs w:val="18"/>
        </w:rPr>
        <w:t>Δ</w:t>
      </w:r>
      <w:r>
        <w:rPr>
          <w:sz w:val="18"/>
          <w:szCs w:val="18"/>
        </w:rPr>
        <w:t xml:space="preserve"> = 0.5; </w:t>
      </w:r>
      <w:r>
        <w:rPr>
          <w:i/>
          <w:sz w:val="18"/>
          <w:szCs w:val="18"/>
        </w:rPr>
        <w:t>λ</w:t>
      </w:r>
      <w:r>
        <w:rPr>
          <w:sz w:val="18"/>
          <w:szCs w:val="18"/>
        </w:rPr>
        <w:t xml:space="preserve"> = 0.1), Scenario 13 with a moderate delay and decay (</w:t>
      </w:r>
      <w:r>
        <w:rPr>
          <w:i/>
          <w:sz w:val="18"/>
          <w:szCs w:val="18"/>
        </w:rPr>
        <w:t>Δ</w:t>
      </w:r>
      <w:r>
        <w:rPr>
          <w:sz w:val="18"/>
          <w:szCs w:val="18"/>
        </w:rPr>
        <w:t xml:space="preserve"> = 0.25, </w:t>
      </w:r>
      <w:r>
        <w:rPr>
          <w:i/>
          <w:sz w:val="18"/>
          <w:szCs w:val="18"/>
        </w:rPr>
        <w:t>λ</w:t>
      </w:r>
      <w:r>
        <w:rPr>
          <w:sz w:val="18"/>
          <w:szCs w:val="18"/>
        </w:rPr>
        <w:t xml:space="preserve"> = 0.2), and Scenario 19 with no delay and a large decay (</w:t>
      </w:r>
      <w:r>
        <w:rPr>
          <w:i/>
          <w:sz w:val="18"/>
          <w:szCs w:val="18"/>
        </w:rPr>
        <w:t>Δ</w:t>
      </w:r>
      <w:r>
        <w:rPr>
          <w:sz w:val="18"/>
          <w:szCs w:val="18"/>
        </w:rPr>
        <w:t xml:space="preserve"> = 0, </w:t>
      </w:r>
      <w:r>
        <w:rPr>
          <w:i/>
          <w:sz w:val="18"/>
          <w:szCs w:val="18"/>
        </w:rPr>
        <w:t>λ</w:t>
      </w:r>
      <w:r>
        <w:rPr>
          <w:sz w:val="18"/>
          <w:szCs w:val="18"/>
        </w:rPr>
        <w:t xml:space="preserve"> = 0.3). </w:t>
      </w:r>
    </w:p>
    <w:p w14:paraId="286021E6" w14:textId="77777777" w:rsidR="005045BA" w:rsidRDefault="00F07AA8">
      <w:pPr>
        <w:widowControl w:val="0"/>
        <w:jc w:val="both"/>
        <w:rPr>
          <w:b/>
        </w:rPr>
      </w:pPr>
      <w:r>
        <w:rPr>
          <w:sz w:val="18"/>
          <w:szCs w:val="18"/>
        </w:rPr>
        <w:t xml:space="preserve">In Scenarios 61, 67, and 73, </w:t>
      </w:r>
      <w:r>
        <w:rPr>
          <w:i/>
          <w:sz w:val="18"/>
          <w:szCs w:val="18"/>
        </w:rPr>
        <w:t>h</w:t>
      </w:r>
      <w:r>
        <w:rPr>
          <w:i/>
          <w:sz w:val="18"/>
          <w:szCs w:val="18"/>
          <w:vertAlign w:val="subscript"/>
        </w:rPr>
        <w:t>0</w:t>
      </w:r>
      <w:r>
        <w:rPr>
          <w:i/>
          <w:sz w:val="18"/>
          <w:szCs w:val="18"/>
        </w:rPr>
        <w:t xml:space="preserve"> </w:t>
      </w:r>
      <w:r>
        <w:rPr>
          <w:sz w:val="18"/>
          <w:szCs w:val="18"/>
        </w:rPr>
        <w:t>was set to 10. We provided Scenario 61 with a large delay and a small decay constant (</w:t>
      </w:r>
      <w:r>
        <w:rPr>
          <w:i/>
          <w:sz w:val="18"/>
          <w:szCs w:val="18"/>
        </w:rPr>
        <w:t>Δ</w:t>
      </w:r>
      <w:r>
        <w:rPr>
          <w:sz w:val="18"/>
          <w:szCs w:val="18"/>
        </w:rPr>
        <w:t xml:space="preserve"> = 0.5; </w:t>
      </w:r>
      <w:r>
        <w:rPr>
          <w:i/>
          <w:sz w:val="18"/>
          <w:szCs w:val="18"/>
        </w:rPr>
        <w:t>λ</w:t>
      </w:r>
      <w:r>
        <w:rPr>
          <w:sz w:val="18"/>
          <w:szCs w:val="18"/>
        </w:rPr>
        <w:t xml:space="preserve"> = 0.1), Scenario 67 with a moderate delay and decay (</w:t>
      </w:r>
      <w:r>
        <w:rPr>
          <w:i/>
          <w:sz w:val="18"/>
          <w:szCs w:val="18"/>
        </w:rPr>
        <w:t>Δ</w:t>
      </w:r>
      <w:r>
        <w:rPr>
          <w:sz w:val="18"/>
          <w:szCs w:val="18"/>
        </w:rPr>
        <w:t xml:space="preserve"> = 0.25, </w:t>
      </w:r>
      <w:r>
        <w:rPr>
          <w:i/>
          <w:sz w:val="18"/>
          <w:szCs w:val="18"/>
        </w:rPr>
        <w:t>λ</w:t>
      </w:r>
      <w:r>
        <w:rPr>
          <w:sz w:val="18"/>
          <w:szCs w:val="18"/>
        </w:rPr>
        <w:t xml:space="preserve"> = 0.2), and Scenario 73 with no delay and a large decay (</w:t>
      </w:r>
      <w:r>
        <w:rPr>
          <w:i/>
          <w:sz w:val="18"/>
          <w:szCs w:val="18"/>
        </w:rPr>
        <w:t>Δ</w:t>
      </w:r>
      <w:r>
        <w:rPr>
          <w:sz w:val="18"/>
          <w:szCs w:val="18"/>
        </w:rPr>
        <w:t xml:space="preserve"> = 0, </w:t>
      </w:r>
      <w:r>
        <w:rPr>
          <w:i/>
          <w:sz w:val="18"/>
          <w:szCs w:val="18"/>
        </w:rPr>
        <w:t>λ</w:t>
      </w:r>
      <w:r>
        <w:rPr>
          <w:sz w:val="18"/>
          <w:szCs w:val="18"/>
        </w:rPr>
        <w:t xml:space="preserve"> = 0.3).</w:t>
      </w:r>
      <w:r>
        <w:br w:type="page"/>
      </w:r>
    </w:p>
    <w:p w14:paraId="286021E7" w14:textId="77777777" w:rsidR="005045BA" w:rsidRDefault="00F07AA8">
      <w:pPr>
        <w:widowControl w:val="0"/>
      </w:pPr>
      <w:r>
        <w:rPr>
          <w:b/>
        </w:rPr>
        <w:lastRenderedPageBreak/>
        <w:t xml:space="preserve">Figure S3. </w:t>
      </w:r>
      <w:r>
        <w:t>Projected number of men with anxiety disorders in Germany from 2019 to 2030</w:t>
      </w:r>
    </w:p>
    <w:p w14:paraId="286021E8" w14:textId="77777777" w:rsidR="005045BA" w:rsidRDefault="005045BA">
      <w:pPr>
        <w:widowControl w:val="0"/>
      </w:pPr>
    </w:p>
    <w:p w14:paraId="286021E9" w14:textId="77777777" w:rsidR="005045BA" w:rsidRDefault="00F07AA8">
      <w:pPr>
        <w:widowControl w:val="0"/>
        <w:rPr>
          <w:b/>
        </w:rPr>
      </w:pPr>
      <w:r>
        <w:rPr>
          <w:noProof/>
        </w:rPr>
        <w:drawing>
          <wp:inline distT="114300" distB="114300" distL="114300" distR="114300" wp14:anchorId="28602BC0" wp14:editId="28602BC1">
            <wp:extent cx="5486400" cy="54864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486400" cy="5486400"/>
                    </a:xfrm>
                    <a:prstGeom prst="rect">
                      <a:avLst/>
                    </a:prstGeom>
                    <a:ln/>
                  </pic:spPr>
                </pic:pic>
              </a:graphicData>
            </a:graphic>
          </wp:inline>
        </w:drawing>
      </w:r>
    </w:p>
    <w:p w14:paraId="286021EA" w14:textId="77777777" w:rsidR="005045BA" w:rsidRDefault="00F07AA8">
      <w:pPr>
        <w:widowControl w:val="0"/>
        <w:jc w:val="both"/>
        <w:rPr>
          <w:sz w:val="18"/>
          <w:szCs w:val="18"/>
          <w:highlight w:val="yellow"/>
        </w:rPr>
      </w:pPr>
      <w:r w:rsidRPr="004310B6">
        <w:rPr>
          <w:sz w:val="18"/>
          <w:szCs w:val="18"/>
        </w:rPr>
        <w:t>Number of men (millions) with anxiety disorders in Germany</w:t>
      </w:r>
      <w:r>
        <w:rPr>
          <w:sz w:val="18"/>
          <w:szCs w:val="18"/>
        </w:rPr>
        <w:t xml:space="preserve"> from 2019 to 2030, projected with the illness-death model under 10 selected scenarios.</w:t>
      </w:r>
    </w:p>
    <w:p w14:paraId="286021EB" w14:textId="77777777" w:rsidR="005045BA" w:rsidRDefault="00F07AA8">
      <w:pPr>
        <w:jc w:val="both"/>
        <w:rPr>
          <w:sz w:val="18"/>
          <w:szCs w:val="18"/>
        </w:rPr>
      </w:pPr>
      <w:r>
        <w:rPr>
          <w:sz w:val="18"/>
          <w:szCs w:val="18"/>
        </w:rPr>
        <w:t xml:space="preserve">In Scenarios 7, 13, and 19, the incidence increase </w:t>
      </w:r>
      <w:r>
        <w:rPr>
          <w:i/>
          <w:sz w:val="18"/>
          <w:szCs w:val="18"/>
        </w:rPr>
        <w:t>h</w:t>
      </w:r>
      <w:r>
        <w:rPr>
          <w:i/>
          <w:sz w:val="18"/>
          <w:szCs w:val="18"/>
          <w:vertAlign w:val="subscript"/>
        </w:rPr>
        <w:t>0</w:t>
      </w:r>
      <w:r>
        <w:rPr>
          <w:i/>
          <w:sz w:val="18"/>
          <w:szCs w:val="18"/>
        </w:rPr>
        <w:t xml:space="preserve"> </w:t>
      </w:r>
      <w:r>
        <w:rPr>
          <w:sz w:val="18"/>
          <w:szCs w:val="18"/>
        </w:rPr>
        <w:t>was set to 1. Scenario 7 assumed a large delay and a small decay constant (</w:t>
      </w:r>
      <w:r>
        <w:rPr>
          <w:i/>
          <w:sz w:val="18"/>
          <w:szCs w:val="18"/>
        </w:rPr>
        <w:t>Δ</w:t>
      </w:r>
      <w:r>
        <w:rPr>
          <w:sz w:val="18"/>
          <w:szCs w:val="18"/>
        </w:rPr>
        <w:t xml:space="preserve"> = 0.5; </w:t>
      </w:r>
      <w:r>
        <w:rPr>
          <w:i/>
          <w:sz w:val="18"/>
          <w:szCs w:val="18"/>
        </w:rPr>
        <w:t>λ</w:t>
      </w:r>
      <w:r>
        <w:rPr>
          <w:sz w:val="18"/>
          <w:szCs w:val="18"/>
        </w:rPr>
        <w:t xml:space="preserve"> = 0.1); Scenario 13 mimicked a moderate delay and decay (</w:t>
      </w:r>
      <w:r>
        <w:rPr>
          <w:i/>
          <w:sz w:val="18"/>
          <w:szCs w:val="18"/>
        </w:rPr>
        <w:t>Δ</w:t>
      </w:r>
      <w:r>
        <w:rPr>
          <w:sz w:val="18"/>
          <w:szCs w:val="18"/>
        </w:rPr>
        <w:t xml:space="preserve"> = 0.25, </w:t>
      </w:r>
      <w:r>
        <w:rPr>
          <w:i/>
          <w:sz w:val="18"/>
          <w:szCs w:val="18"/>
        </w:rPr>
        <w:t>λ</w:t>
      </w:r>
      <w:r>
        <w:rPr>
          <w:sz w:val="18"/>
          <w:szCs w:val="18"/>
        </w:rPr>
        <w:t xml:space="preserve"> = 0.2); and Scenario 19 simulated no delay and a large decay constant (</w:t>
      </w:r>
      <w:r>
        <w:rPr>
          <w:i/>
          <w:sz w:val="18"/>
          <w:szCs w:val="18"/>
        </w:rPr>
        <w:t>Δ</w:t>
      </w:r>
      <w:r>
        <w:rPr>
          <w:sz w:val="18"/>
          <w:szCs w:val="18"/>
        </w:rPr>
        <w:t xml:space="preserve"> = 0, </w:t>
      </w:r>
      <w:r>
        <w:rPr>
          <w:i/>
          <w:sz w:val="18"/>
          <w:szCs w:val="18"/>
        </w:rPr>
        <w:t>λ</w:t>
      </w:r>
      <w:r>
        <w:rPr>
          <w:sz w:val="18"/>
          <w:szCs w:val="18"/>
        </w:rPr>
        <w:t xml:space="preserve"> = 0.3). </w:t>
      </w:r>
    </w:p>
    <w:p w14:paraId="286021EC" w14:textId="77777777" w:rsidR="005045BA" w:rsidRDefault="00F07AA8">
      <w:pPr>
        <w:jc w:val="both"/>
        <w:rPr>
          <w:sz w:val="18"/>
          <w:szCs w:val="18"/>
        </w:rPr>
      </w:pPr>
      <w:r>
        <w:rPr>
          <w:sz w:val="18"/>
          <w:szCs w:val="18"/>
        </w:rPr>
        <w:t xml:space="preserve">In Scenarios 34, 40, and 46, </w:t>
      </w:r>
      <w:r>
        <w:rPr>
          <w:i/>
          <w:sz w:val="18"/>
          <w:szCs w:val="18"/>
        </w:rPr>
        <w:t>h</w:t>
      </w:r>
      <w:r>
        <w:rPr>
          <w:i/>
          <w:sz w:val="18"/>
          <w:szCs w:val="18"/>
          <w:vertAlign w:val="subscript"/>
        </w:rPr>
        <w:t>0</w:t>
      </w:r>
      <w:r>
        <w:rPr>
          <w:i/>
          <w:sz w:val="18"/>
          <w:szCs w:val="18"/>
        </w:rPr>
        <w:t xml:space="preserve"> </w:t>
      </w:r>
      <w:r>
        <w:rPr>
          <w:sz w:val="18"/>
          <w:szCs w:val="18"/>
        </w:rPr>
        <w:t>was set to 5. We provided Scenario 34 with a large delay and a small decay constant (</w:t>
      </w:r>
      <w:r>
        <w:rPr>
          <w:i/>
          <w:sz w:val="18"/>
          <w:szCs w:val="18"/>
        </w:rPr>
        <w:t>Δ</w:t>
      </w:r>
      <w:r>
        <w:rPr>
          <w:sz w:val="18"/>
          <w:szCs w:val="18"/>
        </w:rPr>
        <w:t xml:space="preserve"> = 0.5; </w:t>
      </w:r>
      <w:r>
        <w:rPr>
          <w:i/>
          <w:sz w:val="18"/>
          <w:szCs w:val="18"/>
        </w:rPr>
        <w:t>λ</w:t>
      </w:r>
      <w:r>
        <w:rPr>
          <w:sz w:val="18"/>
          <w:szCs w:val="18"/>
        </w:rPr>
        <w:t xml:space="preserve"> = 0.1), Scenario 13 with a moderate delay and decay (</w:t>
      </w:r>
      <w:r>
        <w:rPr>
          <w:i/>
          <w:sz w:val="18"/>
          <w:szCs w:val="18"/>
        </w:rPr>
        <w:t>Δ</w:t>
      </w:r>
      <w:r>
        <w:rPr>
          <w:sz w:val="18"/>
          <w:szCs w:val="18"/>
        </w:rPr>
        <w:t xml:space="preserve"> = 0.25, </w:t>
      </w:r>
      <w:r>
        <w:rPr>
          <w:i/>
          <w:sz w:val="18"/>
          <w:szCs w:val="18"/>
        </w:rPr>
        <w:t>λ</w:t>
      </w:r>
      <w:r>
        <w:rPr>
          <w:sz w:val="18"/>
          <w:szCs w:val="18"/>
        </w:rPr>
        <w:t xml:space="preserve"> = 0.2), and Scenario 19 with no delay and a large decay (</w:t>
      </w:r>
      <w:r>
        <w:rPr>
          <w:i/>
          <w:sz w:val="18"/>
          <w:szCs w:val="18"/>
        </w:rPr>
        <w:t>Δ</w:t>
      </w:r>
      <w:r>
        <w:rPr>
          <w:sz w:val="18"/>
          <w:szCs w:val="18"/>
        </w:rPr>
        <w:t xml:space="preserve"> = 0, </w:t>
      </w:r>
      <w:r>
        <w:rPr>
          <w:i/>
          <w:sz w:val="18"/>
          <w:szCs w:val="18"/>
        </w:rPr>
        <w:t>λ</w:t>
      </w:r>
      <w:r>
        <w:rPr>
          <w:sz w:val="18"/>
          <w:szCs w:val="18"/>
        </w:rPr>
        <w:t xml:space="preserve"> = 0.3). </w:t>
      </w:r>
    </w:p>
    <w:p w14:paraId="286021ED" w14:textId="77777777" w:rsidR="005045BA" w:rsidRDefault="00F07AA8">
      <w:pPr>
        <w:widowControl w:val="0"/>
        <w:jc w:val="both"/>
      </w:pPr>
      <w:r>
        <w:rPr>
          <w:sz w:val="18"/>
          <w:szCs w:val="18"/>
        </w:rPr>
        <w:t xml:space="preserve">In Scenarios 61, 67, and 73, </w:t>
      </w:r>
      <w:r>
        <w:rPr>
          <w:i/>
          <w:sz w:val="18"/>
          <w:szCs w:val="18"/>
        </w:rPr>
        <w:t>h</w:t>
      </w:r>
      <w:r>
        <w:rPr>
          <w:i/>
          <w:sz w:val="18"/>
          <w:szCs w:val="18"/>
          <w:vertAlign w:val="subscript"/>
        </w:rPr>
        <w:t>0</w:t>
      </w:r>
      <w:r>
        <w:rPr>
          <w:i/>
          <w:sz w:val="18"/>
          <w:szCs w:val="18"/>
        </w:rPr>
        <w:t xml:space="preserve"> </w:t>
      </w:r>
      <w:r>
        <w:rPr>
          <w:sz w:val="18"/>
          <w:szCs w:val="18"/>
        </w:rPr>
        <w:t>was set to 10. We provided Scenario 61 with a large delay and a small decay constant (</w:t>
      </w:r>
      <w:r>
        <w:rPr>
          <w:i/>
          <w:sz w:val="18"/>
          <w:szCs w:val="18"/>
        </w:rPr>
        <w:t>Δ</w:t>
      </w:r>
      <w:r>
        <w:rPr>
          <w:sz w:val="18"/>
          <w:szCs w:val="18"/>
        </w:rPr>
        <w:t xml:space="preserve"> = 0.5; </w:t>
      </w:r>
      <w:r>
        <w:rPr>
          <w:i/>
          <w:sz w:val="18"/>
          <w:szCs w:val="18"/>
        </w:rPr>
        <w:t>λ</w:t>
      </w:r>
      <w:r>
        <w:rPr>
          <w:sz w:val="18"/>
          <w:szCs w:val="18"/>
        </w:rPr>
        <w:t xml:space="preserve"> = 0.1), Scenario 67 with a moderate delay and decay (</w:t>
      </w:r>
      <w:r>
        <w:rPr>
          <w:i/>
          <w:sz w:val="18"/>
          <w:szCs w:val="18"/>
        </w:rPr>
        <w:t>Δ</w:t>
      </w:r>
      <w:r>
        <w:rPr>
          <w:sz w:val="18"/>
          <w:szCs w:val="18"/>
        </w:rPr>
        <w:t xml:space="preserve"> = 0.25, </w:t>
      </w:r>
      <w:r>
        <w:rPr>
          <w:i/>
          <w:sz w:val="18"/>
          <w:szCs w:val="18"/>
        </w:rPr>
        <w:t>λ</w:t>
      </w:r>
      <w:r>
        <w:rPr>
          <w:sz w:val="18"/>
          <w:szCs w:val="18"/>
        </w:rPr>
        <w:t xml:space="preserve"> = 0.2), and Scenario 73 with no delay and a large decay (</w:t>
      </w:r>
      <w:r>
        <w:rPr>
          <w:i/>
          <w:sz w:val="18"/>
          <w:szCs w:val="18"/>
        </w:rPr>
        <w:t>Δ</w:t>
      </w:r>
      <w:r>
        <w:rPr>
          <w:sz w:val="18"/>
          <w:szCs w:val="18"/>
        </w:rPr>
        <w:t xml:space="preserve"> = 0, </w:t>
      </w:r>
      <w:r>
        <w:rPr>
          <w:i/>
          <w:sz w:val="18"/>
          <w:szCs w:val="18"/>
        </w:rPr>
        <w:t>λ</w:t>
      </w:r>
      <w:r>
        <w:rPr>
          <w:sz w:val="18"/>
          <w:szCs w:val="18"/>
        </w:rPr>
        <w:t xml:space="preserve"> = 0.3).</w:t>
      </w:r>
      <w:r>
        <w:br w:type="page"/>
      </w:r>
    </w:p>
    <w:p w14:paraId="286021EE" w14:textId="77777777" w:rsidR="005045BA" w:rsidRDefault="00F07AA8">
      <w:pPr>
        <w:widowControl w:val="0"/>
      </w:pPr>
      <w:r>
        <w:rPr>
          <w:b/>
        </w:rPr>
        <w:lastRenderedPageBreak/>
        <w:t>Table S2.</w:t>
      </w:r>
      <w:r>
        <w:t xml:space="preserve"> Projected number and prevalence of anxiety disorders in 2020, 2021, 2023, and 2030 in Germany, by sex and scenario (all 81 scenarios)</w:t>
      </w:r>
    </w:p>
    <w:p w14:paraId="286021EF" w14:textId="77777777" w:rsidR="005045BA" w:rsidRDefault="005045BA">
      <w:pPr>
        <w:widowControl w:val="0"/>
      </w:pPr>
    </w:p>
    <w:tbl>
      <w:tblPr>
        <w:tblStyle w:val="a1"/>
        <w:tblW w:w="9359" w:type="dxa"/>
        <w:tblBorders>
          <w:top w:val="nil"/>
          <w:left w:val="nil"/>
          <w:bottom w:val="nil"/>
          <w:right w:val="nil"/>
          <w:insideH w:val="nil"/>
          <w:insideV w:val="nil"/>
        </w:tblBorders>
        <w:tblLayout w:type="fixed"/>
        <w:tblLook w:val="0600" w:firstRow="0" w:lastRow="0" w:firstColumn="0" w:lastColumn="0" w:noHBand="1" w:noVBand="1"/>
      </w:tblPr>
      <w:tblGrid>
        <w:gridCol w:w="662"/>
        <w:gridCol w:w="368"/>
        <w:gridCol w:w="442"/>
        <w:gridCol w:w="442"/>
        <w:gridCol w:w="515"/>
        <w:gridCol w:w="442"/>
        <w:gridCol w:w="811"/>
        <w:gridCol w:w="811"/>
        <w:gridCol w:w="811"/>
        <w:gridCol w:w="811"/>
        <w:gridCol w:w="811"/>
        <w:gridCol w:w="811"/>
        <w:gridCol w:w="811"/>
        <w:gridCol w:w="811"/>
      </w:tblGrid>
      <w:tr w:rsidR="005045BA" w14:paraId="286021F1" w14:textId="77777777">
        <w:trPr>
          <w:trHeight w:val="300"/>
        </w:trPr>
        <w:tc>
          <w:tcPr>
            <w:tcW w:w="9352" w:type="dxa"/>
            <w:gridSpan w:val="14"/>
            <w:tcBorders>
              <w:top w:val="single" w:sz="6" w:space="0" w:color="BFBFBF"/>
              <w:left w:val="single" w:sz="6" w:space="0" w:color="BFBFBF"/>
              <w:bottom w:val="single" w:sz="6" w:space="0" w:color="BFBFBF"/>
              <w:right w:val="single" w:sz="6" w:space="0" w:color="BFBFBF"/>
            </w:tcBorders>
            <w:tcMar>
              <w:top w:w="60" w:type="dxa"/>
              <w:left w:w="20" w:type="dxa"/>
              <w:bottom w:w="20" w:type="dxa"/>
              <w:right w:w="60" w:type="dxa"/>
            </w:tcMar>
            <w:vAlign w:val="center"/>
          </w:tcPr>
          <w:p w14:paraId="286021F0" w14:textId="77777777" w:rsidR="005045BA" w:rsidRDefault="00F07AA8">
            <w:pPr>
              <w:widowControl w:val="0"/>
              <w:jc w:val="center"/>
              <w:rPr>
                <w:color w:val="333333"/>
                <w:sz w:val="18"/>
                <w:szCs w:val="18"/>
              </w:rPr>
            </w:pPr>
            <w:r>
              <w:rPr>
                <w:color w:val="333333"/>
                <w:sz w:val="18"/>
                <w:szCs w:val="18"/>
              </w:rPr>
              <w:t xml:space="preserve">Estimated number and prevalence of anxiety disorders in Germany by sex </w:t>
            </w:r>
          </w:p>
        </w:tc>
      </w:tr>
      <w:tr w:rsidR="005045BA" w14:paraId="286021FC" w14:textId="77777777">
        <w:trPr>
          <w:trHeight w:val="300"/>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F2" w14:textId="77777777" w:rsidR="005045BA" w:rsidRDefault="005045BA">
            <w:pPr>
              <w:widowControl w:val="0"/>
              <w:pBdr>
                <w:top w:val="nil"/>
                <w:left w:val="nil"/>
                <w:bottom w:val="nil"/>
                <w:right w:val="nil"/>
                <w:between w:val="nil"/>
              </w:pBdr>
              <w:rPr>
                <w:sz w:val="18"/>
                <w:szCs w:val="18"/>
              </w:rPr>
            </w:pPr>
          </w:p>
        </w:tc>
        <w:tc>
          <w:tcPr>
            <w:tcW w:w="368"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F3" w14:textId="77777777" w:rsidR="005045BA" w:rsidRDefault="005045BA">
            <w:pPr>
              <w:widowControl w:val="0"/>
              <w:pBdr>
                <w:top w:val="nil"/>
                <w:left w:val="nil"/>
                <w:bottom w:val="nil"/>
                <w:right w:val="nil"/>
                <w:between w:val="nil"/>
              </w:pBdr>
              <w:rPr>
                <w:sz w:val="18"/>
                <w:szCs w:val="18"/>
              </w:rPr>
            </w:pPr>
          </w:p>
        </w:tc>
        <w:tc>
          <w:tcPr>
            <w:tcW w:w="442"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F4" w14:textId="77777777" w:rsidR="005045BA" w:rsidRDefault="005045BA">
            <w:pPr>
              <w:widowControl w:val="0"/>
              <w:pBdr>
                <w:top w:val="nil"/>
                <w:left w:val="nil"/>
                <w:bottom w:val="nil"/>
                <w:right w:val="nil"/>
                <w:between w:val="nil"/>
              </w:pBdr>
              <w:rPr>
                <w:sz w:val="18"/>
                <w:szCs w:val="18"/>
              </w:rPr>
            </w:pPr>
          </w:p>
        </w:tc>
        <w:tc>
          <w:tcPr>
            <w:tcW w:w="442"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F5" w14:textId="77777777" w:rsidR="005045BA" w:rsidRDefault="005045BA">
            <w:pPr>
              <w:widowControl w:val="0"/>
              <w:pBdr>
                <w:top w:val="nil"/>
                <w:left w:val="nil"/>
                <w:bottom w:val="nil"/>
                <w:right w:val="nil"/>
                <w:between w:val="nil"/>
              </w:pBdr>
              <w:rPr>
                <w:sz w:val="18"/>
                <w:szCs w:val="18"/>
              </w:rPr>
            </w:pPr>
          </w:p>
        </w:tc>
        <w:tc>
          <w:tcPr>
            <w:tcW w:w="515"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F6" w14:textId="77777777" w:rsidR="005045BA" w:rsidRDefault="005045BA">
            <w:pPr>
              <w:widowControl w:val="0"/>
              <w:pBdr>
                <w:top w:val="nil"/>
                <w:left w:val="nil"/>
                <w:bottom w:val="nil"/>
                <w:right w:val="nil"/>
                <w:between w:val="nil"/>
              </w:pBdr>
              <w:rPr>
                <w:sz w:val="18"/>
                <w:szCs w:val="18"/>
              </w:rPr>
            </w:pPr>
          </w:p>
        </w:tc>
        <w:tc>
          <w:tcPr>
            <w:tcW w:w="442"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1F7" w14:textId="77777777" w:rsidR="005045BA" w:rsidRDefault="005045BA">
            <w:pPr>
              <w:widowControl w:val="0"/>
              <w:pBdr>
                <w:top w:val="nil"/>
                <w:left w:val="nil"/>
                <w:bottom w:val="nil"/>
                <w:right w:val="nil"/>
                <w:between w:val="nil"/>
              </w:pBdr>
              <w:rPr>
                <w:sz w:val="18"/>
                <w:szCs w:val="18"/>
              </w:rPr>
            </w:pPr>
          </w:p>
        </w:tc>
        <w:tc>
          <w:tcPr>
            <w:tcW w:w="1620" w:type="dxa"/>
            <w:gridSpan w:val="2"/>
            <w:tcBorders>
              <w:top w:val="single" w:sz="6" w:space="0" w:color="BFBFBF"/>
              <w:left w:val="single" w:sz="6" w:space="0" w:color="BFBFBF"/>
              <w:bottom w:val="single" w:sz="6" w:space="0" w:color="D3D3D3"/>
              <w:right w:val="single" w:sz="6" w:space="0" w:color="BFBFBF"/>
            </w:tcBorders>
            <w:shd w:val="clear" w:color="auto" w:fill="auto"/>
            <w:tcMar>
              <w:top w:w="60" w:type="dxa"/>
              <w:left w:w="20" w:type="dxa"/>
              <w:bottom w:w="20" w:type="dxa"/>
              <w:right w:w="60" w:type="dxa"/>
            </w:tcMar>
            <w:vAlign w:val="center"/>
          </w:tcPr>
          <w:p w14:paraId="286021F8" w14:textId="77777777" w:rsidR="005045BA" w:rsidRDefault="00F07AA8">
            <w:pPr>
              <w:widowControl w:val="0"/>
              <w:jc w:val="center"/>
              <w:rPr>
                <w:sz w:val="18"/>
                <w:szCs w:val="18"/>
              </w:rPr>
            </w:pPr>
            <w:r>
              <w:rPr>
                <w:sz w:val="18"/>
                <w:szCs w:val="18"/>
              </w:rPr>
              <w:t>2020</w:t>
            </w:r>
          </w:p>
        </w:tc>
        <w:tc>
          <w:tcPr>
            <w:tcW w:w="1620" w:type="dxa"/>
            <w:gridSpan w:val="2"/>
            <w:tcBorders>
              <w:top w:val="single" w:sz="6" w:space="0" w:color="BFBFBF"/>
              <w:left w:val="single" w:sz="6" w:space="0" w:color="BFBFBF"/>
              <w:bottom w:val="single" w:sz="6" w:space="0" w:color="D3D3D3"/>
              <w:right w:val="single" w:sz="6" w:space="0" w:color="BFBFBF"/>
            </w:tcBorders>
            <w:shd w:val="clear" w:color="auto" w:fill="auto"/>
            <w:tcMar>
              <w:top w:w="60" w:type="dxa"/>
              <w:left w:w="20" w:type="dxa"/>
              <w:bottom w:w="20" w:type="dxa"/>
              <w:right w:w="60" w:type="dxa"/>
            </w:tcMar>
            <w:vAlign w:val="center"/>
          </w:tcPr>
          <w:p w14:paraId="286021F9" w14:textId="77777777" w:rsidR="005045BA" w:rsidRDefault="00F07AA8">
            <w:pPr>
              <w:widowControl w:val="0"/>
              <w:jc w:val="center"/>
              <w:rPr>
                <w:sz w:val="18"/>
                <w:szCs w:val="18"/>
              </w:rPr>
            </w:pPr>
            <w:r>
              <w:rPr>
                <w:sz w:val="18"/>
                <w:szCs w:val="18"/>
              </w:rPr>
              <w:t>2021</w:t>
            </w:r>
          </w:p>
        </w:tc>
        <w:tc>
          <w:tcPr>
            <w:tcW w:w="1620" w:type="dxa"/>
            <w:gridSpan w:val="2"/>
            <w:tcBorders>
              <w:top w:val="single" w:sz="6" w:space="0" w:color="BFBFBF"/>
              <w:left w:val="single" w:sz="6" w:space="0" w:color="BFBFBF"/>
              <w:bottom w:val="single" w:sz="6" w:space="0" w:color="D3D3D3"/>
              <w:right w:val="single" w:sz="6" w:space="0" w:color="BFBFBF"/>
            </w:tcBorders>
            <w:shd w:val="clear" w:color="auto" w:fill="auto"/>
            <w:tcMar>
              <w:top w:w="60" w:type="dxa"/>
              <w:left w:w="20" w:type="dxa"/>
              <w:bottom w:w="20" w:type="dxa"/>
              <w:right w:w="60" w:type="dxa"/>
            </w:tcMar>
            <w:vAlign w:val="center"/>
          </w:tcPr>
          <w:p w14:paraId="286021FA" w14:textId="77777777" w:rsidR="005045BA" w:rsidRDefault="00F07AA8">
            <w:pPr>
              <w:widowControl w:val="0"/>
              <w:jc w:val="center"/>
              <w:rPr>
                <w:sz w:val="18"/>
                <w:szCs w:val="18"/>
              </w:rPr>
            </w:pPr>
            <w:r>
              <w:rPr>
                <w:sz w:val="18"/>
                <w:szCs w:val="18"/>
              </w:rPr>
              <w:t>2023</w:t>
            </w:r>
          </w:p>
        </w:tc>
        <w:tc>
          <w:tcPr>
            <w:tcW w:w="1620" w:type="dxa"/>
            <w:gridSpan w:val="2"/>
            <w:tcBorders>
              <w:top w:val="single" w:sz="6" w:space="0" w:color="BFBFBF"/>
              <w:left w:val="single" w:sz="6" w:space="0" w:color="BFBFBF"/>
              <w:bottom w:val="single" w:sz="6" w:space="0" w:color="D3D3D3"/>
              <w:right w:val="single" w:sz="6" w:space="0" w:color="BFBFBF"/>
            </w:tcBorders>
            <w:shd w:val="clear" w:color="auto" w:fill="auto"/>
            <w:tcMar>
              <w:top w:w="60" w:type="dxa"/>
              <w:left w:w="20" w:type="dxa"/>
              <w:bottom w:w="20" w:type="dxa"/>
              <w:right w:w="60" w:type="dxa"/>
            </w:tcMar>
            <w:vAlign w:val="center"/>
          </w:tcPr>
          <w:p w14:paraId="286021FB" w14:textId="77777777" w:rsidR="005045BA" w:rsidRDefault="00F07AA8">
            <w:pPr>
              <w:widowControl w:val="0"/>
              <w:jc w:val="center"/>
              <w:rPr>
                <w:sz w:val="18"/>
                <w:szCs w:val="18"/>
              </w:rPr>
            </w:pPr>
            <w:r>
              <w:rPr>
                <w:sz w:val="18"/>
                <w:szCs w:val="18"/>
              </w:rPr>
              <w:t>2030</w:t>
            </w:r>
          </w:p>
        </w:tc>
      </w:tr>
      <w:tr w:rsidR="005045BA" w14:paraId="2860220B" w14:textId="77777777">
        <w:trPr>
          <w:trHeight w:val="420"/>
        </w:trPr>
        <w:tc>
          <w:tcPr>
            <w:tcW w:w="663" w:type="dxa"/>
            <w:tcBorders>
              <w:top w:val="single" w:sz="6" w:space="0" w:color="BFBFBF"/>
              <w:left w:val="single" w:sz="6" w:space="0" w:color="BFBFBF"/>
              <w:bottom w:val="single" w:sz="6" w:space="0" w:color="D3D3D3"/>
              <w:right w:val="single" w:sz="6" w:space="0" w:color="BFBFBF"/>
            </w:tcBorders>
            <w:shd w:val="clear" w:color="auto" w:fill="auto"/>
            <w:tcMar>
              <w:top w:w="60" w:type="dxa"/>
              <w:left w:w="20" w:type="dxa"/>
              <w:bottom w:w="20" w:type="dxa"/>
              <w:right w:w="60" w:type="dxa"/>
            </w:tcMar>
            <w:vAlign w:val="center"/>
          </w:tcPr>
          <w:p w14:paraId="286021FD" w14:textId="77777777" w:rsidR="005045BA" w:rsidRDefault="00F07AA8">
            <w:pPr>
              <w:widowControl w:val="0"/>
              <w:rPr>
                <w:sz w:val="14"/>
                <w:szCs w:val="14"/>
              </w:rPr>
            </w:pPr>
            <w:r>
              <w:rPr>
                <w:sz w:val="14"/>
                <w:szCs w:val="14"/>
              </w:rPr>
              <w:t>Scenario</w:t>
            </w:r>
          </w:p>
        </w:tc>
        <w:tc>
          <w:tcPr>
            <w:tcW w:w="368" w:type="dxa"/>
            <w:tcBorders>
              <w:top w:val="single" w:sz="6" w:space="0" w:color="BFBFBF"/>
              <w:left w:val="single" w:sz="6" w:space="0" w:color="BFBFBF"/>
              <w:bottom w:val="single" w:sz="6" w:space="0" w:color="D3D3D3"/>
              <w:right w:val="single" w:sz="6" w:space="0" w:color="BFBFBF"/>
            </w:tcBorders>
            <w:shd w:val="clear" w:color="auto" w:fill="auto"/>
            <w:tcMar>
              <w:top w:w="60" w:type="dxa"/>
              <w:left w:w="20" w:type="dxa"/>
              <w:bottom w:w="20" w:type="dxa"/>
              <w:right w:w="60" w:type="dxa"/>
            </w:tcMar>
            <w:vAlign w:val="center"/>
          </w:tcPr>
          <w:p w14:paraId="286021FE" w14:textId="77777777" w:rsidR="005045BA" w:rsidRDefault="00F07AA8">
            <w:pPr>
              <w:jc w:val="center"/>
              <w:rPr>
                <w:sz w:val="16"/>
                <w:szCs w:val="16"/>
              </w:rPr>
            </w:pPr>
            <w:r>
              <w:rPr>
                <w:i/>
                <w:sz w:val="16"/>
                <w:szCs w:val="16"/>
              </w:rPr>
              <w:t>W</w:t>
            </w:r>
            <w:r>
              <w:rPr>
                <w:i/>
                <w:sz w:val="16"/>
                <w:szCs w:val="16"/>
                <w:vertAlign w:val="subscript"/>
              </w:rPr>
              <w:t>in</w:t>
            </w:r>
          </w:p>
        </w:tc>
        <w:tc>
          <w:tcPr>
            <w:tcW w:w="442" w:type="dxa"/>
            <w:tcBorders>
              <w:top w:val="single" w:sz="6" w:space="0" w:color="BFBFBF"/>
              <w:left w:val="single" w:sz="6" w:space="0" w:color="BFBFBF"/>
              <w:bottom w:val="single" w:sz="6" w:space="0" w:color="D3D3D3"/>
              <w:right w:val="single" w:sz="6" w:space="0" w:color="BFBFBF"/>
            </w:tcBorders>
            <w:shd w:val="clear" w:color="auto" w:fill="auto"/>
            <w:tcMar>
              <w:top w:w="60" w:type="dxa"/>
              <w:left w:w="20" w:type="dxa"/>
              <w:bottom w:w="20" w:type="dxa"/>
              <w:right w:w="60" w:type="dxa"/>
            </w:tcMar>
            <w:vAlign w:val="center"/>
          </w:tcPr>
          <w:p w14:paraId="286021FF" w14:textId="77777777" w:rsidR="005045BA" w:rsidRDefault="00F07AA8">
            <w:pPr>
              <w:jc w:val="center"/>
              <w:rPr>
                <w:sz w:val="16"/>
                <w:szCs w:val="16"/>
              </w:rPr>
            </w:pPr>
            <w:r>
              <w:rPr>
                <w:i/>
                <w:sz w:val="16"/>
                <w:szCs w:val="16"/>
              </w:rPr>
              <w:t>W</w:t>
            </w:r>
            <w:r>
              <w:rPr>
                <w:i/>
                <w:sz w:val="16"/>
                <w:szCs w:val="16"/>
                <w:vertAlign w:val="subscript"/>
              </w:rPr>
              <w:t>out</w:t>
            </w:r>
          </w:p>
        </w:tc>
        <w:tc>
          <w:tcPr>
            <w:tcW w:w="442" w:type="dxa"/>
            <w:tcBorders>
              <w:top w:val="single" w:sz="6" w:space="0" w:color="BFBFBF"/>
              <w:left w:val="single" w:sz="6" w:space="0" w:color="BFBFBF"/>
              <w:bottom w:val="single" w:sz="6" w:space="0" w:color="D3D3D3"/>
              <w:right w:val="single" w:sz="6" w:space="0" w:color="BFBFBF"/>
            </w:tcBorders>
            <w:shd w:val="clear" w:color="auto" w:fill="auto"/>
            <w:tcMar>
              <w:top w:w="60" w:type="dxa"/>
              <w:left w:w="20" w:type="dxa"/>
              <w:bottom w:w="20" w:type="dxa"/>
              <w:right w:w="60" w:type="dxa"/>
            </w:tcMar>
            <w:vAlign w:val="center"/>
          </w:tcPr>
          <w:p w14:paraId="28602200" w14:textId="77777777" w:rsidR="005045BA" w:rsidRDefault="00F07AA8">
            <w:pPr>
              <w:widowControl w:val="0"/>
              <w:jc w:val="center"/>
              <w:rPr>
                <w:i/>
                <w:sz w:val="16"/>
                <w:szCs w:val="16"/>
              </w:rPr>
            </w:pPr>
            <w:r>
              <w:rPr>
                <w:i/>
                <w:sz w:val="16"/>
                <w:szCs w:val="16"/>
              </w:rPr>
              <w:t>Δ</w:t>
            </w:r>
          </w:p>
        </w:tc>
        <w:tc>
          <w:tcPr>
            <w:tcW w:w="515" w:type="dxa"/>
            <w:tcBorders>
              <w:top w:val="single" w:sz="6" w:space="0" w:color="BFBFBF"/>
              <w:left w:val="single" w:sz="6" w:space="0" w:color="BFBFBF"/>
              <w:bottom w:val="single" w:sz="6" w:space="0" w:color="D3D3D3"/>
              <w:right w:val="single" w:sz="6" w:space="0" w:color="BFBFBF"/>
            </w:tcBorders>
            <w:shd w:val="clear" w:color="auto" w:fill="auto"/>
            <w:tcMar>
              <w:top w:w="60" w:type="dxa"/>
              <w:left w:w="20" w:type="dxa"/>
              <w:bottom w:w="20" w:type="dxa"/>
              <w:right w:w="60" w:type="dxa"/>
            </w:tcMar>
            <w:vAlign w:val="center"/>
          </w:tcPr>
          <w:p w14:paraId="28602201" w14:textId="77777777" w:rsidR="005045BA" w:rsidRDefault="00F07AA8">
            <w:pPr>
              <w:widowControl w:val="0"/>
              <w:jc w:val="center"/>
              <w:rPr>
                <w:i/>
                <w:sz w:val="16"/>
                <w:szCs w:val="16"/>
              </w:rPr>
            </w:pPr>
            <w:r>
              <w:rPr>
                <w:i/>
                <w:sz w:val="16"/>
                <w:szCs w:val="16"/>
              </w:rPr>
              <w:t>λ</w:t>
            </w:r>
          </w:p>
        </w:tc>
        <w:tc>
          <w:tcPr>
            <w:tcW w:w="442" w:type="dxa"/>
            <w:tcBorders>
              <w:top w:val="single" w:sz="6" w:space="0" w:color="BFBFBF"/>
              <w:left w:val="single" w:sz="6" w:space="0" w:color="BFBFBF"/>
              <w:bottom w:val="single" w:sz="6" w:space="0" w:color="D3D3D3"/>
              <w:right w:val="single" w:sz="6" w:space="0" w:color="BFBFBF"/>
            </w:tcBorders>
            <w:shd w:val="clear" w:color="auto" w:fill="auto"/>
            <w:tcMar>
              <w:top w:w="60" w:type="dxa"/>
              <w:left w:w="20" w:type="dxa"/>
              <w:bottom w:w="20" w:type="dxa"/>
              <w:right w:w="60" w:type="dxa"/>
            </w:tcMar>
            <w:vAlign w:val="center"/>
          </w:tcPr>
          <w:p w14:paraId="28602202" w14:textId="77777777" w:rsidR="005045BA" w:rsidRDefault="00F07AA8">
            <w:pPr>
              <w:widowControl w:val="0"/>
              <w:jc w:val="center"/>
              <w:rPr>
                <w:sz w:val="16"/>
                <w:szCs w:val="16"/>
              </w:rPr>
            </w:pPr>
            <w:r>
              <w:rPr>
                <w:i/>
                <w:sz w:val="16"/>
                <w:szCs w:val="16"/>
              </w:rPr>
              <w:t>h</w:t>
            </w:r>
            <w:r>
              <w:rPr>
                <w:i/>
                <w:sz w:val="16"/>
                <w:szCs w:val="16"/>
                <w:vertAlign w:val="subscript"/>
              </w:rPr>
              <w:t>0</w:t>
            </w:r>
          </w:p>
        </w:tc>
        <w:tc>
          <w:tcPr>
            <w:tcW w:w="810" w:type="dxa"/>
            <w:tcBorders>
              <w:top w:val="single" w:sz="6" w:space="0" w:color="BFBFBF"/>
              <w:left w:val="single" w:sz="6" w:space="0" w:color="BFBFBF"/>
              <w:bottom w:val="single" w:sz="6" w:space="0" w:color="D3D3D3"/>
              <w:right w:val="single" w:sz="6" w:space="0" w:color="BFBFBF"/>
            </w:tcBorders>
            <w:shd w:val="clear" w:color="auto" w:fill="auto"/>
            <w:tcMar>
              <w:top w:w="60" w:type="dxa"/>
              <w:left w:w="20" w:type="dxa"/>
              <w:bottom w:w="20" w:type="dxa"/>
              <w:right w:w="60" w:type="dxa"/>
            </w:tcMar>
            <w:vAlign w:val="center"/>
          </w:tcPr>
          <w:p w14:paraId="28602203" w14:textId="77777777" w:rsidR="005045BA" w:rsidRDefault="00F07AA8">
            <w:pPr>
              <w:widowControl w:val="0"/>
              <w:jc w:val="center"/>
              <w:rPr>
                <w:sz w:val="14"/>
                <w:szCs w:val="14"/>
              </w:rPr>
            </w:pPr>
            <w:r>
              <w:rPr>
                <w:sz w:val="14"/>
                <w:szCs w:val="14"/>
              </w:rPr>
              <w:t>Case (millions)</w:t>
            </w:r>
          </w:p>
        </w:tc>
        <w:tc>
          <w:tcPr>
            <w:tcW w:w="810" w:type="dxa"/>
            <w:tcBorders>
              <w:top w:val="single" w:sz="6" w:space="0" w:color="BFBFBF"/>
              <w:left w:val="single" w:sz="6" w:space="0" w:color="BFBFBF"/>
              <w:bottom w:val="single" w:sz="6" w:space="0" w:color="D3D3D3"/>
              <w:right w:val="single" w:sz="6" w:space="0" w:color="BFBFBF"/>
            </w:tcBorders>
            <w:shd w:val="clear" w:color="auto" w:fill="auto"/>
            <w:tcMar>
              <w:top w:w="60" w:type="dxa"/>
              <w:left w:w="20" w:type="dxa"/>
              <w:bottom w:w="20" w:type="dxa"/>
              <w:right w:w="60" w:type="dxa"/>
            </w:tcMar>
            <w:vAlign w:val="center"/>
          </w:tcPr>
          <w:p w14:paraId="28602204" w14:textId="77777777" w:rsidR="005045BA" w:rsidRDefault="00F07AA8">
            <w:pPr>
              <w:widowControl w:val="0"/>
              <w:jc w:val="center"/>
              <w:rPr>
                <w:sz w:val="14"/>
                <w:szCs w:val="14"/>
              </w:rPr>
            </w:pPr>
            <w:r>
              <w:rPr>
                <w:sz w:val="14"/>
                <w:szCs w:val="14"/>
              </w:rPr>
              <w:t>Prevalence (%)</w:t>
            </w:r>
          </w:p>
        </w:tc>
        <w:tc>
          <w:tcPr>
            <w:tcW w:w="810" w:type="dxa"/>
            <w:tcBorders>
              <w:top w:val="single" w:sz="6" w:space="0" w:color="BFBFBF"/>
              <w:left w:val="single" w:sz="6" w:space="0" w:color="BFBFBF"/>
              <w:bottom w:val="single" w:sz="6" w:space="0" w:color="D3D3D3"/>
              <w:right w:val="single" w:sz="6" w:space="0" w:color="BFBFBF"/>
            </w:tcBorders>
            <w:shd w:val="clear" w:color="auto" w:fill="auto"/>
            <w:tcMar>
              <w:top w:w="60" w:type="dxa"/>
              <w:left w:w="20" w:type="dxa"/>
              <w:bottom w:w="20" w:type="dxa"/>
              <w:right w:w="60" w:type="dxa"/>
            </w:tcMar>
            <w:vAlign w:val="center"/>
          </w:tcPr>
          <w:p w14:paraId="28602205" w14:textId="77777777" w:rsidR="005045BA" w:rsidRDefault="00F07AA8">
            <w:pPr>
              <w:widowControl w:val="0"/>
              <w:jc w:val="center"/>
              <w:rPr>
                <w:sz w:val="14"/>
                <w:szCs w:val="14"/>
              </w:rPr>
            </w:pPr>
            <w:r>
              <w:rPr>
                <w:sz w:val="14"/>
                <w:szCs w:val="14"/>
              </w:rPr>
              <w:t>Case (millions)</w:t>
            </w:r>
          </w:p>
        </w:tc>
        <w:tc>
          <w:tcPr>
            <w:tcW w:w="810" w:type="dxa"/>
            <w:tcBorders>
              <w:top w:val="single" w:sz="6" w:space="0" w:color="BFBFBF"/>
              <w:left w:val="single" w:sz="6" w:space="0" w:color="BFBFBF"/>
              <w:bottom w:val="single" w:sz="6" w:space="0" w:color="D3D3D3"/>
              <w:right w:val="single" w:sz="6" w:space="0" w:color="BFBFBF"/>
            </w:tcBorders>
            <w:shd w:val="clear" w:color="auto" w:fill="auto"/>
            <w:tcMar>
              <w:top w:w="60" w:type="dxa"/>
              <w:left w:w="20" w:type="dxa"/>
              <w:bottom w:w="20" w:type="dxa"/>
              <w:right w:w="60" w:type="dxa"/>
            </w:tcMar>
            <w:vAlign w:val="center"/>
          </w:tcPr>
          <w:p w14:paraId="28602206" w14:textId="77777777" w:rsidR="005045BA" w:rsidRDefault="00F07AA8">
            <w:pPr>
              <w:widowControl w:val="0"/>
              <w:jc w:val="center"/>
              <w:rPr>
                <w:sz w:val="14"/>
                <w:szCs w:val="14"/>
              </w:rPr>
            </w:pPr>
            <w:r>
              <w:rPr>
                <w:sz w:val="14"/>
                <w:szCs w:val="14"/>
              </w:rPr>
              <w:t>Prevalence (%)</w:t>
            </w:r>
          </w:p>
        </w:tc>
        <w:tc>
          <w:tcPr>
            <w:tcW w:w="810" w:type="dxa"/>
            <w:tcBorders>
              <w:top w:val="single" w:sz="6" w:space="0" w:color="BFBFBF"/>
              <w:left w:val="single" w:sz="6" w:space="0" w:color="BFBFBF"/>
              <w:bottom w:val="single" w:sz="6" w:space="0" w:color="D3D3D3"/>
              <w:right w:val="single" w:sz="6" w:space="0" w:color="BFBFBF"/>
            </w:tcBorders>
            <w:shd w:val="clear" w:color="auto" w:fill="auto"/>
            <w:tcMar>
              <w:top w:w="60" w:type="dxa"/>
              <w:left w:w="20" w:type="dxa"/>
              <w:bottom w:w="20" w:type="dxa"/>
              <w:right w:w="60" w:type="dxa"/>
            </w:tcMar>
            <w:vAlign w:val="center"/>
          </w:tcPr>
          <w:p w14:paraId="28602207" w14:textId="77777777" w:rsidR="005045BA" w:rsidRDefault="00F07AA8">
            <w:pPr>
              <w:widowControl w:val="0"/>
              <w:jc w:val="center"/>
              <w:rPr>
                <w:sz w:val="14"/>
                <w:szCs w:val="14"/>
              </w:rPr>
            </w:pPr>
            <w:r>
              <w:rPr>
                <w:sz w:val="14"/>
                <w:szCs w:val="14"/>
              </w:rPr>
              <w:t>Case (millions)</w:t>
            </w:r>
          </w:p>
        </w:tc>
        <w:tc>
          <w:tcPr>
            <w:tcW w:w="810" w:type="dxa"/>
            <w:tcBorders>
              <w:top w:val="single" w:sz="6" w:space="0" w:color="BFBFBF"/>
              <w:left w:val="single" w:sz="6" w:space="0" w:color="BFBFBF"/>
              <w:bottom w:val="single" w:sz="6" w:space="0" w:color="D3D3D3"/>
              <w:right w:val="single" w:sz="6" w:space="0" w:color="BFBFBF"/>
            </w:tcBorders>
            <w:shd w:val="clear" w:color="auto" w:fill="auto"/>
            <w:tcMar>
              <w:top w:w="60" w:type="dxa"/>
              <w:left w:w="20" w:type="dxa"/>
              <w:bottom w:w="20" w:type="dxa"/>
              <w:right w:w="60" w:type="dxa"/>
            </w:tcMar>
            <w:vAlign w:val="center"/>
          </w:tcPr>
          <w:p w14:paraId="28602208" w14:textId="77777777" w:rsidR="005045BA" w:rsidRDefault="00F07AA8">
            <w:pPr>
              <w:widowControl w:val="0"/>
              <w:jc w:val="center"/>
              <w:rPr>
                <w:sz w:val="14"/>
                <w:szCs w:val="14"/>
              </w:rPr>
            </w:pPr>
            <w:r>
              <w:rPr>
                <w:sz w:val="14"/>
                <w:szCs w:val="14"/>
              </w:rPr>
              <w:t>Prevalence (%)</w:t>
            </w:r>
          </w:p>
        </w:tc>
        <w:tc>
          <w:tcPr>
            <w:tcW w:w="810" w:type="dxa"/>
            <w:tcBorders>
              <w:top w:val="single" w:sz="6" w:space="0" w:color="BFBFBF"/>
              <w:left w:val="single" w:sz="6" w:space="0" w:color="BFBFBF"/>
              <w:bottom w:val="single" w:sz="6" w:space="0" w:color="D3D3D3"/>
              <w:right w:val="single" w:sz="6" w:space="0" w:color="BFBFBF"/>
            </w:tcBorders>
            <w:shd w:val="clear" w:color="auto" w:fill="auto"/>
            <w:tcMar>
              <w:top w:w="60" w:type="dxa"/>
              <w:left w:w="20" w:type="dxa"/>
              <w:bottom w:w="20" w:type="dxa"/>
              <w:right w:w="60" w:type="dxa"/>
            </w:tcMar>
            <w:vAlign w:val="center"/>
          </w:tcPr>
          <w:p w14:paraId="28602209" w14:textId="77777777" w:rsidR="005045BA" w:rsidRDefault="00F07AA8">
            <w:pPr>
              <w:widowControl w:val="0"/>
              <w:jc w:val="center"/>
              <w:rPr>
                <w:sz w:val="14"/>
                <w:szCs w:val="14"/>
              </w:rPr>
            </w:pPr>
            <w:r>
              <w:rPr>
                <w:sz w:val="14"/>
                <w:szCs w:val="14"/>
              </w:rPr>
              <w:t>Case (millions)</w:t>
            </w:r>
          </w:p>
        </w:tc>
        <w:tc>
          <w:tcPr>
            <w:tcW w:w="810" w:type="dxa"/>
            <w:tcBorders>
              <w:top w:val="single" w:sz="6" w:space="0" w:color="BFBFBF"/>
              <w:left w:val="single" w:sz="6" w:space="0" w:color="BFBFBF"/>
              <w:bottom w:val="single" w:sz="6" w:space="0" w:color="D3D3D3"/>
              <w:right w:val="single" w:sz="6" w:space="0" w:color="BFBFBF"/>
            </w:tcBorders>
            <w:shd w:val="clear" w:color="auto" w:fill="auto"/>
            <w:tcMar>
              <w:top w:w="60" w:type="dxa"/>
              <w:left w:w="20" w:type="dxa"/>
              <w:bottom w:w="20" w:type="dxa"/>
              <w:right w:w="60" w:type="dxa"/>
            </w:tcMar>
            <w:vAlign w:val="center"/>
          </w:tcPr>
          <w:p w14:paraId="2860220A" w14:textId="77777777" w:rsidR="005045BA" w:rsidRDefault="00F07AA8">
            <w:pPr>
              <w:widowControl w:val="0"/>
              <w:jc w:val="center"/>
              <w:rPr>
                <w:sz w:val="14"/>
                <w:szCs w:val="14"/>
              </w:rPr>
            </w:pPr>
            <w:r>
              <w:rPr>
                <w:sz w:val="14"/>
                <w:szCs w:val="14"/>
              </w:rPr>
              <w:t>Prevalence (%)</w:t>
            </w:r>
          </w:p>
        </w:tc>
      </w:tr>
      <w:tr w:rsidR="005045BA" w14:paraId="2860220D" w14:textId="77777777">
        <w:trPr>
          <w:trHeight w:val="255"/>
        </w:trPr>
        <w:tc>
          <w:tcPr>
            <w:tcW w:w="9352" w:type="dxa"/>
            <w:gridSpan w:val="14"/>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0C" w14:textId="77777777" w:rsidR="005045BA" w:rsidRDefault="00F07AA8">
            <w:pPr>
              <w:widowControl w:val="0"/>
              <w:rPr>
                <w:sz w:val="18"/>
                <w:szCs w:val="18"/>
              </w:rPr>
            </w:pPr>
            <w:r>
              <w:rPr>
                <w:sz w:val="18"/>
                <w:szCs w:val="18"/>
              </w:rPr>
              <w:t>Women</w:t>
            </w:r>
          </w:p>
        </w:tc>
      </w:tr>
      <w:tr w:rsidR="005045BA" w14:paraId="2860221C"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0E" w14:textId="77777777" w:rsidR="005045BA" w:rsidRDefault="00F07AA8">
            <w:pPr>
              <w:widowControl w:val="0"/>
              <w:jc w:val="right"/>
              <w:rPr>
                <w:sz w:val="14"/>
                <w:szCs w:val="14"/>
              </w:rPr>
            </w:pPr>
            <w:r>
              <w:rPr>
                <w:sz w:val="14"/>
                <w:szCs w:val="14"/>
              </w:rPr>
              <w:t>0</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0F" w14:textId="77777777" w:rsidR="005045BA" w:rsidRDefault="00F07AA8">
            <w:pPr>
              <w:widowControl w:val="0"/>
              <w:jc w:val="center"/>
              <w:rPr>
                <w:sz w:val="14"/>
                <w:szCs w:val="14"/>
              </w:rPr>
            </w:pPr>
            <w:r>
              <w:rPr>
                <w:sz w:val="14"/>
                <w:szCs w:val="14"/>
              </w:rPr>
              <w:t>0.00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10" w14:textId="77777777" w:rsidR="005045BA" w:rsidRDefault="00F07AA8">
            <w:pPr>
              <w:widowControl w:val="0"/>
              <w:jc w:val="center"/>
              <w:rPr>
                <w:sz w:val="14"/>
                <w:szCs w:val="14"/>
              </w:rPr>
            </w:pPr>
            <w:r>
              <w:rPr>
                <w:sz w:val="14"/>
                <w:szCs w:val="14"/>
              </w:rPr>
              <w:t>0.00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11"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12" w14:textId="77777777" w:rsidR="005045BA" w:rsidRDefault="00F07AA8">
            <w:pPr>
              <w:widowControl w:val="0"/>
              <w:jc w:val="center"/>
              <w:rPr>
                <w:sz w:val="14"/>
                <w:szCs w:val="14"/>
              </w:rPr>
            </w:pPr>
            <w:r>
              <w:rPr>
                <w:sz w:val="14"/>
                <w:szCs w:val="14"/>
              </w:rPr>
              <w:t>0.00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13" w14:textId="77777777" w:rsidR="005045BA" w:rsidRDefault="00F07AA8">
            <w:pPr>
              <w:widowControl w:val="0"/>
              <w:jc w:val="center"/>
              <w:rPr>
                <w:sz w:val="14"/>
                <w:szCs w:val="14"/>
              </w:rPr>
            </w:pPr>
            <w:r>
              <w:rPr>
                <w:sz w:val="14"/>
                <w:szCs w:val="14"/>
              </w:rPr>
              <w:t>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14"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15"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16" w14:textId="77777777" w:rsidR="005045BA" w:rsidRDefault="00F07AA8">
            <w:pPr>
              <w:widowControl w:val="0"/>
              <w:jc w:val="center"/>
              <w:rPr>
                <w:sz w:val="14"/>
                <w:szCs w:val="14"/>
              </w:rPr>
            </w:pPr>
            <w:r>
              <w:rPr>
                <w:sz w:val="14"/>
                <w:szCs w:val="14"/>
              </w:rPr>
              <w:t>3.887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17" w14:textId="77777777" w:rsidR="005045BA" w:rsidRDefault="00F07AA8">
            <w:pPr>
              <w:widowControl w:val="0"/>
              <w:jc w:val="center"/>
              <w:rPr>
                <w:sz w:val="14"/>
                <w:szCs w:val="14"/>
              </w:rPr>
            </w:pPr>
            <w:r>
              <w:rPr>
                <w:sz w:val="14"/>
                <w:szCs w:val="14"/>
              </w:rPr>
              <w:t>9.49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18" w14:textId="77777777" w:rsidR="005045BA" w:rsidRDefault="00F07AA8">
            <w:pPr>
              <w:widowControl w:val="0"/>
              <w:jc w:val="center"/>
              <w:rPr>
                <w:sz w:val="14"/>
                <w:szCs w:val="14"/>
              </w:rPr>
            </w:pPr>
            <w:r>
              <w:rPr>
                <w:sz w:val="14"/>
                <w:szCs w:val="14"/>
              </w:rPr>
              <w:t>3.867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19" w14:textId="77777777" w:rsidR="005045BA" w:rsidRDefault="00F07AA8">
            <w:pPr>
              <w:widowControl w:val="0"/>
              <w:jc w:val="center"/>
              <w:rPr>
                <w:sz w:val="14"/>
                <w:szCs w:val="14"/>
              </w:rPr>
            </w:pPr>
            <w:r>
              <w:rPr>
                <w:sz w:val="14"/>
                <w:szCs w:val="14"/>
              </w:rPr>
              <w:t>9.56%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1A" w14:textId="77777777" w:rsidR="005045BA" w:rsidRDefault="00F07AA8">
            <w:pPr>
              <w:widowControl w:val="0"/>
              <w:jc w:val="center"/>
              <w:rPr>
                <w:sz w:val="14"/>
                <w:szCs w:val="14"/>
              </w:rPr>
            </w:pPr>
            <w:r>
              <w:rPr>
                <w:sz w:val="14"/>
                <w:szCs w:val="14"/>
              </w:rPr>
              <w:t>3.860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1B" w14:textId="77777777" w:rsidR="005045BA" w:rsidRDefault="00F07AA8">
            <w:pPr>
              <w:widowControl w:val="0"/>
              <w:jc w:val="center"/>
              <w:rPr>
                <w:sz w:val="14"/>
                <w:szCs w:val="14"/>
              </w:rPr>
            </w:pPr>
            <w:r>
              <w:rPr>
                <w:sz w:val="14"/>
                <w:szCs w:val="14"/>
              </w:rPr>
              <w:t>9.96</w:t>
            </w:r>
          </w:p>
        </w:tc>
      </w:tr>
      <w:tr w:rsidR="005045BA" w14:paraId="2860222B"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1D" w14:textId="77777777" w:rsidR="005045BA" w:rsidRDefault="00F07AA8">
            <w:pPr>
              <w:widowControl w:val="0"/>
              <w:jc w:val="right"/>
              <w:rPr>
                <w:sz w:val="14"/>
                <w:szCs w:val="14"/>
              </w:rPr>
            </w:pPr>
            <w:r>
              <w:rPr>
                <w:sz w:val="14"/>
                <w:szCs w:val="14"/>
              </w:rPr>
              <w:t>1</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1E"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1F"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20"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21"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22"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23"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24"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25" w14:textId="77777777" w:rsidR="005045BA" w:rsidRDefault="00F07AA8">
            <w:pPr>
              <w:widowControl w:val="0"/>
              <w:jc w:val="center"/>
              <w:rPr>
                <w:sz w:val="14"/>
                <w:szCs w:val="14"/>
              </w:rPr>
            </w:pPr>
            <w:r>
              <w:rPr>
                <w:sz w:val="14"/>
                <w:szCs w:val="14"/>
              </w:rPr>
              <w:t>3.958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26" w14:textId="77777777" w:rsidR="005045BA" w:rsidRDefault="00F07AA8">
            <w:pPr>
              <w:widowControl w:val="0"/>
              <w:jc w:val="center"/>
              <w:rPr>
                <w:sz w:val="14"/>
                <w:szCs w:val="14"/>
              </w:rPr>
            </w:pPr>
            <w:r>
              <w:rPr>
                <w:sz w:val="14"/>
                <w:szCs w:val="14"/>
              </w:rPr>
              <w:t>9.67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27" w14:textId="77777777" w:rsidR="005045BA" w:rsidRDefault="00F07AA8">
            <w:pPr>
              <w:widowControl w:val="0"/>
              <w:jc w:val="center"/>
              <w:rPr>
                <w:sz w:val="14"/>
                <w:szCs w:val="14"/>
              </w:rPr>
            </w:pPr>
            <w:r>
              <w:rPr>
                <w:sz w:val="14"/>
                <w:szCs w:val="14"/>
              </w:rPr>
              <w:t>4.112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28" w14:textId="77777777" w:rsidR="005045BA" w:rsidRDefault="00F07AA8">
            <w:pPr>
              <w:widowControl w:val="0"/>
              <w:jc w:val="center"/>
              <w:rPr>
                <w:sz w:val="14"/>
                <w:szCs w:val="14"/>
              </w:rPr>
            </w:pPr>
            <w:r>
              <w:rPr>
                <w:sz w:val="14"/>
                <w:szCs w:val="14"/>
              </w:rPr>
              <w:t>10.17%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29" w14:textId="77777777" w:rsidR="005045BA" w:rsidRDefault="00F07AA8">
            <w:pPr>
              <w:widowControl w:val="0"/>
              <w:jc w:val="center"/>
              <w:rPr>
                <w:sz w:val="14"/>
                <w:szCs w:val="14"/>
              </w:rPr>
            </w:pPr>
            <w:r>
              <w:rPr>
                <w:sz w:val="14"/>
                <w:szCs w:val="14"/>
              </w:rPr>
              <w:t>3.989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2A" w14:textId="77777777" w:rsidR="005045BA" w:rsidRDefault="00F07AA8">
            <w:pPr>
              <w:widowControl w:val="0"/>
              <w:jc w:val="center"/>
              <w:rPr>
                <w:sz w:val="14"/>
                <w:szCs w:val="14"/>
              </w:rPr>
            </w:pPr>
            <w:r>
              <w:rPr>
                <w:sz w:val="14"/>
                <w:szCs w:val="14"/>
              </w:rPr>
              <w:t>10.30</w:t>
            </w:r>
          </w:p>
        </w:tc>
      </w:tr>
      <w:tr w:rsidR="005045BA" w14:paraId="2860223A"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2C" w14:textId="77777777" w:rsidR="005045BA" w:rsidRDefault="00F07AA8">
            <w:pPr>
              <w:widowControl w:val="0"/>
              <w:jc w:val="right"/>
              <w:rPr>
                <w:sz w:val="14"/>
                <w:szCs w:val="14"/>
              </w:rPr>
            </w:pPr>
            <w:r>
              <w:rPr>
                <w:sz w:val="14"/>
                <w:szCs w:val="14"/>
              </w:rPr>
              <w:t>2</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2D"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2E"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2F"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30"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31"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32"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33"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34" w14:textId="77777777" w:rsidR="005045BA" w:rsidRDefault="00F07AA8">
            <w:pPr>
              <w:widowControl w:val="0"/>
              <w:jc w:val="center"/>
              <w:rPr>
                <w:sz w:val="14"/>
                <w:szCs w:val="14"/>
              </w:rPr>
            </w:pPr>
            <w:r>
              <w:rPr>
                <w:sz w:val="14"/>
                <w:szCs w:val="14"/>
              </w:rPr>
              <w:t>3.953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35" w14:textId="77777777" w:rsidR="005045BA" w:rsidRDefault="00F07AA8">
            <w:pPr>
              <w:widowControl w:val="0"/>
              <w:jc w:val="center"/>
              <w:rPr>
                <w:sz w:val="14"/>
                <w:szCs w:val="14"/>
              </w:rPr>
            </w:pPr>
            <w:r>
              <w:rPr>
                <w:sz w:val="14"/>
                <w:szCs w:val="14"/>
              </w:rPr>
              <w:t>9.66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36" w14:textId="77777777" w:rsidR="005045BA" w:rsidRDefault="00F07AA8">
            <w:pPr>
              <w:widowControl w:val="0"/>
              <w:jc w:val="center"/>
              <w:rPr>
                <w:sz w:val="14"/>
                <w:szCs w:val="14"/>
              </w:rPr>
            </w:pPr>
            <w:r>
              <w:rPr>
                <w:sz w:val="14"/>
                <w:szCs w:val="14"/>
              </w:rPr>
              <w:t>4.111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37" w14:textId="77777777" w:rsidR="005045BA" w:rsidRDefault="00F07AA8">
            <w:pPr>
              <w:widowControl w:val="0"/>
              <w:jc w:val="center"/>
              <w:rPr>
                <w:sz w:val="14"/>
                <w:szCs w:val="14"/>
              </w:rPr>
            </w:pPr>
            <w:r>
              <w:rPr>
                <w:sz w:val="14"/>
                <w:szCs w:val="14"/>
              </w:rPr>
              <w:t>10.17%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38" w14:textId="77777777" w:rsidR="005045BA" w:rsidRDefault="00F07AA8">
            <w:pPr>
              <w:widowControl w:val="0"/>
              <w:jc w:val="center"/>
              <w:rPr>
                <w:sz w:val="14"/>
                <w:szCs w:val="14"/>
              </w:rPr>
            </w:pPr>
            <w:r>
              <w:rPr>
                <w:sz w:val="14"/>
                <w:szCs w:val="14"/>
              </w:rPr>
              <w:t>3.989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39" w14:textId="77777777" w:rsidR="005045BA" w:rsidRDefault="00F07AA8">
            <w:pPr>
              <w:widowControl w:val="0"/>
              <w:jc w:val="center"/>
              <w:rPr>
                <w:sz w:val="14"/>
                <w:szCs w:val="14"/>
              </w:rPr>
            </w:pPr>
            <w:r>
              <w:rPr>
                <w:sz w:val="14"/>
                <w:szCs w:val="14"/>
              </w:rPr>
              <w:t>10.29</w:t>
            </w:r>
          </w:p>
        </w:tc>
      </w:tr>
      <w:tr w:rsidR="005045BA" w14:paraId="28602249"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3B" w14:textId="77777777" w:rsidR="005045BA" w:rsidRDefault="00F07AA8">
            <w:pPr>
              <w:widowControl w:val="0"/>
              <w:jc w:val="right"/>
              <w:rPr>
                <w:sz w:val="14"/>
                <w:szCs w:val="14"/>
              </w:rPr>
            </w:pPr>
            <w:r>
              <w:rPr>
                <w:sz w:val="14"/>
                <w:szCs w:val="14"/>
              </w:rPr>
              <w:t>3</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3C"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3D"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3E"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3F"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40"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41"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42"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43" w14:textId="77777777" w:rsidR="005045BA" w:rsidRDefault="00F07AA8">
            <w:pPr>
              <w:widowControl w:val="0"/>
              <w:jc w:val="center"/>
              <w:rPr>
                <w:sz w:val="14"/>
                <w:szCs w:val="14"/>
              </w:rPr>
            </w:pPr>
            <w:r>
              <w:rPr>
                <w:sz w:val="14"/>
                <w:szCs w:val="14"/>
              </w:rPr>
              <w:t>3.950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44" w14:textId="77777777" w:rsidR="005045BA" w:rsidRDefault="00F07AA8">
            <w:pPr>
              <w:widowControl w:val="0"/>
              <w:jc w:val="center"/>
              <w:rPr>
                <w:sz w:val="14"/>
                <w:szCs w:val="14"/>
              </w:rPr>
            </w:pPr>
            <w:r>
              <w:rPr>
                <w:sz w:val="14"/>
                <w:szCs w:val="14"/>
              </w:rPr>
              <w:t>9.65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45" w14:textId="77777777" w:rsidR="005045BA" w:rsidRDefault="00F07AA8">
            <w:pPr>
              <w:widowControl w:val="0"/>
              <w:jc w:val="center"/>
              <w:rPr>
                <w:sz w:val="14"/>
                <w:szCs w:val="14"/>
              </w:rPr>
            </w:pPr>
            <w:r>
              <w:rPr>
                <w:sz w:val="14"/>
                <w:szCs w:val="14"/>
              </w:rPr>
              <w:t>4.112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46" w14:textId="77777777" w:rsidR="005045BA" w:rsidRDefault="00F07AA8">
            <w:pPr>
              <w:widowControl w:val="0"/>
              <w:jc w:val="center"/>
              <w:rPr>
                <w:sz w:val="14"/>
                <w:szCs w:val="14"/>
              </w:rPr>
            </w:pPr>
            <w:r>
              <w:rPr>
                <w:sz w:val="14"/>
                <w:szCs w:val="14"/>
              </w:rPr>
              <w:t>10.17%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47" w14:textId="77777777" w:rsidR="005045BA" w:rsidRDefault="00F07AA8">
            <w:pPr>
              <w:widowControl w:val="0"/>
              <w:jc w:val="center"/>
              <w:rPr>
                <w:sz w:val="14"/>
                <w:szCs w:val="14"/>
              </w:rPr>
            </w:pPr>
            <w:r>
              <w:rPr>
                <w:sz w:val="14"/>
                <w:szCs w:val="14"/>
              </w:rPr>
              <w:t>3.989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48" w14:textId="77777777" w:rsidR="005045BA" w:rsidRDefault="00F07AA8">
            <w:pPr>
              <w:widowControl w:val="0"/>
              <w:jc w:val="center"/>
              <w:rPr>
                <w:sz w:val="14"/>
                <w:szCs w:val="14"/>
              </w:rPr>
            </w:pPr>
            <w:r>
              <w:rPr>
                <w:sz w:val="14"/>
                <w:szCs w:val="14"/>
              </w:rPr>
              <w:t>10.30</w:t>
            </w:r>
          </w:p>
        </w:tc>
      </w:tr>
      <w:tr w:rsidR="005045BA" w14:paraId="28602258"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4A" w14:textId="77777777" w:rsidR="005045BA" w:rsidRDefault="00F07AA8">
            <w:pPr>
              <w:widowControl w:val="0"/>
              <w:jc w:val="right"/>
              <w:rPr>
                <w:sz w:val="14"/>
                <w:szCs w:val="14"/>
              </w:rPr>
            </w:pPr>
            <w:r>
              <w:rPr>
                <w:sz w:val="14"/>
                <w:szCs w:val="14"/>
              </w:rPr>
              <w:t>4</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4B"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4C"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4D"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4E"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4F"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50"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51"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52" w14:textId="77777777" w:rsidR="005045BA" w:rsidRDefault="00F07AA8">
            <w:pPr>
              <w:widowControl w:val="0"/>
              <w:jc w:val="center"/>
              <w:rPr>
                <w:sz w:val="14"/>
                <w:szCs w:val="14"/>
              </w:rPr>
            </w:pPr>
            <w:r>
              <w:rPr>
                <w:sz w:val="14"/>
                <w:szCs w:val="14"/>
              </w:rPr>
              <w:t>3.964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53" w14:textId="77777777" w:rsidR="005045BA" w:rsidRDefault="00F07AA8">
            <w:pPr>
              <w:widowControl w:val="0"/>
              <w:jc w:val="center"/>
              <w:rPr>
                <w:sz w:val="14"/>
                <w:szCs w:val="14"/>
              </w:rPr>
            </w:pPr>
            <w:r>
              <w:rPr>
                <w:sz w:val="14"/>
                <w:szCs w:val="14"/>
              </w:rPr>
              <w:t>9.68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54" w14:textId="77777777" w:rsidR="005045BA" w:rsidRDefault="00F07AA8">
            <w:pPr>
              <w:widowControl w:val="0"/>
              <w:jc w:val="center"/>
              <w:rPr>
                <w:sz w:val="14"/>
                <w:szCs w:val="14"/>
              </w:rPr>
            </w:pPr>
            <w:r>
              <w:rPr>
                <w:sz w:val="14"/>
                <w:szCs w:val="14"/>
              </w:rPr>
              <w:t>4.171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55" w14:textId="77777777" w:rsidR="005045BA" w:rsidRDefault="00F07AA8">
            <w:pPr>
              <w:widowControl w:val="0"/>
              <w:jc w:val="center"/>
              <w:rPr>
                <w:sz w:val="14"/>
                <w:szCs w:val="14"/>
              </w:rPr>
            </w:pPr>
            <w:r>
              <w:rPr>
                <w:sz w:val="14"/>
                <w:szCs w:val="14"/>
              </w:rPr>
              <w:t>10.30%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56" w14:textId="77777777" w:rsidR="005045BA" w:rsidRDefault="00F07AA8">
            <w:pPr>
              <w:widowControl w:val="0"/>
              <w:jc w:val="center"/>
              <w:rPr>
                <w:sz w:val="14"/>
                <w:szCs w:val="14"/>
              </w:rPr>
            </w:pPr>
            <w:r>
              <w:rPr>
                <w:sz w:val="14"/>
                <w:szCs w:val="14"/>
              </w:rPr>
              <w:t>4.021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57" w14:textId="77777777" w:rsidR="005045BA" w:rsidRDefault="00F07AA8">
            <w:pPr>
              <w:widowControl w:val="0"/>
              <w:jc w:val="center"/>
              <w:rPr>
                <w:sz w:val="14"/>
                <w:szCs w:val="14"/>
              </w:rPr>
            </w:pPr>
            <w:r>
              <w:rPr>
                <w:sz w:val="14"/>
                <w:szCs w:val="14"/>
              </w:rPr>
              <w:t>10.37</w:t>
            </w:r>
          </w:p>
        </w:tc>
      </w:tr>
      <w:tr w:rsidR="005045BA" w14:paraId="28602267"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59" w14:textId="77777777" w:rsidR="005045BA" w:rsidRDefault="00F07AA8">
            <w:pPr>
              <w:widowControl w:val="0"/>
              <w:jc w:val="right"/>
              <w:rPr>
                <w:sz w:val="14"/>
                <w:szCs w:val="14"/>
              </w:rPr>
            </w:pPr>
            <w:r>
              <w:rPr>
                <w:sz w:val="14"/>
                <w:szCs w:val="14"/>
              </w:rPr>
              <w:t>5</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5A"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5B"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5C"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5D"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5E"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5F"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60"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61" w14:textId="77777777" w:rsidR="005045BA" w:rsidRDefault="00F07AA8">
            <w:pPr>
              <w:widowControl w:val="0"/>
              <w:jc w:val="center"/>
              <w:rPr>
                <w:sz w:val="14"/>
                <w:szCs w:val="14"/>
              </w:rPr>
            </w:pPr>
            <w:r>
              <w:rPr>
                <w:sz w:val="14"/>
                <w:szCs w:val="14"/>
              </w:rPr>
              <w:t>3.959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62" w14:textId="77777777" w:rsidR="005045BA" w:rsidRDefault="00F07AA8">
            <w:pPr>
              <w:widowControl w:val="0"/>
              <w:jc w:val="center"/>
              <w:rPr>
                <w:sz w:val="14"/>
                <w:szCs w:val="14"/>
              </w:rPr>
            </w:pPr>
            <w:r>
              <w:rPr>
                <w:sz w:val="14"/>
                <w:szCs w:val="14"/>
              </w:rPr>
              <w:t>9.67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63" w14:textId="77777777" w:rsidR="005045BA" w:rsidRDefault="00F07AA8">
            <w:pPr>
              <w:widowControl w:val="0"/>
              <w:jc w:val="center"/>
              <w:rPr>
                <w:sz w:val="14"/>
                <w:szCs w:val="14"/>
              </w:rPr>
            </w:pPr>
            <w:r>
              <w:rPr>
                <w:sz w:val="14"/>
                <w:szCs w:val="14"/>
              </w:rPr>
              <w:t>4.172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64" w14:textId="77777777" w:rsidR="005045BA" w:rsidRDefault="00F07AA8">
            <w:pPr>
              <w:widowControl w:val="0"/>
              <w:jc w:val="center"/>
              <w:rPr>
                <w:sz w:val="14"/>
                <w:szCs w:val="14"/>
              </w:rPr>
            </w:pPr>
            <w:r>
              <w:rPr>
                <w:sz w:val="14"/>
                <w:szCs w:val="14"/>
              </w:rPr>
              <w:t>10.30%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65" w14:textId="77777777" w:rsidR="005045BA" w:rsidRDefault="00F07AA8">
            <w:pPr>
              <w:widowControl w:val="0"/>
              <w:jc w:val="center"/>
              <w:rPr>
                <w:sz w:val="14"/>
                <w:szCs w:val="14"/>
              </w:rPr>
            </w:pPr>
            <w:r>
              <w:rPr>
                <w:sz w:val="14"/>
                <w:szCs w:val="14"/>
              </w:rPr>
              <w:t>4.021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66" w14:textId="77777777" w:rsidR="005045BA" w:rsidRDefault="00F07AA8">
            <w:pPr>
              <w:widowControl w:val="0"/>
              <w:jc w:val="center"/>
              <w:rPr>
                <w:sz w:val="14"/>
                <w:szCs w:val="14"/>
              </w:rPr>
            </w:pPr>
            <w:r>
              <w:rPr>
                <w:sz w:val="14"/>
                <w:szCs w:val="14"/>
              </w:rPr>
              <w:t>10.37</w:t>
            </w:r>
          </w:p>
        </w:tc>
      </w:tr>
      <w:tr w:rsidR="005045BA" w14:paraId="28602276"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68" w14:textId="77777777" w:rsidR="005045BA" w:rsidRDefault="00F07AA8">
            <w:pPr>
              <w:widowControl w:val="0"/>
              <w:jc w:val="right"/>
              <w:rPr>
                <w:sz w:val="14"/>
                <w:szCs w:val="14"/>
              </w:rPr>
            </w:pPr>
            <w:r>
              <w:rPr>
                <w:sz w:val="14"/>
                <w:szCs w:val="14"/>
              </w:rPr>
              <w:t>6</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69"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6A"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6B"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6C"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6D"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6E"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6F"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70" w14:textId="77777777" w:rsidR="005045BA" w:rsidRDefault="00F07AA8">
            <w:pPr>
              <w:widowControl w:val="0"/>
              <w:jc w:val="center"/>
              <w:rPr>
                <w:sz w:val="14"/>
                <w:szCs w:val="14"/>
              </w:rPr>
            </w:pPr>
            <w:r>
              <w:rPr>
                <w:sz w:val="14"/>
                <w:szCs w:val="14"/>
              </w:rPr>
              <w:t>3.956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71" w14:textId="77777777" w:rsidR="005045BA" w:rsidRDefault="00F07AA8">
            <w:pPr>
              <w:widowControl w:val="0"/>
              <w:jc w:val="center"/>
              <w:rPr>
                <w:sz w:val="14"/>
                <w:szCs w:val="14"/>
              </w:rPr>
            </w:pPr>
            <w:r>
              <w:rPr>
                <w:sz w:val="14"/>
                <w:szCs w:val="14"/>
              </w:rPr>
              <w:t>9.66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72" w14:textId="77777777" w:rsidR="005045BA" w:rsidRDefault="00F07AA8">
            <w:pPr>
              <w:widowControl w:val="0"/>
              <w:jc w:val="center"/>
              <w:rPr>
                <w:sz w:val="14"/>
                <w:szCs w:val="14"/>
              </w:rPr>
            </w:pPr>
            <w:r>
              <w:rPr>
                <w:sz w:val="14"/>
                <w:szCs w:val="14"/>
              </w:rPr>
              <w:t>4.172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73" w14:textId="77777777" w:rsidR="005045BA" w:rsidRDefault="00F07AA8">
            <w:pPr>
              <w:widowControl w:val="0"/>
              <w:jc w:val="center"/>
              <w:rPr>
                <w:sz w:val="14"/>
                <w:szCs w:val="14"/>
              </w:rPr>
            </w:pPr>
            <w:r>
              <w:rPr>
                <w:sz w:val="14"/>
                <w:szCs w:val="14"/>
              </w:rPr>
              <w:t>10.30%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74" w14:textId="77777777" w:rsidR="005045BA" w:rsidRDefault="00F07AA8">
            <w:pPr>
              <w:widowControl w:val="0"/>
              <w:jc w:val="center"/>
              <w:rPr>
                <w:sz w:val="14"/>
                <w:szCs w:val="14"/>
              </w:rPr>
            </w:pPr>
            <w:r>
              <w:rPr>
                <w:sz w:val="14"/>
                <w:szCs w:val="14"/>
              </w:rPr>
              <w:t>4.021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75" w14:textId="77777777" w:rsidR="005045BA" w:rsidRDefault="00F07AA8">
            <w:pPr>
              <w:widowControl w:val="0"/>
              <w:jc w:val="center"/>
              <w:rPr>
                <w:sz w:val="14"/>
                <w:szCs w:val="14"/>
              </w:rPr>
            </w:pPr>
            <w:r>
              <w:rPr>
                <w:sz w:val="14"/>
                <w:szCs w:val="14"/>
              </w:rPr>
              <w:t>10.37</w:t>
            </w:r>
          </w:p>
        </w:tc>
      </w:tr>
      <w:tr w:rsidR="005045BA" w14:paraId="28602285"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77" w14:textId="77777777" w:rsidR="005045BA" w:rsidRDefault="00F07AA8">
            <w:pPr>
              <w:widowControl w:val="0"/>
              <w:jc w:val="right"/>
              <w:rPr>
                <w:sz w:val="14"/>
                <w:szCs w:val="14"/>
              </w:rPr>
            </w:pPr>
            <w:r>
              <w:rPr>
                <w:sz w:val="14"/>
                <w:szCs w:val="14"/>
              </w:rPr>
              <w:t>7</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78"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79"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7A"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7B"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7C"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7D"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7E"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7F" w14:textId="77777777" w:rsidR="005045BA" w:rsidRDefault="00F07AA8">
            <w:pPr>
              <w:widowControl w:val="0"/>
              <w:jc w:val="center"/>
              <w:rPr>
                <w:sz w:val="14"/>
                <w:szCs w:val="14"/>
              </w:rPr>
            </w:pPr>
            <w:r>
              <w:rPr>
                <w:sz w:val="14"/>
                <w:szCs w:val="14"/>
              </w:rPr>
              <w:t>3.969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80" w14:textId="77777777" w:rsidR="005045BA" w:rsidRDefault="00F07AA8">
            <w:pPr>
              <w:widowControl w:val="0"/>
              <w:jc w:val="center"/>
              <w:rPr>
                <w:sz w:val="14"/>
                <w:szCs w:val="14"/>
              </w:rPr>
            </w:pPr>
            <w:r>
              <w:rPr>
                <w:sz w:val="14"/>
                <w:szCs w:val="14"/>
              </w:rPr>
              <w:t>9.69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81" w14:textId="77777777" w:rsidR="005045BA" w:rsidRDefault="00F07AA8">
            <w:pPr>
              <w:widowControl w:val="0"/>
              <w:jc w:val="center"/>
              <w:rPr>
                <w:sz w:val="14"/>
                <w:szCs w:val="14"/>
              </w:rPr>
            </w:pPr>
            <w:r>
              <w:rPr>
                <w:sz w:val="14"/>
                <w:szCs w:val="14"/>
              </w:rPr>
              <w:t>4.226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82" w14:textId="77777777" w:rsidR="005045BA" w:rsidRDefault="00F07AA8">
            <w:pPr>
              <w:widowControl w:val="0"/>
              <w:jc w:val="center"/>
              <w:rPr>
                <w:sz w:val="14"/>
                <w:szCs w:val="14"/>
              </w:rPr>
            </w:pPr>
            <w:r>
              <w:rPr>
                <w:sz w:val="14"/>
                <w:szCs w:val="14"/>
              </w:rPr>
              <w:t>10.42%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83" w14:textId="77777777" w:rsidR="005045BA" w:rsidRDefault="00F07AA8">
            <w:pPr>
              <w:widowControl w:val="0"/>
              <w:jc w:val="center"/>
              <w:rPr>
                <w:sz w:val="14"/>
                <w:szCs w:val="14"/>
              </w:rPr>
            </w:pPr>
            <w:r>
              <w:rPr>
                <w:sz w:val="14"/>
                <w:szCs w:val="14"/>
              </w:rPr>
              <w:t>4.051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84" w14:textId="77777777" w:rsidR="005045BA" w:rsidRDefault="00F07AA8">
            <w:pPr>
              <w:widowControl w:val="0"/>
              <w:jc w:val="center"/>
              <w:rPr>
                <w:sz w:val="14"/>
                <w:szCs w:val="14"/>
              </w:rPr>
            </w:pPr>
            <w:r>
              <w:rPr>
                <w:sz w:val="14"/>
                <w:szCs w:val="14"/>
              </w:rPr>
              <w:t>10.44</w:t>
            </w:r>
          </w:p>
        </w:tc>
      </w:tr>
      <w:tr w:rsidR="005045BA" w14:paraId="28602294"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86" w14:textId="77777777" w:rsidR="005045BA" w:rsidRDefault="00F07AA8">
            <w:pPr>
              <w:widowControl w:val="0"/>
              <w:jc w:val="right"/>
              <w:rPr>
                <w:sz w:val="14"/>
                <w:szCs w:val="14"/>
              </w:rPr>
            </w:pPr>
            <w:r>
              <w:rPr>
                <w:sz w:val="14"/>
                <w:szCs w:val="14"/>
              </w:rPr>
              <w:t>8</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87"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88"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89"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8A"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8B"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8C"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8D"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8E" w14:textId="77777777" w:rsidR="005045BA" w:rsidRDefault="00F07AA8">
            <w:pPr>
              <w:widowControl w:val="0"/>
              <w:jc w:val="center"/>
              <w:rPr>
                <w:sz w:val="14"/>
                <w:szCs w:val="14"/>
              </w:rPr>
            </w:pPr>
            <w:r>
              <w:rPr>
                <w:sz w:val="14"/>
                <w:szCs w:val="14"/>
              </w:rPr>
              <w:t>3.966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8F" w14:textId="77777777" w:rsidR="005045BA" w:rsidRDefault="00F07AA8">
            <w:pPr>
              <w:widowControl w:val="0"/>
              <w:jc w:val="center"/>
              <w:rPr>
                <w:sz w:val="14"/>
                <w:szCs w:val="14"/>
              </w:rPr>
            </w:pPr>
            <w:r>
              <w:rPr>
                <w:sz w:val="14"/>
                <w:szCs w:val="14"/>
              </w:rPr>
              <w:t>9.69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90" w14:textId="77777777" w:rsidR="005045BA" w:rsidRDefault="00F07AA8">
            <w:pPr>
              <w:widowControl w:val="0"/>
              <w:jc w:val="center"/>
              <w:rPr>
                <w:sz w:val="14"/>
                <w:szCs w:val="14"/>
              </w:rPr>
            </w:pPr>
            <w:r>
              <w:rPr>
                <w:sz w:val="14"/>
                <w:szCs w:val="14"/>
              </w:rPr>
              <w:t>4.221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91" w14:textId="77777777" w:rsidR="005045BA" w:rsidRDefault="00F07AA8">
            <w:pPr>
              <w:widowControl w:val="0"/>
              <w:jc w:val="center"/>
              <w:rPr>
                <w:sz w:val="14"/>
                <w:szCs w:val="14"/>
              </w:rPr>
            </w:pPr>
            <w:r>
              <w:rPr>
                <w:sz w:val="14"/>
                <w:szCs w:val="14"/>
              </w:rPr>
              <w:t>10.41%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92" w14:textId="77777777" w:rsidR="005045BA" w:rsidRDefault="00F07AA8">
            <w:pPr>
              <w:widowControl w:val="0"/>
              <w:jc w:val="center"/>
              <w:rPr>
                <w:sz w:val="14"/>
                <w:szCs w:val="14"/>
              </w:rPr>
            </w:pPr>
            <w:r>
              <w:rPr>
                <w:sz w:val="14"/>
                <w:szCs w:val="14"/>
              </w:rPr>
              <w:t>4.049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93" w14:textId="77777777" w:rsidR="005045BA" w:rsidRDefault="00F07AA8">
            <w:pPr>
              <w:widowControl w:val="0"/>
              <w:jc w:val="center"/>
              <w:rPr>
                <w:sz w:val="14"/>
                <w:szCs w:val="14"/>
              </w:rPr>
            </w:pPr>
            <w:r>
              <w:rPr>
                <w:sz w:val="14"/>
                <w:szCs w:val="14"/>
              </w:rPr>
              <w:t>10.43</w:t>
            </w:r>
          </w:p>
        </w:tc>
      </w:tr>
      <w:tr w:rsidR="005045BA" w14:paraId="286022A3"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95" w14:textId="77777777" w:rsidR="005045BA" w:rsidRDefault="00F07AA8">
            <w:pPr>
              <w:widowControl w:val="0"/>
              <w:jc w:val="right"/>
              <w:rPr>
                <w:sz w:val="14"/>
                <w:szCs w:val="14"/>
              </w:rPr>
            </w:pPr>
            <w:r>
              <w:rPr>
                <w:sz w:val="14"/>
                <w:szCs w:val="14"/>
              </w:rPr>
              <w:t>9</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96"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97"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98"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99"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9A"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9B"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9C"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9D" w14:textId="77777777" w:rsidR="005045BA" w:rsidRDefault="00F07AA8">
            <w:pPr>
              <w:widowControl w:val="0"/>
              <w:jc w:val="center"/>
              <w:rPr>
                <w:sz w:val="14"/>
                <w:szCs w:val="14"/>
              </w:rPr>
            </w:pPr>
            <w:r>
              <w:rPr>
                <w:sz w:val="14"/>
                <w:szCs w:val="14"/>
              </w:rPr>
              <w:t>3.962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9E" w14:textId="77777777" w:rsidR="005045BA" w:rsidRDefault="00F07AA8">
            <w:pPr>
              <w:widowControl w:val="0"/>
              <w:jc w:val="center"/>
              <w:rPr>
                <w:sz w:val="14"/>
                <w:szCs w:val="14"/>
              </w:rPr>
            </w:pPr>
            <w:r>
              <w:rPr>
                <w:sz w:val="14"/>
                <w:szCs w:val="14"/>
              </w:rPr>
              <w:t>9.68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9F" w14:textId="77777777" w:rsidR="005045BA" w:rsidRDefault="00F07AA8">
            <w:pPr>
              <w:widowControl w:val="0"/>
              <w:jc w:val="center"/>
              <w:rPr>
                <w:sz w:val="14"/>
                <w:szCs w:val="14"/>
              </w:rPr>
            </w:pPr>
            <w:r>
              <w:rPr>
                <w:sz w:val="14"/>
                <w:szCs w:val="14"/>
              </w:rPr>
              <w:t>4.215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A0" w14:textId="77777777" w:rsidR="005045BA" w:rsidRDefault="00F07AA8">
            <w:pPr>
              <w:widowControl w:val="0"/>
              <w:jc w:val="center"/>
              <w:rPr>
                <w:sz w:val="14"/>
                <w:szCs w:val="14"/>
              </w:rPr>
            </w:pPr>
            <w:r>
              <w:rPr>
                <w:sz w:val="14"/>
                <w:szCs w:val="14"/>
              </w:rPr>
              <w:t>10.40%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A1" w14:textId="77777777" w:rsidR="005045BA" w:rsidRDefault="00F07AA8">
            <w:pPr>
              <w:widowControl w:val="0"/>
              <w:jc w:val="center"/>
              <w:rPr>
                <w:sz w:val="14"/>
                <w:szCs w:val="14"/>
              </w:rPr>
            </w:pPr>
            <w:r>
              <w:rPr>
                <w:sz w:val="14"/>
                <w:szCs w:val="14"/>
              </w:rPr>
              <w:t>4.047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A2" w14:textId="77777777" w:rsidR="005045BA" w:rsidRDefault="00F07AA8">
            <w:pPr>
              <w:widowControl w:val="0"/>
              <w:jc w:val="center"/>
              <w:rPr>
                <w:sz w:val="14"/>
                <w:szCs w:val="14"/>
              </w:rPr>
            </w:pPr>
            <w:r>
              <w:rPr>
                <w:sz w:val="14"/>
                <w:szCs w:val="14"/>
              </w:rPr>
              <w:t>10.43</w:t>
            </w:r>
          </w:p>
        </w:tc>
      </w:tr>
      <w:tr w:rsidR="005045BA" w14:paraId="286022B2"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A4" w14:textId="77777777" w:rsidR="005045BA" w:rsidRDefault="00F07AA8">
            <w:pPr>
              <w:widowControl w:val="0"/>
              <w:jc w:val="right"/>
              <w:rPr>
                <w:sz w:val="14"/>
                <w:szCs w:val="14"/>
              </w:rPr>
            </w:pPr>
            <w:r>
              <w:rPr>
                <w:sz w:val="14"/>
                <w:szCs w:val="14"/>
              </w:rPr>
              <w:t>10</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A5"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A6"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A7"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A8"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A9"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AA"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AB"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AC" w14:textId="77777777" w:rsidR="005045BA" w:rsidRDefault="00F07AA8">
            <w:pPr>
              <w:widowControl w:val="0"/>
              <w:jc w:val="center"/>
              <w:rPr>
                <w:sz w:val="14"/>
                <w:szCs w:val="14"/>
              </w:rPr>
            </w:pPr>
            <w:r>
              <w:rPr>
                <w:sz w:val="14"/>
                <w:szCs w:val="14"/>
              </w:rPr>
              <w:t>3.954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AD" w14:textId="77777777" w:rsidR="005045BA" w:rsidRDefault="00F07AA8">
            <w:pPr>
              <w:widowControl w:val="0"/>
              <w:jc w:val="center"/>
              <w:rPr>
                <w:sz w:val="14"/>
                <w:szCs w:val="14"/>
              </w:rPr>
            </w:pPr>
            <w:r>
              <w:rPr>
                <w:sz w:val="14"/>
                <w:szCs w:val="14"/>
              </w:rPr>
              <w:t>9.66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AE" w14:textId="77777777" w:rsidR="005045BA" w:rsidRDefault="00F07AA8">
            <w:pPr>
              <w:widowControl w:val="0"/>
              <w:jc w:val="center"/>
              <w:rPr>
                <w:sz w:val="14"/>
                <w:szCs w:val="14"/>
              </w:rPr>
            </w:pPr>
            <w:r>
              <w:rPr>
                <w:sz w:val="14"/>
                <w:szCs w:val="14"/>
              </w:rPr>
              <w:t>4.053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AF" w14:textId="77777777" w:rsidR="005045BA" w:rsidRDefault="00F07AA8">
            <w:pPr>
              <w:widowControl w:val="0"/>
              <w:jc w:val="center"/>
              <w:rPr>
                <w:sz w:val="14"/>
                <w:szCs w:val="14"/>
              </w:rPr>
            </w:pPr>
            <w:r>
              <w:rPr>
                <w:sz w:val="14"/>
                <w:szCs w:val="14"/>
              </w:rPr>
              <w:t>10.04%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B0" w14:textId="77777777" w:rsidR="005045BA" w:rsidRDefault="00F07AA8">
            <w:pPr>
              <w:widowControl w:val="0"/>
              <w:jc w:val="center"/>
              <w:rPr>
                <w:sz w:val="14"/>
                <w:szCs w:val="14"/>
              </w:rPr>
            </w:pPr>
            <w:r>
              <w:rPr>
                <w:sz w:val="14"/>
                <w:szCs w:val="14"/>
              </w:rPr>
              <w:t>3.959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B1" w14:textId="77777777" w:rsidR="005045BA" w:rsidRDefault="00F07AA8">
            <w:pPr>
              <w:widowControl w:val="0"/>
              <w:jc w:val="center"/>
              <w:rPr>
                <w:sz w:val="14"/>
                <w:szCs w:val="14"/>
              </w:rPr>
            </w:pPr>
            <w:r>
              <w:rPr>
                <w:sz w:val="14"/>
                <w:szCs w:val="14"/>
              </w:rPr>
              <w:t>10.23</w:t>
            </w:r>
          </w:p>
        </w:tc>
      </w:tr>
      <w:tr w:rsidR="005045BA" w14:paraId="286022C1"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B3" w14:textId="77777777" w:rsidR="005045BA" w:rsidRDefault="00F07AA8">
            <w:pPr>
              <w:widowControl w:val="0"/>
              <w:jc w:val="right"/>
              <w:rPr>
                <w:sz w:val="14"/>
                <w:szCs w:val="14"/>
              </w:rPr>
            </w:pPr>
            <w:r>
              <w:rPr>
                <w:sz w:val="14"/>
                <w:szCs w:val="14"/>
              </w:rPr>
              <w:t>11</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B4"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B5"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B6"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B7"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B8"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B9"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BA"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BB" w14:textId="77777777" w:rsidR="005045BA" w:rsidRDefault="00F07AA8">
            <w:pPr>
              <w:widowControl w:val="0"/>
              <w:jc w:val="center"/>
              <w:rPr>
                <w:sz w:val="14"/>
                <w:szCs w:val="14"/>
              </w:rPr>
            </w:pPr>
            <w:r>
              <w:rPr>
                <w:sz w:val="14"/>
                <w:szCs w:val="14"/>
              </w:rPr>
              <w:t>3.949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BC" w14:textId="77777777" w:rsidR="005045BA" w:rsidRDefault="00F07AA8">
            <w:pPr>
              <w:widowControl w:val="0"/>
              <w:jc w:val="center"/>
              <w:rPr>
                <w:sz w:val="14"/>
                <w:szCs w:val="14"/>
              </w:rPr>
            </w:pPr>
            <w:r>
              <w:rPr>
                <w:sz w:val="14"/>
                <w:szCs w:val="14"/>
              </w:rPr>
              <w:t>9.65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BD" w14:textId="77777777" w:rsidR="005045BA" w:rsidRDefault="00F07AA8">
            <w:pPr>
              <w:widowControl w:val="0"/>
              <w:jc w:val="center"/>
              <w:rPr>
                <w:sz w:val="14"/>
                <w:szCs w:val="14"/>
              </w:rPr>
            </w:pPr>
            <w:r>
              <w:rPr>
                <w:sz w:val="14"/>
                <w:szCs w:val="14"/>
              </w:rPr>
              <w:t>4.052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BE" w14:textId="77777777" w:rsidR="005045BA" w:rsidRDefault="00F07AA8">
            <w:pPr>
              <w:widowControl w:val="0"/>
              <w:jc w:val="center"/>
              <w:rPr>
                <w:sz w:val="14"/>
                <w:szCs w:val="14"/>
              </w:rPr>
            </w:pPr>
            <w:r>
              <w:rPr>
                <w:sz w:val="14"/>
                <w:szCs w:val="14"/>
              </w:rPr>
              <w:t>10.04%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BF" w14:textId="77777777" w:rsidR="005045BA" w:rsidRDefault="00F07AA8">
            <w:pPr>
              <w:widowControl w:val="0"/>
              <w:jc w:val="center"/>
              <w:rPr>
                <w:sz w:val="14"/>
                <w:szCs w:val="14"/>
              </w:rPr>
            </w:pPr>
            <w:r>
              <w:rPr>
                <w:sz w:val="14"/>
                <w:szCs w:val="14"/>
              </w:rPr>
              <w:t>3.958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C0" w14:textId="77777777" w:rsidR="005045BA" w:rsidRDefault="00F07AA8">
            <w:pPr>
              <w:widowControl w:val="0"/>
              <w:jc w:val="center"/>
              <w:rPr>
                <w:sz w:val="14"/>
                <w:szCs w:val="14"/>
              </w:rPr>
            </w:pPr>
            <w:r>
              <w:rPr>
                <w:sz w:val="14"/>
                <w:szCs w:val="14"/>
              </w:rPr>
              <w:t>10.22</w:t>
            </w:r>
          </w:p>
        </w:tc>
      </w:tr>
      <w:tr w:rsidR="005045BA" w14:paraId="286022D0"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C2" w14:textId="77777777" w:rsidR="005045BA" w:rsidRDefault="00F07AA8">
            <w:pPr>
              <w:widowControl w:val="0"/>
              <w:jc w:val="right"/>
              <w:rPr>
                <w:sz w:val="14"/>
                <w:szCs w:val="14"/>
              </w:rPr>
            </w:pPr>
            <w:r>
              <w:rPr>
                <w:sz w:val="14"/>
                <w:szCs w:val="14"/>
              </w:rPr>
              <w:t>12</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C3"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C4"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C5"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C6"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C7"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C8"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C9"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CA" w14:textId="77777777" w:rsidR="005045BA" w:rsidRDefault="00F07AA8">
            <w:pPr>
              <w:widowControl w:val="0"/>
              <w:jc w:val="center"/>
              <w:rPr>
                <w:sz w:val="14"/>
                <w:szCs w:val="14"/>
              </w:rPr>
            </w:pPr>
            <w:r>
              <w:rPr>
                <w:sz w:val="14"/>
                <w:szCs w:val="14"/>
              </w:rPr>
              <w:t>3.947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CB" w14:textId="77777777" w:rsidR="005045BA" w:rsidRDefault="00F07AA8">
            <w:pPr>
              <w:widowControl w:val="0"/>
              <w:jc w:val="center"/>
              <w:rPr>
                <w:sz w:val="14"/>
                <w:szCs w:val="14"/>
              </w:rPr>
            </w:pPr>
            <w:r>
              <w:rPr>
                <w:sz w:val="14"/>
                <w:szCs w:val="14"/>
              </w:rPr>
              <w:t>9.64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CC" w14:textId="77777777" w:rsidR="005045BA" w:rsidRDefault="00F07AA8">
            <w:pPr>
              <w:widowControl w:val="0"/>
              <w:jc w:val="center"/>
              <w:rPr>
                <w:sz w:val="14"/>
                <w:szCs w:val="14"/>
              </w:rPr>
            </w:pPr>
            <w:r>
              <w:rPr>
                <w:sz w:val="14"/>
                <w:szCs w:val="14"/>
              </w:rPr>
              <w:t>4.053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CD" w14:textId="77777777" w:rsidR="005045BA" w:rsidRDefault="00F07AA8">
            <w:pPr>
              <w:widowControl w:val="0"/>
              <w:jc w:val="center"/>
              <w:rPr>
                <w:sz w:val="14"/>
                <w:szCs w:val="14"/>
              </w:rPr>
            </w:pPr>
            <w:r>
              <w:rPr>
                <w:sz w:val="14"/>
                <w:szCs w:val="14"/>
              </w:rPr>
              <w:t>10.04%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CE" w14:textId="77777777" w:rsidR="005045BA" w:rsidRDefault="00F07AA8">
            <w:pPr>
              <w:widowControl w:val="0"/>
              <w:jc w:val="center"/>
              <w:rPr>
                <w:sz w:val="14"/>
                <w:szCs w:val="14"/>
              </w:rPr>
            </w:pPr>
            <w:r>
              <w:rPr>
                <w:sz w:val="14"/>
                <w:szCs w:val="14"/>
              </w:rPr>
              <w:t>3.959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CF" w14:textId="77777777" w:rsidR="005045BA" w:rsidRDefault="00F07AA8">
            <w:pPr>
              <w:widowControl w:val="0"/>
              <w:jc w:val="center"/>
              <w:rPr>
                <w:sz w:val="14"/>
                <w:szCs w:val="14"/>
              </w:rPr>
            </w:pPr>
            <w:r>
              <w:rPr>
                <w:sz w:val="14"/>
                <w:szCs w:val="14"/>
              </w:rPr>
              <w:t>10.22</w:t>
            </w:r>
          </w:p>
        </w:tc>
      </w:tr>
      <w:tr w:rsidR="005045BA" w14:paraId="286022DF"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D1" w14:textId="77777777" w:rsidR="005045BA" w:rsidRDefault="00F07AA8">
            <w:pPr>
              <w:widowControl w:val="0"/>
              <w:jc w:val="right"/>
              <w:rPr>
                <w:sz w:val="14"/>
                <w:szCs w:val="14"/>
              </w:rPr>
            </w:pPr>
            <w:r>
              <w:rPr>
                <w:sz w:val="14"/>
                <w:szCs w:val="14"/>
              </w:rPr>
              <w:t>13</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D2"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D3"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D4"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D5"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D6"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D7"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D8"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D9" w14:textId="77777777" w:rsidR="005045BA" w:rsidRDefault="00F07AA8">
            <w:pPr>
              <w:widowControl w:val="0"/>
              <w:jc w:val="center"/>
              <w:rPr>
                <w:sz w:val="14"/>
                <w:szCs w:val="14"/>
              </w:rPr>
            </w:pPr>
            <w:r>
              <w:rPr>
                <w:sz w:val="14"/>
                <w:szCs w:val="14"/>
              </w:rPr>
              <w:t>3.959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DA" w14:textId="77777777" w:rsidR="005045BA" w:rsidRDefault="00F07AA8">
            <w:pPr>
              <w:widowControl w:val="0"/>
              <w:jc w:val="center"/>
              <w:rPr>
                <w:sz w:val="14"/>
                <w:szCs w:val="14"/>
              </w:rPr>
            </w:pPr>
            <w:r>
              <w:rPr>
                <w:sz w:val="14"/>
                <w:szCs w:val="14"/>
              </w:rPr>
              <w:t>9.67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DB" w14:textId="77777777" w:rsidR="005045BA" w:rsidRDefault="00F07AA8">
            <w:pPr>
              <w:widowControl w:val="0"/>
              <w:jc w:val="center"/>
              <w:rPr>
                <w:sz w:val="14"/>
                <w:szCs w:val="14"/>
              </w:rPr>
            </w:pPr>
            <w:r>
              <w:rPr>
                <w:sz w:val="14"/>
                <w:szCs w:val="14"/>
              </w:rPr>
              <w:t>4.098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DC" w14:textId="77777777" w:rsidR="005045BA" w:rsidRDefault="00F07AA8">
            <w:pPr>
              <w:widowControl w:val="0"/>
              <w:jc w:val="center"/>
              <w:rPr>
                <w:sz w:val="14"/>
                <w:szCs w:val="14"/>
              </w:rPr>
            </w:pPr>
            <w:r>
              <w:rPr>
                <w:sz w:val="14"/>
                <w:szCs w:val="14"/>
              </w:rPr>
              <w:t>10.14%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DD" w14:textId="77777777" w:rsidR="005045BA" w:rsidRDefault="00F07AA8">
            <w:pPr>
              <w:widowControl w:val="0"/>
              <w:jc w:val="center"/>
              <w:rPr>
                <w:sz w:val="14"/>
                <w:szCs w:val="14"/>
              </w:rPr>
            </w:pPr>
            <w:r>
              <w:rPr>
                <w:sz w:val="14"/>
                <w:szCs w:val="14"/>
              </w:rPr>
              <w:t>3.983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DE" w14:textId="77777777" w:rsidR="005045BA" w:rsidRDefault="00F07AA8">
            <w:pPr>
              <w:widowControl w:val="0"/>
              <w:jc w:val="center"/>
              <w:rPr>
                <w:sz w:val="14"/>
                <w:szCs w:val="14"/>
              </w:rPr>
            </w:pPr>
            <w:r>
              <w:rPr>
                <w:sz w:val="14"/>
                <w:szCs w:val="14"/>
              </w:rPr>
              <w:t>10.28</w:t>
            </w:r>
          </w:p>
        </w:tc>
      </w:tr>
      <w:tr w:rsidR="005045BA" w14:paraId="286022EE"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E0" w14:textId="77777777" w:rsidR="005045BA" w:rsidRDefault="00F07AA8">
            <w:pPr>
              <w:widowControl w:val="0"/>
              <w:jc w:val="right"/>
              <w:rPr>
                <w:sz w:val="14"/>
                <w:szCs w:val="14"/>
              </w:rPr>
            </w:pPr>
            <w:r>
              <w:rPr>
                <w:sz w:val="14"/>
                <w:szCs w:val="14"/>
              </w:rPr>
              <w:t>14</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E1"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E2"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E3"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E4"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E5"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E6"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E7"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E8" w14:textId="77777777" w:rsidR="005045BA" w:rsidRDefault="00F07AA8">
            <w:pPr>
              <w:widowControl w:val="0"/>
              <w:jc w:val="center"/>
              <w:rPr>
                <w:sz w:val="14"/>
                <w:szCs w:val="14"/>
              </w:rPr>
            </w:pPr>
            <w:r>
              <w:rPr>
                <w:sz w:val="14"/>
                <w:szCs w:val="14"/>
              </w:rPr>
              <w:t>3.955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E9" w14:textId="77777777" w:rsidR="005045BA" w:rsidRDefault="00F07AA8">
            <w:pPr>
              <w:widowControl w:val="0"/>
              <w:jc w:val="center"/>
              <w:rPr>
                <w:sz w:val="14"/>
                <w:szCs w:val="14"/>
              </w:rPr>
            </w:pPr>
            <w:r>
              <w:rPr>
                <w:sz w:val="14"/>
                <w:szCs w:val="14"/>
              </w:rPr>
              <w:t>9.66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EA" w14:textId="77777777" w:rsidR="005045BA" w:rsidRDefault="00F07AA8">
            <w:pPr>
              <w:widowControl w:val="0"/>
              <w:jc w:val="center"/>
              <w:rPr>
                <w:sz w:val="14"/>
                <w:szCs w:val="14"/>
              </w:rPr>
            </w:pPr>
            <w:r>
              <w:rPr>
                <w:sz w:val="14"/>
                <w:szCs w:val="14"/>
              </w:rPr>
              <w:t>4.099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EB" w14:textId="77777777" w:rsidR="005045BA" w:rsidRDefault="00F07AA8">
            <w:pPr>
              <w:widowControl w:val="0"/>
              <w:jc w:val="center"/>
              <w:rPr>
                <w:sz w:val="14"/>
                <w:szCs w:val="14"/>
              </w:rPr>
            </w:pPr>
            <w:r>
              <w:rPr>
                <w:sz w:val="14"/>
                <w:szCs w:val="14"/>
              </w:rPr>
              <w:t>10.14%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EC" w14:textId="77777777" w:rsidR="005045BA" w:rsidRDefault="00F07AA8">
            <w:pPr>
              <w:widowControl w:val="0"/>
              <w:jc w:val="center"/>
              <w:rPr>
                <w:sz w:val="14"/>
                <w:szCs w:val="14"/>
              </w:rPr>
            </w:pPr>
            <w:r>
              <w:rPr>
                <w:sz w:val="14"/>
                <w:szCs w:val="14"/>
              </w:rPr>
              <w:t>3.983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ED" w14:textId="77777777" w:rsidR="005045BA" w:rsidRDefault="00F07AA8">
            <w:pPr>
              <w:widowControl w:val="0"/>
              <w:jc w:val="center"/>
              <w:rPr>
                <w:sz w:val="14"/>
                <w:szCs w:val="14"/>
              </w:rPr>
            </w:pPr>
            <w:r>
              <w:rPr>
                <w:sz w:val="14"/>
                <w:szCs w:val="14"/>
              </w:rPr>
              <w:t>10.28</w:t>
            </w:r>
          </w:p>
        </w:tc>
      </w:tr>
      <w:tr w:rsidR="005045BA" w14:paraId="286022FD"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EF" w14:textId="77777777" w:rsidR="005045BA" w:rsidRDefault="00F07AA8">
            <w:pPr>
              <w:widowControl w:val="0"/>
              <w:jc w:val="right"/>
              <w:rPr>
                <w:sz w:val="14"/>
                <w:szCs w:val="14"/>
              </w:rPr>
            </w:pPr>
            <w:r>
              <w:rPr>
                <w:sz w:val="14"/>
                <w:szCs w:val="14"/>
              </w:rPr>
              <w:t>15</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F0"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F1"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F2"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F3"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F4"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F5"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F6"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F7" w14:textId="77777777" w:rsidR="005045BA" w:rsidRDefault="00F07AA8">
            <w:pPr>
              <w:widowControl w:val="0"/>
              <w:jc w:val="center"/>
              <w:rPr>
                <w:sz w:val="14"/>
                <w:szCs w:val="14"/>
              </w:rPr>
            </w:pPr>
            <w:r>
              <w:rPr>
                <w:sz w:val="14"/>
                <w:szCs w:val="14"/>
              </w:rPr>
              <w:t>3.953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F8" w14:textId="77777777" w:rsidR="005045BA" w:rsidRDefault="00F07AA8">
            <w:pPr>
              <w:widowControl w:val="0"/>
              <w:jc w:val="center"/>
              <w:rPr>
                <w:sz w:val="14"/>
                <w:szCs w:val="14"/>
              </w:rPr>
            </w:pPr>
            <w:r>
              <w:rPr>
                <w:sz w:val="14"/>
                <w:szCs w:val="14"/>
              </w:rPr>
              <w:t>9.66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F9" w14:textId="77777777" w:rsidR="005045BA" w:rsidRDefault="00F07AA8">
            <w:pPr>
              <w:widowControl w:val="0"/>
              <w:jc w:val="center"/>
              <w:rPr>
                <w:sz w:val="14"/>
                <w:szCs w:val="14"/>
              </w:rPr>
            </w:pPr>
            <w:r>
              <w:rPr>
                <w:sz w:val="14"/>
                <w:szCs w:val="14"/>
              </w:rPr>
              <w:t>4.099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FA" w14:textId="77777777" w:rsidR="005045BA" w:rsidRDefault="00F07AA8">
            <w:pPr>
              <w:widowControl w:val="0"/>
              <w:jc w:val="center"/>
              <w:rPr>
                <w:sz w:val="14"/>
                <w:szCs w:val="14"/>
              </w:rPr>
            </w:pPr>
            <w:r>
              <w:rPr>
                <w:sz w:val="14"/>
                <w:szCs w:val="14"/>
              </w:rPr>
              <w:t>10.14%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FB" w14:textId="77777777" w:rsidR="005045BA" w:rsidRDefault="00F07AA8">
            <w:pPr>
              <w:widowControl w:val="0"/>
              <w:jc w:val="center"/>
              <w:rPr>
                <w:sz w:val="14"/>
                <w:szCs w:val="14"/>
              </w:rPr>
            </w:pPr>
            <w:r>
              <w:rPr>
                <w:sz w:val="14"/>
                <w:szCs w:val="14"/>
              </w:rPr>
              <w:t>3.983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FC" w14:textId="77777777" w:rsidR="005045BA" w:rsidRDefault="00F07AA8">
            <w:pPr>
              <w:widowControl w:val="0"/>
              <w:jc w:val="center"/>
              <w:rPr>
                <w:sz w:val="14"/>
                <w:szCs w:val="14"/>
              </w:rPr>
            </w:pPr>
            <w:r>
              <w:rPr>
                <w:sz w:val="14"/>
                <w:szCs w:val="14"/>
              </w:rPr>
              <w:t>10.28</w:t>
            </w:r>
          </w:p>
        </w:tc>
      </w:tr>
      <w:tr w:rsidR="005045BA" w14:paraId="2860230C"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2FE" w14:textId="77777777" w:rsidR="005045BA" w:rsidRDefault="00F07AA8">
            <w:pPr>
              <w:widowControl w:val="0"/>
              <w:jc w:val="right"/>
              <w:rPr>
                <w:sz w:val="14"/>
                <w:szCs w:val="14"/>
              </w:rPr>
            </w:pPr>
            <w:r>
              <w:rPr>
                <w:sz w:val="14"/>
                <w:szCs w:val="14"/>
              </w:rPr>
              <w:t>16</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2FF"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00"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01"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02"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03"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04"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05"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06" w14:textId="77777777" w:rsidR="005045BA" w:rsidRDefault="00F07AA8">
            <w:pPr>
              <w:widowControl w:val="0"/>
              <w:jc w:val="center"/>
              <w:rPr>
                <w:sz w:val="14"/>
                <w:szCs w:val="14"/>
              </w:rPr>
            </w:pPr>
            <w:r>
              <w:rPr>
                <w:sz w:val="14"/>
                <w:szCs w:val="14"/>
              </w:rPr>
              <w:t>3.965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07" w14:textId="77777777" w:rsidR="005045BA" w:rsidRDefault="00F07AA8">
            <w:pPr>
              <w:widowControl w:val="0"/>
              <w:jc w:val="center"/>
              <w:rPr>
                <w:sz w:val="14"/>
                <w:szCs w:val="14"/>
              </w:rPr>
            </w:pPr>
            <w:r>
              <w:rPr>
                <w:sz w:val="14"/>
                <w:szCs w:val="14"/>
              </w:rPr>
              <w:t>9.68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08" w14:textId="77777777" w:rsidR="005045BA" w:rsidRDefault="00F07AA8">
            <w:pPr>
              <w:widowControl w:val="0"/>
              <w:jc w:val="center"/>
              <w:rPr>
                <w:sz w:val="14"/>
                <w:szCs w:val="14"/>
              </w:rPr>
            </w:pPr>
            <w:r>
              <w:rPr>
                <w:sz w:val="14"/>
                <w:szCs w:val="14"/>
              </w:rPr>
              <w:t>4.140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09" w14:textId="77777777" w:rsidR="005045BA" w:rsidRDefault="00F07AA8">
            <w:pPr>
              <w:widowControl w:val="0"/>
              <w:jc w:val="center"/>
              <w:rPr>
                <w:sz w:val="14"/>
                <w:szCs w:val="14"/>
              </w:rPr>
            </w:pPr>
            <w:r>
              <w:rPr>
                <w:sz w:val="14"/>
                <w:szCs w:val="14"/>
              </w:rPr>
              <w:t>10.23%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0A" w14:textId="77777777" w:rsidR="005045BA" w:rsidRDefault="00F07AA8">
            <w:pPr>
              <w:widowControl w:val="0"/>
              <w:jc w:val="center"/>
              <w:rPr>
                <w:sz w:val="14"/>
                <w:szCs w:val="14"/>
              </w:rPr>
            </w:pPr>
            <w:r>
              <w:rPr>
                <w:sz w:val="14"/>
                <w:szCs w:val="14"/>
              </w:rPr>
              <w:t>4.006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0B" w14:textId="77777777" w:rsidR="005045BA" w:rsidRDefault="00F07AA8">
            <w:pPr>
              <w:widowControl w:val="0"/>
              <w:jc w:val="center"/>
              <w:rPr>
                <w:sz w:val="14"/>
                <w:szCs w:val="14"/>
              </w:rPr>
            </w:pPr>
            <w:r>
              <w:rPr>
                <w:sz w:val="14"/>
                <w:szCs w:val="14"/>
              </w:rPr>
              <w:t>10.33</w:t>
            </w:r>
          </w:p>
        </w:tc>
      </w:tr>
      <w:tr w:rsidR="005045BA" w14:paraId="2860231B"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0D" w14:textId="77777777" w:rsidR="005045BA" w:rsidRDefault="00F07AA8">
            <w:pPr>
              <w:widowControl w:val="0"/>
              <w:jc w:val="right"/>
              <w:rPr>
                <w:sz w:val="14"/>
                <w:szCs w:val="14"/>
              </w:rPr>
            </w:pPr>
            <w:r>
              <w:rPr>
                <w:sz w:val="14"/>
                <w:szCs w:val="14"/>
              </w:rPr>
              <w:t>17</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0E"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0F"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10"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11"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12"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13"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14"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15" w14:textId="77777777" w:rsidR="005045BA" w:rsidRDefault="00F07AA8">
            <w:pPr>
              <w:widowControl w:val="0"/>
              <w:jc w:val="center"/>
              <w:rPr>
                <w:sz w:val="14"/>
                <w:szCs w:val="14"/>
              </w:rPr>
            </w:pPr>
            <w:r>
              <w:rPr>
                <w:sz w:val="14"/>
                <w:szCs w:val="14"/>
              </w:rPr>
              <w:t>3.962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16" w14:textId="77777777" w:rsidR="005045BA" w:rsidRDefault="00F07AA8">
            <w:pPr>
              <w:widowControl w:val="0"/>
              <w:jc w:val="center"/>
              <w:rPr>
                <w:sz w:val="14"/>
                <w:szCs w:val="14"/>
              </w:rPr>
            </w:pPr>
            <w:r>
              <w:rPr>
                <w:sz w:val="14"/>
                <w:szCs w:val="14"/>
              </w:rPr>
              <w:t>9.68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17" w14:textId="77777777" w:rsidR="005045BA" w:rsidRDefault="00F07AA8">
            <w:pPr>
              <w:widowControl w:val="0"/>
              <w:jc w:val="center"/>
              <w:rPr>
                <w:sz w:val="14"/>
                <w:szCs w:val="14"/>
              </w:rPr>
            </w:pPr>
            <w:r>
              <w:rPr>
                <w:sz w:val="14"/>
                <w:szCs w:val="14"/>
              </w:rPr>
              <w:t>4.137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18" w14:textId="77777777" w:rsidR="005045BA" w:rsidRDefault="00F07AA8">
            <w:pPr>
              <w:widowControl w:val="0"/>
              <w:jc w:val="center"/>
              <w:rPr>
                <w:sz w:val="14"/>
                <w:szCs w:val="14"/>
              </w:rPr>
            </w:pPr>
            <w:r>
              <w:rPr>
                <w:sz w:val="14"/>
                <w:szCs w:val="14"/>
              </w:rPr>
              <w:t>10.22%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19" w14:textId="77777777" w:rsidR="005045BA" w:rsidRDefault="00F07AA8">
            <w:pPr>
              <w:widowControl w:val="0"/>
              <w:jc w:val="center"/>
              <w:rPr>
                <w:sz w:val="14"/>
                <w:szCs w:val="14"/>
              </w:rPr>
            </w:pPr>
            <w:r>
              <w:rPr>
                <w:sz w:val="14"/>
                <w:szCs w:val="14"/>
              </w:rPr>
              <w:t>4.004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1A" w14:textId="77777777" w:rsidR="005045BA" w:rsidRDefault="00F07AA8">
            <w:pPr>
              <w:widowControl w:val="0"/>
              <w:jc w:val="center"/>
              <w:rPr>
                <w:sz w:val="14"/>
                <w:szCs w:val="14"/>
              </w:rPr>
            </w:pPr>
            <w:r>
              <w:rPr>
                <w:sz w:val="14"/>
                <w:szCs w:val="14"/>
              </w:rPr>
              <w:t>10.33</w:t>
            </w:r>
          </w:p>
        </w:tc>
      </w:tr>
      <w:tr w:rsidR="005045BA" w14:paraId="2860232A"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1C" w14:textId="77777777" w:rsidR="005045BA" w:rsidRDefault="00F07AA8">
            <w:pPr>
              <w:widowControl w:val="0"/>
              <w:jc w:val="right"/>
              <w:rPr>
                <w:sz w:val="14"/>
                <w:szCs w:val="14"/>
              </w:rPr>
            </w:pPr>
            <w:r>
              <w:rPr>
                <w:sz w:val="14"/>
                <w:szCs w:val="14"/>
              </w:rPr>
              <w:t>18</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1D"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1E"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1F"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20"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21"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22"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23"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24" w14:textId="77777777" w:rsidR="005045BA" w:rsidRDefault="00F07AA8">
            <w:pPr>
              <w:widowControl w:val="0"/>
              <w:jc w:val="center"/>
              <w:rPr>
                <w:sz w:val="14"/>
                <w:szCs w:val="14"/>
              </w:rPr>
            </w:pPr>
            <w:r>
              <w:rPr>
                <w:sz w:val="14"/>
                <w:szCs w:val="14"/>
              </w:rPr>
              <w:t>3.959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25" w14:textId="77777777" w:rsidR="005045BA" w:rsidRDefault="00F07AA8">
            <w:pPr>
              <w:widowControl w:val="0"/>
              <w:jc w:val="center"/>
              <w:rPr>
                <w:sz w:val="14"/>
                <w:szCs w:val="14"/>
              </w:rPr>
            </w:pPr>
            <w:r>
              <w:rPr>
                <w:sz w:val="14"/>
                <w:szCs w:val="14"/>
              </w:rPr>
              <w:t>9.67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26" w14:textId="77777777" w:rsidR="005045BA" w:rsidRDefault="00F07AA8">
            <w:pPr>
              <w:widowControl w:val="0"/>
              <w:jc w:val="center"/>
              <w:rPr>
                <w:sz w:val="14"/>
                <w:szCs w:val="14"/>
              </w:rPr>
            </w:pPr>
            <w:r>
              <w:rPr>
                <w:sz w:val="14"/>
                <w:szCs w:val="14"/>
              </w:rPr>
              <w:t>4.133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27" w14:textId="77777777" w:rsidR="005045BA" w:rsidRDefault="00F07AA8">
            <w:pPr>
              <w:widowControl w:val="0"/>
              <w:jc w:val="center"/>
              <w:rPr>
                <w:sz w:val="14"/>
                <w:szCs w:val="14"/>
              </w:rPr>
            </w:pPr>
            <w:r>
              <w:rPr>
                <w:sz w:val="14"/>
                <w:szCs w:val="14"/>
              </w:rPr>
              <w:t>10.21%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28" w14:textId="77777777" w:rsidR="005045BA" w:rsidRDefault="00F07AA8">
            <w:pPr>
              <w:widowControl w:val="0"/>
              <w:jc w:val="center"/>
              <w:rPr>
                <w:sz w:val="14"/>
                <w:szCs w:val="14"/>
              </w:rPr>
            </w:pPr>
            <w:r>
              <w:rPr>
                <w:sz w:val="14"/>
                <w:szCs w:val="14"/>
              </w:rPr>
              <w:t>4.003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29" w14:textId="77777777" w:rsidR="005045BA" w:rsidRDefault="00F07AA8">
            <w:pPr>
              <w:widowControl w:val="0"/>
              <w:jc w:val="center"/>
              <w:rPr>
                <w:sz w:val="14"/>
                <w:szCs w:val="14"/>
              </w:rPr>
            </w:pPr>
            <w:r>
              <w:rPr>
                <w:sz w:val="14"/>
                <w:szCs w:val="14"/>
              </w:rPr>
              <w:t>10.33</w:t>
            </w:r>
          </w:p>
        </w:tc>
      </w:tr>
      <w:tr w:rsidR="005045BA" w14:paraId="28602339"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2B" w14:textId="77777777" w:rsidR="005045BA" w:rsidRDefault="00F07AA8">
            <w:pPr>
              <w:widowControl w:val="0"/>
              <w:jc w:val="right"/>
              <w:rPr>
                <w:sz w:val="14"/>
                <w:szCs w:val="14"/>
              </w:rPr>
            </w:pPr>
            <w:r>
              <w:rPr>
                <w:sz w:val="14"/>
                <w:szCs w:val="14"/>
              </w:rPr>
              <w:t>19</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2C"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2D"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2E"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2F"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30"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31"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32"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33" w14:textId="77777777" w:rsidR="005045BA" w:rsidRDefault="00F07AA8">
            <w:pPr>
              <w:widowControl w:val="0"/>
              <w:jc w:val="center"/>
              <w:rPr>
                <w:sz w:val="14"/>
                <w:szCs w:val="14"/>
              </w:rPr>
            </w:pPr>
            <w:r>
              <w:rPr>
                <w:sz w:val="14"/>
                <w:szCs w:val="14"/>
              </w:rPr>
              <w:t>3.950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34" w14:textId="77777777" w:rsidR="005045BA" w:rsidRDefault="00F07AA8">
            <w:pPr>
              <w:widowControl w:val="0"/>
              <w:jc w:val="center"/>
              <w:rPr>
                <w:sz w:val="14"/>
                <w:szCs w:val="14"/>
              </w:rPr>
            </w:pPr>
            <w:r>
              <w:rPr>
                <w:sz w:val="14"/>
                <w:szCs w:val="14"/>
              </w:rPr>
              <w:t>9.65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35" w14:textId="77777777" w:rsidR="005045BA" w:rsidRDefault="00F07AA8">
            <w:pPr>
              <w:widowControl w:val="0"/>
              <w:jc w:val="center"/>
              <w:rPr>
                <w:sz w:val="14"/>
                <w:szCs w:val="14"/>
              </w:rPr>
            </w:pPr>
            <w:r>
              <w:rPr>
                <w:sz w:val="14"/>
                <w:szCs w:val="14"/>
              </w:rPr>
              <w:t>4.014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36" w14:textId="77777777" w:rsidR="005045BA" w:rsidRDefault="00F07AA8">
            <w:pPr>
              <w:widowControl w:val="0"/>
              <w:jc w:val="center"/>
              <w:rPr>
                <w:sz w:val="14"/>
                <w:szCs w:val="14"/>
              </w:rPr>
            </w:pPr>
            <w:r>
              <w:rPr>
                <w:sz w:val="14"/>
                <w:szCs w:val="14"/>
              </w:rPr>
              <w:t>9.95%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37" w14:textId="77777777" w:rsidR="005045BA" w:rsidRDefault="00F07AA8">
            <w:pPr>
              <w:widowControl w:val="0"/>
              <w:jc w:val="center"/>
              <w:rPr>
                <w:sz w:val="14"/>
                <w:szCs w:val="14"/>
              </w:rPr>
            </w:pPr>
            <w:r>
              <w:rPr>
                <w:sz w:val="14"/>
                <w:szCs w:val="14"/>
              </w:rPr>
              <w:t>3.938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38" w14:textId="77777777" w:rsidR="005045BA" w:rsidRDefault="00F07AA8">
            <w:pPr>
              <w:widowControl w:val="0"/>
              <w:jc w:val="center"/>
              <w:rPr>
                <w:sz w:val="14"/>
                <w:szCs w:val="14"/>
              </w:rPr>
            </w:pPr>
            <w:r>
              <w:rPr>
                <w:sz w:val="14"/>
                <w:szCs w:val="14"/>
              </w:rPr>
              <w:t>10.18</w:t>
            </w:r>
          </w:p>
        </w:tc>
      </w:tr>
      <w:tr w:rsidR="005045BA" w14:paraId="28602348"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3A" w14:textId="77777777" w:rsidR="005045BA" w:rsidRDefault="00F07AA8">
            <w:pPr>
              <w:widowControl w:val="0"/>
              <w:jc w:val="right"/>
              <w:rPr>
                <w:sz w:val="14"/>
                <w:szCs w:val="14"/>
              </w:rPr>
            </w:pPr>
            <w:r>
              <w:rPr>
                <w:sz w:val="14"/>
                <w:szCs w:val="14"/>
              </w:rPr>
              <w:t>20</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3B"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3C"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3D"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3E"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3F"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40"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41"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42" w14:textId="77777777" w:rsidR="005045BA" w:rsidRDefault="00F07AA8">
            <w:pPr>
              <w:widowControl w:val="0"/>
              <w:jc w:val="center"/>
              <w:rPr>
                <w:sz w:val="14"/>
                <w:szCs w:val="14"/>
              </w:rPr>
            </w:pPr>
            <w:r>
              <w:rPr>
                <w:sz w:val="14"/>
                <w:szCs w:val="14"/>
              </w:rPr>
              <w:t>3.945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43" w14:textId="77777777" w:rsidR="005045BA" w:rsidRDefault="00F07AA8">
            <w:pPr>
              <w:widowControl w:val="0"/>
              <w:jc w:val="center"/>
              <w:rPr>
                <w:sz w:val="14"/>
                <w:szCs w:val="14"/>
              </w:rPr>
            </w:pPr>
            <w:r>
              <w:rPr>
                <w:sz w:val="14"/>
                <w:szCs w:val="14"/>
              </w:rPr>
              <w:t>9.64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44" w14:textId="77777777" w:rsidR="005045BA" w:rsidRDefault="00F07AA8">
            <w:pPr>
              <w:widowControl w:val="0"/>
              <w:jc w:val="center"/>
              <w:rPr>
                <w:sz w:val="14"/>
                <w:szCs w:val="14"/>
              </w:rPr>
            </w:pPr>
            <w:r>
              <w:rPr>
                <w:sz w:val="14"/>
                <w:szCs w:val="14"/>
              </w:rPr>
              <w:t>4.013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45" w14:textId="77777777" w:rsidR="005045BA" w:rsidRDefault="00F07AA8">
            <w:pPr>
              <w:widowControl w:val="0"/>
              <w:jc w:val="center"/>
              <w:rPr>
                <w:sz w:val="14"/>
                <w:szCs w:val="14"/>
              </w:rPr>
            </w:pPr>
            <w:r>
              <w:rPr>
                <w:sz w:val="14"/>
                <w:szCs w:val="14"/>
              </w:rPr>
              <w:t>9.95%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46" w14:textId="77777777" w:rsidR="005045BA" w:rsidRDefault="00F07AA8">
            <w:pPr>
              <w:widowControl w:val="0"/>
              <w:jc w:val="center"/>
              <w:rPr>
                <w:sz w:val="14"/>
                <w:szCs w:val="14"/>
              </w:rPr>
            </w:pPr>
            <w:r>
              <w:rPr>
                <w:sz w:val="14"/>
                <w:szCs w:val="14"/>
              </w:rPr>
              <w:t>3.938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47" w14:textId="77777777" w:rsidR="005045BA" w:rsidRDefault="00F07AA8">
            <w:pPr>
              <w:widowControl w:val="0"/>
              <w:jc w:val="center"/>
              <w:rPr>
                <w:sz w:val="14"/>
                <w:szCs w:val="14"/>
              </w:rPr>
            </w:pPr>
            <w:r>
              <w:rPr>
                <w:sz w:val="14"/>
                <w:szCs w:val="14"/>
              </w:rPr>
              <w:t>10.18</w:t>
            </w:r>
          </w:p>
        </w:tc>
      </w:tr>
      <w:tr w:rsidR="005045BA" w14:paraId="28602357"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49" w14:textId="77777777" w:rsidR="005045BA" w:rsidRDefault="00F07AA8">
            <w:pPr>
              <w:widowControl w:val="0"/>
              <w:jc w:val="right"/>
              <w:rPr>
                <w:sz w:val="14"/>
                <w:szCs w:val="14"/>
              </w:rPr>
            </w:pPr>
            <w:r>
              <w:rPr>
                <w:sz w:val="14"/>
                <w:szCs w:val="14"/>
              </w:rPr>
              <w:t>21</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4A"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4B"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4C"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4D"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4E"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4F"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50"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51" w14:textId="77777777" w:rsidR="005045BA" w:rsidRDefault="00F07AA8">
            <w:pPr>
              <w:widowControl w:val="0"/>
              <w:jc w:val="center"/>
              <w:rPr>
                <w:sz w:val="14"/>
                <w:szCs w:val="14"/>
              </w:rPr>
            </w:pPr>
            <w:r>
              <w:rPr>
                <w:sz w:val="14"/>
                <w:szCs w:val="14"/>
              </w:rPr>
              <w:t>3.943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52" w14:textId="77777777" w:rsidR="005045BA" w:rsidRDefault="00F07AA8">
            <w:pPr>
              <w:widowControl w:val="0"/>
              <w:jc w:val="center"/>
              <w:rPr>
                <w:sz w:val="14"/>
                <w:szCs w:val="14"/>
              </w:rPr>
            </w:pPr>
            <w:r>
              <w:rPr>
                <w:sz w:val="14"/>
                <w:szCs w:val="14"/>
              </w:rPr>
              <w:t>9.64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53" w14:textId="77777777" w:rsidR="005045BA" w:rsidRDefault="00F07AA8">
            <w:pPr>
              <w:widowControl w:val="0"/>
              <w:jc w:val="center"/>
              <w:rPr>
                <w:sz w:val="14"/>
                <w:szCs w:val="14"/>
              </w:rPr>
            </w:pPr>
            <w:r>
              <w:rPr>
                <w:sz w:val="14"/>
                <w:szCs w:val="14"/>
              </w:rPr>
              <w:t>4.013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54" w14:textId="77777777" w:rsidR="005045BA" w:rsidRDefault="00F07AA8">
            <w:pPr>
              <w:widowControl w:val="0"/>
              <w:jc w:val="center"/>
              <w:rPr>
                <w:sz w:val="14"/>
                <w:szCs w:val="14"/>
              </w:rPr>
            </w:pPr>
            <w:r>
              <w:rPr>
                <w:sz w:val="14"/>
                <w:szCs w:val="14"/>
              </w:rPr>
              <w:t>9.95%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55" w14:textId="77777777" w:rsidR="005045BA" w:rsidRDefault="00F07AA8">
            <w:pPr>
              <w:widowControl w:val="0"/>
              <w:jc w:val="center"/>
              <w:rPr>
                <w:sz w:val="14"/>
                <w:szCs w:val="14"/>
              </w:rPr>
            </w:pPr>
            <w:r>
              <w:rPr>
                <w:sz w:val="14"/>
                <w:szCs w:val="14"/>
              </w:rPr>
              <w:t>3.938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56" w14:textId="77777777" w:rsidR="005045BA" w:rsidRDefault="00F07AA8">
            <w:pPr>
              <w:widowControl w:val="0"/>
              <w:jc w:val="center"/>
              <w:rPr>
                <w:sz w:val="14"/>
                <w:szCs w:val="14"/>
              </w:rPr>
            </w:pPr>
            <w:r>
              <w:rPr>
                <w:sz w:val="14"/>
                <w:szCs w:val="14"/>
              </w:rPr>
              <w:t>10.18</w:t>
            </w:r>
          </w:p>
        </w:tc>
      </w:tr>
      <w:tr w:rsidR="005045BA" w14:paraId="28602366"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58" w14:textId="77777777" w:rsidR="005045BA" w:rsidRDefault="00F07AA8">
            <w:pPr>
              <w:widowControl w:val="0"/>
              <w:jc w:val="right"/>
              <w:rPr>
                <w:sz w:val="14"/>
                <w:szCs w:val="14"/>
              </w:rPr>
            </w:pPr>
            <w:r>
              <w:rPr>
                <w:sz w:val="14"/>
                <w:szCs w:val="14"/>
              </w:rPr>
              <w:t>22</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59"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5A"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5B"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5C"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5D"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5E"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5F"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60" w14:textId="77777777" w:rsidR="005045BA" w:rsidRDefault="00F07AA8">
            <w:pPr>
              <w:widowControl w:val="0"/>
              <w:jc w:val="center"/>
              <w:rPr>
                <w:sz w:val="14"/>
                <w:szCs w:val="14"/>
              </w:rPr>
            </w:pPr>
            <w:r>
              <w:rPr>
                <w:sz w:val="14"/>
                <w:szCs w:val="14"/>
              </w:rPr>
              <w:t>3.956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61" w14:textId="77777777" w:rsidR="005045BA" w:rsidRDefault="00F07AA8">
            <w:pPr>
              <w:widowControl w:val="0"/>
              <w:jc w:val="center"/>
              <w:rPr>
                <w:sz w:val="14"/>
                <w:szCs w:val="14"/>
              </w:rPr>
            </w:pPr>
            <w:r>
              <w:rPr>
                <w:sz w:val="14"/>
                <w:szCs w:val="14"/>
              </w:rPr>
              <w:t>9.66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62" w14:textId="77777777" w:rsidR="005045BA" w:rsidRDefault="00F07AA8">
            <w:pPr>
              <w:widowControl w:val="0"/>
              <w:jc w:val="center"/>
              <w:rPr>
                <w:sz w:val="14"/>
                <w:szCs w:val="14"/>
              </w:rPr>
            </w:pPr>
            <w:r>
              <w:rPr>
                <w:sz w:val="14"/>
                <w:szCs w:val="14"/>
              </w:rPr>
              <w:t>4.049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63" w14:textId="77777777" w:rsidR="005045BA" w:rsidRDefault="00F07AA8">
            <w:pPr>
              <w:widowControl w:val="0"/>
              <w:jc w:val="center"/>
              <w:rPr>
                <w:sz w:val="14"/>
                <w:szCs w:val="14"/>
              </w:rPr>
            </w:pPr>
            <w:r>
              <w:rPr>
                <w:sz w:val="14"/>
                <w:szCs w:val="14"/>
              </w:rPr>
              <w:t>10.03%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64" w14:textId="77777777" w:rsidR="005045BA" w:rsidRDefault="00F07AA8">
            <w:pPr>
              <w:widowControl w:val="0"/>
              <w:jc w:val="center"/>
              <w:rPr>
                <w:sz w:val="14"/>
                <w:szCs w:val="14"/>
              </w:rPr>
            </w:pPr>
            <w:r>
              <w:rPr>
                <w:sz w:val="14"/>
                <w:szCs w:val="14"/>
              </w:rPr>
              <w:t>3.957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65" w14:textId="77777777" w:rsidR="005045BA" w:rsidRDefault="00F07AA8">
            <w:pPr>
              <w:widowControl w:val="0"/>
              <w:jc w:val="center"/>
              <w:rPr>
                <w:sz w:val="14"/>
                <w:szCs w:val="14"/>
              </w:rPr>
            </w:pPr>
            <w:r>
              <w:rPr>
                <w:sz w:val="14"/>
                <w:szCs w:val="14"/>
              </w:rPr>
              <w:t>10.22</w:t>
            </w:r>
          </w:p>
        </w:tc>
      </w:tr>
      <w:tr w:rsidR="005045BA" w14:paraId="28602375"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67" w14:textId="77777777" w:rsidR="005045BA" w:rsidRDefault="00F07AA8">
            <w:pPr>
              <w:widowControl w:val="0"/>
              <w:jc w:val="right"/>
              <w:rPr>
                <w:sz w:val="14"/>
                <w:szCs w:val="14"/>
              </w:rPr>
            </w:pPr>
            <w:r>
              <w:rPr>
                <w:sz w:val="14"/>
                <w:szCs w:val="14"/>
              </w:rPr>
              <w:t>23</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68"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69"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6A"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6B"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6C"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6D"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6E"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6F" w14:textId="77777777" w:rsidR="005045BA" w:rsidRDefault="00F07AA8">
            <w:pPr>
              <w:widowControl w:val="0"/>
              <w:jc w:val="center"/>
              <w:rPr>
                <w:sz w:val="14"/>
                <w:szCs w:val="14"/>
              </w:rPr>
            </w:pPr>
            <w:r>
              <w:rPr>
                <w:sz w:val="14"/>
                <w:szCs w:val="14"/>
              </w:rPr>
              <w:t>3.952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70" w14:textId="77777777" w:rsidR="005045BA" w:rsidRDefault="00F07AA8">
            <w:pPr>
              <w:widowControl w:val="0"/>
              <w:jc w:val="center"/>
              <w:rPr>
                <w:sz w:val="14"/>
                <w:szCs w:val="14"/>
              </w:rPr>
            </w:pPr>
            <w:r>
              <w:rPr>
                <w:sz w:val="14"/>
                <w:szCs w:val="14"/>
              </w:rPr>
              <w:t>9.65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71" w14:textId="77777777" w:rsidR="005045BA" w:rsidRDefault="00F07AA8">
            <w:pPr>
              <w:widowControl w:val="0"/>
              <w:jc w:val="center"/>
              <w:rPr>
                <w:sz w:val="14"/>
                <w:szCs w:val="14"/>
              </w:rPr>
            </w:pPr>
            <w:r>
              <w:rPr>
                <w:sz w:val="14"/>
                <w:szCs w:val="14"/>
              </w:rPr>
              <w:t>4.049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72" w14:textId="77777777" w:rsidR="005045BA" w:rsidRDefault="00F07AA8">
            <w:pPr>
              <w:widowControl w:val="0"/>
              <w:jc w:val="center"/>
              <w:rPr>
                <w:sz w:val="14"/>
                <w:szCs w:val="14"/>
              </w:rPr>
            </w:pPr>
            <w:r>
              <w:rPr>
                <w:sz w:val="14"/>
                <w:szCs w:val="14"/>
              </w:rPr>
              <w:t>10.03%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73" w14:textId="77777777" w:rsidR="005045BA" w:rsidRDefault="00F07AA8">
            <w:pPr>
              <w:widowControl w:val="0"/>
              <w:jc w:val="center"/>
              <w:rPr>
                <w:sz w:val="14"/>
                <w:szCs w:val="14"/>
              </w:rPr>
            </w:pPr>
            <w:r>
              <w:rPr>
                <w:sz w:val="14"/>
                <w:szCs w:val="14"/>
              </w:rPr>
              <w:t>3.957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74" w14:textId="77777777" w:rsidR="005045BA" w:rsidRDefault="00F07AA8">
            <w:pPr>
              <w:widowControl w:val="0"/>
              <w:jc w:val="center"/>
              <w:rPr>
                <w:sz w:val="14"/>
                <w:szCs w:val="14"/>
              </w:rPr>
            </w:pPr>
            <w:r>
              <w:rPr>
                <w:sz w:val="14"/>
                <w:szCs w:val="14"/>
              </w:rPr>
              <w:t>10.22</w:t>
            </w:r>
          </w:p>
        </w:tc>
      </w:tr>
      <w:tr w:rsidR="005045BA" w14:paraId="28602384"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76" w14:textId="77777777" w:rsidR="005045BA" w:rsidRDefault="00F07AA8">
            <w:pPr>
              <w:widowControl w:val="0"/>
              <w:jc w:val="right"/>
              <w:rPr>
                <w:sz w:val="14"/>
                <w:szCs w:val="14"/>
              </w:rPr>
            </w:pPr>
            <w:r>
              <w:rPr>
                <w:sz w:val="14"/>
                <w:szCs w:val="14"/>
              </w:rPr>
              <w:t>24</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77"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78"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79"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7A"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7B"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7C"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7D"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7E" w14:textId="77777777" w:rsidR="005045BA" w:rsidRDefault="00F07AA8">
            <w:pPr>
              <w:widowControl w:val="0"/>
              <w:jc w:val="center"/>
              <w:rPr>
                <w:sz w:val="14"/>
                <w:szCs w:val="14"/>
              </w:rPr>
            </w:pPr>
            <w:r>
              <w:rPr>
                <w:sz w:val="14"/>
                <w:szCs w:val="14"/>
              </w:rPr>
              <w:t>3.949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7F" w14:textId="77777777" w:rsidR="005045BA" w:rsidRDefault="00F07AA8">
            <w:pPr>
              <w:widowControl w:val="0"/>
              <w:jc w:val="center"/>
              <w:rPr>
                <w:sz w:val="14"/>
                <w:szCs w:val="14"/>
              </w:rPr>
            </w:pPr>
            <w:r>
              <w:rPr>
                <w:sz w:val="14"/>
                <w:szCs w:val="14"/>
              </w:rPr>
              <w:t>9.65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80" w14:textId="77777777" w:rsidR="005045BA" w:rsidRDefault="00F07AA8">
            <w:pPr>
              <w:widowControl w:val="0"/>
              <w:jc w:val="center"/>
              <w:rPr>
                <w:sz w:val="14"/>
                <w:szCs w:val="14"/>
              </w:rPr>
            </w:pPr>
            <w:r>
              <w:rPr>
                <w:sz w:val="14"/>
                <w:szCs w:val="14"/>
              </w:rPr>
              <w:t>4.049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81" w14:textId="77777777" w:rsidR="005045BA" w:rsidRDefault="00F07AA8">
            <w:pPr>
              <w:widowControl w:val="0"/>
              <w:jc w:val="center"/>
              <w:rPr>
                <w:sz w:val="14"/>
                <w:szCs w:val="14"/>
              </w:rPr>
            </w:pPr>
            <w:r>
              <w:rPr>
                <w:sz w:val="14"/>
                <w:szCs w:val="14"/>
              </w:rPr>
              <w:t>10.03%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82" w14:textId="77777777" w:rsidR="005045BA" w:rsidRDefault="00F07AA8">
            <w:pPr>
              <w:widowControl w:val="0"/>
              <w:jc w:val="center"/>
              <w:rPr>
                <w:sz w:val="14"/>
                <w:szCs w:val="14"/>
              </w:rPr>
            </w:pPr>
            <w:r>
              <w:rPr>
                <w:sz w:val="14"/>
                <w:szCs w:val="14"/>
              </w:rPr>
              <w:t>3.957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83" w14:textId="77777777" w:rsidR="005045BA" w:rsidRDefault="00F07AA8">
            <w:pPr>
              <w:widowControl w:val="0"/>
              <w:jc w:val="center"/>
              <w:rPr>
                <w:sz w:val="14"/>
                <w:szCs w:val="14"/>
              </w:rPr>
            </w:pPr>
            <w:r>
              <w:rPr>
                <w:sz w:val="14"/>
                <w:szCs w:val="14"/>
              </w:rPr>
              <w:t>10.22</w:t>
            </w:r>
          </w:p>
        </w:tc>
      </w:tr>
      <w:tr w:rsidR="005045BA" w14:paraId="28602393"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85" w14:textId="77777777" w:rsidR="005045BA" w:rsidRDefault="00F07AA8">
            <w:pPr>
              <w:widowControl w:val="0"/>
              <w:jc w:val="right"/>
              <w:rPr>
                <w:sz w:val="14"/>
                <w:szCs w:val="14"/>
              </w:rPr>
            </w:pPr>
            <w:r>
              <w:rPr>
                <w:sz w:val="14"/>
                <w:szCs w:val="14"/>
              </w:rPr>
              <w:t>25</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86"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87"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88"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89"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8A"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8B"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8C"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8D" w14:textId="77777777" w:rsidR="005045BA" w:rsidRDefault="00F07AA8">
            <w:pPr>
              <w:widowControl w:val="0"/>
              <w:jc w:val="center"/>
              <w:rPr>
                <w:sz w:val="14"/>
                <w:szCs w:val="14"/>
              </w:rPr>
            </w:pPr>
            <w:r>
              <w:rPr>
                <w:sz w:val="14"/>
                <w:szCs w:val="14"/>
              </w:rPr>
              <w:t>3.961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8E" w14:textId="77777777" w:rsidR="005045BA" w:rsidRDefault="00F07AA8">
            <w:pPr>
              <w:widowControl w:val="0"/>
              <w:jc w:val="center"/>
              <w:rPr>
                <w:sz w:val="14"/>
                <w:szCs w:val="14"/>
              </w:rPr>
            </w:pPr>
            <w:r>
              <w:rPr>
                <w:sz w:val="14"/>
                <w:szCs w:val="14"/>
              </w:rPr>
              <w:t>9.68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8F" w14:textId="77777777" w:rsidR="005045BA" w:rsidRDefault="00F07AA8">
            <w:pPr>
              <w:widowControl w:val="0"/>
              <w:jc w:val="center"/>
              <w:rPr>
                <w:sz w:val="14"/>
                <w:szCs w:val="14"/>
              </w:rPr>
            </w:pPr>
            <w:r>
              <w:rPr>
                <w:sz w:val="14"/>
                <w:szCs w:val="14"/>
              </w:rPr>
              <w:t>4.082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90" w14:textId="77777777" w:rsidR="005045BA" w:rsidRDefault="00F07AA8">
            <w:pPr>
              <w:widowControl w:val="0"/>
              <w:jc w:val="center"/>
              <w:rPr>
                <w:sz w:val="14"/>
                <w:szCs w:val="14"/>
              </w:rPr>
            </w:pPr>
            <w:r>
              <w:rPr>
                <w:sz w:val="14"/>
                <w:szCs w:val="14"/>
              </w:rPr>
              <w:t>10.10%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91" w14:textId="77777777" w:rsidR="005045BA" w:rsidRDefault="00F07AA8">
            <w:pPr>
              <w:widowControl w:val="0"/>
              <w:jc w:val="center"/>
              <w:rPr>
                <w:sz w:val="14"/>
                <w:szCs w:val="14"/>
              </w:rPr>
            </w:pPr>
            <w:r>
              <w:rPr>
                <w:sz w:val="14"/>
                <w:szCs w:val="14"/>
              </w:rPr>
              <w:t>3.975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92" w14:textId="77777777" w:rsidR="005045BA" w:rsidRDefault="00F07AA8">
            <w:pPr>
              <w:widowControl w:val="0"/>
              <w:jc w:val="center"/>
              <w:rPr>
                <w:sz w:val="14"/>
                <w:szCs w:val="14"/>
              </w:rPr>
            </w:pPr>
            <w:r>
              <w:rPr>
                <w:sz w:val="14"/>
                <w:szCs w:val="14"/>
              </w:rPr>
              <w:t>10.26</w:t>
            </w:r>
          </w:p>
        </w:tc>
      </w:tr>
      <w:tr w:rsidR="005045BA" w14:paraId="286023A2"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94" w14:textId="77777777" w:rsidR="005045BA" w:rsidRDefault="00F07AA8">
            <w:pPr>
              <w:widowControl w:val="0"/>
              <w:jc w:val="right"/>
              <w:rPr>
                <w:sz w:val="14"/>
                <w:szCs w:val="14"/>
              </w:rPr>
            </w:pPr>
            <w:r>
              <w:rPr>
                <w:sz w:val="14"/>
                <w:szCs w:val="14"/>
              </w:rPr>
              <w:t>26</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95"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96"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97"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98"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99"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9A"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9B"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9C" w14:textId="77777777" w:rsidR="005045BA" w:rsidRDefault="00F07AA8">
            <w:pPr>
              <w:widowControl w:val="0"/>
              <w:jc w:val="center"/>
              <w:rPr>
                <w:sz w:val="14"/>
                <w:szCs w:val="14"/>
              </w:rPr>
            </w:pPr>
            <w:r>
              <w:rPr>
                <w:sz w:val="14"/>
                <w:szCs w:val="14"/>
              </w:rPr>
              <w:t>3.958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9D" w14:textId="77777777" w:rsidR="005045BA" w:rsidRDefault="00F07AA8">
            <w:pPr>
              <w:widowControl w:val="0"/>
              <w:jc w:val="center"/>
              <w:rPr>
                <w:sz w:val="14"/>
                <w:szCs w:val="14"/>
              </w:rPr>
            </w:pPr>
            <w:r>
              <w:rPr>
                <w:sz w:val="14"/>
                <w:szCs w:val="14"/>
              </w:rPr>
              <w:t>9.67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9E" w14:textId="77777777" w:rsidR="005045BA" w:rsidRDefault="00F07AA8">
            <w:pPr>
              <w:widowControl w:val="0"/>
              <w:jc w:val="center"/>
              <w:rPr>
                <w:sz w:val="14"/>
                <w:szCs w:val="14"/>
              </w:rPr>
            </w:pPr>
            <w:r>
              <w:rPr>
                <w:sz w:val="14"/>
                <w:szCs w:val="14"/>
              </w:rPr>
              <w:t>4.080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9F" w14:textId="77777777" w:rsidR="005045BA" w:rsidRDefault="00F07AA8">
            <w:pPr>
              <w:widowControl w:val="0"/>
              <w:jc w:val="center"/>
              <w:rPr>
                <w:sz w:val="14"/>
                <w:szCs w:val="14"/>
              </w:rPr>
            </w:pPr>
            <w:r>
              <w:rPr>
                <w:sz w:val="14"/>
                <w:szCs w:val="14"/>
              </w:rPr>
              <w:t>10.10%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A0" w14:textId="77777777" w:rsidR="005045BA" w:rsidRDefault="00F07AA8">
            <w:pPr>
              <w:widowControl w:val="0"/>
              <w:jc w:val="center"/>
              <w:rPr>
                <w:sz w:val="14"/>
                <w:szCs w:val="14"/>
              </w:rPr>
            </w:pPr>
            <w:r>
              <w:rPr>
                <w:sz w:val="14"/>
                <w:szCs w:val="14"/>
              </w:rPr>
              <w:t>3.974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A1" w14:textId="77777777" w:rsidR="005045BA" w:rsidRDefault="00F07AA8">
            <w:pPr>
              <w:widowControl w:val="0"/>
              <w:jc w:val="center"/>
              <w:rPr>
                <w:sz w:val="14"/>
                <w:szCs w:val="14"/>
              </w:rPr>
            </w:pPr>
            <w:r>
              <w:rPr>
                <w:sz w:val="14"/>
                <w:szCs w:val="14"/>
              </w:rPr>
              <w:t>10.26</w:t>
            </w:r>
          </w:p>
        </w:tc>
      </w:tr>
      <w:tr w:rsidR="005045BA" w14:paraId="286023B1"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A3" w14:textId="77777777" w:rsidR="005045BA" w:rsidRDefault="00F07AA8">
            <w:pPr>
              <w:widowControl w:val="0"/>
              <w:jc w:val="right"/>
              <w:rPr>
                <w:sz w:val="14"/>
                <w:szCs w:val="14"/>
              </w:rPr>
            </w:pPr>
            <w:r>
              <w:rPr>
                <w:sz w:val="14"/>
                <w:szCs w:val="14"/>
              </w:rPr>
              <w:t>27</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A4"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A5"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A6"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A7"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A8"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A9"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AA"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AB" w14:textId="77777777" w:rsidR="005045BA" w:rsidRDefault="00F07AA8">
            <w:pPr>
              <w:widowControl w:val="0"/>
              <w:jc w:val="center"/>
              <w:rPr>
                <w:sz w:val="14"/>
                <w:szCs w:val="14"/>
              </w:rPr>
            </w:pPr>
            <w:r>
              <w:rPr>
                <w:sz w:val="14"/>
                <w:szCs w:val="14"/>
              </w:rPr>
              <w:t>3.955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AC" w14:textId="77777777" w:rsidR="005045BA" w:rsidRDefault="00F07AA8">
            <w:pPr>
              <w:widowControl w:val="0"/>
              <w:jc w:val="center"/>
              <w:rPr>
                <w:sz w:val="14"/>
                <w:szCs w:val="14"/>
              </w:rPr>
            </w:pPr>
            <w:r>
              <w:rPr>
                <w:sz w:val="14"/>
                <w:szCs w:val="14"/>
              </w:rPr>
              <w:t>9.66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AD" w14:textId="77777777" w:rsidR="005045BA" w:rsidRDefault="00F07AA8">
            <w:pPr>
              <w:widowControl w:val="0"/>
              <w:jc w:val="center"/>
              <w:rPr>
                <w:sz w:val="14"/>
                <w:szCs w:val="14"/>
              </w:rPr>
            </w:pPr>
            <w:r>
              <w:rPr>
                <w:sz w:val="14"/>
                <w:szCs w:val="14"/>
              </w:rPr>
              <w:t>4.077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AE" w14:textId="77777777" w:rsidR="005045BA" w:rsidRDefault="00F07AA8">
            <w:pPr>
              <w:widowControl w:val="0"/>
              <w:jc w:val="center"/>
              <w:rPr>
                <w:sz w:val="14"/>
                <w:szCs w:val="14"/>
              </w:rPr>
            </w:pPr>
            <w:r>
              <w:rPr>
                <w:sz w:val="14"/>
                <w:szCs w:val="14"/>
              </w:rPr>
              <w:t>10.09%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AF" w14:textId="77777777" w:rsidR="005045BA" w:rsidRDefault="00F07AA8">
            <w:pPr>
              <w:widowControl w:val="0"/>
              <w:jc w:val="center"/>
              <w:rPr>
                <w:sz w:val="14"/>
                <w:szCs w:val="14"/>
              </w:rPr>
            </w:pPr>
            <w:r>
              <w:rPr>
                <w:sz w:val="14"/>
                <w:szCs w:val="14"/>
              </w:rPr>
              <w:t>3.973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B0" w14:textId="77777777" w:rsidR="005045BA" w:rsidRDefault="00F07AA8">
            <w:pPr>
              <w:widowControl w:val="0"/>
              <w:jc w:val="center"/>
              <w:rPr>
                <w:sz w:val="14"/>
                <w:szCs w:val="14"/>
              </w:rPr>
            </w:pPr>
            <w:r>
              <w:rPr>
                <w:sz w:val="14"/>
                <w:szCs w:val="14"/>
              </w:rPr>
              <w:t>10.26</w:t>
            </w:r>
          </w:p>
        </w:tc>
      </w:tr>
      <w:tr w:rsidR="005045BA" w14:paraId="286023C0"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B2" w14:textId="77777777" w:rsidR="005045BA" w:rsidRDefault="00F07AA8">
            <w:pPr>
              <w:widowControl w:val="0"/>
              <w:jc w:val="right"/>
              <w:rPr>
                <w:sz w:val="14"/>
                <w:szCs w:val="14"/>
              </w:rPr>
            </w:pPr>
            <w:r>
              <w:rPr>
                <w:sz w:val="14"/>
                <w:szCs w:val="14"/>
              </w:rPr>
              <w:t>28</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B3"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B4"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B5"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B6"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B7"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B8"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B9"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BA" w14:textId="77777777" w:rsidR="005045BA" w:rsidRDefault="00F07AA8">
            <w:pPr>
              <w:widowControl w:val="0"/>
              <w:jc w:val="center"/>
              <w:rPr>
                <w:sz w:val="14"/>
                <w:szCs w:val="14"/>
              </w:rPr>
            </w:pPr>
            <w:r>
              <w:rPr>
                <w:sz w:val="14"/>
                <w:szCs w:val="14"/>
              </w:rPr>
              <w:t>4.242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BB" w14:textId="77777777" w:rsidR="005045BA" w:rsidRDefault="00F07AA8">
            <w:pPr>
              <w:widowControl w:val="0"/>
              <w:jc w:val="center"/>
              <w:rPr>
                <w:sz w:val="14"/>
                <w:szCs w:val="14"/>
              </w:rPr>
            </w:pPr>
            <w:r>
              <w:rPr>
                <w:sz w:val="14"/>
                <w:szCs w:val="14"/>
              </w:rPr>
              <w:t>10.29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BC" w14:textId="77777777" w:rsidR="005045BA" w:rsidRDefault="00F07AA8">
            <w:pPr>
              <w:widowControl w:val="0"/>
              <w:jc w:val="center"/>
              <w:rPr>
                <w:sz w:val="14"/>
                <w:szCs w:val="14"/>
              </w:rPr>
            </w:pPr>
            <w:r>
              <w:rPr>
                <w:sz w:val="14"/>
                <w:szCs w:val="14"/>
              </w:rPr>
              <w:t>5.069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BD" w14:textId="77777777" w:rsidR="005045BA" w:rsidRDefault="00F07AA8">
            <w:pPr>
              <w:widowControl w:val="0"/>
              <w:jc w:val="center"/>
              <w:rPr>
                <w:sz w:val="14"/>
                <w:szCs w:val="14"/>
              </w:rPr>
            </w:pPr>
            <w:r>
              <w:rPr>
                <w:sz w:val="14"/>
                <w:szCs w:val="14"/>
              </w:rPr>
              <w:t>12.24%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BE" w14:textId="77777777" w:rsidR="005045BA" w:rsidRDefault="00F07AA8">
            <w:pPr>
              <w:widowControl w:val="0"/>
              <w:jc w:val="center"/>
              <w:rPr>
                <w:sz w:val="14"/>
                <w:szCs w:val="14"/>
              </w:rPr>
            </w:pPr>
            <w:r>
              <w:rPr>
                <w:sz w:val="14"/>
                <w:szCs w:val="14"/>
              </w:rPr>
              <w:t>4.495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BF" w14:textId="77777777" w:rsidR="005045BA" w:rsidRDefault="00F07AA8">
            <w:pPr>
              <w:widowControl w:val="0"/>
              <w:jc w:val="center"/>
              <w:rPr>
                <w:sz w:val="14"/>
                <w:szCs w:val="14"/>
              </w:rPr>
            </w:pPr>
            <w:r>
              <w:rPr>
                <w:sz w:val="14"/>
                <w:szCs w:val="14"/>
              </w:rPr>
              <w:t>11.45</w:t>
            </w:r>
          </w:p>
        </w:tc>
      </w:tr>
      <w:tr w:rsidR="005045BA" w14:paraId="286023CF"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C1" w14:textId="77777777" w:rsidR="005045BA" w:rsidRDefault="00F07AA8">
            <w:pPr>
              <w:widowControl w:val="0"/>
              <w:jc w:val="right"/>
              <w:rPr>
                <w:sz w:val="14"/>
                <w:szCs w:val="14"/>
              </w:rPr>
            </w:pPr>
            <w:r>
              <w:rPr>
                <w:sz w:val="14"/>
                <w:szCs w:val="14"/>
              </w:rPr>
              <w:lastRenderedPageBreak/>
              <w:t>29</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C2"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C3"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C4"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C5"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C6"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C7"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C8"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C9" w14:textId="77777777" w:rsidR="005045BA" w:rsidRDefault="00F07AA8">
            <w:pPr>
              <w:widowControl w:val="0"/>
              <w:jc w:val="center"/>
              <w:rPr>
                <w:sz w:val="14"/>
                <w:szCs w:val="14"/>
              </w:rPr>
            </w:pPr>
            <w:r>
              <w:rPr>
                <w:sz w:val="14"/>
                <w:szCs w:val="14"/>
              </w:rPr>
              <w:t>4.216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CA" w14:textId="77777777" w:rsidR="005045BA" w:rsidRDefault="00F07AA8">
            <w:pPr>
              <w:widowControl w:val="0"/>
              <w:jc w:val="center"/>
              <w:rPr>
                <w:sz w:val="14"/>
                <w:szCs w:val="14"/>
              </w:rPr>
            </w:pPr>
            <w:r>
              <w:rPr>
                <w:sz w:val="14"/>
                <w:szCs w:val="14"/>
              </w:rPr>
              <w:t>10.23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CB" w14:textId="77777777" w:rsidR="005045BA" w:rsidRDefault="00F07AA8">
            <w:pPr>
              <w:widowControl w:val="0"/>
              <w:jc w:val="center"/>
              <w:rPr>
                <w:sz w:val="14"/>
                <w:szCs w:val="14"/>
              </w:rPr>
            </w:pPr>
            <w:r>
              <w:rPr>
                <w:sz w:val="14"/>
                <w:szCs w:val="14"/>
              </w:rPr>
              <w:t>5.064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CC" w14:textId="77777777" w:rsidR="005045BA" w:rsidRDefault="00F07AA8">
            <w:pPr>
              <w:widowControl w:val="0"/>
              <w:jc w:val="center"/>
              <w:rPr>
                <w:sz w:val="14"/>
                <w:szCs w:val="14"/>
              </w:rPr>
            </w:pPr>
            <w:r>
              <w:rPr>
                <w:sz w:val="14"/>
                <w:szCs w:val="14"/>
              </w:rPr>
              <w:t>12.23%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CD" w14:textId="77777777" w:rsidR="005045BA" w:rsidRDefault="00F07AA8">
            <w:pPr>
              <w:widowControl w:val="0"/>
              <w:jc w:val="center"/>
              <w:rPr>
                <w:sz w:val="14"/>
                <w:szCs w:val="14"/>
              </w:rPr>
            </w:pPr>
            <w:r>
              <w:rPr>
                <w:sz w:val="14"/>
                <w:szCs w:val="14"/>
              </w:rPr>
              <w:t>4.492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CE" w14:textId="77777777" w:rsidR="005045BA" w:rsidRDefault="00F07AA8">
            <w:pPr>
              <w:widowControl w:val="0"/>
              <w:jc w:val="center"/>
              <w:rPr>
                <w:sz w:val="14"/>
                <w:szCs w:val="14"/>
              </w:rPr>
            </w:pPr>
            <w:r>
              <w:rPr>
                <w:sz w:val="14"/>
                <w:szCs w:val="14"/>
              </w:rPr>
              <w:t>11.44</w:t>
            </w:r>
          </w:p>
        </w:tc>
      </w:tr>
      <w:tr w:rsidR="005045BA" w14:paraId="286023DE"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D0" w14:textId="77777777" w:rsidR="005045BA" w:rsidRDefault="00F07AA8">
            <w:pPr>
              <w:widowControl w:val="0"/>
              <w:jc w:val="right"/>
              <w:rPr>
                <w:sz w:val="14"/>
                <w:szCs w:val="14"/>
              </w:rPr>
            </w:pPr>
            <w:r>
              <w:rPr>
                <w:sz w:val="14"/>
                <w:szCs w:val="14"/>
              </w:rPr>
              <w:t>30</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D1"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D2"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D3"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D4"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D5"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D6"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D7"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D8" w14:textId="77777777" w:rsidR="005045BA" w:rsidRDefault="00F07AA8">
            <w:pPr>
              <w:widowControl w:val="0"/>
              <w:jc w:val="center"/>
              <w:rPr>
                <w:sz w:val="14"/>
                <w:szCs w:val="14"/>
              </w:rPr>
            </w:pPr>
            <w:r>
              <w:rPr>
                <w:sz w:val="14"/>
                <w:szCs w:val="14"/>
              </w:rPr>
              <w:t>4.202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D9" w14:textId="77777777" w:rsidR="005045BA" w:rsidRDefault="00F07AA8">
            <w:pPr>
              <w:widowControl w:val="0"/>
              <w:jc w:val="center"/>
              <w:rPr>
                <w:sz w:val="14"/>
                <w:szCs w:val="14"/>
              </w:rPr>
            </w:pPr>
            <w:r>
              <w:rPr>
                <w:sz w:val="14"/>
                <w:szCs w:val="14"/>
              </w:rPr>
              <w:t>10.20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DA" w14:textId="77777777" w:rsidR="005045BA" w:rsidRDefault="00F07AA8">
            <w:pPr>
              <w:widowControl w:val="0"/>
              <w:jc w:val="center"/>
              <w:rPr>
                <w:sz w:val="14"/>
                <w:szCs w:val="14"/>
              </w:rPr>
            </w:pPr>
            <w:r>
              <w:rPr>
                <w:sz w:val="14"/>
                <w:szCs w:val="14"/>
              </w:rPr>
              <w:t>5.069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DB" w14:textId="77777777" w:rsidR="005045BA" w:rsidRDefault="00F07AA8">
            <w:pPr>
              <w:widowControl w:val="0"/>
              <w:jc w:val="center"/>
              <w:rPr>
                <w:sz w:val="14"/>
                <w:szCs w:val="14"/>
              </w:rPr>
            </w:pPr>
            <w:r>
              <w:rPr>
                <w:sz w:val="14"/>
                <w:szCs w:val="14"/>
              </w:rPr>
              <w:t>12.24%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DC" w14:textId="77777777" w:rsidR="005045BA" w:rsidRDefault="00F07AA8">
            <w:pPr>
              <w:widowControl w:val="0"/>
              <w:jc w:val="center"/>
              <w:rPr>
                <w:sz w:val="14"/>
                <w:szCs w:val="14"/>
              </w:rPr>
            </w:pPr>
            <w:r>
              <w:rPr>
                <w:sz w:val="14"/>
                <w:szCs w:val="14"/>
              </w:rPr>
              <w:t>4.495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DD" w14:textId="77777777" w:rsidR="005045BA" w:rsidRDefault="00F07AA8">
            <w:pPr>
              <w:widowControl w:val="0"/>
              <w:jc w:val="center"/>
              <w:rPr>
                <w:sz w:val="14"/>
                <w:szCs w:val="14"/>
              </w:rPr>
            </w:pPr>
            <w:r>
              <w:rPr>
                <w:sz w:val="14"/>
                <w:szCs w:val="14"/>
              </w:rPr>
              <w:t>11.45</w:t>
            </w:r>
          </w:p>
        </w:tc>
      </w:tr>
      <w:tr w:rsidR="005045BA" w14:paraId="286023ED"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DF" w14:textId="77777777" w:rsidR="005045BA" w:rsidRDefault="00F07AA8">
            <w:pPr>
              <w:widowControl w:val="0"/>
              <w:jc w:val="right"/>
              <w:rPr>
                <w:sz w:val="14"/>
                <w:szCs w:val="14"/>
              </w:rPr>
            </w:pPr>
            <w:r>
              <w:rPr>
                <w:sz w:val="14"/>
                <w:szCs w:val="14"/>
              </w:rPr>
              <w:t>31</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E0"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E1"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E2"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E3"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E4"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E5"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E6"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E7" w14:textId="77777777" w:rsidR="005045BA" w:rsidRDefault="00F07AA8">
            <w:pPr>
              <w:widowControl w:val="0"/>
              <w:jc w:val="center"/>
              <w:rPr>
                <w:sz w:val="14"/>
                <w:szCs w:val="14"/>
              </w:rPr>
            </w:pPr>
            <w:r>
              <w:rPr>
                <w:sz w:val="14"/>
                <w:szCs w:val="14"/>
              </w:rPr>
              <w:t>4.270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E8" w14:textId="77777777" w:rsidR="005045BA" w:rsidRDefault="00F07AA8">
            <w:pPr>
              <w:widowControl w:val="0"/>
              <w:jc w:val="center"/>
              <w:rPr>
                <w:sz w:val="14"/>
                <w:szCs w:val="14"/>
              </w:rPr>
            </w:pPr>
            <w:r>
              <w:rPr>
                <w:sz w:val="14"/>
                <w:szCs w:val="14"/>
              </w:rPr>
              <w:t>10.35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E9" w14:textId="77777777" w:rsidR="005045BA" w:rsidRDefault="00F07AA8">
            <w:pPr>
              <w:widowControl w:val="0"/>
              <w:jc w:val="center"/>
              <w:rPr>
                <w:sz w:val="14"/>
                <w:szCs w:val="14"/>
              </w:rPr>
            </w:pPr>
            <w:r>
              <w:rPr>
                <w:sz w:val="14"/>
                <w:szCs w:val="14"/>
              </w:rPr>
              <w:t>5.353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EA" w14:textId="77777777" w:rsidR="005045BA" w:rsidRDefault="00F07AA8">
            <w:pPr>
              <w:widowControl w:val="0"/>
              <w:jc w:val="center"/>
              <w:rPr>
                <w:sz w:val="14"/>
                <w:szCs w:val="14"/>
              </w:rPr>
            </w:pPr>
            <w:r>
              <w:rPr>
                <w:sz w:val="14"/>
                <w:szCs w:val="14"/>
              </w:rPr>
              <w:t>12.84%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EB" w14:textId="77777777" w:rsidR="005045BA" w:rsidRDefault="00F07AA8">
            <w:pPr>
              <w:widowControl w:val="0"/>
              <w:jc w:val="center"/>
              <w:rPr>
                <w:sz w:val="14"/>
                <w:szCs w:val="14"/>
              </w:rPr>
            </w:pPr>
            <w:r>
              <w:rPr>
                <w:sz w:val="14"/>
                <w:szCs w:val="14"/>
              </w:rPr>
              <w:t>4.645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EC" w14:textId="77777777" w:rsidR="005045BA" w:rsidRDefault="00F07AA8">
            <w:pPr>
              <w:widowControl w:val="0"/>
              <w:jc w:val="center"/>
              <w:rPr>
                <w:sz w:val="14"/>
                <w:szCs w:val="14"/>
              </w:rPr>
            </w:pPr>
            <w:r>
              <w:rPr>
                <w:sz w:val="14"/>
                <w:szCs w:val="14"/>
              </w:rPr>
              <w:t>11.79</w:t>
            </w:r>
          </w:p>
        </w:tc>
      </w:tr>
      <w:tr w:rsidR="005045BA" w14:paraId="286023FC"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EE" w14:textId="77777777" w:rsidR="005045BA" w:rsidRDefault="00F07AA8">
            <w:pPr>
              <w:widowControl w:val="0"/>
              <w:jc w:val="right"/>
              <w:rPr>
                <w:sz w:val="14"/>
                <w:szCs w:val="14"/>
              </w:rPr>
            </w:pPr>
            <w:r>
              <w:rPr>
                <w:sz w:val="14"/>
                <w:szCs w:val="14"/>
              </w:rPr>
              <w:t>32</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EF"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F0"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F1"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F2"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F3"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F4"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F5"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F6" w14:textId="77777777" w:rsidR="005045BA" w:rsidRDefault="00F07AA8">
            <w:pPr>
              <w:widowControl w:val="0"/>
              <w:jc w:val="center"/>
              <w:rPr>
                <w:sz w:val="14"/>
                <w:szCs w:val="14"/>
              </w:rPr>
            </w:pPr>
            <w:r>
              <w:rPr>
                <w:sz w:val="14"/>
                <w:szCs w:val="14"/>
              </w:rPr>
              <w:t>4.247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F7" w14:textId="77777777" w:rsidR="005045BA" w:rsidRDefault="00F07AA8">
            <w:pPr>
              <w:widowControl w:val="0"/>
              <w:jc w:val="center"/>
              <w:rPr>
                <w:sz w:val="14"/>
                <w:szCs w:val="14"/>
              </w:rPr>
            </w:pPr>
            <w:r>
              <w:rPr>
                <w:sz w:val="14"/>
                <w:szCs w:val="14"/>
              </w:rPr>
              <w:t>10.30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F8" w14:textId="77777777" w:rsidR="005045BA" w:rsidRDefault="00F07AA8">
            <w:pPr>
              <w:widowControl w:val="0"/>
              <w:jc w:val="center"/>
              <w:rPr>
                <w:sz w:val="14"/>
                <w:szCs w:val="14"/>
              </w:rPr>
            </w:pPr>
            <w:r>
              <w:rPr>
                <w:sz w:val="14"/>
                <w:szCs w:val="14"/>
              </w:rPr>
              <w:t>5.358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F9" w14:textId="77777777" w:rsidR="005045BA" w:rsidRDefault="00F07AA8">
            <w:pPr>
              <w:widowControl w:val="0"/>
              <w:jc w:val="center"/>
              <w:rPr>
                <w:sz w:val="14"/>
                <w:szCs w:val="14"/>
              </w:rPr>
            </w:pPr>
            <w:r>
              <w:rPr>
                <w:sz w:val="14"/>
                <w:szCs w:val="14"/>
              </w:rPr>
              <w:t>12.85%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FA" w14:textId="77777777" w:rsidR="005045BA" w:rsidRDefault="00F07AA8">
            <w:pPr>
              <w:widowControl w:val="0"/>
              <w:jc w:val="center"/>
              <w:rPr>
                <w:sz w:val="14"/>
                <w:szCs w:val="14"/>
              </w:rPr>
            </w:pPr>
            <w:r>
              <w:rPr>
                <w:sz w:val="14"/>
                <w:szCs w:val="14"/>
              </w:rPr>
              <w:t>4.647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FB" w14:textId="77777777" w:rsidR="005045BA" w:rsidRDefault="00F07AA8">
            <w:pPr>
              <w:widowControl w:val="0"/>
              <w:jc w:val="center"/>
              <w:rPr>
                <w:sz w:val="14"/>
                <w:szCs w:val="14"/>
              </w:rPr>
            </w:pPr>
            <w:r>
              <w:rPr>
                <w:sz w:val="14"/>
                <w:szCs w:val="14"/>
              </w:rPr>
              <w:t>11.79</w:t>
            </w:r>
          </w:p>
        </w:tc>
      </w:tr>
      <w:tr w:rsidR="005045BA" w14:paraId="2860240B"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3FD" w14:textId="77777777" w:rsidR="005045BA" w:rsidRDefault="00F07AA8">
            <w:pPr>
              <w:widowControl w:val="0"/>
              <w:jc w:val="right"/>
              <w:rPr>
                <w:sz w:val="14"/>
                <w:szCs w:val="14"/>
              </w:rPr>
            </w:pPr>
            <w:r>
              <w:rPr>
                <w:sz w:val="14"/>
                <w:szCs w:val="14"/>
              </w:rPr>
              <w:t>33</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FE"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3FF"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00"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01"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02"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03"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04"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05" w14:textId="77777777" w:rsidR="005045BA" w:rsidRDefault="00F07AA8">
            <w:pPr>
              <w:widowControl w:val="0"/>
              <w:jc w:val="center"/>
              <w:rPr>
                <w:sz w:val="14"/>
                <w:szCs w:val="14"/>
              </w:rPr>
            </w:pPr>
            <w:r>
              <w:rPr>
                <w:sz w:val="14"/>
                <w:szCs w:val="14"/>
              </w:rPr>
              <w:t>4.232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06" w14:textId="77777777" w:rsidR="005045BA" w:rsidRDefault="00F07AA8">
            <w:pPr>
              <w:widowControl w:val="0"/>
              <w:jc w:val="center"/>
              <w:rPr>
                <w:sz w:val="14"/>
                <w:szCs w:val="14"/>
              </w:rPr>
            </w:pPr>
            <w:r>
              <w:rPr>
                <w:sz w:val="14"/>
                <w:szCs w:val="14"/>
              </w:rPr>
              <w:t>10.27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07" w14:textId="77777777" w:rsidR="005045BA" w:rsidRDefault="00F07AA8">
            <w:pPr>
              <w:widowControl w:val="0"/>
              <w:jc w:val="center"/>
              <w:rPr>
                <w:sz w:val="14"/>
                <w:szCs w:val="14"/>
              </w:rPr>
            </w:pPr>
            <w:r>
              <w:rPr>
                <w:sz w:val="14"/>
                <w:szCs w:val="14"/>
              </w:rPr>
              <w:t>5.356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08" w14:textId="77777777" w:rsidR="005045BA" w:rsidRDefault="00F07AA8">
            <w:pPr>
              <w:widowControl w:val="0"/>
              <w:jc w:val="center"/>
              <w:rPr>
                <w:sz w:val="14"/>
                <w:szCs w:val="14"/>
              </w:rPr>
            </w:pPr>
            <w:r>
              <w:rPr>
                <w:sz w:val="14"/>
                <w:szCs w:val="14"/>
              </w:rPr>
              <w:t>12.85%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09" w14:textId="77777777" w:rsidR="005045BA" w:rsidRDefault="00F07AA8">
            <w:pPr>
              <w:widowControl w:val="0"/>
              <w:jc w:val="center"/>
              <w:rPr>
                <w:sz w:val="14"/>
                <w:szCs w:val="14"/>
              </w:rPr>
            </w:pPr>
            <w:r>
              <w:rPr>
                <w:sz w:val="14"/>
                <w:szCs w:val="14"/>
              </w:rPr>
              <w:t>4.647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0A" w14:textId="77777777" w:rsidR="005045BA" w:rsidRDefault="00F07AA8">
            <w:pPr>
              <w:widowControl w:val="0"/>
              <w:jc w:val="center"/>
              <w:rPr>
                <w:sz w:val="14"/>
                <w:szCs w:val="14"/>
              </w:rPr>
            </w:pPr>
            <w:r>
              <w:rPr>
                <w:sz w:val="14"/>
                <w:szCs w:val="14"/>
              </w:rPr>
              <w:t>11.79</w:t>
            </w:r>
          </w:p>
        </w:tc>
      </w:tr>
      <w:tr w:rsidR="005045BA" w14:paraId="2860241A"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0C" w14:textId="77777777" w:rsidR="005045BA" w:rsidRDefault="00F07AA8">
            <w:pPr>
              <w:widowControl w:val="0"/>
              <w:jc w:val="right"/>
              <w:rPr>
                <w:sz w:val="14"/>
                <w:szCs w:val="14"/>
              </w:rPr>
            </w:pPr>
            <w:r>
              <w:rPr>
                <w:sz w:val="14"/>
                <w:szCs w:val="14"/>
              </w:rPr>
              <w:t>34</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0D"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0E"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0F"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10"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11"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12"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13"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14" w14:textId="77777777" w:rsidR="005045BA" w:rsidRDefault="00F07AA8">
            <w:pPr>
              <w:widowControl w:val="0"/>
              <w:jc w:val="center"/>
              <w:rPr>
                <w:sz w:val="14"/>
                <w:szCs w:val="14"/>
              </w:rPr>
            </w:pPr>
            <w:r>
              <w:rPr>
                <w:sz w:val="14"/>
                <w:szCs w:val="14"/>
              </w:rPr>
              <w:t>4.297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15" w14:textId="77777777" w:rsidR="005045BA" w:rsidRDefault="00F07AA8">
            <w:pPr>
              <w:widowControl w:val="0"/>
              <w:jc w:val="center"/>
              <w:rPr>
                <w:sz w:val="14"/>
                <w:szCs w:val="14"/>
              </w:rPr>
            </w:pPr>
            <w:r>
              <w:rPr>
                <w:sz w:val="14"/>
                <w:szCs w:val="14"/>
              </w:rPr>
              <w:t>10.41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16" w14:textId="77777777" w:rsidR="005045BA" w:rsidRDefault="00F07AA8">
            <w:pPr>
              <w:widowControl w:val="0"/>
              <w:jc w:val="center"/>
              <w:rPr>
                <w:sz w:val="14"/>
                <w:szCs w:val="14"/>
              </w:rPr>
            </w:pPr>
            <w:r>
              <w:rPr>
                <w:sz w:val="14"/>
                <w:szCs w:val="14"/>
              </w:rPr>
              <w:t>5.614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17" w14:textId="77777777" w:rsidR="005045BA" w:rsidRDefault="00F07AA8">
            <w:pPr>
              <w:widowControl w:val="0"/>
              <w:jc w:val="center"/>
              <w:rPr>
                <w:sz w:val="14"/>
                <w:szCs w:val="14"/>
              </w:rPr>
            </w:pPr>
            <w:r>
              <w:rPr>
                <w:sz w:val="14"/>
                <w:szCs w:val="14"/>
              </w:rPr>
              <w:t>13.39%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18" w14:textId="77777777" w:rsidR="005045BA" w:rsidRDefault="00F07AA8">
            <w:pPr>
              <w:widowControl w:val="0"/>
              <w:jc w:val="center"/>
              <w:rPr>
                <w:sz w:val="14"/>
                <w:szCs w:val="14"/>
              </w:rPr>
            </w:pPr>
            <w:r>
              <w:rPr>
                <w:sz w:val="14"/>
                <w:szCs w:val="14"/>
              </w:rPr>
              <w:t>4.790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19" w14:textId="77777777" w:rsidR="005045BA" w:rsidRDefault="00F07AA8">
            <w:pPr>
              <w:widowControl w:val="0"/>
              <w:jc w:val="center"/>
              <w:rPr>
                <w:sz w:val="14"/>
                <w:szCs w:val="14"/>
              </w:rPr>
            </w:pPr>
            <w:r>
              <w:rPr>
                <w:sz w:val="14"/>
                <w:szCs w:val="14"/>
              </w:rPr>
              <w:t>12.11</w:t>
            </w:r>
          </w:p>
        </w:tc>
      </w:tr>
      <w:tr w:rsidR="005045BA" w14:paraId="28602429"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1B" w14:textId="77777777" w:rsidR="005045BA" w:rsidRDefault="00F07AA8">
            <w:pPr>
              <w:widowControl w:val="0"/>
              <w:jc w:val="right"/>
              <w:rPr>
                <w:sz w:val="14"/>
                <w:szCs w:val="14"/>
              </w:rPr>
            </w:pPr>
            <w:r>
              <w:rPr>
                <w:sz w:val="14"/>
                <w:szCs w:val="14"/>
              </w:rPr>
              <w:t>35</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1C"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1D"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1E"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1F"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20"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21"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22"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23" w14:textId="77777777" w:rsidR="005045BA" w:rsidRDefault="00F07AA8">
            <w:pPr>
              <w:widowControl w:val="0"/>
              <w:jc w:val="center"/>
              <w:rPr>
                <w:sz w:val="14"/>
                <w:szCs w:val="14"/>
              </w:rPr>
            </w:pPr>
            <w:r>
              <w:rPr>
                <w:sz w:val="14"/>
                <w:szCs w:val="14"/>
              </w:rPr>
              <w:t>4.279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24" w14:textId="77777777" w:rsidR="005045BA" w:rsidRDefault="00F07AA8">
            <w:pPr>
              <w:widowControl w:val="0"/>
              <w:jc w:val="center"/>
              <w:rPr>
                <w:sz w:val="14"/>
                <w:szCs w:val="14"/>
              </w:rPr>
            </w:pPr>
            <w:r>
              <w:rPr>
                <w:sz w:val="14"/>
                <w:szCs w:val="14"/>
              </w:rPr>
              <w:t>10.37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25" w14:textId="77777777" w:rsidR="005045BA" w:rsidRDefault="00F07AA8">
            <w:pPr>
              <w:widowControl w:val="0"/>
              <w:jc w:val="center"/>
              <w:rPr>
                <w:sz w:val="14"/>
                <w:szCs w:val="14"/>
              </w:rPr>
            </w:pPr>
            <w:r>
              <w:rPr>
                <w:sz w:val="14"/>
                <w:szCs w:val="14"/>
              </w:rPr>
              <w:t>5.590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26" w14:textId="77777777" w:rsidR="005045BA" w:rsidRDefault="00F07AA8">
            <w:pPr>
              <w:widowControl w:val="0"/>
              <w:jc w:val="center"/>
              <w:rPr>
                <w:sz w:val="14"/>
                <w:szCs w:val="14"/>
              </w:rPr>
            </w:pPr>
            <w:r>
              <w:rPr>
                <w:sz w:val="14"/>
                <w:szCs w:val="14"/>
              </w:rPr>
              <w:t>13.34%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27" w14:textId="77777777" w:rsidR="005045BA" w:rsidRDefault="00F07AA8">
            <w:pPr>
              <w:widowControl w:val="0"/>
              <w:jc w:val="center"/>
              <w:rPr>
                <w:sz w:val="14"/>
                <w:szCs w:val="14"/>
              </w:rPr>
            </w:pPr>
            <w:r>
              <w:rPr>
                <w:sz w:val="14"/>
                <w:szCs w:val="14"/>
              </w:rPr>
              <w:t>4.782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28" w14:textId="77777777" w:rsidR="005045BA" w:rsidRDefault="00F07AA8">
            <w:pPr>
              <w:widowControl w:val="0"/>
              <w:jc w:val="center"/>
              <w:rPr>
                <w:sz w:val="14"/>
                <w:szCs w:val="14"/>
              </w:rPr>
            </w:pPr>
            <w:r>
              <w:rPr>
                <w:sz w:val="14"/>
                <w:szCs w:val="14"/>
              </w:rPr>
              <w:t>12.09</w:t>
            </w:r>
          </w:p>
        </w:tc>
      </w:tr>
      <w:tr w:rsidR="005045BA" w14:paraId="28602438"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2A" w14:textId="77777777" w:rsidR="005045BA" w:rsidRDefault="00F07AA8">
            <w:pPr>
              <w:widowControl w:val="0"/>
              <w:jc w:val="right"/>
              <w:rPr>
                <w:sz w:val="14"/>
                <w:szCs w:val="14"/>
              </w:rPr>
            </w:pPr>
            <w:r>
              <w:rPr>
                <w:sz w:val="14"/>
                <w:szCs w:val="14"/>
              </w:rPr>
              <w:t>36</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2B"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2C"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2D"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2E"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2F"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30"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31"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32" w14:textId="77777777" w:rsidR="005045BA" w:rsidRDefault="00F07AA8">
            <w:pPr>
              <w:widowControl w:val="0"/>
              <w:jc w:val="center"/>
              <w:rPr>
                <w:sz w:val="14"/>
                <w:szCs w:val="14"/>
              </w:rPr>
            </w:pPr>
            <w:r>
              <w:rPr>
                <w:sz w:val="14"/>
                <w:szCs w:val="14"/>
              </w:rPr>
              <w:t>4.263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33" w14:textId="77777777" w:rsidR="005045BA" w:rsidRDefault="00F07AA8">
            <w:pPr>
              <w:widowControl w:val="0"/>
              <w:jc w:val="center"/>
              <w:rPr>
                <w:sz w:val="14"/>
                <w:szCs w:val="14"/>
              </w:rPr>
            </w:pPr>
            <w:r>
              <w:rPr>
                <w:sz w:val="14"/>
                <w:szCs w:val="14"/>
              </w:rPr>
              <w:t>10.34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34" w14:textId="77777777" w:rsidR="005045BA" w:rsidRDefault="00F07AA8">
            <w:pPr>
              <w:widowControl w:val="0"/>
              <w:jc w:val="center"/>
              <w:rPr>
                <w:sz w:val="14"/>
                <w:szCs w:val="14"/>
              </w:rPr>
            </w:pPr>
            <w:r>
              <w:rPr>
                <w:sz w:val="14"/>
                <w:szCs w:val="14"/>
              </w:rPr>
              <w:t>5.562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35" w14:textId="77777777" w:rsidR="005045BA" w:rsidRDefault="00F07AA8">
            <w:pPr>
              <w:widowControl w:val="0"/>
              <w:jc w:val="center"/>
              <w:rPr>
                <w:sz w:val="14"/>
                <w:szCs w:val="14"/>
              </w:rPr>
            </w:pPr>
            <w:r>
              <w:rPr>
                <w:sz w:val="14"/>
                <w:szCs w:val="14"/>
              </w:rPr>
              <w:t>13.28%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36" w14:textId="77777777" w:rsidR="005045BA" w:rsidRDefault="00F07AA8">
            <w:pPr>
              <w:widowControl w:val="0"/>
              <w:jc w:val="center"/>
              <w:rPr>
                <w:sz w:val="14"/>
                <w:szCs w:val="14"/>
              </w:rPr>
            </w:pPr>
            <w:r>
              <w:rPr>
                <w:sz w:val="14"/>
                <w:szCs w:val="14"/>
              </w:rPr>
              <w:t>4.771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37" w14:textId="77777777" w:rsidR="005045BA" w:rsidRDefault="00F07AA8">
            <w:pPr>
              <w:widowControl w:val="0"/>
              <w:jc w:val="center"/>
              <w:rPr>
                <w:sz w:val="14"/>
                <w:szCs w:val="14"/>
              </w:rPr>
            </w:pPr>
            <w:r>
              <w:rPr>
                <w:sz w:val="14"/>
                <w:szCs w:val="14"/>
              </w:rPr>
              <w:t>12.07</w:t>
            </w:r>
          </w:p>
        </w:tc>
      </w:tr>
      <w:tr w:rsidR="005045BA" w14:paraId="28602447"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39" w14:textId="77777777" w:rsidR="005045BA" w:rsidRDefault="00F07AA8">
            <w:pPr>
              <w:widowControl w:val="0"/>
              <w:jc w:val="right"/>
              <w:rPr>
                <w:sz w:val="14"/>
                <w:szCs w:val="14"/>
              </w:rPr>
            </w:pPr>
            <w:r>
              <w:rPr>
                <w:sz w:val="14"/>
                <w:szCs w:val="14"/>
              </w:rPr>
              <w:t>37</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3A"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3B"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3C"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3D"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3E"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3F"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40"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41" w14:textId="77777777" w:rsidR="005045BA" w:rsidRDefault="00F07AA8">
            <w:pPr>
              <w:widowControl w:val="0"/>
              <w:jc w:val="center"/>
              <w:rPr>
                <w:sz w:val="14"/>
                <w:szCs w:val="14"/>
              </w:rPr>
            </w:pPr>
            <w:r>
              <w:rPr>
                <w:sz w:val="14"/>
                <w:szCs w:val="14"/>
              </w:rPr>
              <w:t>4.220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42" w14:textId="77777777" w:rsidR="005045BA" w:rsidRDefault="00F07AA8">
            <w:pPr>
              <w:widowControl w:val="0"/>
              <w:jc w:val="center"/>
              <w:rPr>
                <w:sz w:val="14"/>
                <w:szCs w:val="14"/>
              </w:rPr>
            </w:pPr>
            <w:r>
              <w:rPr>
                <w:sz w:val="14"/>
                <w:szCs w:val="14"/>
              </w:rPr>
              <w:t>10.24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43" w14:textId="77777777" w:rsidR="005045BA" w:rsidRDefault="00F07AA8">
            <w:pPr>
              <w:widowControl w:val="0"/>
              <w:jc w:val="center"/>
              <w:rPr>
                <w:sz w:val="14"/>
                <w:szCs w:val="14"/>
              </w:rPr>
            </w:pPr>
            <w:r>
              <w:rPr>
                <w:sz w:val="14"/>
                <w:szCs w:val="14"/>
              </w:rPr>
              <w:t>4.784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44" w14:textId="77777777" w:rsidR="005045BA" w:rsidRDefault="00F07AA8">
            <w:pPr>
              <w:widowControl w:val="0"/>
              <w:jc w:val="center"/>
              <w:rPr>
                <w:sz w:val="14"/>
                <w:szCs w:val="14"/>
              </w:rPr>
            </w:pPr>
            <w:r>
              <w:rPr>
                <w:sz w:val="14"/>
                <w:szCs w:val="14"/>
              </w:rPr>
              <w:t>11.64%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45" w14:textId="77777777" w:rsidR="005045BA" w:rsidRDefault="00F07AA8">
            <w:pPr>
              <w:widowControl w:val="0"/>
              <w:jc w:val="center"/>
              <w:rPr>
                <w:sz w:val="14"/>
                <w:szCs w:val="14"/>
              </w:rPr>
            </w:pPr>
            <w:r>
              <w:rPr>
                <w:sz w:val="14"/>
                <w:szCs w:val="14"/>
              </w:rPr>
              <w:t>4.347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46" w14:textId="77777777" w:rsidR="005045BA" w:rsidRDefault="00F07AA8">
            <w:pPr>
              <w:widowControl w:val="0"/>
              <w:jc w:val="center"/>
              <w:rPr>
                <w:sz w:val="14"/>
                <w:szCs w:val="14"/>
              </w:rPr>
            </w:pPr>
            <w:r>
              <w:rPr>
                <w:sz w:val="14"/>
                <w:szCs w:val="14"/>
              </w:rPr>
              <w:t>11.12</w:t>
            </w:r>
          </w:p>
        </w:tc>
      </w:tr>
      <w:tr w:rsidR="005045BA" w14:paraId="28602456"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48" w14:textId="77777777" w:rsidR="005045BA" w:rsidRDefault="00F07AA8">
            <w:pPr>
              <w:widowControl w:val="0"/>
              <w:jc w:val="right"/>
              <w:rPr>
                <w:sz w:val="14"/>
                <w:szCs w:val="14"/>
              </w:rPr>
            </w:pPr>
            <w:r>
              <w:rPr>
                <w:sz w:val="14"/>
                <w:szCs w:val="14"/>
              </w:rPr>
              <w:t>38</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49"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4A"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4B"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4C"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4D"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4E"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4F"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50" w14:textId="77777777" w:rsidR="005045BA" w:rsidRDefault="00F07AA8">
            <w:pPr>
              <w:widowControl w:val="0"/>
              <w:jc w:val="center"/>
              <w:rPr>
                <w:sz w:val="14"/>
                <w:szCs w:val="14"/>
              </w:rPr>
            </w:pPr>
            <w:r>
              <w:rPr>
                <w:sz w:val="14"/>
                <w:szCs w:val="14"/>
              </w:rPr>
              <w:t>4.196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51" w14:textId="77777777" w:rsidR="005045BA" w:rsidRDefault="00F07AA8">
            <w:pPr>
              <w:widowControl w:val="0"/>
              <w:jc w:val="center"/>
              <w:rPr>
                <w:sz w:val="14"/>
                <w:szCs w:val="14"/>
              </w:rPr>
            </w:pPr>
            <w:r>
              <w:rPr>
                <w:sz w:val="14"/>
                <w:szCs w:val="14"/>
              </w:rPr>
              <w:t>10.19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52" w14:textId="77777777" w:rsidR="005045BA" w:rsidRDefault="00F07AA8">
            <w:pPr>
              <w:widowControl w:val="0"/>
              <w:jc w:val="center"/>
              <w:rPr>
                <w:sz w:val="14"/>
                <w:szCs w:val="14"/>
              </w:rPr>
            </w:pPr>
            <w:r>
              <w:rPr>
                <w:sz w:val="14"/>
                <w:szCs w:val="14"/>
              </w:rPr>
              <w:t>4.779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53" w14:textId="77777777" w:rsidR="005045BA" w:rsidRDefault="00F07AA8">
            <w:pPr>
              <w:widowControl w:val="0"/>
              <w:jc w:val="center"/>
              <w:rPr>
                <w:sz w:val="14"/>
                <w:szCs w:val="14"/>
              </w:rPr>
            </w:pPr>
            <w:r>
              <w:rPr>
                <w:sz w:val="14"/>
                <w:szCs w:val="14"/>
              </w:rPr>
              <w:t>11.63%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54" w14:textId="77777777" w:rsidR="005045BA" w:rsidRDefault="00F07AA8">
            <w:pPr>
              <w:widowControl w:val="0"/>
              <w:jc w:val="center"/>
              <w:rPr>
                <w:sz w:val="14"/>
                <w:szCs w:val="14"/>
              </w:rPr>
            </w:pPr>
            <w:r>
              <w:rPr>
                <w:sz w:val="14"/>
                <w:szCs w:val="14"/>
              </w:rPr>
              <w:t>4.344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55" w14:textId="77777777" w:rsidR="005045BA" w:rsidRDefault="00F07AA8">
            <w:pPr>
              <w:widowControl w:val="0"/>
              <w:jc w:val="center"/>
              <w:rPr>
                <w:sz w:val="14"/>
                <w:szCs w:val="14"/>
              </w:rPr>
            </w:pPr>
            <w:r>
              <w:rPr>
                <w:sz w:val="14"/>
                <w:szCs w:val="14"/>
              </w:rPr>
              <w:t>11.11</w:t>
            </w:r>
          </w:p>
        </w:tc>
      </w:tr>
      <w:tr w:rsidR="005045BA" w14:paraId="28602465"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57" w14:textId="77777777" w:rsidR="005045BA" w:rsidRDefault="00F07AA8">
            <w:pPr>
              <w:widowControl w:val="0"/>
              <w:jc w:val="right"/>
              <w:rPr>
                <w:sz w:val="14"/>
                <w:szCs w:val="14"/>
              </w:rPr>
            </w:pPr>
            <w:r>
              <w:rPr>
                <w:sz w:val="14"/>
                <w:szCs w:val="14"/>
              </w:rPr>
              <w:t>39</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58"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59"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5A"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5B"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5C"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5D"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5E"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5F" w14:textId="77777777" w:rsidR="005045BA" w:rsidRDefault="00F07AA8">
            <w:pPr>
              <w:widowControl w:val="0"/>
              <w:jc w:val="center"/>
              <w:rPr>
                <w:sz w:val="14"/>
                <w:szCs w:val="14"/>
              </w:rPr>
            </w:pPr>
            <w:r>
              <w:rPr>
                <w:sz w:val="14"/>
                <w:szCs w:val="14"/>
              </w:rPr>
              <w:t>4.184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60" w14:textId="77777777" w:rsidR="005045BA" w:rsidRDefault="00F07AA8">
            <w:pPr>
              <w:widowControl w:val="0"/>
              <w:jc w:val="center"/>
              <w:rPr>
                <w:sz w:val="14"/>
                <w:szCs w:val="14"/>
              </w:rPr>
            </w:pPr>
            <w:r>
              <w:rPr>
                <w:sz w:val="14"/>
                <w:szCs w:val="14"/>
              </w:rPr>
              <w:t>10.16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61" w14:textId="77777777" w:rsidR="005045BA" w:rsidRDefault="00F07AA8">
            <w:pPr>
              <w:widowControl w:val="0"/>
              <w:jc w:val="center"/>
              <w:rPr>
                <w:sz w:val="14"/>
                <w:szCs w:val="14"/>
              </w:rPr>
            </w:pPr>
            <w:r>
              <w:rPr>
                <w:sz w:val="14"/>
                <w:szCs w:val="14"/>
              </w:rPr>
              <w:t>4.784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62" w14:textId="77777777" w:rsidR="005045BA" w:rsidRDefault="00F07AA8">
            <w:pPr>
              <w:widowControl w:val="0"/>
              <w:jc w:val="center"/>
              <w:rPr>
                <w:sz w:val="14"/>
                <w:szCs w:val="14"/>
              </w:rPr>
            </w:pPr>
            <w:r>
              <w:rPr>
                <w:sz w:val="14"/>
                <w:szCs w:val="14"/>
              </w:rPr>
              <w:t>11.64%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63" w14:textId="77777777" w:rsidR="005045BA" w:rsidRDefault="00F07AA8">
            <w:pPr>
              <w:widowControl w:val="0"/>
              <w:jc w:val="center"/>
              <w:rPr>
                <w:sz w:val="14"/>
                <w:szCs w:val="14"/>
              </w:rPr>
            </w:pPr>
            <w:r>
              <w:rPr>
                <w:sz w:val="14"/>
                <w:szCs w:val="14"/>
              </w:rPr>
              <w:t>4.346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64" w14:textId="77777777" w:rsidR="005045BA" w:rsidRDefault="00F07AA8">
            <w:pPr>
              <w:widowControl w:val="0"/>
              <w:jc w:val="center"/>
              <w:rPr>
                <w:sz w:val="14"/>
                <w:szCs w:val="14"/>
              </w:rPr>
            </w:pPr>
            <w:r>
              <w:rPr>
                <w:sz w:val="14"/>
                <w:szCs w:val="14"/>
              </w:rPr>
              <w:t>11.11</w:t>
            </w:r>
          </w:p>
        </w:tc>
      </w:tr>
      <w:tr w:rsidR="005045BA" w14:paraId="28602474"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66" w14:textId="77777777" w:rsidR="005045BA" w:rsidRDefault="00F07AA8">
            <w:pPr>
              <w:widowControl w:val="0"/>
              <w:jc w:val="right"/>
              <w:rPr>
                <w:sz w:val="14"/>
                <w:szCs w:val="14"/>
              </w:rPr>
            </w:pPr>
            <w:r>
              <w:rPr>
                <w:sz w:val="14"/>
                <w:szCs w:val="14"/>
              </w:rPr>
              <w:t>40</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67"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68"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69"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6A"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6B"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6C"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6D"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6E" w14:textId="77777777" w:rsidR="005045BA" w:rsidRDefault="00F07AA8">
            <w:pPr>
              <w:widowControl w:val="0"/>
              <w:jc w:val="center"/>
              <w:rPr>
                <w:sz w:val="14"/>
                <w:szCs w:val="14"/>
              </w:rPr>
            </w:pPr>
            <w:r>
              <w:rPr>
                <w:sz w:val="14"/>
                <w:szCs w:val="14"/>
              </w:rPr>
              <w:t>4.248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6F" w14:textId="77777777" w:rsidR="005045BA" w:rsidRDefault="00F07AA8">
            <w:pPr>
              <w:widowControl w:val="0"/>
              <w:jc w:val="center"/>
              <w:rPr>
                <w:sz w:val="14"/>
                <w:szCs w:val="14"/>
              </w:rPr>
            </w:pPr>
            <w:r>
              <w:rPr>
                <w:sz w:val="14"/>
                <w:szCs w:val="14"/>
              </w:rPr>
              <w:t>10.30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70" w14:textId="77777777" w:rsidR="005045BA" w:rsidRDefault="00F07AA8">
            <w:pPr>
              <w:widowControl w:val="0"/>
              <w:jc w:val="center"/>
              <w:rPr>
                <w:sz w:val="14"/>
                <w:szCs w:val="14"/>
              </w:rPr>
            </w:pPr>
            <w:r>
              <w:rPr>
                <w:sz w:val="14"/>
                <w:szCs w:val="14"/>
              </w:rPr>
              <w:t>5.002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71" w14:textId="77777777" w:rsidR="005045BA" w:rsidRDefault="00F07AA8">
            <w:pPr>
              <w:widowControl w:val="0"/>
              <w:jc w:val="center"/>
              <w:rPr>
                <w:sz w:val="14"/>
                <w:szCs w:val="14"/>
              </w:rPr>
            </w:pPr>
            <w:r>
              <w:rPr>
                <w:sz w:val="14"/>
                <w:szCs w:val="14"/>
              </w:rPr>
              <w:t>12.10%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72" w14:textId="77777777" w:rsidR="005045BA" w:rsidRDefault="00F07AA8">
            <w:pPr>
              <w:widowControl w:val="0"/>
              <w:jc w:val="center"/>
              <w:rPr>
                <w:sz w:val="14"/>
                <w:szCs w:val="14"/>
              </w:rPr>
            </w:pPr>
            <w:r>
              <w:rPr>
                <w:sz w:val="14"/>
                <w:szCs w:val="14"/>
              </w:rPr>
              <w:t>4.462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73" w14:textId="77777777" w:rsidR="005045BA" w:rsidRDefault="00F07AA8">
            <w:pPr>
              <w:widowControl w:val="0"/>
              <w:jc w:val="center"/>
              <w:rPr>
                <w:sz w:val="14"/>
                <w:szCs w:val="14"/>
              </w:rPr>
            </w:pPr>
            <w:r>
              <w:rPr>
                <w:sz w:val="14"/>
                <w:szCs w:val="14"/>
              </w:rPr>
              <w:t>11.38</w:t>
            </w:r>
          </w:p>
        </w:tc>
      </w:tr>
      <w:tr w:rsidR="005045BA" w14:paraId="28602483"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75" w14:textId="77777777" w:rsidR="005045BA" w:rsidRDefault="00F07AA8">
            <w:pPr>
              <w:widowControl w:val="0"/>
              <w:jc w:val="right"/>
              <w:rPr>
                <w:sz w:val="14"/>
                <w:szCs w:val="14"/>
              </w:rPr>
            </w:pPr>
            <w:r>
              <w:rPr>
                <w:sz w:val="14"/>
                <w:szCs w:val="14"/>
              </w:rPr>
              <w:t>41</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76"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77"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78"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79"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7A"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7B"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7C"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7D" w14:textId="77777777" w:rsidR="005045BA" w:rsidRDefault="00F07AA8">
            <w:pPr>
              <w:widowControl w:val="0"/>
              <w:jc w:val="center"/>
              <w:rPr>
                <w:sz w:val="14"/>
                <w:szCs w:val="14"/>
              </w:rPr>
            </w:pPr>
            <w:r>
              <w:rPr>
                <w:sz w:val="14"/>
                <w:szCs w:val="14"/>
              </w:rPr>
              <w:t>4.228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7E" w14:textId="77777777" w:rsidR="005045BA" w:rsidRDefault="00F07AA8">
            <w:pPr>
              <w:widowControl w:val="0"/>
              <w:jc w:val="center"/>
              <w:rPr>
                <w:sz w:val="14"/>
                <w:szCs w:val="14"/>
              </w:rPr>
            </w:pPr>
            <w:r>
              <w:rPr>
                <w:sz w:val="14"/>
                <w:szCs w:val="14"/>
              </w:rPr>
              <w:t>10.26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7F" w14:textId="77777777" w:rsidR="005045BA" w:rsidRDefault="00F07AA8">
            <w:pPr>
              <w:widowControl w:val="0"/>
              <w:jc w:val="center"/>
              <w:rPr>
                <w:sz w:val="14"/>
                <w:szCs w:val="14"/>
              </w:rPr>
            </w:pPr>
            <w:r>
              <w:rPr>
                <w:sz w:val="14"/>
                <w:szCs w:val="14"/>
              </w:rPr>
              <w:t>5.005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80" w14:textId="77777777" w:rsidR="005045BA" w:rsidRDefault="00F07AA8">
            <w:pPr>
              <w:widowControl w:val="0"/>
              <w:jc w:val="center"/>
              <w:rPr>
                <w:sz w:val="14"/>
                <w:szCs w:val="14"/>
              </w:rPr>
            </w:pPr>
            <w:r>
              <w:rPr>
                <w:sz w:val="14"/>
                <w:szCs w:val="14"/>
              </w:rPr>
              <w:t>12.11%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81" w14:textId="77777777" w:rsidR="005045BA" w:rsidRDefault="00F07AA8">
            <w:pPr>
              <w:widowControl w:val="0"/>
              <w:jc w:val="center"/>
              <w:rPr>
                <w:sz w:val="14"/>
                <w:szCs w:val="14"/>
              </w:rPr>
            </w:pPr>
            <w:r>
              <w:rPr>
                <w:sz w:val="14"/>
                <w:szCs w:val="14"/>
              </w:rPr>
              <w:t>4.463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82" w14:textId="77777777" w:rsidR="005045BA" w:rsidRDefault="00F07AA8">
            <w:pPr>
              <w:widowControl w:val="0"/>
              <w:jc w:val="center"/>
              <w:rPr>
                <w:sz w:val="14"/>
                <w:szCs w:val="14"/>
              </w:rPr>
            </w:pPr>
            <w:r>
              <w:rPr>
                <w:sz w:val="14"/>
                <w:szCs w:val="14"/>
              </w:rPr>
              <w:t>11.38</w:t>
            </w:r>
          </w:p>
        </w:tc>
      </w:tr>
      <w:tr w:rsidR="005045BA" w14:paraId="28602492"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84" w14:textId="77777777" w:rsidR="005045BA" w:rsidRDefault="00F07AA8">
            <w:pPr>
              <w:widowControl w:val="0"/>
              <w:jc w:val="right"/>
              <w:rPr>
                <w:sz w:val="14"/>
                <w:szCs w:val="14"/>
              </w:rPr>
            </w:pPr>
            <w:r>
              <w:rPr>
                <w:sz w:val="14"/>
                <w:szCs w:val="14"/>
              </w:rPr>
              <w:t>42</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85"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86"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87"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88"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89"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8A"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8B"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8C" w14:textId="77777777" w:rsidR="005045BA" w:rsidRDefault="00F07AA8">
            <w:pPr>
              <w:widowControl w:val="0"/>
              <w:jc w:val="center"/>
              <w:rPr>
                <w:sz w:val="14"/>
                <w:szCs w:val="14"/>
              </w:rPr>
            </w:pPr>
            <w:r>
              <w:rPr>
                <w:sz w:val="14"/>
                <w:szCs w:val="14"/>
              </w:rPr>
              <w:t>4.214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8D" w14:textId="77777777" w:rsidR="005045BA" w:rsidRDefault="00F07AA8">
            <w:pPr>
              <w:widowControl w:val="0"/>
              <w:jc w:val="center"/>
              <w:rPr>
                <w:sz w:val="14"/>
                <w:szCs w:val="14"/>
              </w:rPr>
            </w:pPr>
            <w:r>
              <w:rPr>
                <w:sz w:val="14"/>
                <w:szCs w:val="14"/>
              </w:rPr>
              <w:t>10.23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8E" w14:textId="77777777" w:rsidR="005045BA" w:rsidRDefault="00F07AA8">
            <w:pPr>
              <w:widowControl w:val="0"/>
              <w:jc w:val="center"/>
              <w:rPr>
                <w:sz w:val="14"/>
                <w:szCs w:val="14"/>
              </w:rPr>
            </w:pPr>
            <w:r>
              <w:rPr>
                <w:sz w:val="14"/>
                <w:szCs w:val="14"/>
              </w:rPr>
              <w:t>5.004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8F" w14:textId="77777777" w:rsidR="005045BA" w:rsidRDefault="00F07AA8">
            <w:pPr>
              <w:widowControl w:val="0"/>
              <w:jc w:val="center"/>
              <w:rPr>
                <w:sz w:val="14"/>
                <w:szCs w:val="14"/>
              </w:rPr>
            </w:pPr>
            <w:r>
              <w:rPr>
                <w:sz w:val="14"/>
                <w:szCs w:val="14"/>
              </w:rPr>
              <w:t>12.11%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90" w14:textId="77777777" w:rsidR="005045BA" w:rsidRDefault="00F07AA8">
            <w:pPr>
              <w:widowControl w:val="0"/>
              <w:jc w:val="center"/>
              <w:rPr>
                <w:sz w:val="14"/>
                <w:szCs w:val="14"/>
              </w:rPr>
            </w:pPr>
            <w:r>
              <w:rPr>
                <w:sz w:val="14"/>
                <w:szCs w:val="14"/>
              </w:rPr>
              <w:t>4.463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91" w14:textId="77777777" w:rsidR="005045BA" w:rsidRDefault="00F07AA8">
            <w:pPr>
              <w:widowControl w:val="0"/>
              <w:jc w:val="center"/>
              <w:rPr>
                <w:sz w:val="14"/>
                <w:szCs w:val="14"/>
              </w:rPr>
            </w:pPr>
            <w:r>
              <w:rPr>
                <w:sz w:val="14"/>
                <w:szCs w:val="14"/>
              </w:rPr>
              <w:t>11.38</w:t>
            </w:r>
          </w:p>
        </w:tc>
      </w:tr>
      <w:tr w:rsidR="005045BA" w14:paraId="286024A1"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93" w14:textId="77777777" w:rsidR="005045BA" w:rsidRDefault="00F07AA8">
            <w:pPr>
              <w:widowControl w:val="0"/>
              <w:jc w:val="right"/>
              <w:rPr>
                <w:sz w:val="14"/>
                <w:szCs w:val="14"/>
              </w:rPr>
            </w:pPr>
            <w:r>
              <w:rPr>
                <w:sz w:val="14"/>
                <w:szCs w:val="14"/>
              </w:rPr>
              <w:t>43</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94"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95"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96"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97"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98"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99"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9A"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9B" w14:textId="77777777" w:rsidR="005045BA" w:rsidRDefault="00F07AA8">
            <w:pPr>
              <w:widowControl w:val="0"/>
              <w:jc w:val="center"/>
              <w:rPr>
                <w:sz w:val="14"/>
                <w:szCs w:val="14"/>
              </w:rPr>
            </w:pPr>
            <w:r>
              <w:rPr>
                <w:sz w:val="14"/>
                <w:szCs w:val="14"/>
              </w:rPr>
              <w:t>4.276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9C" w14:textId="77777777" w:rsidR="005045BA" w:rsidRDefault="00F07AA8">
            <w:pPr>
              <w:widowControl w:val="0"/>
              <w:jc w:val="center"/>
              <w:rPr>
                <w:sz w:val="14"/>
                <w:szCs w:val="14"/>
              </w:rPr>
            </w:pPr>
            <w:r>
              <w:rPr>
                <w:sz w:val="14"/>
                <w:szCs w:val="14"/>
              </w:rPr>
              <w:t>10.36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9D" w14:textId="77777777" w:rsidR="005045BA" w:rsidRDefault="00F07AA8">
            <w:pPr>
              <w:widowControl w:val="0"/>
              <w:jc w:val="center"/>
              <w:rPr>
                <w:sz w:val="14"/>
                <w:szCs w:val="14"/>
              </w:rPr>
            </w:pPr>
            <w:r>
              <w:rPr>
                <w:sz w:val="14"/>
                <w:szCs w:val="14"/>
              </w:rPr>
              <w:t>5.204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9E" w14:textId="77777777" w:rsidR="005045BA" w:rsidRDefault="00F07AA8">
            <w:pPr>
              <w:widowControl w:val="0"/>
              <w:jc w:val="center"/>
              <w:rPr>
                <w:sz w:val="14"/>
                <w:szCs w:val="14"/>
              </w:rPr>
            </w:pPr>
            <w:r>
              <w:rPr>
                <w:sz w:val="14"/>
                <w:szCs w:val="14"/>
              </w:rPr>
              <w:t>12.53%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9F" w14:textId="77777777" w:rsidR="005045BA" w:rsidRDefault="00F07AA8">
            <w:pPr>
              <w:widowControl w:val="0"/>
              <w:jc w:val="center"/>
              <w:rPr>
                <w:sz w:val="14"/>
                <w:szCs w:val="14"/>
              </w:rPr>
            </w:pPr>
            <w:r>
              <w:rPr>
                <w:sz w:val="14"/>
                <w:szCs w:val="14"/>
              </w:rPr>
              <w:t>4.573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A0" w14:textId="77777777" w:rsidR="005045BA" w:rsidRDefault="00F07AA8">
            <w:pPr>
              <w:widowControl w:val="0"/>
              <w:jc w:val="center"/>
              <w:rPr>
                <w:sz w:val="14"/>
                <w:szCs w:val="14"/>
              </w:rPr>
            </w:pPr>
            <w:r>
              <w:rPr>
                <w:sz w:val="14"/>
                <w:szCs w:val="14"/>
              </w:rPr>
              <w:t>11.63</w:t>
            </w:r>
          </w:p>
        </w:tc>
      </w:tr>
      <w:tr w:rsidR="005045BA" w14:paraId="286024B0"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A2" w14:textId="77777777" w:rsidR="005045BA" w:rsidRDefault="00F07AA8">
            <w:pPr>
              <w:widowControl w:val="0"/>
              <w:jc w:val="right"/>
              <w:rPr>
                <w:sz w:val="14"/>
                <w:szCs w:val="14"/>
              </w:rPr>
            </w:pPr>
            <w:r>
              <w:rPr>
                <w:sz w:val="14"/>
                <w:szCs w:val="14"/>
              </w:rPr>
              <w:t>44</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A3"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A4"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A5"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A6"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A7"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A8"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A9"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AA" w14:textId="77777777" w:rsidR="005045BA" w:rsidRDefault="00F07AA8">
            <w:pPr>
              <w:widowControl w:val="0"/>
              <w:jc w:val="center"/>
              <w:rPr>
                <w:sz w:val="14"/>
                <w:szCs w:val="14"/>
              </w:rPr>
            </w:pPr>
            <w:r>
              <w:rPr>
                <w:sz w:val="14"/>
                <w:szCs w:val="14"/>
              </w:rPr>
              <w:t>4.259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AB" w14:textId="77777777" w:rsidR="005045BA" w:rsidRDefault="00F07AA8">
            <w:pPr>
              <w:widowControl w:val="0"/>
              <w:jc w:val="center"/>
              <w:rPr>
                <w:sz w:val="14"/>
                <w:szCs w:val="14"/>
              </w:rPr>
            </w:pPr>
            <w:r>
              <w:rPr>
                <w:sz w:val="14"/>
                <w:szCs w:val="14"/>
              </w:rPr>
              <w:t>10.33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AC" w14:textId="77777777" w:rsidR="005045BA" w:rsidRDefault="00F07AA8">
            <w:pPr>
              <w:widowControl w:val="0"/>
              <w:jc w:val="center"/>
              <w:rPr>
                <w:sz w:val="14"/>
                <w:szCs w:val="14"/>
              </w:rPr>
            </w:pPr>
            <w:r>
              <w:rPr>
                <w:sz w:val="14"/>
                <w:szCs w:val="14"/>
              </w:rPr>
              <w:t>5.188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AD" w14:textId="77777777" w:rsidR="005045BA" w:rsidRDefault="00F07AA8">
            <w:pPr>
              <w:widowControl w:val="0"/>
              <w:jc w:val="center"/>
              <w:rPr>
                <w:sz w:val="14"/>
                <w:szCs w:val="14"/>
              </w:rPr>
            </w:pPr>
            <w:r>
              <w:rPr>
                <w:sz w:val="14"/>
                <w:szCs w:val="14"/>
              </w:rPr>
              <w:t>12.50%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AE" w14:textId="77777777" w:rsidR="005045BA" w:rsidRDefault="00F07AA8">
            <w:pPr>
              <w:widowControl w:val="0"/>
              <w:jc w:val="center"/>
              <w:rPr>
                <w:sz w:val="14"/>
                <w:szCs w:val="14"/>
              </w:rPr>
            </w:pPr>
            <w:r>
              <w:rPr>
                <w:sz w:val="14"/>
                <w:szCs w:val="14"/>
              </w:rPr>
              <w:t>4.567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AF" w14:textId="77777777" w:rsidR="005045BA" w:rsidRDefault="00F07AA8">
            <w:pPr>
              <w:widowControl w:val="0"/>
              <w:jc w:val="center"/>
              <w:rPr>
                <w:sz w:val="14"/>
                <w:szCs w:val="14"/>
              </w:rPr>
            </w:pPr>
            <w:r>
              <w:rPr>
                <w:sz w:val="14"/>
                <w:szCs w:val="14"/>
              </w:rPr>
              <w:t>11.61</w:t>
            </w:r>
          </w:p>
        </w:tc>
      </w:tr>
      <w:tr w:rsidR="005045BA" w14:paraId="286024BF"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B1" w14:textId="77777777" w:rsidR="005045BA" w:rsidRDefault="00F07AA8">
            <w:pPr>
              <w:widowControl w:val="0"/>
              <w:jc w:val="right"/>
              <w:rPr>
                <w:sz w:val="14"/>
                <w:szCs w:val="14"/>
              </w:rPr>
            </w:pPr>
            <w:r>
              <w:rPr>
                <w:sz w:val="14"/>
                <w:szCs w:val="14"/>
              </w:rPr>
              <w:t>45</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B2"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B3"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B4"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B5"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B6"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B7"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B8"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B9" w14:textId="77777777" w:rsidR="005045BA" w:rsidRDefault="00F07AA8">
            <w:pPr>
              <w:widowControl w:val="0"/>
              <w:jc w:val="center"/>
              <w:rPr>
                <w:sz w:val="14"/>
                <w:szCs w:val="14"/>
              </w:rPr>
            </w:pPr>
            <w:r>
              <w:rPr>
                <w:sz w:val="14"/>
                <w:szCs w:val="14"/>
              </w:rPr>
              <w:t>4.245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BA" w14:textId="77777777" w:rsidR="005045BA" w:rsidRDefault="00F07AA8">
            <w:pPr>
              <w:widowControl w:val="0"/>
              <w:jc w:val="center"/>
              <w:rPr>
                <w:sz w:val="14"/>
                <w:szCs w:val="14"/>
              </w:rPr>
            </w:pPr>
            <w:r>
              <w:rPr>
                <w:sz w:val="14"/>
                <w:szCs w:val="14"/>
              </w:rPr>
              <w:t>10.30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BB" w14:textId="77777777" w:rsidR="005045BA" w:rsidRDefault="00F07AA8">
            <w:pPr>
              <w:widowControl w:val="0"/>
              <w:jc w:val="center"/>
              <w:rPr>
                <w:sz w:val="14"/>
                <w:szCs w:val="14"/>
              </w:rPr>
            </w:pPr>
            <w:r>
              <w:rPr>
                <w:sz w:val="14"/>
                <w:szCs w:val="14"/>
              </w:rPr>
              <w:t>5.168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BC" w14:textId="77777777" w:rsidR="005045BA" w:rsidRDefault="00F07AA8">
            <w:pPr>
              <w:widowControl w:val="0"/>
              <w:jc w:val="center"/>
              <w:rPr>
                <w:sz w:val="14"/>
                <w:szCs w:val="14"/>
              </w:rPr>
            </w:pPr>
            <w:r>
              <w:rPr>
                <w:sz w:val="14"/>
                <w:szCs w:val="14"/>
              </w:rPr>
              <w:t>12.46%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BD" w14:textId="77777777" w:rsidR="005045BA" w:rsidRDefault="00F07AA8">
            <w:pPr>
              <w:widowControl w:val="0"/>
              <w:jc w:val="center"/>
              <w:rPr>
                <w:sz w:val="14"/>
                <w:szCs w:val="14"/>
              </w:rPr>
            </w:pPr>
            <w:r>
              <w:rPr>
                <w:sz w:val="14"/>
                <w:szCs w:val="14"/>
              </w:rPr>
              <w:t>4.559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BE" w14:textId="77777777" w:rsidR="005045BA" w:rsidRDefault="00F07AA8">
            <w:pPr>
              <w:widowControl w:val="0"/>
              <w:jc w:val="center"/>
              <w:rPr>
                <w:sz w:val="14"/>
                <w:szCs w:val="14"/>
              </w:rPr>
            </w:pPr>
            <w:r>
              <w:rPr>
                <w:sz w:val="14"/>
                <w:szCs w:val="14"/>
              </w:rPr>
              <w:t>11.60</w:t>
            </w:r>
          </w:p>
        </w:tc>
      </w:tr>
      <w:tr w:rsidR="005045BA" w14:paraId="286024CE"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C0" w14:textId="77777777" w:rsidR="005045BA" w:rsidRDefault="00F07AA8">
            <w:pPr>
              <w:widowControl w:val="0"/>
              <w:jc w:val="right"/>
              <w:rPr>
                <w:sz w:val="14"/>
                <w:szCs w:val="14"/>
              </w:rPr>
            </w:pPr>
            <w:r>
              <w:rPr>
                <w:sz w:val="14"/>
                <w:szCs w:val="14"/>
              </w:rPr>
              <w:t>46</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C1"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C2"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C3"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C4"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C5"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C6"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C7"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C8" w14:textId="77777777" w:rsidR="005045BA" w:rsidRDefault="00F07AA8">
            <w:pPr>
              <w:widowControl w:val="0"/>
              <w:jc w:val="center"/>
              <w:rPr>
                <w:sz w:val="14"/>
                <w:szCs w:val="14"/>
              </w:rPr>
            </w:pPr>
            <w:r>
              <w:rPr>
                <w:sz w:val="14"/>
                <w:szCs w:val="14"/>
              </w:rPr>
              <w:t>4.201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C9" w14:textId="77777777" w:rsidR="005045BA" w:rsidRDefault="00F07AA8">
            <w:pPr>
              <w:widowControl w:val="0"/>
              <w:jc w:val="center"/>
              <w:rPr>
                <w:sz w:val="14"/>
                <w:szCs w:val="14"/>
              </w:rPr>
            </w:pPr>
            <w:r>
              <w:rPr>
                <w:sz w:val="14"/>
                <w:szCs w:val="14"/>
              </w:rPr>
              <w:t>10.20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CA" w14:textId="77777777" w:rsidR="005045BA" w:rsidRDefault="00F07AA8">
            <w:pPr>
              <w:widowControl w:val="0"/>
              <w:jc w:val="center"/>
              <w:rPr>
                <w:sz w:val="14"/>
                <w:szCs w:val="14"/>
              </w:rPr>
            </w:pPr>
            <w:r>
              <w:rPr>
                <w:sz w:val="14"/>
                <w:szCs w:val="14"/>
              </w:rPr>
              <w:t>4.591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CB" w14:textId="77777777" w:rsidR="005045BA" w:rsidRDefault="00F07AA8">
            <w:pPr>
              <w:widowControl w:val="0"/>
              <w:jc w:val="center"/>
              <w:rPr>
                <w:sz w:val="14"/>
                <w:szCs w:val="14"/>
              </w:rPr>
            </w:pPr>
            <w:r>
              <w:rPr>
                <w:sz w:val="14"/>
                <w:szCs w:val="14"/>
              </w:rPr>
              <w:t>11.22%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CC" w14:textId="77777777" w:rsidR="005045BA" w:rsidRDefault="00F07AA8">
            <w:pPr>
              <w:widowControl w:val="0"/>
              <w:jc w:val="center"/>
              <w:rPr>
                <w:sz w:val="14"/>
                <w:szCs w:val="14"/>
              </w:rPr>
            </w:pPr>
            <w:r>
              <w:rPr>
                <w:sz w:val="14"/>
                <w:szCs w:val="14"/>
              </w:rPr>
              <w:t>4.246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CD" w14:textId="77777777" w:rsidR="005045BA" w:rsidRDefault="00F07AA8">
            <w:pPr>
              <w:widowControl w:val="0"/>
              <w:jc w:val="center"/>
              <w:rPr>
                <w:sz w:val="14"/>
                <w:szCs w:val="14"/>
              </w:rPr>
            </w:pPr>
            <w:r>
              <w:rPr>
                <w:sz w:val="14"/>
                <w:szCs w:val="14"/>
              </w:rPr>
              <w:t>10.89</w:t>
            </w:r>
          </w:p>
        </w:tc>
      </w:tr>
      <w:tr w:rsidR="005045BA" w14:paraId="286024DD"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CF" w14:textId="77777777" w:rsidR="005045BA" w:rsidRDefault="00F07AA8">
            <w:pPr>
              <w:widowControl w:val="0"/>
              <w:jc w:val="right"/>
              <w:rPr>
                <w:sz w:val="14"/>
                <w:szCs w:val="14"/>
              </w:rPr>
            </w:pPr>
            <w:r>
              <w:rPr>
                <w:sz w:val="14"/>
                <w:szCs w:val="14"/>
              </w:rPr>
              <w:t>47</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D0"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D1"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D2"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D3"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D4"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D5"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D6"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D7" w14:textId="77777777" w:rsidR="005045BA" w:rsidRDefault="00F07AA8">
            <w:pPr>
              <w:widowControl w:val="0"/>
              <w:jc w:val="center"/>
              <w:rPr>
                <w:sz w:val="14"/>
                <w:szCs w:val="14"/>
              </w:rPr>
            </w:pPr>
            <w:r>
              <w:rPr>
                <w:sz w:val="14"/>
                <w:szCs w:val="14"/>
              </w:rPr>
              <w:t>4.179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D8" w14:textId="77777777" w:rsidR="005045BA" w:rsidRDefault="00F07AA8">
            <w:pPr>
              <w:widowControl w:val="0"/>
              <w:jc w:val="center"/>
              <w:rPr>
                <w:sz w:val="14"/>
                <w:szCs w:val="14"/>
              </w:rPr>
            </w:pPr>
            <w:r>
              <w:rPr>
                <w:sz w:val="14"/>
                <w:szCs w:val="14"/>
              </w:rPr>
              <w:t>10.15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D9" w14:textId="77777777" w:rsidR="005045BA" w:rsidRDefault="00F07AA8">
            <w:pPr>
              <w:widowControl w:val="0"/>
              <w:jc w:val="center"/>
              <w:rPr>
                <w:sz w:val="14"/>
                <w:szCs w:val="14"/>
              </w:rPr>
            </w:pPr>
            <w:r>
              <w:rPr>
                <w:sz w:val="14"/>
                <w:szCs w:val="14"/>
              </w:rPr>
              <w:t>4.586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DA" w14:textId="77777777" w:rsidR="005045BA" w:rsidRDefault="00F07AA8">
            <w:pPr>
              <w:widowControl w:val="0"/>
              <w:jc w:val="center"/>
              <w:rPr>
                <w:sz w:val="14"/>
                <w:szCs w:val="14"/>
              </w:rPr>
            </w:pPr>
            <w:r>
              <w:rPr>
                <w:sz w:val="14"/>
                <w:szCs w:val="14"/>
              </w:rPr>
              <w:t>11.21%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DB" w14:textId="77777777" w:rsidR="005045BA" w:rsidRDefault="00F07AA8">
            <w:pPr>
              <w:widowControl w:val="0"/>
              <w:jc w:val="center"/>
              <w:rPr>
                <w:sz w:val="14"/>
                <w:szCs w:val="14"/>
              </w:rPr>
            </w:pPr>
            <w:r>
              <w:rPr>
                <w:sz w:val="14"/>
                <w:szCs w:val="14"/>
              </w:rPr>
              <w:t>4.243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DC" w14:textId="77777777" w:rsidR="005045BA" w:rsidRDefault="00F07AA8">
            <w:pPr>
              <w:widowControl w:val="0"/>
              <w:jc w:val="center"/>
              <w:rPr>
                <w:sz w:val="14"/>
                <w:szCs w:val="14"/>
              </w:rPr>
            </w:pPr>
            <w:r>
              <w:rPr>
                <w:sz w:val="14"/>
                <w:szCs w:val="14"/>
              </w:rPr>
              <w:t>10.88</w:t>
            </w:r>
          </w:p>
        </w:tc>
      </w:tr>
      <w:tr w:rsidR="005045BA" w14:paraId="286024EC"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DE" w14:textId="77777777" w:rsidR="005045BA" w:rsidRDefault="00F07AA8">
            <w:pPr>
              <w:widowControl w:val="0"/>
              <w:jc w:val="right"/>
              <w:rPr>
                <w:sz w:val="14"/>
                <w:szCs w:val="14"/>
              </w:rPr>
            </w:pPr>
            <w:r>
              <w:rPr>
                <w:sz w:val="14"/>
                <w:szCs w:val="14"/>
              </w:rPr>
              <w:t>48</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DF"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E0"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E1"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E2"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E3"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E4"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E5"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E6" w14:textId="77777777" w:rsidR="005045BA" w:rsidRDefault="00F07AA8">
            <w:pPr>
              <w:widowControl w:val="0"/>
              <w:jc w:val="center"/>
              <w:rPr>
                <w:sz w:val="14"/>
                <w:szCs w:val="14"/>
              </w:rPr>
            </w:pPr>
            <w:r>
              <w:rPr>
                <w:sz w:val="14"/>
                <w:szCs w:val="14"/>
              </w:rPr>
              <w:t>4.168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E7" w14:textId="77777777" w:rsidR="005045BA" w:rsidRDefault="00F07AA8">
            <w:pPr>
              <w:widowControl w:val="0"/>
              <w:jc w:val="center"/>
              <w:rPr>
                <w:sz w:val="14"/>
                <w:szCs w:val="14"/>
              </w:rPr>
            </w:pPr>
            <w:r>
              <w:rPr>
                <w:sz w:val="14"/>
                <w:szCs w:val="14"/>
              </w:rPr>
              <w:t>10.13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E8" w14:textId="77777777" w:rsidR="005045BA" w:rsidRDefault="00F07AA8">
            <w:pPr>
              <w:widowControl w:val="0"/>
              <w:jc w:val="center"/>
              <w:rPr>
                <w:sz w:val="14"/>
                <w:szCs w:val="14"/>
              </w:rPr>
            </w:pPr>
            <w:r>
              <w:rPr>
                <w:sz w:val="14"/>
                <w:szCs w:val="14"/>
              </w:rPr>
              <w:t>4.590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E9" w14:textId="77777777" w:rsidR="005045BA" w:rsidRDefault="00F07AA8">
            <w:pPr>
              <w:widowControl w:val="0"/>
              <w:jc w:val="center"/>
              <w:rPr>
                <w:sz w:val="14"/>
                <w:szCs w:val="14"/>
              </w:rPr>
            </w:pPr>
            <w:r>
              <w:rPr>
                <w:sz w:val="14"/>
                <w:szCs w:val="14"/>
              </w:rPr>
              <w:t>11.22%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EA" w14:textId="77777777" w:rsidR="005045BA" w:rsidRDefault="00F07AA8">
            <w:pPr>
              <w:widowControl w:val="0"/>
              <w:jc w:val="center"/>
              <w:rPr>
                <w:sz w:val="14"/>
                <w:szCs w:val="14"/>
              </w:rPr>
            </w:pPr>
            <w:r>
              <w:rPr>
                <w:sz w:val="14"/>
                <w:szCs w:val="14"/>
              </w:rPr>
              <w:t>4.245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EB" w14:textId="77777777" w:rsidR="005045BA" w:rsidRDefault="00F07AA8">
            <w:pPr>
              <w:widowControl w:val="0"/>
              <w:jc w:val="center"/>
              <w:rPr>
                <w:sz w:val="14"/>
                <w:szCs w:val="14"/>
              </w:rPr>
            </w:pPr>
            <w:r>
              <w:rPr>
                <w:sz w:val="14"/>
                <w:szCs w:val="14"/>
              </w:rPr>
              <w:t>10.88</w:t>
            </w:r>
          </w:p>
        </w:tc>
      </w:tr>
      <w:tr w:rsidR="005045BA" w14:paraId="286024FB"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ED" w14:textId="77777777" w:rsidR="005045BA" w:rsidRDefault="00F07AA8">
            <w:pPr>
              <w:widowControl w:val="0"/>
              <w:jc w:val="right"/>
              <w:rPr>
                <w:sz w:val="14"/>
                <w:szCs w:val="14"/>
              </w:rPr>
            </w:pPr>
            <w:r>
              <w:rPr>
                <w:sz w:val="14"/>
                <w:szCs w:val="14"/>
              </w:rPr>
              <w:t>49</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EE"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EF"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F0"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F1"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F2"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F3"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F4"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F5" w14:textId="77777777" w:rsidR="005045BA" w:rsidRDefault="00F07AA8">
            <w:pPr>
              <w:widowControl w:val="0"/>
              <w:jc w:val="center"/>
              <w:rPr>
                <w:sz w:val="14"/>
                <w:szCs w:val="14"/>
              </w:rPr>
            </w:pPr>
            <w:r>
              <w:rPr>
                <w:sz w:val="14"/>
                <w:szCs w:val="14"/>
              </w:rPr>
              <w:t>4.229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F6" w14:textId="77777777" w:rsidR="005045BA" w:rsidRDefault="00F07AA8">
            <w:pPr>
              <w:widowControl w:val="0"/>
              <w:jc w:val="center"/>
              <w:rPr>
                <w:sz w:val="14"/>
                <w:szCs w:val="14"/>
              </w:rPr>
            </w:pPr>
            <w:r>
              <w:rPr>
                <w:sz w:val="14"/>
                <w:szCs w:val="14"/>
              </w:rPr>
              <w:t>10.26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F7" w14:textId="77777777" w:rsidR="005045BA" w:rsidRDefault="00F07AA8">
            <w:pPr>
              <w:widowControl w:val="0"/>
              <w:jc w:val="center"/>
              <w:rPr>
                <w:sz w:val="14"/>
                <w:szCs w:val="14"/>
              </w:rPr>
            </w:pPr>
            <w:r>
              <w:rPr>
                <w:sz w:val="14"/>
                <w:szCs w:val="14"/>
              </w:rPr>
              <w:t>4.763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F8" w14:textId="77777777" w:rsidR="005045BA" w:rsidRDefault="00F07AA8">
            <w:pPr>
              <w:widowControl w:val="0"/>
              <w:jc w:val="center"/>
              <w:rPr>
                <w:sz w:val="14"/>
                <w:szCs w:val="14"/>
              </w:rPr>
            </w:pPr>
            <w:r>
              <w:rPr>
                <w:sz w:val="14"/>
                <w:szCs w:val="14"/>
              </w:rPr>
              <w:t>11.59%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F9" w14:textId="77777777" w:rsidR="005045BA" w:rsidRDefault="00F07AA8">
            <w:pPr>
              <w:widowControl w:val="0"/>
              <w:jc w:val="center"/>
              <w:rPr>
                <w:sz w:val="14"/>
                <w:szCs w:val="14"/>
              </w:rPr>
            </w:pPr>
            <w:r>
              <w:rPr>
                <w:sz w:val="14"/>
                <w:szCs w:val="14"/>
              </w:rPr>
              <w:t>4.337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FA" w14:textId="77777777" w:rsidR="005045BA" w:rsidRDefault="00F07AA8">
            <w:pPr>
              <w:widowControl w:val="0"/>
              <w:jc w:val="center"/>
              <w:rPr>
                <w:sz w:val="14"/>
                <w:szCs w:val="14"/>
              </w:rPr>
            </w:pPr>
            <w:r>
              <w:rPr>
                <w:sz w:val="14"/>
                <w:szCs w:val="14"/>
              </w:rPr>
              <w:t>11.09</w:t>
            </w:r>
          </w:p>
        </w:tc>
      </w:tr>
      <w:tr w:rsidR="005045BA" w14:paraId="2860250A"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4FC" w14:textId="77777777" w:rsidR="005045BA" w:rsidRDefault="00F07AA8">
            <w:pPr>
              <w:widowControl w:val="0"/>
              <w:jc w:val="right"/>
              <w:rPr>
                <w:sz w:val="14"/>
                <w:szCs w:val="14"/>
              </w:rPr>
            </w:pPr>
            <w:r>
              <w:rPr>
                <w:sz w:val="14"/>
                <w:szCs w:val="14"/>
              </w:rPr>
              <w:t>50</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FD"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FE"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4FF"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00"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01"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02"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03"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04" w14:textId="77777777" w:rsidR="005045BA" w:rsidRDefault="00F07AA8">
            <w:pPr>
              <w:widowControl w:val="0"/>
              <w:jc w:val="center"/>
              <w:rPr>
                <w:sz w:val="14"/>
                <w:szCs w:val="14"/>
              </w:rPr>
            </w:pPr>
            <w:r>
              <w:rPr>
                <w:sz w:val="14"/>
                <w:szCs w:val="14"/>
              </w:rPr>
              <w:t>4.210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05" w14:textId="77777777" w:rsidR="005045BA" w:rsidRDefault="00F07AA8">
            <w:pPr>
              <w:widowControl w:val="0"/>
              <w:jc w:val="center"/>
              <w:rPr>
                <w:sz w:val="14"/>
                <w:szCs w:val="14"/>
              </w:rPr>
            </w:pPr>
            <w:r>
              <w:rPr>
                <w:sz w:val="14"/>
                <w:szCs w:val="14"/>
              </w:rPr>
              <w:t>10.22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06" w14:textId="77777777" w:rsidR="005045BA" w:rsidRDefault="00F07AA8">
            <w:pPr>
              <w:widowControl w:val="0"/>
              <w:jc w:val="center"/>
              <w:rPr>
                <w:sz w:val="14"/>
                <w:szCs w:val="14"/>
              </w:rPr>
            </w:pPr>
            <w:r>
              <w:rPr>
                <w:sz w:val="14"/>
                <w:szCs w:val="14"/>
              </w:rPr>
              <w:t>4.765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07" w14:textId="77777777" w:rsidR="005045BA" w:rsidRDefault="00F07AA8">
            <w:pPr>
              <w:widowControl w:val="0"/>
              <w:jc w:val="center"/>
              <w:rPr>
                <w:sz w:val="14"/>
                <w:szCs w:val="14"/>
              </w:rPr>
            </w:pPr>
            <w:r>
              <w:rPr>
                <w:sz w:val="14"/>
                <w:szCs w:val="14"/>
              </w:rPr>
              <w:t>11.60%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08" w14:textId="77777777" w:rsidR="005045BA" w:rsidRDefault="00F07AA8">
            <w:pPr>
              <w:widowControl w:val="0"/>
              <w:jc w:val="center"/>
              <w:rPr>
                <w:sz w:val="14"/>
                <w:szCs w:val="14"/>
              </w:rPr>
            </w:pPr>
            <w:r>
              <w:rPr>
                <w:sz w:val="14"/>
                <w:szCs w:val="14"/>
              </w:rPr>
              <w:t>4.338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09" w14:textId="77777777" w:rsidR="005045BA" w:rsidRDefault="00F07AA8">
            <w:pPr>
              <w:widowControl w:val="0"/>
              <w:jc w:val="center"/>
              <w:rPr>
                <w:sz w:val="14"/>
                <w:szCs w:val="14"/>
              </w:rPr>
            </w:pPr>
            <w:r>
              <w:rPr>
                <w:sz w:val="14"/>
                <w:szCs w:val="14"/>
              </w:rPr>
              <w:t>11.10</w:t>
            </w:r>
          </w:p>
        </w:tc>
      </w:tr>
      <w:tr w:rsidR="005045BA" w14:paraId="28602519"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0B" w14:textId="77777777" w:rsidR="005045BA" w:rsidRDefault="00F07AA8">
            <w:pPr>
              <w:widowControl w:val="0"/>
              <w:jc w:val="right"/>
              <w:rPr>
                <w:sz w:val="14"/>
                <w:szCs w:val="14"/>
              </w:rPr>
            </w:pPr>
            <w:r>
              <w:rPr>
                <w:sz w:val="14"/>
                <w:szCs w:val="14"/>
              </w:rPr>
              <w:t>51</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0C"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0D"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0E"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0F"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10"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11"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12"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13" w14:textId="77777777" w:rsidR="005045BA" w:rsidRDefault="00F07AA8">
            <w:pPr>
              <w:widowControl w:val="0"/>
              <w:jc w:val="center"/>
              <w:rPr>
                <w:sz w:val="14"/>
                <w:szCs w:val="14"/>
              </w:rPr>
            </w:pPr>
            <w:r>
              <w:rPr>
                <w:sz w:val="14"/>
                <w:szCs w:val="14"/>
              </w:rPr>
              <w:t>4.198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14" w14:textId="77777777" w:rsidR="005045BA" w:rsidRDefault="00F07AA8">
            <w:pPr>
              <w:widowControl w:val="0"/>
              <w:jc w:val="center"/>
              <w:rPr>
                <w:sz w:val="14"/>
                <w:szCs w:val="14"/>
              </w:rPr>
            </w:pPr>
            <w:r>
              <w:rPr>
                <w:sz w:val="14"/>
                <w:szCs w:val="14"/>
              </w:rPr>
              <w:t>10.20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15" w14:textId="77777777" w:rsidR="005045BA" w:rsidRDefault="00F07AA8">
            <w:pPr>
              <w:widowControl w:val="0"/>
              <w:jc w:val="center"/>
              <w:rPr>
                <w:sz w:val="14"/>
                <w:szCs w:val="14"/>
              </w:rPr>
            </w:pPr>
            <w:r>
              <w:rPr>
                <w:sz w:val="14"/>
                <w:szCs w:val="14"/>
              </w:rPr>
              <w:t>4.765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16" w14:textId="77777777" w:rsidR="005045BA" w:rsidRDefault="00F07AA8">
            <w:pPr>
              <w:widowControl w:val="0"/>
              <w:jc w:val="center"/>
              <w:rPr>
                <w:sz w:val="14"/>
                <w:szCs w:val="14"/>
              </w:rPr>
            </w:pPr>
            <w:r>
              <w:rPr>
                <w:sz w:val="14"/>
                <w:szCs w:val="14"/>
              </w:rPr>
              <w:t>11.60%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17" w14:textId="77777777" w:rsidR="005045BA" w:rsidRDefault="00F07AA8">
            <w:pPr>
              <w:widowControl w:val="0"/>
              <w:jc w:val="center"/>
              <w:rPr>
                <w:sz w:val="14"/>
                <w:szCs w:val="14"/>
              </w:rPr>
            </w:pPr>
            <w:r>
              <w:rPr>
                <w:sz w:val="14"/>
                <w:szCs w:val="14"/>
              </w:rPr>
              <w:t>4.338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18" w14:textId="77777777" w:rsidR="005045BA" w:rsidRDefault="00F07AA8">
            <w:pPr>
              <w:widowControl w:val="0"/>
              <w:jc w:val="center"/>
              <w:rPr>
                <w:sz w:val="14"/>
                <w:szCs w:val="14"/>
              </w:rPr>
            </w:pPr>
            <w:r>
              <w:rPr>
                <w:sz w:val="14"/>
                <w:szCs w:val="14"/>
              </w:rPr>
              <w:t>11.10</w:t>
            </w:r>
          </w:p>
        </w:tc>
      </w:tr>
      <w:tr w:rsidR="005045BA" w14:paraId="28602528"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1A" w14:textId="77777777" w:rsidR="005045BA" w:rsidRDefault="00F07AA8">
            <w:pPr>
              <w:widowControl w:val="0"/>
              <w:jc w:val="right"/>
              <w:rPr>
                <w:sz w:val="14"/>
                <w:szCs w:val="14"/>
              </w:rPr>
            </w:pPr>
            <w:r>
              <w:rPr>
                <w:sz w:val="14"/>
                <w:szCs w:val="14"/>
              </w:rPr>
              <w:t>52</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1B"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1C"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1D"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1E"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1F"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20"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21"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22" w14:textId="77777777" w:rsidR="005045BA" w:rsidRDefault="00F07AA8">
            <w:pPr>
              <w:widowControl w:val="0"/>
              <w:jc w:val="center"/>
              <w:rPr>
                <w:sz w:val="14"/>
                <w:szCs w:val="14"/>
              </w:rPr>
            </w:pPr>
            <w:r>
              <w:rPr>
                <w:sz w:val="14"/>
                <w:szCs w:val="14"/>
              </w:rPr>
              <w:t>4.257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23" w14:textId="77777777" w:rsidR="005045BA" w:rsidRDefault="00F07AA8">
            <w:pPr>
              <w:widowControl w:val="0"/>
              <w:jc w:val="center"/>
              <w:rPr>
                <w:sz w:val="14"/>
                <w:szCs w:val="14"/>
              </w:rPr>
            </w:pPr>
            <w:r>
              <w:rPr>
                <w:sz w:val="14"/>
                <w:szCs w:val="14"/>
              </w:rPr>
              <w:t>10.32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24" w14:textId="77777777" w:rsidR="005045BA" w:rsidRDefault="00F07AA8">
            <w:pPr>
              <w:widowControl w:val="0"/>
              <w:jc w:val="center"/>
              <w:rPr>
                <w:sz w:val="14"/>
                <w:szCs w:val="14"/>
              </w:rPr>
            </w:pPr>
            <w:r>
              <w:rPr>
                <w:sz w:val="14"/>
                <w:szCs w:val="14"/>
              </w:rPr>
              <w:t>4.925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25" w14:textId="77777777" w:rsidR="005045BA" w:rsidRDefault="00F07AA8">
            <w:pPr>
              <w:widowControl w:val="0"/>
              <w:jc w:val="center"/>
              <w:rPr>
                <w:sz w:val="14"/>
                <w:szCs w:val="14"/>
              </w:rPr>
            </w:pPr>
            <w:r>
              <w:rPr>
                <w:sz w:val="14"/>
                <w:szCs w:val="14"/>
              </w:rPr>
              <w:t>11.94%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26" w14:textId="77777777" w:rsidR="005045BA" w:rsidRDefault="00F07AA8">
            <w:pPr>
              <w:widowControl w:val="0"/>
              <w:jc w:val="center"/>
              <w:rPr>
                <w:sz w:val="14"/>
                <w:szCs w:val="14"/>
              </w:rPr>
            </w:pPr>
            <w:r>
              <w:rPr>
                <w:sz w:val="14"/>
                <w:szCs w:val="14"/>
              </w:rPr>
              <w:t>4.425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27" w14:textId="77777777" w:rsidR="005045BA" w:rsidRDefault="00F07AA8">
            <w:pPr>
              <w:widowControl w:val="0"/>
              <w:jc w:val="center"/>
              <w:rPr>
                <w:sz w:val="14"/>
                <w:szCs w:val="14"/>
              </w:rPr>
            </w:pPr>
            <w:r>
              <w:rPr>
                <w:sz w:val="14"/>
                <w:szCs w:val="14"/>
              </w:rPr>
              <w:t>11.29</w:t>
            </w:r>
          </w:p>
        </w:tc>
      </w:tr>
      <w:tr w:rsidR="005045BA" w14:paraId="28602537"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29" w14:textId="77777777" w:rsidR="005045BA" w:rsidRDefault="00F07AA8">
            <w:pPr>
              <w:widowControl w:val="0"/>
              <w:jc w:val="right"/>
              <w:rPr>
                <w:sz w:val="14"/>
                <w:szCs w:val="14"/>
              </w:rPr>
            </w:pPr>
            <w:r>
              <w:rPr>
                <w:sz w:val="14"/>
                <w:szCs w:val="14"/>
              </w:rPr>
              <w:t>53</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2A"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2B"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2C"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2D"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2E"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2F"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30"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31" w14:textId="77777777" w:rsidR="005045BA" w:rsidRDefault="00F07AA8">
            <w:pPr>
              <w:widowControl w:val="0"/>
              <w:jc w:val="center"/>
              <w:rPr>
                <w:sz w:val="14"/>
                <w:szCs w:val="14"/>
              </w:rPr>
            </w:pPr>
            <w:r>
              <w:rPr>
                <w:sz w:val="14"/>
                <w:szCs w:val="14"/>
              </w:rPr>
              <w:t>4.241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32" w14:textId="77777777" w:rsidR="005045BA" w:rsidRDefault="00F07AA8">
            <w:pPr>
              <w:widowControl w:val="0"/>
              <w:jc w:val="center"/>
              <w:rPr>
                <w:sz w:val="14"/>
                <w:szCs w:val="14"/>
              </w:rPr>
            </w:pPr>
            <w:r>
              <w:rPr>
                <w:sz w:val="14"/>
                <w:szCs w:val="14"/>
              </w:rPr>
              <w:t>10.29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33" w14:textId="77777777" w:rsidR="005045BA" w:rsidRDefault="00F07AA8">
            <w:pPr>
              <w:widowControl w:val="0"/>
              <w:jc w:val="center"/>
              <w:rPr>
                <w:sz w:val="14"/>
                <w:szCs w:val="14"/>
              </w:rPr>
            </w:pPr>
            <w:r>
              <w:rPr>
                <w:sz w:val="14"/>
                <w:szCs w:val="14"/>
              </w:rPr>
              <w:t>4.914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34" w14:textId="77777777" w:rsidR="005045BA" w:rsidRDefault="00F07AA8">
            <w:pPr>
              <w:widowControl w:val="0"/>
              <w:jc w:val="center"/>
              <w:rPr>
                <w:sz w:val="14"/>
                <w:szCs w:val="14"/>
              </w:rPr>
            </w:pPr>
            <w:r>
              <w:rPr>
                <w:sz w:val="14"/>
                <w:szCs w:val="14"/>
              </w:rPr>
              <w:t>11.91%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35" w14:textId="77777777" w:rsidR="005045BA" w:rsidRDefault="00F07AA8">
            <w:pPr>
              <w:widowControl w:val="0"/>
              <w:jc w:val="center"/>
              <w:rPr>
                <w:sz w:val="14"/>
                <w:szCs w:val="14"/>
              </w:rPr>
            </w:pPr>
            <w:r>
              <w:rPr>
                <w:sz w:val="14"/>
                <w:szCs w:val="14"/>
              </w:rPr>
              <w:t>4.421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36" w14:textId="77777777" w:rsidR="005045BA" w:rsidRDefault="00F07AA8">
            <w:pPr>
              <w:widowControl w:val="0"/>
              <w:jc w:val="center"/>
              <w:rPr>
                <w:sz w:val="14"/>
                <w:szCs w:val="14"/>
              </w:rPr>
            </w:pPr>
            <w:r>
              <w:rPr>
                <w:sz w:val="14"/>
                <w:szCs w:val="14"/>
              </w:rPr>
              <w:t>11.28</w:t>
            </w:r>
          </w:p>
        </w:tc>
      </w:tr>
      <w:tr w:rsidR="005045BA" w14:paraId="28602546"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38" w14:textId="77777777" w:rsidR="005045BA" w:rsidRDefault="00F07AA8">
            <w:pPr>
              <w:widowControl w:val="0"/>
              <w:jc w:val="right"/>
              <w:rPr>
                <w:sz w:val="14"/>
                <w:szCs w:val="14"/>
              </w:rPr>
            </w:pPr>
            <w:r>
              <w:rPr>
                <w:sz w:val="14"/>
                <w:szCs w:val="14"/>
              </w:rPr>
              <w:t>54</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39"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3A"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3B"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3C"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3D"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3E"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3F"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40" w14:textId="77777777" w:rsidR="005045BA" w:rsidRDefault="00F07AA8">
            <w:pPr>
              <w:widowControl w:val="0"/>
              <w:jc w:val="center"/>
              <w:rPr>
                <w:sz w:val="14"/>
                <w:szCs w:val="14"/>
              </w:rPr>
            </w:pPr>
            <w:r>
              <w:rPr>
                <w:sz w:val="14"/>
                <w:szCs w:val="14"/>
              </w:rPr>
              <w:t>4.229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41" w14:textId="77777777" w:rsidR="005045BA" w:rsidRDefault="00F07AA8">
            <w:pPr>
              <w:widowControl w:val="0"/>
              <w:jc w:val="center"/>
              <w:rPr>
                <w:sz w:val="14"/>
                <w:szCs w:val="14"/>
              </w:rPr>
            </w:pPr>
            <w:r>
              <w:rPr>
                <w:sz w:val="14"/>
                <w:szCs w:val="14"/>
              </w:rPr>
              <w:t>10.26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42" w14:textId="77777777" w:rsidR="005045BA" w:rsidRDefault="00F07AA8">
            <w:pPr>
              <w:widowControl w:val="0"/>
              <w:jc w:val="center"/>
              <w:rPr>
                <w:sz w:val="14"/>
                <w:szCs w:val="14"/>
              </w:rPr>
            </w:pPr>
            <w:r>
              <w:rPr>
                <w:sz w:val="14"/>
                <w:szCs w:val="14"/>
              </w:rPr>
              <w:t>4.900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43" w14:textId="77777777" w:rsidR="005045BA" w:rsidRDefault="00F07AA8">
            <w:pPr>
              <w:widowControl w:val="0"/>
              <w:jc w:val="center"/>
              <w:rPr>
                <w:sz w:val="14"/>
                <w:szCs w:val="14"/>
              </w:rPr>
            </w:pPr>
            <w:r>
              <w:rPr>
                <w:sz w:val="14"/>
                <w:szCs w:val="14"/>
              </w:rPr>
              <w:t>11.88%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44" w14:textId="77777777" w:rsidR="005045BA" w:rsidRDefault="00F07AA8">
            <w:pPr>
              <w:widowControl w:val="0"/>
              <w:jc w:val="center"/>
              <w:rPr>
                <w:sz w:val="14"/>
                <w:szCs w:val="14"/>
              </w:rPr>
            </w:pPr>
            <w:r>
              <w:rPr>
                <w:sz w:val="14"/>
                <w:szCs w:val="14"/>
              </w:rPr>
              <w:t>4.415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45" w14:textId="77777777" w:rsidR="005045BA" w:rsidRDefault="00F07AA8">
            <w:pPr>
              <w:widowControl w:val="0"/>
              <w:jc w:val="center"/>
              <w:rPr>
                <w:sz w:val="14"/>
                <w:szCs w:val="14"/>
              </w:rPr>
            </w:pPr>
            <w:r>
              <w:rPr>
                <w:sz w:val="14"/>
                <w:szCs w:val="14"/>
              </w:rPr>
              <w:t>11.27</w:t>
            </w:r>
          </w:p>
        </w:tc>
      </w:tr>
      <w:tr w:rsidR="005045BA" w14:paraId="28602555"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47" w14:textId="77777777" w:rsidR="005045BA" w:rsidRDefault="00F07AA8">
            <w:pPr>
              <w:widowControl w:val="0"/>
              <w:jc w:val="right"/>
              <w:rPr>
                <w:sz w:val="14"/>
                <w:szCs w:val="14"/>
              </w:rPr>
            </w:pPr>
            <w:r>
              <w:rPr>
                <w:sz w:val="14"/>
                <w:szCs w:val="14"/>
              </w:rPr>
              <w:t>55</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48"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49"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4A"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4B"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4C"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4D"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4E"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4F" w14:textId="77777777" w:rsidR="005045BA" w:rsidRDefault="00F07AA8">
            <w:pPr>
              <w:widowControl w:val="0"/>
              <w:jc w:val="center"/>
              <w:rPr>
                <w:sz w:val="14"/>
                <w:szCs w:val="14"/>
              </w:rPr>
            </w:pPr>
            <w:r>
              <w:rPr>
                <w:sz w:val="14"/>
                <w:szCs w:val="14"/>
              </w:rPr>
              <w:t>4.592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50" w14:textId="77777777" w:rsidR="005045BA" w:rsidRDefault="00F07AA8">
            <w:pPr>
              <w:widowControl w:val="0"/>
              <w:jc w:val="center"/>
              <w:rPr>
                <w:sz w:val="14"/>
                <w:szCs w:val="14"/>
              </w:rPr>
            </w:pPr>
            <w:r>
              <w:rPr>
                <w:sz w:val="14"/>
                <w:szCs w:val="14"/>
              </w:rPr>
              <w:t>11.05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51" w14:textId="77777777" w:rsidR="005045BA" w:rsidRDefault="00F07AA8">
            <w:pPr>
              <w:widowControl w:val="0"/>
              <w:jc w:val="center"/>
              <w:rPr>
                <w:sz w:val="14"/>
                <w:szCs w:val="14"/>
              </w:rPr>
            </w:pPr>
            <w:r>
              <w:rPr>
                <w:sz w:val="14"/>
                <w:szCs w:val="14"/>
              </w:rPr>
              <w:t>6.220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52" w14:textId="77777777" w:rsidR="005045BA" w:rsidRDefault="00F07AA8">
            <w:pPr>
              <w:widowControl w:val="0"/>
              <w:jc w:val="center"/>
              <w:rPr>
                <w:sz w:val="14"/>
                <w:szCs w:val="14"/>
              </w:rPr>
            </w:pPr>
            <w:r>
              <w:rPr>
                <w:sz w:val="14"/>
                <w:szCs w:val="14"/>
              </w:rPr>
              <w:t>14.62%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53" w14:textId="77777777" w:rsidR="005045BA" w:rsidRDefault="00F07AA8">
            <w:pPr>
              <w:widowControl w:val="0"/>
              <w:jc w:val="center"/>
              <w:rPr>
                <w:sz w:val="14"/>
                <w:szCs w:val="14"/>
              </w:rPr>
            </w:pPr>
            <w:r>
              <w:rPr>
                <w:sz w:val="14"/>
                <w:szCs w:val="14"/>
              </w:rPr>
              <w:t>5.105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54" w14:textId="77777777" w:rsidR="005045BA" w:rsidRDefault="00F07AA8">
            <w:pPr>
              <w:widowControl w:val="0"/>
              <w:jc w:val="center"/>
              <w:rPr>
                <w:sz w:val="14"/>
                <w:szCs w:val="14"/>
              </w:rPr>
            </w:pPr>
            <w:r>
              <w:rPr>
                <w:sz w:val="14"/>
                <w:szCs w:val="14"/>
              </w:rPr>
              <w:t>12.81</w:t>
            </w:r>
          </w:p>
        </w:tc>
      </w:tr>
      <w:tr w:rsidR="005045BA" w14:paraId="28602564"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56" w14:textId="77777777" w:rsidR="005045BA" w:rsidRDefault="00F07AA8">
            <w:pPr>
              <w:widowControl w:val="0"/>
              <w:jc w:val="right"/>
              <w:rPr>
                <w:sz w:val="14"/>
                <w:szCs w:val="14"/>
              </w:rPr>
            </w:pPr>
            <w:r>
              <w:rPr>
                <w:sz w:val="14"/>
                <w:szCs w:val="14"/>
              </w:rPr>
              <w:t>56</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57"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58"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59"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5A"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5B"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5C"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5D"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5E" w14:textId="77777777" w:rsidR="005045BA" w:rsidRDefault="00F07AA8">
            <w:pPr>
              <w:widowControl w:val="0"/>
              <w:jc w:val="center"/>
              <w:rPr>
                <w:sz w:val="14"/>
                <w:szCs w:val="14"/>
              </w:rPr>
            </w:pPr>
            <w:r>
              <w:rPr>
                <w:sz w:val="14"/>
                <w:szCs w:val="14"/>
              </w:rPr>
              <w:t>4.542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5F" w14:textId="77777777" w:rsidR="005045BA" w:rsidRDefault="00F07AA8">
            <w:pPr>
              <w:widowControl w:val="0"/>
              <w:jc w:val="center"/>
              <w:rPr>
                <w:sz w:val="14"/>
                <w:szCs w:val="14"/>
              </w:rPr>
            </w:pPr>
            <w:r>
              <w:rPr>
                <w:sz w:val="14"/>
                <w:szCs w:val="14"/>
              </w:rPr>
              <w:t>10.94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60" w14:textId="77777777" w:rsidR="005045BA" w:rsidRDefault="00F07AA8">
            <w:pPr>
              <w:widowControl w:val="0"/>
              <w:jc w:val="center"/>
              <w:rPr>
                <w:sz w:val="14"/>
                <w:szCs w:val="14"/>
              </w:rPr>
            </w:pPr>
            <w:r>
              <w:rPr>
                <w:sz w:val="14"/>
                <w:szCs w:val="14"/>
              </w:rPr>
              <w:t>6.210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61" w14:textId="77777777" w:rsidR="005045BA" w:rsidRDefault="00F07AA8">
            <w:pPr>
              <w:widowControl w:val="0"/>
              <w:jc w:val="center"/>
              <w:rPr>
                <w:sz w:val="14"/>
                <w:szCs w:val="14"/>
              </w:rPr>
            </w:pPr>
            <w:r>
              <w:rPr>
                <w:sz w:val="14"/>
                <w:szCs w:val="14"/>
              </w:rPr>
              <w:t>14.60%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62" w14:textId="77777777" w:rsidR="005045BA" w:rsidRDefault="00F07AA8">
            <w:pPr>
              <w:widowControl w:val="0"/>
              <w:jc w:val="center"/>
              <w:rPr>
                <w:sz w:val="14"/>
                <w:szCs w:val="14"/>
              </w:rPr>
            </w:pPr>
            <w:r>
              <w:rPr>
                <w:sz w:val="14"/>
                <w:szCs w:val="14"/>
              </w:rPr>
              <w:t>5.099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63" w14:textId="77777777" w:rsidR="005045BA" w:rsidRDefault="00F07AA8">
            <w:pPr>
              <w:widowControl w:val="0"/>
              <w:jc w:val="center"/>
              <w:rPr>
                <w:sz w:val="14"/>
                <w:szCs w:val="14"/>
              </w:rPr>
            </w:pPr>
            <w:r>
              <w:rPr>
                <w:sz w:val="14"/>
                <w:szCs w:val="14"/>
              </w:rPr>
              <w:t>12.79</w:t>
            </w:r>
          </w:p>
        </w:tc>
      </w:tr>
      <w:tr w:rsidR="005045BA" w14:paraId="28602573"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65" w14:textId="77777777" w:rsidR="005045BA" w:rsidRDefault="00F07AA8">
            <w:pPr>
              <w:widowControl w:val="0"/>
              <w:jc w:val="right"/>
              <w:rPr>
                <w:sz w:val="14"/>
                <w:szCs w:val="14"/>
              </w:rPr>
            </w:pPr>
            <w:r>
              <w:rPr>
                <w:sz w:val="14"/>
                <w:szCs w:val="14"/>
              </w:rPr>
              <w:t>57</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66"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67"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68"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69"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6A"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6B"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6C"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6D" w14:textId="77777777" w:rsidR="005045BA" w:rsidRDefault="00F07AA8">
            <w:pPr>
              <w:widowControl w:val="0"/>
              <w:jc w:val="center"/>
              <w:rPr>
                <w:sz w:val="14"/>
                <w:szCs w:val="14"/>
              </w:rPr>
            </w:pPr>
            <w:r>
              <w:rPr>
                <w:sz w:val="14"/>
                <w:szCs w:val="14"/>
              </w:rPr>
              <w:t>4.514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6E" w14:textId="77777777" w:rsidR="005045BA" w:rsidRDefault="00F07AA8">
            <w:pPr>
              <w:widowControl w:val="0"/>
              <w:jc w:val="center"/>
              <w:rPr>
                <w:sz w:val="14"/>
                <w:szCs w:val="14"/>
              </w:rPr>
            </w:pPr>
            <w:r>
              <w:rPr>
                <w:sz w:val="14"/>
                <w:szCs w:val="14"/>
              </w:rPr>
              <w:t>10.88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6F" w14:textId="77777777" w:rsidR="005045BA" w:rsidRDefault="00F07AA8">
            <w:pPr>
              <w:widowControl w:val="0"/>
              <w:jc w:val="center"/>
              <w:rPr>
                <w:sz w:val="14"/>
                <w:szCs w:val="14"/>
              </w:rPr>
            </w:pPr>
            <w:r>
              <w:rPr>
                <w:sz w:val="14"/>
                <w:szCs w:val="14"/>
              </w:rPr>
              <w:t>6.220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70" w14:textId="77777777" w:rsidR="005045BA" w:rsidRDefault="00F07AA8">
            <w:pPr>
              <w:widowControl w:val="0"/>
              <w:jc w:val="center"/>
              <w:rPr>
                <w:sz w:val="14"/>
                <w:szCs w:val="14"/>
              </w:rPr>
            </w:pPr>
            <w:r>
              <w:rPr>
                <w:sz w:val="14"/>
                <w:szCs w:val="14"/>
              </w:rPr>
              <w:t>14.62%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71" w14:textId="77777777" w:rsidR="005045BA" w:rsidRDefault="00F07AA8">
            <w:pPr>
              <w:widowControl w:val="0"/>
              <w:jc w:val="center"/>
              <w:rPr>
                <w:sz w:val="14"/>
                <w:szCs w:val="14"/>
              </w:rPr>
            </w:pPr>
            <w:r>
              <w:rPr>
                <w:sz w:val="14"/>
                <w:szCs w:val="14"/>
              </w:rPr>
              <w:t>5.104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72" w14:textId="77777777" w:rsidR="005045BA" w:rsidRDefault="00F07AA8">
            <w:pPr>
              <w:widowControl w:val="0"/>
              <w:jc w:val="center"/>
              <w:rPr>
                <w:sz w:val="14"/>
                <w:szCs w:val="14"/>
              </w:rPr>
            </w:pPr>
            <w:r>
              <w:rPr>
                <w:sz w:val="14"/>
                <w:szCs w:val="14"/>
              </w:rPr>
              <w:t>12.80</w:t>
            </w:r>
          </w:p>
        </w:tc>
      </w:tr>
      <w:tr w:rsidR="005045BA" w14:paraId="28602582"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74" w14:textId="77777777" w:rsidR="005045BA" w:rsidRDefault="00F07AA8">
            <w:pPr>
              <w:widowControl w:val="0"/>
              <w:jc w:val="right"/>
              <w:rPr>
                <w:sz w:val="14"/>
                <w:szCs w:val="14"/>
              </w:rPr>
            </w:pPr>
            <w:r>
              <w:rPr>
                <w:sz w:val="14"/>
                <w:szCs w:val="14"/>
              </w:rPr>
              <w:t>58</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75"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76"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77"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78"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79"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7A"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7B"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7C" w14:textId="77777777" w:rsidR="005045BA" w:rsidRDefault="00F07AA8">
            <w:pPr>
              <w:widowControl w:val="0"/>
              <w:jc w:val="center"/>
              <w:rPr>
                <w:sz w:val="14"/>
                <w:szCs w:val="14"/>
              </w:rPr>
            </w:pPr>
            <w:r>
              <w:rPr>
                <w:sz w:val="14"/>
                <w:szCs w:val="14"/>
              </w:rPr>
              <w:t>4.648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7D" w14:textId="77777777" w:rsidR="005045BA" w:rsidRDefault="00F07AA8">
            <w:pPr>
              <w:widowControl w:val="0"/>
              <w:jc w:val="center"/>
              <w:rPr>
                <w:sz w:val="14"/>
                <w:szCs w:val="14"/>
              </w:rPr>
            </w:pPr>
            <w:r>
              <w:rPr>
                <w:sz w:val="14"/>
                <w:szCs w:val="14"/>
              </w:rPr>
              <w:t>11.16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7E" w14:textId="77777777" w:rsidR="005045BA" w:rsidRDefault="00F07AA8">
            <w:pPr>
              <w:widowControl w:val="0"/>
              <w:jc w:val="center"/>
              <w:rPr>
                <w:sz w:val="14"/>
                <w:szCs w:val="14"/>
              </w:rPr>
            </w:pPr>
            <w:r>
              <w:rPr>
                <w:sz w:val="14"/>
                <w:szCs w:val="14"/>
              </w:rPr>
              <w:t>6.761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7F" w14:textId="77777777" w:rsidR="005045BA" w:rsidRDefault="00F07AA8">
            <w:pPr>
              <w:widowControl w:val="0"/>
              <w:jc w:val="center"/>
              <w:rPr>
                <w:sz w:val="14"/>
                <w:szCs w:val="14"/>
              </w:rPr>
            </w:pPr>
            <w:r>
              <w:rPr>
                <w:sz w:val="14"/>
                <w:szCs w:val="14"/>
              </w:rPr>
              <w:t>15.69%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80" w14:textId="77777777" w:rsidR="005045BA" w:rsidRDefault="00F07AA8">
            <w:pPr>
              <w:widowControl w:val="0"/>
              <w:jc w:val="center"/>
              <w:rPr>
                <w:sz w:val="14"/>
                <w:szCs w:val="14"/>
              </w:rPr>
            </w:pPr>
            <w:r>
              <w:rPr>
                <w:sz w:val="14"/>
                <w:szCs w:val="14"/>
              </w:rPr>
              <w:t>5.391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81" w14:textId="77777777" w:rsidR="005045BA" w:rsidRDefault="00F07AA8">
            <w:pPr>
              <w:widowControl w:val="0"/>
              <w:jc w:val="center"/>
              <w:rPr>
                <w:sz w:val="14"/>
                <w:szCs w:val="14"/>
              </w:rPr>
            </w:pPr>
            <w:r>
              <w:rPr>
                <w:sz w:val="14"/>
                <w:szCs w:val="14"/>
              </w:rPr>
              <w:t>13.43</w:t>
            </w:r>
          </w:p>
        </w:tc>
      </w:tr>
      <w:tr w:rsidR="005045BA" w14:paraId="28602591"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83" w14:textId="77777777" w:rsidR="005045BA" w:rsidRDefault="00F07AA8">
            <w:pPr>
              <w:widowControl w:val="0"/>
              <w:jc w:val="right"/>
              <w:rPr>
                <w:sz w:val="14"/>
                <w:szCs w:val="14"/>
              </w:rPr>
            </w:pPr>
            <w:r>
              <w:rPr>
                <w:sz w:val="14"/>
                <w:szCs w:val="14"/>
              </w:rPr>
              <w:t>59</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84"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85"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86"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87"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88"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89"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8A"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8B" w14:textId="77777777" w:rsidR="005045BA" w:rsidRDefault="00F07AA8">
            <w:pPr>
              <w:widowControl w:val="0"/>
              <w:jc w:val="center"/>
              <w:rPr>
                <w:sz w:val="14"/>
                <w:szCs w:val="14"/>
              </w:rPr>
            </w:pPr>
            <w:r>
              <w:rPr>
                <w:sz w:val="14"/>
                <w:szCs w:val="14"/>
              </w:rPr>
              <w:t>4.604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8C" w14:textId="77777777" w:rsidR="005045BA" w:rsidRDefault="00F07AA8">
            <w:pPr>
              <w:widowControl w:val="0"/>
              <w:jc w:val="center"/>
              <w:rPr>
                <w:sz w:val="14"/>
                <w:szCs w:val="14"/>
              </w:rPr>
            </w:pPr>
            <w:r>
              <w:rPr>
                <w:sz w:val="14"/>
                <w:szCs w:val="14"/>
              </w:rPr>
              <w:t>11.07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8D" w14:textId="77777777" w:rsidR="005045BA" w:rsidRDefault="00F07AA8">
            <w:pPr>
              <w:widowControl w:val="0"/>
              <w:jc w:val="center"/>
              <w:rPr>
                <w:sz w:val="14"/>
                <w:szCs w:val="14"/>
              </w:rPr>
            </w:pPr>
            <w:r>
              <w:rPr>
                <w:sz w:val="14"/>
                <w:szCs w:val="14"/>
              </w:rPr>
              <w:t>6.771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8E" w14:textId="77777777" w:rsidR="005045BA" w:rsidRDefault="00F07AA8">
            <w:pPr>
              <w:widowControl w:val="0"/>
              <w:jc w:val="center"/>
              <w:rPr>
                <w:sz w:val="14"/>
                <w:szCs w:val="14"/>
              </w:rPr>
            </w:pPr>
            <w:r>
              <w:rPr>
                <w:sz w:val="14"/>
                <w:szCs w:val="14"/>
              </w:rPr>
              <w:t>15.71%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8F" w14:textId="77777777" w:rsidR="005045BA" w:rsidRDefault="00F07AA8">
            <w:pPr>
              <w:widowControl w:val="0"/>
              <w:jc w:val="center"/>
              <w:rPr>
                <w:sz w:val="14"/>
                <w:szCs w:val="14"/>
              </w:rPr>
            </w:pPr>
            <w:r>
              <w:rPr>
                <w:sz w:val="14"/>
                <w:szCs w:val="14"/>
              </w:rPr>
              <w:t>5.396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90" w14:textId="77777777" w:rsidR="005045BA" w:rsidRDefault="00F07AA8">
            <w:pPr>
              <w:widowControl w:val="0"/>
              <w:jc w:val="center"/>
              <w:rPr>
                <w:sz w:val="14"/>
                <w:szCs w:val="14"/>
              </w:rPr>
            </w:pPr>
            <w:r>
              <w:rPr>
                <w:sz w:val="14"/>
                <w:szCs w:val="14"/>
              </w:rPr>
              <w:t>13.44</w:t>
            </w:r>
          </w:p>
        </w:tc>
      </w:tr>
      <w:tr w:rsidR="005045BA" w14:paraId="286025A0"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92" w14:textId="77777777" w:rsidR="005045BA" w:rsidRDefault="00F07AA8">
            <w:pPr>
              <w:widowControl w:val="0"/>
              <w:jc w:val="right"/>
              <w:rPr>
                <w:sz w:val="14"/>
                <w:szCs w:val="14"/>
              </w:rPr>
            </w:pPr>
            <w:r>
              <w:rPr>
                <w:sz w:val="14"/>
                <w:szCs w:val="14"/>
              </w:rPr>
              <w:t>60</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93"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94"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95"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96"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97"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98"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99"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9A" w14:textId="77777777" w:rsidR="005045BA" w:rsidRDefault="00F07AA8">
            <w:pPr>
              <w:widowControl w:val="0"/>
              <w:jc w:val="center"/>
              <w:rPr>
                <w:sz w:val="14"/>
                <w:szCs w:val="14"/>
              </w:rPr>
            </w:pPr>
            <w:r>
              <w:rPr>
                <w:sz w:val="14"/>
                <w:szCs w:val="14"/>
              </w:rPr>
              <w:t>4.574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9B" w14:textId="77777777" w:rsidR="005045BA" w:rsidRDefault="00F07AA8">
            <w:pPr>
              <w:widowControl w:val="0"/>
              <w:jc w:val="center"/>
              <w:rPr>
                <w:sz w:val="14"/>
                <w:szCs w:val="14"/>
              </w:rPr>
            </w:pPr>
            <w:r>
              <w:rPr>
                <w:sz w:val="14"/>
                <w:szCs w:val="14"/>
              </w:rPr>
              <w:t>11.01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9C" w14:textId="77777777" w:rsidR="005045BA" w:rsidRDefault="00F07AA8">
            <w:pPr>
              <w:widowControl w:val="0"/>
              <w:jc w:val="center"/>
              <w:rPr>
                <w:sz w:val="14"/>
                <w:szCs w:val="14"/>
              </w:rPr>
            </w:pPr>
            <w:r>
              <w:rPr>
                <w:sz w:val="14"/>
                <w:szCs w:val="14"/>
              </w:rPr>
              <w:t>6.767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9D" w14:textId="77777777" w:rsidR="005045BA" w:rsidRDefault="00F07AA8">
            <w:pPr>
              <w:widowControl w:val="0"/>
              <w:jc w:val="center"/>
              <w:rPr>
                <w:sz w:val="14"/>
                <w:szCs w:val="14"/>
              </w:rPr>
            </w:pPr>
            <w:r>
              <w:rPr>
                <w:sz w:val="14"/>
                <w:szCs w:val="14"/>
              </w:rPr>
              <w:t>15.70%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9E" w14:textId="77777777" w:rsidR="005045BA" w:rsidRDefault="00F07AA8">
            <w:pPr>
              <w:widowControl w:val="0"/>
              <w:jc w:val="center"/>
              <w:rPr>
                <w:sz w:val="14"/>
                <w:szCs w:val="14"/>
              </w:rPr>
            </w:pPr>
            <w:r>
              <w:rPr>
                <w:sz w:val="14"/>
                <w:szCs w:val="14"/>
              </w:rPr>
              <w:t>5.395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9F" w14:textId="77777777" w:rsidR="005045BA" w:rsidRDefault="00F07AA8">
            <w:pPr>
              <w:widowControl w:val="0"/>
              <w:jc w:val="center"/>
              <w:rPr>
                <w:sz w:val="14"/>
                <w:szCs w:val="14"/>
              </w:rPr>
            </w:pPr>
            <w:r>
              <w:rPr>
                <w:sz w:val="14"/>
                <w:szCs w:val="14"/>
              </w:rPr>
              <w:t>13.44</w:t>
            </w:r>
          </w:p>
        </w:tc>
      </w:tr>
      <w:tr w:rsidR="005045BA" w14:paraId="286025AF"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A1" w14:textId="77777777" w:rsidR="005045BA" w:rsidRDefault="00F07AA8">
            <w:pPr>
              <w:widowControl w:val="0"/>
              <w:jc w:val="right"/>
              <w:rPr>
                <w:sz w:val="14"/>
                <w:szCs w:val="14"/>
              </w:rPr>
            </w:pPr>
            <w:r>
              <w:rPr>
                <w:sz w:val="14"/>
                <w:szCs w:val="14"/>
              </w:rPr>
              <w:t>61</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A2"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A3"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A4"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A5"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A6"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A7"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A8"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A9" w14:textId="77777777" w:rsidR="005045BA" w:rsidRDefault="00F07AA8">
            <w:pPr>
              <w:widowControl w:val="0"/>
              <w:jc w:val="center"/>
              <w:rPr>
                <w:sz w:val="14"/>
                <w:szCs w:val="14"/>
              </w:rPr>
            </w:pPr>
            <w:r>
              <w:rPr>
                <w:sz w:val="14"/>
                <w:szCs w:val="14"/>
              </w:rPr>
              <w:t>4.703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AA" w14:textId="77777777" w:rsidR="005045BA" w:rsidRDefault="00F07AA8">
            <w:pPr>
              <w:widowControl w:val="0"/>
              <w:jc w:val="center"/>
              <w:rPr>
                <w:sz w:val="14"/>
                <w:szCs w:val="14"/>
              </w:rPr>
            </w:pPr>
            <w:r>
              <w:rPr>
                <w:sz w:val="14"/>
                <w:szCs w:val="14"/>
              </w:rPr>
              <w:t>11.28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AB" w14:textId="77777777" w:rsidR="005045BA" w:rsidRDefault="00F07AA8">
            <w:pPr>
              <w:widowControl w:val="0"/>
              <w:jc w:val="center"/>
              <w:rPr>
                <w:sz w:val="14"/>
                <w:szCs w:val="14"/>
              </w:rPr>
            </w:pPr>
            <w:r>
              <w:rPr>
                <w:sz w:val="14"/>
                <w:szCs w:val="14"/>
              </w:rPr>
              <w:t>7.254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AC" w14:textId="77777777" w:rsidR="005045BA" w:rsidRDefault="00F07AA8">
            <w:pPr>
              <w:widowControl w:val="0"/>
              <w:jc w:val="center"/>
              <w:rPr>
                <w:sz w:val="14"/>
                <w:szCs w:val="14"/>
              </w:rPr>
            </w:pPr>
            <w:r>
              <w:rPr>
                <w:sz w:val="14"/>
                <w:szCs w:val="14"/>
              </w:rPr>
              <w:t>16.64%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AD" w14:textId="77777777" w:rsidR="005045BA" w:rsidRDefault="00F07AA8">
            <w:pPr>
              <w:widowControl w:val="0"/>
              <w:jc w:val="center"/>
              <w:rPr>
                <w:sz w:val="14"/>
                <w:szCs w:val="14"/>
              </w:rPr>
            </w:pPr>
            <w:r>
              <w:rPr>
                <w:sz w:val="14"/>
                <w:szCs w:val="14"/>
              </w:rPr>
              <w:t>5.665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AE" w14:textId="77777777" w:rsidR="005045BA" w:rsidRDefault="00F07AA8">
            <w:pPr>
              <w:widowControl w:val="0"/>
              <w:jc w:val="center"/>
              <w:rPr>
                <w:sz w:val="14"/>
                <w:szCs w:val="14"/>
              </w:rPr>
            </w:pPr>
            <w:r>
              <w:rPr>
                <w:sz w:val="14"/>
                <w:szCs w:val="14"/>
              </w:rPr>
              <w:t>14.02</w:t>
            </w:r>
          </w:p>
        </w:tc>
      </w:tr>
      <w:tr w:rsidR="005045BA" w14:paraId="286025BE"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B0" w14:textId="77777777" w:rsidR="005045BA" w:rsidRDefault="00F07AA8">
            <w:pPr>
              <w:widowControl w:val="0"/>
              <w:jc w:val="right"/>
              <w:rPr>
                <w:sz w:val="14"/>
                <w:szCs w:val="14"/>
              </w:rPr>
            </w:pPr>
            <w:r>
              <w:rPr>
                <w:sz w:val="14"/>
                <w:szCs w:val="14"/>
              </w:rPr>
              <w:t>62</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B1"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B2"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B3"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B4"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B5"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B6"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B7"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B8" w14:textId="77777777" w:rsidR="005045BA" w:rsidRDefault="00F07AA8">
            <w:pPr>
              <w:widowControl w:val="0"/>
              <w:jc w:val="center"/>
              <w:rPr>
                <w:sz w:val="14"/>
                <w:szCs w:val="14"/>
              </w:rPr>
            </w:pPr>
            <w:r>
              <w:rPr>
                <w:sz w:val="14"/>
                <w:szCs w:val="14"/>
              </w:rPr>
              <w:t>4.666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B9" w14:textId="77777777" w:rsidR="005045BA" w:rsidRDefault="00F07AA8">
            <w:pPr>
              <w:widowControl w:val="0"/>
              <w:jc w:val="center"/>
              <w:rPr>
                <w:sz w:val="14"/>
                <w:szCs w:val="14"/>
              </w:rPr>
            </w:pPr>
            <w:r>
              <w:rPr>
                <w:sz w:val="14"/>
                <w:szCs w:val="14"/>
              </w:rPr>
              <w:t>11.20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BA" w14:textId="77777777" w:rsidR="005045BA" w:rsidRDefault="00F07AA8">
            <w:pPr>
              <w:widowControl w:val="0"/>
              <w:jc w:val="center"/>
              <w:rPr>
                <w:sz w:val="14"/>
                <w:szCs w:val="14"/>
              </w:rPr>
            </w:pPr>
            <w:r>
              <w:rPr>
                <w:sz w:val="14"/>
                <w:szCs w:val="14"/>
              </w:rPr>
              <w:t>7.209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BB" w14:textId="77777777" w:rsidR="005045BA" w:rsidRDefault="00F07AA8">
            <w:pPr>
              <w:widowControl w:val="0"/>
              <w:jc w:val="center"/>
              <w:rPr>
                <w:sz w:val="14"/>
                <w:szCs w:val="14"/>
              </w:rPr>
            </w:pPr>
            <w:r>
              <w:rPr>
                <w:sz w:val="14"/>
                <w:szCs w:val="14"/>
              </w:rPr>
              <w:t>16.56%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BC" w14:textId="77777777" w:rsidR="005045BA" w:rsidRDefault="00F07AA8">
            <w:pPr>
              <w:widowControl w:val="0"/>
              <w:jc w:val="center"/>
              <w:rPr>
                <w:sz w:val="14"/>
                <w:szCs w:val="14"/>
              </w:rPr>
            </w:pPr>
            <w:r>
              <w:rPr>
                <w:sz w:val="14"/>
                <w:szCs w:val="14"/>
              </w:rPr>
              <w:t>5.650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BD" w14:textId="77777777" w:rsidR="005045BA" w:rsidRDefault="00F07AA8">
            <w:pPr>
              <w:widowControl w:val="0"/>
              <w:jc w:val="center"/>
              <w:rPr>
                <w:sz w:val="14"/>
                <w:szCs w:val="14"/>
              </w:rPr>
            </w:pPr>
            <w:r>
              <w:rPr>
                <w:sz w:val="14"/>
                <w:szCs w:val="14"/>
              </w:rPr>
              <w:t>13.98</w:t>
            </w:r>
          </w:p>
        </w:tc>
      </w:tr>
      <w:tr w:rsidR="005045BA" w14:paraId="286025CD"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BF" w14:textId="77777777" w:rsidR="005045BA" w:rsidRDefault="00F07AA8">
            <w:pPr>
              <w:widowControl w:val="0"/>
              <w:jc w:val="right"/>
              <w:rPr>
                <w:sz w:val="14"/>
                <w:szCs w:val="14"/>
              </w:rPr>
            </w:pPr>
            <w:r>
              <w:rPr>
                <w:sz w:val="14"/>
                <w:szCs w:val="14"/>
              </w:rPr>
              <w:t>63</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C0"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C1"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C2"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C3"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C4"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C5"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C6"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C7" w14:textId="77777777" w:rsidR="005045BA" w:rsidRDefault="00F07AA8">
            <w:pPr>
              <w:widowControl w:val="0"/>
              <w:jc w:val="center"/>
              <w:rPr>
                <w:sz w:val="14"/>
                <w:szCs w:val="14"/>
              </w:rPr>
            </w:pPr>
            <w:r>
              <w:rPr>
                <w:sz w:val="14"/>
                <w:szCs w:val="14"/>
              </w:rPr>
              <w:t>4.634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C8" w14:textId="77777777" w:rsidR="005045BA" w:rsidRDefault="00F07AA8">
            <w:pPr>
              <w:widowControl w:val="0"/>
              <w:jc w:val="center"/>
              <w:rPr>
                <w:sz w:val="14"/>
                <w:szCs w:val="14"/>
              </w:rPr>
            </w:pPr>
            <w:r>
              <w:rPr>
                <w:sz w:val="14"/>
                <w:szCs w:val="14"/>
              </w:rPr>
              <w:t>11.14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C9" w14:textId="77777777" w:rsidR="005045BA" w:rsidRDefault="00F07AA8">
            <w:pPr>
              <w:widowControl w:val="0"/>
              <w:jc w:val="center"/>
              <w:rPr>
                <w:sz w:val="14"/>
                <w:szCs w:val="14"/>
              </w:rPr>
            </w:pPr>
            <w:r>
              <w:rPr>
                <w:sz w:val="14"/>
                <w:szCs w:val="14"/>
              </w:rPr>
              <w:t>7.156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CA" w14:textId="77777777" w:rsidR="005045BA" w:rsidRDefault="00F07AA8">
            <w:pPr>
              <w:widowControl w:val="0"/>
              <w:jc w:val="center"/>
              <w:rPr>
                <w:sz w:val="14"/>
                <w:szCs w:val="14"/>
              </w:rPr>
            </w:pPr>
            <w:r>
              <w:rPr>
                <w:sz w:val="14"/>
                <w:szCs w:val="14"/>
              </w:rPr>
              <w:t>16.46%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CB" w14:textId="77777777" w:rsidR="005045BA" w:rsidRDefault="00F07AA8">
            <w:pPr>
              <w:widowControl w:val="0"/>
              <w:jc w:val="center"/>
              <w:rPr>
                <w:sz w:val="14"/>
                <w:szCs w:val="14"/>
              </w:rPr>
            </w:pPr>
            <w:r>
              <w:rPr>
                <w:sz w:val="14"/>
                <w:szCs w:val="14"/>
              </w:rPr>
              <w:t>5.630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CC" w14:textId="77777777" w:rsidR="005045BA" w:rsidRDefault="00F07AA8">
            <w:pPr>
              <w:widowControl w:val="0"/>
              <w:jc w:val="center"/>
              <w:rPr>
                <w:sz w:val="14"/>
                <w:szCs w:val="14"/>
              </w:rPr>
            </w:pPr>
            <w:r>
              <w:rPr>
                <w:sz w:val="14"/>
                <w:szCs w:val="14"/>
              </w:rPr>
              <w:t>13.94</w:t>
            </w:r>
          </w:p>
        </w:tc>
      </w:tr>
      <w:tr w:rsidR="005045BA" w14:paraId="286025DC"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CE" w14:textId="77777777" w:rsidR="005045BA" w:rsidRDefault="00F07AA8">
            <w:pPr>
              <w:widowControl w:val="0"/>
              <w:jc w:val="right"/>
              <w:rPr>
                <w:sz w:val="14"/>
                <w:szCs w:val="14"/>
              </w:rPr>
            </w:pPr>
            <w:r>
              <w:rPr>
                <w:sz w:val="14"/>
                <w:szCs w:val="14"/>
              </w:rPr>
              <w:t>64</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CF"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D0"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D1"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D2"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D3"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D4"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D5"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D6" w14:textId="77777777" w:rsidR="005045BA" w:rsidRDefault="00F07AA8">
            <w:pPr>
              <w:widowControl w:val="0"/>
              <w:jc w:val="center"/>
              <w:rPr>
                <w:sz w:val="14"/>
                <w:szCs w:val="14"/>
              </w:rPr>
            </w:pPr>
            <w:r>
              <w:rPr>
                <w:sz w:val="14"/>
                <w:szCs w:val="14"/>
              </w:rPr>
              <w:t>4.550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D7" w14:textId="77777777" w:rsidR="005045BA" w:rsidRDefault="00F07AA8">
            <w:pPr>
              <w:widowControl w:val="0"/>
              <w:jc w:val="center"/>
              <w:rPr>
                <w:sz w:val="14"/>
                <w:szCs w:val="14"/>
              </w:rPr>
            </w:pPr>
            <w:r>
              <w:rPr>
                <w:sz w:val="14"/>
                <w:szCs w:val="14"/>
              </w:rPr>
              <w:t>10.96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D8" w14:textId="77777777" w:rsidR="005045BA" w:rsidRDefault="00F07AA8">
            <w:pPr>
              <w:widowControl w:val="0"/>
              <w:jc w:val="center"/>
              <w:rPr>
                <w:sz w:val="14"/>
                <w:szCs w:val="14"/>
              </w:rPr>
            </w:pPr>
            <w:r>
              <w:rPr>
                <w:sz w:val="14"/>
                <w:szCs w:val="14"/>
              </w:rPr>
              <w:t>5.671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D9" w14:textId="77777777" w:rsidR="005045BA" w:rsidRDefault="00F07AA8">
            <w:pPr>
              <w:widowControl w:val="0"/>
              <w:jc w:val="center"/>
              <w:rPr>
                <w:sz w:val="14"/>
                <w:szCs w:val="14"/>
              </w:rPr>
            </w:pPr>
            <w:r>
              <w:rPr>
                <w:sz w:val="14"/>
                <w:szCs w:val="14"/>
              </w:rPr>
              <w:t>13.50%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DA" w14:textId="77777777" w:rsidR="005045BA" w:rsidRDefault="00F07AA8">
            <w:pPr>
              <w:widowControl w:val="0"/>
              <w:jc w:val="center"/>
              <w:rPr>
                <w:sz w:val="14"/>
                <w:szCs w:val="14"/>
              </w:rPr>
            </w:pPr>
            <w:r>
              <w:rPr>
                <w:sz w:val="14"/>
                <w:szCs w:val="14"/>
              </w:rPr>
              <w:t>4.819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DB" w14:textId="77777777" w:rsidR="005045BA" w:rsidRDefault="00F07AA8">
            <w:pPr>
              <w:widowControl w:val="0"/>
              <w:jc w:val="center"/>
              <w:rPr>
                <w:sz w:val="14"/>
                <w:szCs w:val="14"/>
              </w:rPr>
            </w:pPr>
            <w:r>
              <w:rPr>
                <w:sz w:val="14"/>
                <w:szCs w:val="14"/>
              </w:rPr>
              <w:t>12.18</w:t>
            </w:r>
          </w:p>
        </w:tc>
      </w:tr>
      <w:tr w:rsidR="005045BA" w14:paraId="286025EB"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DD" w14:textId="77777777" w:rsidR="005045BA" w:rsidRDefault="00F07AA8">
            <w:pPr>
              <w:widowControl w:val="0"/>
              <w:jc w:val="right"/>
              <w:rPr>
                <w:sz w:val="14"/>
                <w:szCs w:val="14"/>
              </w:rPr>
            </w:pPr>
            <w:r>
              <w:rPr>
                <w:sz w:val="14"/>
                <w:szCs w:val="14"/>
              </w:rPr>
              <w:lastRenderedPageBreak/>
              <w:t>65</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DE"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DF"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E0"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E1"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E2"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E3"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E4"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E5" w14:textId="77777777" w:rsidR="005045BA" w:rsidRDefault="00F07AA8">
            <w:pPr>
              <w:widowControl w:val="0"/>
              <w:jc w:val="center"/>
              <w:rPr>
                <w:sz w:val="14"/>
                <w:szCs w:val="14"/>
              </w:rPr>
            </w:pPr>
            <w:r>
              <w:rPr>
                <w:sz w:val="14"/>
                <w:szCs w:val="14"/>
              </w:rPr>
              <w:t>4.503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E6" w14:textId="77777777" w:rsidR="005045BA" w:rsidRDefault="00F07AA8">
            <w:pPr>
              <w:widowControl w:val="0"/>
              <w:jc w:val="center"/>
              <w:rPr>
                <w:sz w:val="14"/>
                <w:szCs w:val="14"/>
              </w:rPr>
            </w:pPr>
            <w:r>
              <w:rPr>
                <w:sz w:val="14"/>
                <w:szCs w:val="14"/>
              </w:rPr>
              <w:t>10.86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E7" w14:textId="77777777" w:rsidR="005045BA" w:rsidRDefault="00F07AA8">
            <w:pPr>
              <w:widowControl w:val="0"/>
              <w:jc w:val="center"/>
              <w:rPr>
                <w:sz w:val="14"/>
                <w:szCs w:val="14"/>
              </w:rPr>
            </w:pPr>
            <w:r>
              <w:rPr>
                <w:sz w:val="14"/>
                <w:szCs w:val="14"/>
              </w:rPr>
              <w:t>5.661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E8" w14:textId="77777777" w:rsidR="005045BA" w:rsidRDefault="00F07AA8">
            <w:pPr>
              <w:widowControl w:val="0"/>
              <w:jc w:val="center"/>
              <w:rPr>
                <w:sz w:val="14"/>
                <w:szCs w:val="14"/>
              </w:rPr>
            </w:pPr>
            <w:r>
              <w:rPr>
                <w:sz w:val="14"/>
                <w:szCs w:val="14"/>
              </w:rPr>
              <w:t>13.48%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E9" w14:textId="77777777" w:rsidR="005045BA" w:rsidRDefault="00F07AA8">
            <w:pPr>
              <w:widowControl w:val="0"/>
              <w:jc w:val="center"/>
              <w:rPr>
                <w:sz w:val="14"/>
                <w:szCs w:val="14"/>
              </w:rPr>
            </w:pPr>
            <w:r>
              <w:rPr>
                <w:sz w:val="14"/>
                <w:szCs w:val="14"/>
              </w:rPr>
              <w:t>4.812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EA" w14:textId="77777777" w:rsidR="005045BA" w:rsidRDefault="00F07AA8">
            <w:pPr>
              <w:widowControl w:val="0"/>
              <w:jc w:val="center"/>
              <w:rPr>
                <w:sz w:val="14"/>
                <w:szCs w:val="14"/>
              </w:rPr>
            </w:pPr>
            <w:r>
              <w:rPr>
                <w:sz w:val="14"/>
                <w:szCs w:val="14"/>
              </w:rPr>
              <w:t>12.16</w:t>
            </w:r>
          </w:p>
        </w:tc>
      </w:tr>
      <w:tr w:rsidR="005045BA" w14:paraId="286025FA"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EC" w14:textId="77777777" w:rsidR="005045BA" w:rsidRDefault="00F07AA8">
            <w:pPr>
              <w:widowControl w:val="0"/>
              <w:jc w:val="right"/>
              <w:rPr>
                <w:sz w:val="14"/>
                <w:szCs w:val="14"/>
              </w:rPr>
            </w:pPr>
            <w:r>
              <w:rPr>
                <w:sz w:val="14"/>
                <w:szCs w:val="14"/>
              </w:rPr>
              <w:t>66</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ED"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EE"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EF"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F0"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F1"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F2"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F3"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F4" w14:textId="77777777" w:rsidR="005045BA" w:rsidRDefault="00F07AA8">
            <w:pPr>
              <w:widowControl w:val="0"/>
              <w:jc w:val="center"/>
              <w:rPr>
                <w:sz w:val="14"/>
                <w:szCs w:val="14"/>
              </w:rPr>
            </w:pPr>
            <w:r>
              <w:rPr>
                <w:sz w:val="14"/>
                <w:szCs w:val="14"/>
              </w:rPr>
              <w:t>4.479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F5" w14:textId="77777777" w:rsidR="005045BA" w:rsidRDefault="00F07AA8">
            <w:pPr>
              <w:widowControl w:val="0"/>
              <w:jc w:val="center"/>
              <w:rPr>
                <w:sz w:val="14"/>
                <w:szCs w:val="14"/>
              </w:rPr>
            </w:pPr>
            <w:r>
              <w:rPr>
                <w:sz w:val="14"/>
                <w:szCs w:val="14"/>
              </w:rPr>
              <w:t>10.80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F6" w14:textId="77777777" w:rsidR="005045BA" w:rsidRDefault="00F07AA8">
            <w:pPr>
              <w:widowControl w:val="0"/>
              <w:jc w:val="center"/>
              <w:rPr>
                <w:sz w:val="14"/>
                <w:szCs w:val="14"/>
              </w:rPr>
            </w:pPr>
            <w:r>
              <w:rPr>
                <w:sz w:val="14"/>
                <w:szCs w:val="14"/>
              </w:rPr>
              <w:t>5.670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F7" w14:textId="77777777" w:rsidR="005045BA" w:rsidRDefault="00F07AA8">
            <w:pPr>
              <w:widowControl w:val="0"/>
              <w:jc w:val="center"/>
              <w:rPr>
                <w:sz w:val="14"/>
                <w:szCs w:val="14"/>
              </w:rPr>
            </w:pPr>
            <w:r>
              <w:rPr>
                <w:sz w:val="14"/>
                <w:szCs w:val="14"/>
              </w:rPr>
              <w:t>13.50%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F8" w14:textId="77777777" w:rsidR="005045BA" w:rsidRDefault="00F07AA8">
            <w:pPr>
              <w:widowControl w:val="0"/>
              <w:jc w:val="center"/>
              <w:rPr>
                <w:sz w:val="14"/>
                <w:szCs w:val="14"/>
              </w:rPr>
            </w:pPr>
            <w:r>
              <w:rPr>
                <w:sz w:val="14"/>
                <w:szCs w:val="14"/>
              </w:rPr>
              <w:t>4.817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F9" w14:textId="77777777" w:rsidR="005045BA" w:rsidRDefault="00F07AA8">
            <w:pPr>
              <w:widowControl w:val="0"/>
              <w:jc w:val="center"/>
              <w:rPr>
                <w:sz w:val="14"/>
                <w:szCs w:val="14"/>
              </w:rPr>
            </w:pPr>
            <w:r>
              <w:rPr>
                <w:sz w:val="14"/>
                <w:szCs w:val="14"/>
              </w:rPr>
              <w:t>12.17</w:t>
            </w:r>
          </w:p>
        </w:tc>
      </w:tr>
      <w:tr w:rsidR="005045BA" w14:paraId="28602609"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5FB" w14:textId="77777777" w:rsidR="005045BA" w:rsidRDefault="00F07AA8">
            <w:pPr>
              <w:widowControl w:val="0"/>
              <w:jc w:val="right"/>
              <w:rPr>
                <w:sz w:val="14"/>
                <w:szCs w:val="14"/>
              </w:rPr>
            </w:pPr>
            <w:r>
              <w:rPr>
                <w:sz w:val="14"/>
                <w:szCs w:val="14"/>
              </w:rPr>
              <w:t>67</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FC"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FD"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FE"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5FF"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00"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01"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02"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03" w14:textId="77777777" w:rsidR="005045BA" w:rsidRDefault="00F07AA8">
            <w:pPr>
              <w:widowControl w:val="0"/>
              <w:jc w:val="center"/>
              <w:rPr>
                <w:sz w:val="14"/>
                <w:szCs w:val="14"/>
              </w:rPr>
            </w:pPr>
            <w:r>
              <w:rPr>
                <w:sz w:val="14"/>
                <w:szCs w:val="14"/>
              </w:rPr>
              <w:t>4.605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04" w14:textId="77777777" w:rsidR="005045BA" w:rsidRDefault="00F07AA8">
            <w:pPr>
              <w:widowControl w:val="0"/>
              <w:jc w:val="center"/>
              <w:rPr>
                <w:sz w:val="14"/>
                <w:szCs w:val="14"/>
              </w:rPr>
            </w:pPr>
            <w:r>
              <w:rPr>
                <w:sz w:val="14"/>
                <w:szCs w:val="14"/>
              </w:rPr>
              <w:t>11.07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05" w14:textId="77777777" w:rsidR="005045BA" w:rsidRDefault="00F07AA8">
            <w:pPr>
              <w:widowControl w:val="0"/>
              <w:jc w:val="center"/>
              <w:rPr>
                <w:sz w:val="14"/>
                <w:szCs w:val="14"/>
              </w:rPr>
            </w:pPr>
            <w:r>
              <w:rPr>
                <w:sz w:val="14"/>
                <w:szCs w:val="14"/>
              </w:rPr>
              <w:t>6.090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06" w14:textId="77777777" w:rsidR="005045BA" w:rsidRDefault="00F07AA8">
            <w:pPr>
              <w:widowControl w:val="0"/>
              <w:jc w:val="center"/>
              <w:rPr>
                <w:sz w:val="14"/>
                <w:szCs w:val="14"/>
              </w:rPr>
            </w:pPr>
            <w:r>
              <w:rPr>
                <w:sz w:val="14"/>
                <w:szCs w:val="14"/>
              </w:rPr>
              <w:t>14.36%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07" w14:textId="77777777" w:rsidR="005045BA" w:rsidRDefault="00F07AA8">
            <w:pPr>
              <w:widowControl w:val="0"/>
              <w:jc w:val="center"/>
              <w:rPr>
                <w:sz w:val="14"/>
                <w:szCs w:val="14"/>
              </w:rPr>
            </w:pPr>
            <w:r>
              <w:rPr>
                <w:sz w:val="14"/>
                <w:szCs w:val="14"/>
              </w:rPr>
              <w:t>5.041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08" w14:textId="77777777" w:rsidR="005045BA" w:rsidRDefault="00F07AA8">
            <w:pPr>
              <w:widowControl w:val="0"/>
              <w:jc w:val="center"/>
              <w:rPr>
                <w:sz w:val="14"/>
                <w:szCs w:val="14"/>
              </w:rPr>
            </w:pPr>
            <w:r>
              <w:rPr>
                <w:sz w:val="14"/>
                <w:szCs w:val="14"/>
              </w:rPr>
              <w:t>12.66</w:t>
            </w:r>
          </w:p>
        </w:tc>
      </w:tr>
      <w:tr w:rsidR="005045BA" w14:paraId="28602618"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0A" w14:textId="77777777" w:rsidR="005045BA" w:rsidRDefault="00F07AA8">
            <w:pPr>
              <w:widowControl w:val="0"/>
              <w:jc w:val="right"/>
              <w:rPr>
                <w:sz w:val="14"/>
                <w:szCs w:val="14"/>
              </w:rPr>
            </w:pPr>
            <w:r>
              <w:rPr>
                <w:sz w:val="14"/>
                <w:szCs w:val="14"/>
              </w:rPr>
              <w:t>68</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0B"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0C"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0D"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0E"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0F"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10"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11"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12" w14:textId="77777777" w:rsidR="005045BA" w:rsidRDefault="00F07AA8">
            <w:pPr>
              <w:widowControl w:val="0"/>
              <w:jc w:val="center"/>
              <w:rPr>
                <w:sz w:val="14"/>
                <w:szCs w:val="14"/>
              </w:rPr>
            </w:pPr>
            <w:r>
              <w:rPr>
                <w:sz w:val="14"/>
                <w:szCs w:val="14"/>
              </w:rPr>
              <w:t>4.565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13" w14:textId="77777777" w:rsidR="005045BA" w:rsidRDefault="00F07AA8">
            <w:pPr>
              <w:widowControl w:val="0"/>
              <w:jc w:val="center"/>
              <w:rPr>
                <w:sz w:val="14"/>
                <w:szCs w:val="14"/>
              </w:rPr>
            </w:pPr>
            <w:r>
              <w:rPr>
                <w:sz w:val="14"/>
                <w:szCs w:val="14"/>
              </w:rPr>
              <w:t>10.99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14" w14:textId="77777777" w:rsidR="005045BA" w:rsidRDefault="00F07AA8">
            <w:pPr>
              <w:widowControl w:val="0"/>
              <w:jc w:val="center"/>
              <w:rPr>
                <w:sz w:val="14"/>
                <w:szCs w:val="14"/>
              </w:rPr>
            </w:pPr>
            <w:r>
              <w:rPr>
                <w:sz w:val="14"/>
                <w:szCs w:val="14"/>
              </w:rPr>
              <w:t>6.096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15" w14:textId="77777777" w:rsidR="005045BA" w:rsidRDefault="00F07AA8">
            <w:pPr>
              <w:widowControl w:val="0"/>
              <w:jc w:val="center"/>
              <w:rPr>
                <w:sz w:val="14"/>
                <w:szCs w:val="14"/>
              </w:rPr>
            </w:pPr>
            <w:r>
              <w:rPr>
                <w:sz w:val="14"/>
                <w:szCs w:val="14"/>
              </w:rPr>
              <w:t>14.37%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16" w14:textId="77777777" w:rsidR="005045BA" w:rsidRDefault="00F07AA8">
            <w:pPr>
              <w:widowControl w:val="0"/>
              <w:jc w:val="center"/>
              <w:rPr>
                <w:sz w:val="14"/>
                <w:szCs w:val="14"/>
              </w:rPr>
            </w:pPr>
            <w:r>
              <w:rPr>
                <w:sz w:val="14"/>
                <w:szCs w:val="14"/>
              </w:rPr>
              <w:t>5.043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17" w14:textId="77777777" w:rsidR="005045BA" w:rsidRDefault="00F07AA8">
            <w:pPr>
              <w:widowControl w:val="0"/>
              <w:jc w:val="center"/>
              <w:rPr>
                <w:sz w:val="14"/>
                <w:szCs w:val="14"/>
              </w:rPr>
            </w:pPr>
            <w:r>
              <w:rPr>
                <w:sz w:val="14"/>
                <w:szCs w:val="14"/>
              </w:rPr>
              <w:t>12.67</w:t>
            </w:r>
          </w:p>
        </w:tc>
      </w:tr>
      <w:tr w:rsidR="005045BA" w14:paraId="28602627"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19" w14:textId="77777777" w:rsidR="005045BA" w:rsidRDefault="00F07AA8">
            <w:pPr>
              <w:widowControl w:val="0"/>
              <w:jc w:val="right"/>
              <w:rPr>
                <w:sz w:val="14"/>
                <w:szCs w:val="14"/>
              </w:rPr>
            </w:pPr>
            <w:r>
              <w:rPr>
                <w:sz w:val="14"/>
                <w:szCs w:val="14"/>
              </w:rPr>
              <w:t>69</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1A"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1B"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1C"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1D"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1E"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1F"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20"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21" w14:textId="77777777" w:rsidR="005045BA" w:rsidRDefault="00F07AA8">
            <w:pPr>
              <w:widowControl w:val="0"/>
              <w:jc w:val="center"/>
              <w:rPr>
                <w:sz w:val="14"/>
                <w:szCs w:val="14"/>
              </w:rPr>
            </w:pPr>
            <w:r>
              <w:rPr>
                <w:sz w:val="14"/>
                <w:szCs w:val="14"/>
              </w:rPr>
              <w:t>4.539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22" w14:textId="77777777" w:rsidR="005045BA" w:rsidRDefault="00F07AA8">
            <w:pPr>
              <w:widowControl w:val="0"/>
              <w:jc w:val="center"/>
              <w:rPr>
                <w:sz w:val="14"/>
                <w:szCs w:val="14"/>
              </w:rPr>
            </w:pPr>
            <w:r>
              <w:rPr>
                <w:sz w:val="14"/>
                <w:szCs w:val="14"/>
              </w:rPr>
              <w:t>10.93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23" w14:textId="77777777" w:rsidR="005045BA" w:rsidRDefault="00F07AA8">
            <w:pPr>
              <w:widowControl w:val="0"/>
              <w:jc w:val="center"/>
              <w:rPr>
                <w:sz w:val="14"/>
                <w:szCs w:val="14"/>
              </w:rPr>
            </w:pPr>
            <w:r>
              <w:rPr>
                <w:sz w:val="14"/>
                <w:szCs w:val="14"/>
              </w:rPr>
              <w:t>6.095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24" w14:textId="77777777" w:rsidR="005045BA" w:rsidRDefault="00F07AA8">
            <w:pPr>
              <w:widowControl w:val="0"/>
              <w:jc w:val="center"/>
              <w:rPr>
                <w:sz w:val="14"/>
                <w:szCs w:val="14"/>
              </w:rPr>
            </w:pPr>
            <w:r>
              <w:rPr>
                <w:sz w:val="14"/>
                <w:szCs w:val="14"/>
              </w:rPr>
              <w:t>14.37%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25" w14:textId="77777777" w:rsidR="005045BA" w:rsidRDefault="00F07AA8">
            <w:pPr>
              <w:widowControl w:val="0"/>
              <w:jc w:val="center"/>
              <w:rPr>
                <w:sz w:val="14"/>
                <w:szCs w:val="14"/>
              </w:rPr>
            </w:pPr>
            <w:r>
              <w:rPr>
                <w:sz w:val="14"/>
                <w:szCs w:val="14"/>
              </w:rPr>
              <w:t>5.044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26" w14:textId="77777777" w:rsidR="005045BA" w:rsidRDefault="00F07AA8">
            <w:pPr>
              <w:widowControl w:val="0"/>
              <w:jc w:val="center"/>
              <w:rPr>
                <w:sz w:val="14"/>
                <w:szCs w:val="14"/>
              </w:rPr>
            </w:pPr>
            <w:r>
              <w:rPr>
                <w:sz w:val="14"/>
                <w:szCs w:val="14"/>
              </w:rPr>
              <w:t>12.67</w:t>
            </w:r>
          </w:p>
        </w:tc>
      </w:tr>
      <w:tr w:rsidR="005045BA" w14:paraId="28602636"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28" w14:textId="77777777" w:rsidR="005045BA" w:rsidRDefault="00F07AA8">
            <w:pPr>
              <w:widowControl w:val="0"/>
              <w:jc w:val="right"/>
              <w:rPr>
                <w:sz w:val="14"/>
                <w:szCs w:val="14"/>
              </w:rPr>
            </w:pPr>
            <w:r>
              <w:rPr>
                <w:sz w:val="14"/>
                <w:szCs w:val="14"/>
              </w:rPr>
              <w:t>70</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29"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2A"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2B"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2C"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2D"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2E"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2F"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30" w14:textId="77777777" w:rsidR="005045BA" w:rsidRDefault="00F07AA8">
            <w:pPr>
              <w:widowControl w:val="0"/>
              <w:jc w:val="center"/>
              <w:rPr>
                <w:sz w:val="14"/>
                <w:szCs w:val="14"/>
              </w:rPr>
            </w:pPr>
            <w:r>
              <w:rPr>
                <w:sz w:val="14"/>
                <w:szCs w:val="14"/>
              </w:rPr>
              <w:t>4.660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31" w14:textId="77777777" w:rsidR="005045BA" w:rsidRDefault="00F07AA8">
            <w:pPr>
              <w:widowControl w:val="0"/>
              <w:jc w:val="center"/>
              <w:rPr>
                <w:sz w:val="14"/>
                <w:szCs w:val="14"/>
              </w:rPr>
            </w:pPr>
            <w:r>
              <w:rPr>
                <w:sz w:val="14"/>
                <w:szCs w:val="14"/>
              </w:rPr>
              <w:t>11.19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32" w14:textId="77777777" w:rsidR="005045BA" w:rsidRDefault="00F07AA8">
            <w:pPr>
              <w:widowControl w:val="0"/>
              <w:jc w:val="center"/>
              <w:rPr>
                <w:sz w:val="14"/>
                <w:szCs w:val="14"/>
              </w:rPr>
            </w:pPr>
            <w:r>
              <w:rPr>
                <w:sz w:val="14"/>
                <w:szCs w:val="14"/>
              </w:rPr>
              <w:t>6.477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33" w14:textId="77777777" w:rsidR="005045BA" w:rsidRDefault="00F07AA8">
            <w:pPr>
              <w:widowControl w:val="0"/>
              <w:jc w:val="center"/>
              <w:rPr>
                <w:sz w:val="14"/>
                <w:szCs w:val="14"/>
              </w:rPr>
            </w:pPr>
            <w:r>
              <w:rPr>
                <w:sz w:val="14"/>
                <w:szCs w:val="14"/>
              </w:rPr>
              <w:t>15.13%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34" w14:textId="77777777" w:rsidR="005045BA" w:rsidRDefault="00F07AA8">
            <w:pPr>
              <w:widowControl w:val="0"/>
              <w:jc w:val="center"/>
              <w:rPr>
                <w:sz w:val="14"/>
                <w:szCs w:val="14"/>
              </w:rPr>
            </w:pPr>
            <w:r>
              <w:rPr>
                <w:sz w:val="14"/>
                <w:szCs w:val="14"/>
              </w:rPr>
              <w:t>5.254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35" w14:textId="77777777" w:rsidR="005045BA" w:rsidRDefault="00F07AA8">
            <w:pPr>
              <w:widowControl w:val="0"/>
              <w:jc w:val="center"/>
              <w:rPr>
                <w:sz w:val="14"/>
                <w:szCs w:val="14"/>
              </w:rPr>
            </w:pPr>
            <w:r>
              <w:rPr>
                <w:sz w:val="14"/>
                <w:szCs w:val="14"/>
              </w:rPr>
              <w:t>13.13</w:t>
            </w:r>
          </w:p>
        </w:tc>
      </w:tr>
      <w:tr w:rsidR="005045BA" w14:paraId="28602645"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37" w14:textId="77777777" w:rsidR="005045BA" w:rsidRDefault="00F07AA8">
            <w:pPr>
              <w:widowControl w:val="0"/>
              <w:jc w:val="right"/>
              <w:rPr>
                <w:sz w:val="14"/>
                <w:szCs w:val="14"/>
              </w:rPr>
            </w:pPr>
            <w:r>
              <w:rPr>
                <w:sz w:val="14"/>
                <w:szCs w:val="14"/>
              </w:rPr>
              <w:t>71</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38"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39"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3A"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3B"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3C"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3D"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3E"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3F" w14:textId="77777777" w:rsidR="005045BA" w:rsidRDefault="00F07AA8">
            <w:pPr>
              <w:widowControl w:val="0"/>
              <w:jc w:val="center"/>
              <w:rPr>
                <w:sz w:val="14"/>
                <w:szCs w:val="14"/>
              </w:rPr>
            </w:pPr>
            <w:r>
              <w:rPr>
                <w:sz w:val="14"/>
                <w:szCs w:val="14"/>
              </w:rPr>
              <w:t>4.627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40" w14:textId="77777777" w:rsidR="005045BA" w:rsidRDefault="00F07AA8">
            <w:pPr>
              <w:widowControl w:val="0"/>
              <w:jc w:val="center"/>
              <w:rPr>
                <w:sz w:val="14"/>
                <w:szCs w:val="14"/>
              </w:rPr>
            </w:pPr>
            <w:r>
              <w:rPr>
                <w:sz w:val="14"/>
                <w:szCs w:val="14"/>
              </w:rPr>
              <w:t>11.12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41" w14:textId="77777777" w:rsidR="005045BA" w:rsidRDefault="00F07AA8">
            <w:pPr>
              <w:widowControl w:val="0"/>
              <w:jc w:val="center"/>
              <w:rPr>
                <w:sz w:val="14"/>
                <w:szCs w:val="14"/>
              </w:rPr>
            </w:pPr>
            <w:r>
              <w:rPr>
                <w:sz w:val="14"/>
                <w:szCs w:val="14"/>
              </w:rPr>
              <w:t>6.446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42" w14:textId="77777777" w:rsidR="005045BA" w:rsidRDefault="00F07AA8">
            <w:pPr>
              <w:widowControl w:val="0"/>
              <w:jc w:val="center"/>
              <w:rPr>
                <w:sz w:val="14"/>
                <w:szCs w:val="14"/>
              </w:rPr>
            </w:pPr>
            <w:r>
              <w:rPr>
                <w:sz w:val="14"/>
                <w:szCs w:val="14"/>
              </w:rPr>
              <w:t>15.07%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43" w14:textId="77777777" w:rsidR="005045BA" w:rsidRDefault="00F07AA8">
            <w:pPr>
              <w:widowControl w:val="0"/>
              <w:jc w:val="center"/>
              <w:rPr>
                <w:sz w:val="14"/>
                <w:szCs w:val="14"/>
              </w:rPr>
            </w:pPr>
            <w:r>
              <w:rPr>
                <w:sz w:val="14"/>
                <w:szCs w:val="14"/>
              </w:rPr>
              <w:t>5.242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44" w14:textId="77777777" w:rsidR="005045BA" w:rsidRDefault="00F07AA8">
            <w:pPr>
              <w:widowControl w:val="0"/>
              <w:jc w:val="center"/>
              <w:rPr>
                <w:sz w:val="14"/>
                <w:szCs w:val="14"/>
              </w:rPr>
            </w:pPr>
            <w:r>
              <w:rPr>
                <w:sz w:val="14"/>
                <w:szCs w:val="14"/>
              </w:rPr>
              <w:t>13.10</w:t>
            </w:r>
          </w:p>
        </w:tc>
      </w:tr>
      <w:tr w:rsidR="005045BA" w14:paraId="28602654"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46" w14:textId="77777777" w:rsidR="005045BA" w:rsidRDefault="00F07AA8">
            <w:pPr>
              <w:widowControl w:val="0"/>
              <w:jc w:val="right"/>
              <w:rPr>
                <w:sz w:val="14"/>
                <w:szCs w:val="14"/>
              </w:rPr>
            </w:pPr>
            <w:r>
              <w:rPr>
                <w:sz w:val="14"/>
                <w:szCs w:val="14"/>
              </w:rPr>
              <w:t>72</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47"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48"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49"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4A"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4B"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4C"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4D"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4E" w14:textId="77777777" w:rsidR="005045BA" w:rsidRDefault="00F07AA8">
            <w:pPr>
              <w:widowControl w:val="0"/>
              <w:jc w:val="center"/>
              <w:rPr>
                <w:sz w:val="14"/>
                <w:szCs w:val="14"/>
              </w:rPr>
            </w:pPr>
            <w:r>
              <w:rPr>
                <w:sz w:val="14"/>
                <w:szCs w:val="14"/>
              </w:rPr>
              <w:t>4.598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4F" w14:textId="77777777" w:rsidR="005045BA" w:rsidRDefault="00F07AA8">
            <w:pPr>
              <w:widowControl w:val="0"/>
              <w:jc w:val="center"/>
              <w:rPr>
                <w:sz w:val="14"/>
                <w:szCs w:val="14"/>
              </w:rPr>
            </w:pPr>
            <w:r>
              <w:rPr>
                <w:sz w:val="14"/>
                <w:szCs w:val="14"/>
              </w:rPr>
              <w:t>11.06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50" w14:textId="77777777" w:rsidR="005045BA" w:rsidRDefault="00F07AA8">
            <w:pPr>
              <w:widowControl w:val="0"/>
              <w:jc w:val="center"/>
              <w:rPr>
                <w:sz w:val="14"/>
                <w:szCs w:val="14"/>
              </w:rPr>
            </w:pPr>
            <w:r>
              <w:rPr>
                <w:sz w:val="14"/>
                <w:szCs w:val="14"/>
              </w:rPr>
              <w:t>6.409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51" w14:textId="77777777" w:rsidR="005045BA" w:rsidRDefault="00F07AA8">
            <w:pPr>
              <w:widowControl w:val="0"/>
              <w:jc w:val="center"/>
              <w:rPr>
                <w:sz w:val="14"/>
                <w:szCs w:val="14"/>
              </w:rPr>
            </w:pPr>
            <w:r>
              <w:rPr>
                <w:sz w:val="14"/>
                <w:szCs w:val="14"/>
              </w:rPr>
              <w:t>15.00%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52" w14:textId="77777777" w:rsidR="005045BA" w:rsidRDefault="00F07AA8">
            <w:pPr>
              <w:widowControl w:val="0"/>
              <w:jc w:val="center"/>
              <w:rPr>
                <w:sz w:val="14"/>
                <w:szCs w:val="14"/>
              </w:rPr>
            </w:pPr>
            <w:r>
              <w:rPr>
                <w:sz w:val="14"/>
                <w:szCs w:val="14"/>
              </w:rPr>
              <w:t>5.227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53" w14:textId="77777777" w:rsidR="005045BA" w:rsidRDefault="00F07AA8">
            <w:pPr>
              <w:widowControl w:val="0"/>
              <w:jc w:val="center"/>
              <w:rPr>
                <w:sz w:val="14"/>
                <w:szCs w:val="14"/>
              </w:rPr>
            </w:pPr>
            <w:r>
              <w:rPr>
                <w:sz w:val="14"/>
                <w:szCs w:val="14"/>
              </w:rPr>
              <w:t>13.07</w:t>
            </w:r>
          </w:p>
        </w:tc>
      </w:tr>
      <w:tr w:rsidR="005045BA" w14:paraId="28602663"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55" w14:textId="77777777" w:rsidR="005045BA" w:rsidRDefault="00F07AA8">
            <w:pPr>
              <w:widowControl w:val="0"/>
              <w:jc w:val="right"/>
              <w:rPr>
                <w:sz w:val="14"/>
                <w:szCs w:val="14"/>
              </w:rPr>
            </w:pPr>
            <w:r>
              <w:rPr>
                <w:sz w:val="14"/>
                <w:szCs w:val="14"/>
              </w:rPr>
              <w:t>73</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56"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57"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58"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59"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5A"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5B"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5C"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5D" w14:textId="77777777" w:rsidR="005045BA" w:rsidRDefault="00F07AA8">
            <w:pPr>
              <w:widowControl w:val="0"/>
              <w:jc w:val="center"/>
              <w:rPr>
                <w:sz w:val="14"/>
                <w:szCs w:val="14"/>
              </w:rPr>
            </w:pPr>
            <w:r>
              <w:rPr>
                <w:sz w:val="14"/>
                <w:szCs w:val="14"/>
              </w:rPr>
              <w:t>4.512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5E" w14:textId="77777777" w:rsidR="005045BA" w:rsidRDefault="00F07AA8">
            <w:pPr>
              <w:widowControl w:val="0"/>
              <w:jc w:val="center"/>
              <w:rPr>
                <w:sz w:val="14"/>
                <w:szCs w:val="14"/>
              </w:rPr>
            </w:pPr>
            <w:r>
              <w:rPr>
                <w:sz w:val="14"/>
                <w:szCs w:val="14"/>
              </w:rPr>
              <w:t>10.87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5F" w14:textId="77777777" w:rsidR="005045BA" w:rsidRDefault="00F07AA8">
            <w:pPr>
              <w:widowControl w:val="0"/>
              <w:jc w:val="center"/>
              <w:rPr>
                <w:sz w:val="14"/>
                <w:szCs w:val="14"/>
              </w:rPr>
            </w:pPr>
            <w:r>
              <w:rPr>
                <w:sz w:val="14"/>
                <w:szCs w:val="14"/>
              </w:rPr>
              <w:t>5.296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60" w14:textId="77777777" w:rsidR="005045BA" w:rsidRDefault="00F07AA8">
            <w:pPr>
              <w:widowControl w:val="0"/>
              <w:jc w:val="center"/>
              <w:rPr>
                <w:sz w:val="14"/>
                <w:szCs w:val="14"/>
              </w:rPr>
            </w:pPr>
            <w:r>
              <w:rPr>
                <w:sz w:val="14"/>
                <w:szCs w:val="14"/>
              </w:rPr>
              <w:t>12.72%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61" w14:textId="77777777" w:rsidR="005045BA" w:rsidRDefault="00F07AA8">
            <w:pPr>
              <w:widowControl w:val="0"/>
              <w:jc w:val="center"/>
              <w:rPr>
                <w:sz w:val="14"/>
                <w:szCs w:val="14"/>
              </w:rPr>
            </w:pPr>
            <w:r>
              <w:rPr>
                <w:sz w:val="14"/>
                <w:szCs w:val="14"/>
              </w:rPr>
              <w:t>4.622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62" w14:textId="77777777" w:rsidR="005045BA" w:rsidRDefault="00F07AA8">
            <w:pPr>
              <w:widowControl w:val="0"/>
              <w:jc w:val="center"/>
              <w:rPr>
                <w:sz w:val="14"/>
                <w:szCs w:val="14"/>
              </w:rPr>
            </w:pPr>
            <w:r>
              <w:rPr>
                <w:sz w:val="14"/>
                <w:szCs w:val="14"/>
              </w:rPr>
              <w:t>11.74</w:t>
            </w:r>
          </w:p>
        </w:tc>
      </w:tr>
      <w:tr w:rsidR="005045BA" w14:paraId="28602672"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64" w14:textId="77777777" w:rsidR="005045BA" w:rsidRDefault="00F07AA8">
            <w:pPr>
              <w:widowControl w:val="0"/>
              <w:jc w:val="right"/>
              <w:rPr>
                <w:sz w:val="14"/>
                <w:szCs w:val="14"/>
              </w:rPr>
            </w:pPr>
            <w:r>
              <w:rPr>
                <w:sz w:val="14"/>
                <w:szCs w:val="14"/>
              </w:rPr>
              <w:t>74</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65"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66"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67"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68"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69"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6A"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6B"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6C" w14:textId="77777777" w:rsidR="005045BA" w:rsidRDefault="00F07AA8">
            <w:pPr>
              <w:widowControl w:val="0"/>
              <w:jc w:val="center"/>
              <w:rPr>
                <w:sz w:val="14"/>
                <w:szCs w:val="14"/>
              </w:rPr>
            </w:pPr>
            <w:r>
              <w:rPr>
                <w:sz w:val="14"/>
                <w:szCs w:val="14"/>
              </w:rPr>
              <w:t>4.468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6D" w14:textId="77777777" w:rsidR="005045BA" w:rsidRDefault="00F07AA8">
            <w:pPr>
              <w:widowControl w:val="0"/>
              <w:jc w:val="center"/>
              <w:rPr>
                <w:sz w:val="14"/>
                <w:szCs w:val="14"/>
              </w:rPr>
            </w:pPr>
            <w:r>
              <w:rPr>
                <w:sz w:val="14"/>
                <w:szCs w:val="14"/>
              </w:rPr>
              <w:t>10.78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6E" w14:textId="77777777" w:rsidR="005045BA" w:rsidRDefault="00F07AA8">
            <w:pPr>
              <w:widowControl w:val="0"/>
              <w:jc w:val="center"/>
              <w:rPr>
                <w:sz w:val="14"/>
                <w:szCs w:val="14"/>
              </w:rPr>
            </w:pPr>
            <w:r>
              <w:rPr>
                <w:sz w:val="14"/>
                <w:szCs w:val="14"/>
              </w:rPr>
              <w:t>5.285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6F" w14:textId="77777777" w:rsidR="005045BA" w:rsidRDefault="00F07AA8">
            <w:pPr>
              <w:widowControl w:val="0"/>
              <w:jc w:val="center"/>
              <w:rPr>
                <w:sz w:val="14"/>
                <w:szCs w:val="14"/>
              </w:rPr>
            </w:pPr>
            <w:r>
              <w:rPr>
                <w:sz w:val="14"/>
                <w:szCs w:val="14"/>
              </w:rPr>
              <w:t>12.70%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70" w14:textId="77777777" w:rsidR="005045BA" w:rsidRDefault="00F07AA8">
            <w:pPr>
              <w:widowControl w:val="0"/>
              <w:jc w:val="center"/>
              <w:rPr>
                <w:sz w:val="14"/>
                <w:szCs w:val="14"/>
              </w:rPr>
            </w:pPr>
            <w:r>
              <w:rPr>
                <w:sz w:val="14"/>
                <w:szCs w:val="14"/>
              </w:rPr>
              <w:t>4.616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71" w14:textId="77777777" w:rsidR="005045BA" w:rsidRDefault="00F07AA8">
            <w:pPr>
              <w:widowControl w:val="0"/>
              <w:jc w:val="center"/>
              <w:rPr>
                <w:sz w:val="14"/>
                <w:szCs w:val="14"/>
              </w:rPr>
            </w:pPr>
            <w:r>
              <w:rPr>
                <w:sz w:val="14"/>
                <w:szCs w:val="14"/>
              </w:rPr>
              <w:t>11.72</w:t>
            </w:r>
          </w:p>
        </w:tc>
      </w:tr>
      <w:tr w:rsidR="005045BA" w14:paraId="28602681"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73" w14:textId="77777777" w:rsidR="005045BA" w:rsidRDefault="00F07AA8">
            <w:pPr>
              <w:widowControl w:val="0"/>
              <w:jc w:val="right"/>
              <w:rPr>
                <w:sz w:val="14"/>
                <w:szCs w:val="14"/>
              </w:rPr>
            </w:pPr>
            <w:r>
              <w:rPr>
                <w:sz w:val="14"/>
                <w:szCs w:val="14"/>
              </w:rPr>
              <w:t>75</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74"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75"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76"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77"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78"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79"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7A"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7B" w14:textId="77777777" w:rsidR="005045BA" w:rsidRDefault="00F07AA8">
            <w:pPr>
              <w:widowControl w:val="0"/>
              <w:jc w:val="center"/>
              <w:rPr>
                <w:sz w:val="14"/>
                <w:szCs w:val="14"/>
              </w:rPr>
            </w:pPr>
            <w:r>
              <w:rPr>
                <w:sz w:val="14"/>
                <w:szCs w:val="14"/>
              </w:rPr>
              <w:t>4.447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7C" w14:textId="77777777" w:rsidR="005045BA" w:rsidRDefault="00F07AA8">
            <w:pPr>
              <w:widowControl w:val="0"/>
              <w:jc w:val="center"/>
              <w:rPr>
                <w:sz w:val="14"/>
                <w:szCs w:val="14"/>
              </w:rPr>
            </w:pPr>
            <w:r>
              <w:rPr>
                <w:sz w:val="14"/>
                <w:szCs w:val="14"/>
              </w:rPr>
              <w:t>10.73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7D" w14:textId="77777777" w:rsidR="005045BA" w:rsidRDefault="00F07AA8">
            <w:pPr>
              <w:widowControl w:val="0"/>
              <w:jc w:val="center"/>
              <w:rPr>
                <w:sz w:val="14"/>
                <w:szCs w:val="14"/>
              </w:rPr>
            </w:pPr>
            <w:r>
              <w:rPr>
                <w:sz w:val="14"/>
                <w:szCs w:val="14"/>
              </w:rPr>
              <w:t>5.294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7E" w14:textId="77777777" w:rsidR="005045BA" w:rsidRDefault="00F07AA8">
            <w:pPr>
              <w:widowControl w:val="0"/>
              <w:jc w:val="center"/>
              <w:rPr>
                <w:sz w:val="14"/>
                <w:szCs w:val="14"/>
              </w:rPr>
            </w:pPr>
            <w:r>
              <w:rPr>
                <w:sz w:val="14"/>
                <w:szCs w:val="14"/>
              </w:rPr>
              <w:t>12.72%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7F" w14:textId="77777777" w:rsidR="005045BA" w:rsidRDefault="00F07AA8">
            <w:pPr>
              <w:widowControl w:val="0"/>
              <w:jc w:val="center"/>
              <w:rPr>
                <w:sz w:val="14"/>
                <w:szCs w:val="14"/>
              </w:rPr>
            </w:pPr>
            <w:r>
              <w:rPr>
                <w:sz w:val="14"/>
                <w:szCs w:val="14"/>
              </w:rPr>
              <w:t>4.620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80" w14:textId="77777777" w:rsidR="005045BA" w:rsidRDefault="00F07AA8">
            <w:pPr>
              <w:widowControl w:val="0"/>
              <w:jc w:val="center"/>
              <w:rPr>
                <w:sz w:val="14"/>
                <w:szCs w:val="14"/>
              </w:rPr>
            </w:pPr>
            <w:r>
              <w:rPr>
                <w:sz w:val="14"/>
                <w:szCs w:val="14"/>
              </w:rPr>
              <w:t>11.73</w:t>
            </w:r>
          </w:p>
        </w:tc>
      </w:tr>
      <w:tr w:rsidR="005045BA" w14:paraId="28602690"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82" w14:textId="77777777" w:rsidR="005045BA" w:rsidRDefault="00F07AA8">
            <w:pPr>
              <w:widowControl w:val="0"/>
              <w:jc w:val="right"/>
              <w:rPr>
                <w:sz w:val="14"/>
                <w:szCs w:val="14"/>
              </w:rPr>
            </w:pPr>
            <w:r>
              <w:rPr>
                <w:sz w:val="14"/>
                <w:szCs w:val="14"/>
              </w:rPr>
              <w:t>76</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83"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84"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85"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86"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87"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88"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89"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8A" w14:textId="77777777" w:rsidR="005045BA" w:rsidRDefault="00F07AA8">
            <w:pPr>
              <w:widowControl w:val="0"/>
              <w:jc w:val="center"/>
              <w:rPr>
                <w:sz w:val="14"/>
                <w:szCs w:val="14"/>
              </w:rPr>
            </w:pPr>
            <w:r>
              <w:rPr>
                <w:sz w:val="14"/>
                <w:szCs w:val="14"/>
              </w:rPr>
              <w:t>4.567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8B" w14:textId="77777777" w:rsidR="005045BA" w:rsidRDefault="00F07AA8">
            <w:pPr>
              <w:widowControl w:val="0"/>
              <w:jc w:val="center"/>
              <w:rPr>
                <w:sz w:val="14"/>
                <w:szCs w:val="14"/>
              </w:rPr>
            </w:pPr>
            <w:r>
              <w:rPr>
                <w:sz w:val="14"/>
                <w:szCs w:val="14"/>
              </w:rPr>
              <w:t>10.99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8C" w14:textId="77777777" w:rsidR="005045BA" w:rsidRDefault="00F07AA8">
            <w:pPr>
              <w:widowControl w:val="0"/>
              <w:jc w:val="center"/>
              <w:rPr>
                <w:sz w:val="14"/>
                <w:szCs w:val="14"/>
              </w:rPr>
            </w:pPr>
            <w:r>
              <w:rPr>
                <w:sz w:val="14"/>
                <w:szCs w:val="14"/>
              </w:rPr>
              <w:t>5.630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8D" w14:textId="77777777" w:rsidR="005045BA" w:rsidRDefault="00F07AA8">
            <w:pPr>
              <w:widowControl w:val="0"/>
              <w:jc w:val="center"/>
              <w:rPr>
                <w:sz w:val="14"/>
                <w:szCs w:val="14"/>
              </w:rPr>
            </w:pPr>
            <w:r>
              <w:rPr>
                <w:sz w:val="14"/>
                <w:szCs w:val="14"/>
              </w:rPr>
              <w:t>13.42%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8E" w14:textId="77777777" w:rsidR="005045BA" w:rsidRDefault="00F07AA8">
            <w:pPr>
              <w:widowControl w:val="0"/>
              <w:jc w:val="center"/>
              <w:rPr>
                <w:sz w:val="14"/>
                <w:szCs w:val="14"/>
              </w:rPr>
            </w:pPr>
            <w:r>
              <w:rPr>
                <w:sz w:val="14"/>
                <w:szCs w:val="14"/>
              </w:rPr>
              <w:t>4.800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8F" w14:textId="77777777" w:rsidR="005045BA" w:rsidRDefault="00F07AA8">
            <w:pPr>
              <w:widowControl w:val="0"/>
              <w:jc w:val="center"/>
              <w:rPr>
                <w:sz w:val="14"/>
                <w:szCs w:val="14"/>
              </w:rPr>
            </w:pPr>
            <w:r>
              <w:rPr>
                <w:sz w:val="14"/>
                <w:szCs w:val="14"/>
              </w:rPr>
              <w:t>12.13</w:t>
            </w:r>
          </w:p>
        </w:tc>
      </w:tr>
      <w:tr w:rsidR="005045BA" w14:paraId="2860269F"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91" w14:textId="77777777" w:rsidR="005045BA" w:rsidRDefault="00F07AA8">
            <w:pPr>
              <w:widowControl w:val="0"/>
              <w:jc w:val="right"/>
              <w:rPr>
                <w:sz w:val="14"/>
                <w:szCs w:val="14"/>
              </w:rPr>
            </w:pPr>
            <w:r>
              <w:rPr>
                <w:sz w:val="14"/>
                <w:szCs w:val="14"/>
              </w:rPr>
              <w:t>77</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92"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93"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94"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95"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96"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97"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98"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99" w14:textId="77777777" w:rsidR="005045BA" w:rsidRDefault="00F07AA8">
            <w:pPr>
              <w:widowControl w:val="0"/>
              <w:jc w:val="center"/>
              <w:rPr>
                <w:sz w:val="14"/>
                <w:szCs w:val="14"/>
              </w:rPr>
            </w:pPr>
            <w:r>
              <w:rPr>
                <w:sz w:val="14"/>
                <w:szCs w:val="14"/>
              </w:rPr>
              <w:t>4.530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9A" w14:textId="77777777" w:rsidR="005045BA" w:rsidRDefault="00F07AA8">
            <w:pPr>
              <w:widowControl w:val="0"/>
              <w:jc w:val="center"/>
              <w:rPr>
                <w:sz w:val="14"/>
                <w:szCs w:val="14"/>
              </w:rPr>
            </w:pPr>
            <w:r>
              <w:rPr>
                <w:sz w:val="14"/>
                <w:szCs w:val="14"/>
              </w:rPr>
              <w:t>10.91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9B" w14:textId="77777777" w:rsidR="005045BA" w:rsidRDefault="00F07AA8">
            <w:pPr>
              <w:widowControl w:val="0"/>
              <w:jc w:val="center"/>
              <w:rPr>
                <w:sz w:val="14"/>
                <w:szCs w:val="14"/>
              </w:rPr>
            </w:pPr>
            <w:r>
              <w:rPr>
                <w:sz w:val="14"/>
                <w:szCs w:val="14"/>
              </w:rPr>
              <w:t>5.633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9C" w14:textId="77777777" w:rsidR="005045BA" w:rsidRDefault="00F07AA8">
            <w:pPr>
              <w:widowControl w:val="0"/>
              <w:jc w:val="center"/>
              <w:rPr>
                <w:sz w:val="14"/>
                <w:szCs w:val="14"/>
              </w:rPr>
            </w:pPr>
            <w:r>
              <w:rPr>
                <w:sz w:val="14"/>
                <w:szCs w:val="14"/>
              </w:rPr>
              <w:t>13.42%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9D" w14:textId="77777777" w:rsidR="005045BA" w:rsidRDefault="00F07AA8">
            <w:pPr>
              <w:widowControl w:val="0"/>
              <w:jc w:val="center"/>
              <w:rPr>
                <w:sz w:val="14"/>
                <w:szCs w:val="14"/>
              </w:rPr>
            </w:pPr>
            <w:r>
              <w:rPr>
                <w:sz w:val="14"/>
                <w:szCs w:val="14"/>
              </w:rPr>
              <w:t>4.801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9E" w14:textId="77777777" w:rsidR="005045BA" w:rsidRDefault="00F07AA8">
            <w:pPr>
              <w:widowControl w:val="0"/>
              <w:jc w:val="center"/>
              <w:rPr>
                <w:sz w:val="14"/>
                <w:szCs w:val="14"/>
              </w:rPr>
            </w:pPr>
            <w:r>
              <w:rPr>
                <w:sz w:val="14"/>
                <w:szCs w:val="14"/>
              </w:rPr>
              <w:t>12.14</w:t>
            </w:r>
          </w:p>
        </w:tc>
      </w:tr>
      <w:tr w:rsidR="005045BA" w14:paraId="286026AE"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A0" w14:textId="77777777" w:rsidR="005045BA" w:rsidRDefault="00F07AA8">
            <w:pPr>
              <w:widowControl w:val="0"/>
              <w:jc w:val="right"/>
              <w:rPr>
                <w:sz w:val="14"/>
                <w:szCs w:val="14"/>
              </w:rPr>
            </w:pPr>
            <w:r>
              <w:rPr>
                <w:sz w:val="14"/>
                <w:szCs w:val="14"/>
              </w:rPr>
              <w:t>78</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A1"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A2"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A3"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A4"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A5"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A6"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A7"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A8" w14:textId="77777777" w:rsidR="005045BA" w:rsidRDefault="00F07AA8">
            <w:pPr>
              <w:widowControl w:val="0"/>
              <w:jc w:val="center"/>
              <w:rPr>
                <w:sz w:val="14"/>
                <w:szCs w:val="14"/>
              </w:rPr>
            </w:pPr>
            <w:r>
              <w:rPr>
                <w:sz w:val="14"/>
                <w:szCs w:val="14"/>
              </w:rPr>
              <w:t>4.507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A9" w14:textId="77777777" w:rsidR="005045BA" w:rsidRDefault="00F07AA8">
            <w:pPr>
              <w:widowControl w:val="0"/>
              <w:jc w:val="center"/>
              <w:rPr>
                <w:sz w:val="14"/>
                <w:szCs w:val="14"/>
              </w:rPr>
            </w:pPr>
            <w:r>
              <w:rPr>
                <w:sz w:val="14"/>
                <w:szCs w:val="14"/>
              </w:rPr>
              <w:t>10.86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AA" w14:textId="77777777" w:rsidR="005045BA" w:rsidRDefault="00F07AA8">
            <w:pPr>
              <w:widowControl w:val="0"/>
              <w:jc w:val="center"/>
              <w:rPr>
                <w:sz w:val="14"/>
                <w:szCs w:val="14"/>
              </w:rPr>
            </w:pPr>
            <w:r>
              <w:rPr>
                <w:sz w:val="14"/>
                <w:szCs w:val="14"/>
              </w:rPr>
              <w:t>5.633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AB" w14:textId="77777777" w:rsidR="005045BA" w:rsidRDefault="00F07AA8">
            <w:pPr>
              <w:widowControl w:val="0"/>
              <w:jc w:val="center"/>
              <w:rPr>
                <w:sz w:val="14"/>
                <w:szCs w:val="14"/>
              </w:rPr>
            </w:pPr>
            <w:r>
              <w:rPr>
                <w:sz w:val="14"/>
                <w:szCs w:val="14"/>
              </w:rPr>
              <w:t>13.42%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AC" w14:textId="77777777" w:rsidR="005045BA" w:rsidRDefault="00F07AA8">
            <w:pPr>
              <w:widowControl w:val="0"/>
              <w:jc w:val="center"/>
              <w:rPr>
                <w:sz w:val="14"/>
                <w:szCs w:val="14"/>
              </w:rPr>
            </w:pPr>
            <w:r>
              <w:rPr>
                <w:sz w:val="14"/>
                <w:szCs w:val="14"/>
              </w:rPr>
              <w:t>4.802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AD" w14:textId="77777777" w:rsidR="005045BA" w:rsidRDefault="00F07AA8">
            <w:pPr>
              <w:widowControl w:val="0"/>
              <w:jc w:val="center"/>
              <w:rPr>
                <w:sz w:val="14"/>
                <w:szCs w:val="14"/>
              </w:rPr>
            </w:pPr>
            <w:r>
              <w:rPr>
                <w:sz w:val="14"/>
                <w:szCs w:val="14"/>
              </w:rPr>
              <w:t>12.14</w:t>
            </w:r>
          </w:p>
        </w:tc>
      </w:tr>
      <w:tr w:rsidR="005045BA" w14:paraId="286026BD"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AF" w14:textId="77777777" w:rsidR="005045BA" w:rsidRDefault="00F07AA8">
            <w:pPr>
              <w:widowControl w:val="0"/>
              <w:jc w:val="right"/>
              <w:rPr>
                <w:sz w:val="14"/>
                <w:szCs w:val="14"/>
              </w:rPr>
            </w:pPr>
            <w:r>
              <w:rPr>
                <w:sz w:val="14"/>
                <w:szCs w:val="14"/>
              </w:rPr>
              <w:t>79</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B0"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B1"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B2"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B3"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B4"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B5"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B6"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B7" w14:textId="77777777" w:rsidR="005045BA" w:rsidRDefault="00F07AA8">
            <w:pPr>
              <w:widowControl w:val="0"/>
              <w:jc w:val="center"/>
              <w:rPr>
                <w:sz w:val="14"/>
                <w:szCs w:val="14"/>
              </w:rPr>
            </w:pPr>
            <w:r>
              <w:rPr>
                <w:sz w:val="14"/>
                <w:szCs w:val="14"/>
              </w:rPr>
              <w:t>4.622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B8" w14:textId="77777777" w:rsidR="005045BA" w:rsidRDefault="00F07AA8">
            <w:pPr>
              <w:widowControl w:val="0"/>
              <w:jc w:val="center"/>
              <w:rPr>
                <w:sz w:val="14"/>
                <w:szCs w:val="14"/>
              </w:rPr>
            </w:pPr>
            <w:r>
              <w:rPr>
                <w:sz w:val="14"/>
                <w:szCs w:val="14"/>
              </w:rPr>
              <w:t>11.11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B9" w14:textId="77777777" w:rsidR="005045BA" w:rsidRDefault="00F07AA8">
            <w:pPr>
              <w:widowControl w:val="0"/>
              <w:jc w:val="center"/>
              <w:rPr>
                <w:sz w:val="14"/>
                <w:szCs w:val="14"/>
              </w:rPr>
            </w:pPr>
            <w:r>
              <w:rPr>
                <w:sz w:val="14"/>
                <w:szCs w:val="14"/>
              </w:rPr>
              <w:t>5.942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BA" w14:textId="77777777" w:rsidR="005045BA" w:rsidRDefault="00F07AA8">
            <w:pPr>
              <w:widowControl w:val="0"/>
              <w:jc w:val="center"/>
              <w:rPr>
                <w:sz w:val="14"/>
                <w:szCs w:val="14"/>
              </w:rPr>
            </w:pPr>
            <w:r>
              <w:rPr>
                <w:sz w:val="14"/>
                <w:szCs w:val="14"/>
              </w:rPr>
              <w:t>14.06%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BB" w14:textId="77777777" w:rsidR="005045BA" w:rsidRDefault="00F07AA8">
            <w:pPr>
              <w:widowControl w:val="0"/>
              <w:jc w:val="center"/>
              <w:rPr>
                <w:sz w:val="14"/>
                <w:szCs w:val="14"/>
              </w:rPr>
            </w:pPr>
            <w:r>
              <w:rPr>
                <w:sz w:val="14"/>
                <w:szCs w:val="14"/>
              </w:rPr>
              <w:t>4.970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BC" w14:textId="77777777" w:rsidR="005045BA" w:rsidRDefault="00F07AA8">
            <w:pPr>
              <w:widowControl w:val="0"/>
              <w:jc w:val="center"/>
              <w:rPr>
                <w:sz w:val="14"/>
                <w:szCs w:val="14"/>
              </w:rPr>
            </w:pPr>
            <w:r>
              <w:rPr>
                <w:sz w:val="14"/>
                <w:szCs w:val="14"/>
              </w:rPr>
              <w:t>12.51</w:t>
            </w:r>
          </w:p>
        </w:tc>
      </w:tr>
      <w:tr w:rsidR="005045BA" w14:paraId="286026CC"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BE" w14:textId="77777777" w:rsidR="005045BA" w:rsidRDefault="00F07AA8">
            <w:pPr>
              <w:widowControl w:val="0"/>
              <w:jc w:val="right"/>
              <w:rPr>
                <w:sz w:val="14"/>
                <w:szCs w:val="14"/>
              </w:rPr>
            </w:pPr>
            <w:r>
              <w:rPr>
                <w:sz w:val="14"/>
                <w:szCs w:val="14"/>
              </w:rPr>
              <w:t>80</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BF"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C0"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C1"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C2"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C3"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C4"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C5"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C6" w14:textId="77777777" w:rsidR="005045BA" w:rsidRDefault="00F07AA8">
            <w:pPr>
              <w:widowControl w:val="0"/>
              <w:jc w:val="center"/>
              <w:rPr>
                <w:sz w:val="14"/>
                <w:szCs w:val="14"/>
              </w:rPr>
            </w:pPr>
            <w:r>
              <w:rPr>
                <w:sz w:val="14"/>
                <w:szCs w:val="14"/>
              </w:rPr>
              <w:t>4.592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C7" w14:textId="77777777" w:rsidR="005045BA" w:rsidRDefault="00F07AA8">
            <w:pPr>
              <w:widowControl w:val="0"/>
              <w:jc w:val="center"/>
              <w:rPr>
                <w:sz w:val="14"/>
                <w:szCs w:val="14"/>
              </w:rPr>
            </w:pPr>
            <w:r>
              <w:rPr>
                <w:sz w:val="14"/>
                <w:szCs w:val="14"/>
              </w:rPr>
              <w:t>11.05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C8" w14:textId="77777777" w:rsidR="005045BA" w:rsidRDefault="00F07AA8">
            <w:pPr>
              <w:widowControl w:val="0"/>
              <w:jc w:val="center"/>
              <w:rPr>
                <w:sz w:val="14"/>
                <w:szCs w:val="14"/>
              </w:rPr>
            </w:pPr>
            <w:r>
              <w:rPr>
                <w:sz w:val="14"/>
                <w:szCs w:val="14"/>
              </w:rPr>
              <w:t>5.920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C9" w14:textId="77777777" w:rsidR="005045BA" w:rsidRDefault="00F07AA8">
            <w:pPr>
              <w:widowControl w:val="0"/>
              <w:jc w:val="center"/>
              <w:rPr>
                <w:sz w:val="14"/>
                <w:szCs w:val="14"/>
              </w:rPr>
            </w:pPr>
            <w:r>
              <w:rPr>
                <w:sz w:val="14"/>
                <w:szCs w:val="14"/>
              </w:rPr>
              <w:t>14.01%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CA" w14:textId="77777777" w:rsidR="005045BA" w:rsidRDefault="00F07AA8">
            <w:pPr>
              <w:widowControl w:val="0"/>
              <w:jc w:val="center"/>
              <w:rPr>
                <w:sz w:val="14"/>
                <w:szCs w:val="14"/>
              </w:rPr>
            </w:pPr>
            <w:r>
              <w:rPr>
                <w:sz w:val="14"/>
                <w:szCs w:val="14"/>
              </w:rPr>
              <w:t>4.961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CB" w14:textId="77777777" w:rsidR="005045BA" w:rsidRDefault="00F07AA8">
            <w:pPr>
              <w:widowControl w:val="0"/>
              <w:jc w:val="center"/>
              <w:rPr>
                <w:sz w:val="14"/>
                <w:szCs w:val="14"/>
              </w:rPr>
            </w:pPr>
            <w:r>
              <w:rPr>
                <w:sz w:val="14"/>
                <w:szCs w:val="14"/>
              </w:rPr>
              <w:t>12.49</w:t>
            </w:r>
          </w:p>
        </w:tc>
      </w:tr>
      <w:tr w:rsidR="005045BA" w14:paraId="286026DB"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CD" w14:textId="77777777" w:rsidR="005045BA" w:rsidRDefault="00F07AA8">
            <w:pPr>
              <w:widowControl w:val="0"/>
              <w:jc w:val="right"/>
              <w:rPr>
                <w:sz w:val="14"/>
                <w:szCs w:val="14"/>
              </w:rPr>
            </w:pPr>
            <w:r>
              <w:rPr>
                <w:sz w:val="14"/>
                <w:szCs w:val="14"/>
              </w:rPr>
              <w:t>81</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CE"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CF"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D0"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D1"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D2"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D3" w14:textId="77777777" w:rsidR="005045BA" w:rsidRDefault="00F07AA8">
            <w:pPr>
              <w:widowControl w:val="0"/>
              <w:jc w:val="center"/>
              <w:rPr>
                <w:sz w:val="14"/>
                <w:szCs w:val="14"/>
              </w:rPr>
            </w:pPr>
            <w:r>
              <w:rPr>
                <w:sz w:val="14"/>
                <w:szCs w:val="14"/>
              </w:rPr>
              <w:t>3.900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D4" w14:textId="77777777" w:rsidR="005045BA" w:rsidRDefault="00F07AA8">
            <w:pPr>
              <w:widowControl w:val="0"/>
              <w:jc w:val="center"/>
              <w:rPr>
                <w:sz w:val="14"/>
                <w:szCs w:val="14"/>
              </w:rPr>
            </w:pPr>
            <w:r>
              <w:rPr>
                <w:sz w:val="14"/>
                <w:szCs w:val="14"/>
              </w:rPr>
              <w:t>9.47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D5" w14:textId="77777777" w:rsidR="005045BA" w:rsidRDefault="00F07AA8">
            <w:pPr>
              <w:widowControl w:val="0"/>
              <w:jc w:val="center"/>
              <w:rPr>
                <w:sz w:val="14"/>
                <w:szCs w:val="14"/>
              </w:rPr>
            </w:pPr>
            <w:r>
              <w:rPr>
                <w:sz w:val="14"/>
                <w:szCs w:val="14"/>
              </w:rPr>
              <w:t>4.567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D6" w14:textId="77777777" w:rsidR="005045BA" w:rsidRDefault="00F07AA8">
            <w:pPr>
              <w:widowControl w:val="0"/>
              <w:jc w:val="center"/>
              <w:rPr>
                <w:sz w:val="14"/>
                <w:szCs w:val="14"/>
              </w:rPr>
            </w:pPr>
            <w:r>
              <w:rPr>
                <w:sz w:val="14"/>
                <w:szCs w:val="14"/>
              </w:rPr>
              <w:t>10.99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D7" w14:textId="77777777" w:rsidR="005045BA" w:rsidRDefault="00F07AA8">
            <w:pPr>
              <w:widowControl w:val="0"/>
              <w:jc w:val="center"/>
              <w:rPr>
                <w:sz w:val="14"/>
                <w:szCs w:val="14"/>
              </w:rPr>
            </w:pPr>
            <w:r>
              <w:rPr>
                <w:sz w:val="14"/>
                <w:szCs w:val="14"/>
              </w:rPr>
              <w:t>5.893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D8" w14:textId="77777777" w:rsidR="005045BA" w:rsidRDefault="00F07AA8">
            <w:pPr>
              <w:widowControl w:val="0"/>
              <w:jc w:val="center"/>
              <w:rPr>
                <w:sz w:val="14"/>
                <w:szCs w:val="14"/>
              </w:rPr>
            </w:pPr>
            <w:r>
              <w:rPr>
                <w:sz w:val="14"/>
                <w:szCs w:val="14"/>
              </w:rPr>
              <w:t>13.96%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D9" w14:textId="77777777" w:rsidR="005045BA" w:rsidRDefault="00F07AA8">
            <w:pPr>
              <w:widowControl w:val="0"/>
              <w:jc w:val="center"/>
              <w:rPr>
                <w:sz w:val="14"/>
                <w:szCs w:val="14"/>
              </w:rPr>
            </w:pPr>
            <w:r>
              <w:rPr>
                <w:sz w:val="14"/>
                <w:szCs w:val="14"/>
              </w:rPr>
              <w:t>4.949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DA" w14:textId="77777777" w:rsidR="005045BA" w:rsidRDefault="00F07AA8">
            <w:pPr>
              <w:widowControl w:val="0"/>
              <w:jc w:val="center"/>
              <w:rPr>
                <w:sz w:val="14"/>
                <w:szCs w:val="14"/>
              </w:rPr>
            </w:pPr>
            <w:r>
              <w:rPr>
                <w:sz w:val="14"/>
                <w:szCs w:val="14"/>
              </w:rPr>
              <w:t>12.46</w:t>
            </w:r>
          </w:p>
        </w:tc>
      </w:tr>
      <w:tr w:rsidR="005045BA" w14:paraId="286026DD" w14:textId="77777777">
        <w:trPr>
          <w:trHeight w:val="255"/>
        </w:trPr>
        <w:tc>
          <w:tcPr>
            <w:tcW w:w="9352" w:type="dxa"/>
            <w:gridSpan w:val="14"/>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DC" w14:textId="77777777" w:rsidR="005045BA" w:rsidRDefault="00F07AA8">
            <w:pPr>
              <w:widowControl w:val="0"/>
              <w:rPr>
                <w:sz w:val="18"/>
                <w:szCs w:val="18"/>
              </w:rPr>
            </w:pPr>
            <w:r>
              <w:rPr>
                <w:sz w:val="18"/>
                <w:szCs w:val="18"/>
              </w:rPr>
              <w:t>Men</w:t>
            </w:r>
          </w:p>
        </w:tc>
      </w:tr>
      <w:tr w:rsidR="005045BA" w14:paraId="286026EC"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DE" w14:textId="77777777" w:rsidR="005045BA" w:rsidRDefault="00F07AA8">
            <w:pPr>
              <w:widowControl w:val="0"/>
              <w:jc w:val="right"/>
              <w:rPr>
                <w:sz w:val="14"/>
                <w:szCs w:val="14"/>
              </w:rPr>
            </w:pPr>
            <w:r>
              <w:rPr>
                <w:sz w:val="14"/>
                <w:szCs w:val="14"/>
              </w:rPr>
              <w:t>0</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DF" w14:textId="77777777" w:rsidR="005045BA" w:rsidRDefault="00F07AA8">
            <w:pPr>
              <w:widowControl w:val="0"/>
              <w:jc w:val="center"/>
              <w:rPr>
                <w:sz w:val="14"/>
                <w:szCs w:val="14"/>
              </w:rPr>
            </w:pPr>
            <w:r>
              <w:rPr>
                <w:sz w:val="14"/>
                <w:szCs w:val="14"/>
              </w:rPr>
              <w:t>0.00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E0" w14:textId="77777777" w:rsidR="005045BA" w:rsidRDefault="00F07AA8">
            <w:pPr>
              <w:widowControl w:val="0"/>
              <w:jc w:val="center"/>
              <w:rPr>
                <w:sz w:val="14"/>
                <w:szCs w:val="14"/>
              </w:rPr>
            </w:pPr>
            <w:r>
              <w:rPr>
                <w:sz w:val="14"/>
                <w:szCs w:val="14"/>
              </w:rPr>
              <w:t>0.00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E1"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E2" w14:textId="77777777" w:rsidR="005045BA" w:rsidRDefault="00F07AA8">
            <w:pPr>
              <w:widowControl w:val="0"/>
              <w:jc w:val="center"/>
              <w:rPr>
                <w:sz w:val="14"/>
                <w:szCs w:val="14"/>
              </w:rPr>
            </w:pPr>
            <w:r>
              <w:rPr>
                <w:sz w:val="14"/>
                <w:szCs w:val="14"/>
              </w:rPr>
              <w:t>0.00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E3" w14:textId="77777777" w:rsidR="005045BA" w:rsidRDefault="00F07AA8">
            <w:pPr>
              <w:widowControl w:val="0"/>
              <w:jc w:val="center"/>
              <w:rPr>
                <w:sz w:val="14"/>
                <w:szCs w:val="14"/>
              </w:rPr>
            </w:pPr>
            <w:r>
              <w:rPr>
                <w:sz w:val="14"/>
                <w:szCs w:val="14"/>
              </w:rPr>
              <w:t>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E4"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E5"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E6" w14:textId="77777777" w:rsidR="005045BA" w:rsidRDefault="00F07AA8">
            <w:pPr>
              <w:widowControl w:val="0"/>
              <w:jc w:val="center"/>
              <w:rPr>
                <w:sz w:val="14"/>
                <w:szCs w:val="14"/>
              </w:rPr>
            </w:pPr>
            <w:r>
              <w:rPr>
                <w:sz w:val="14"/>
                <w:szCs w:val="14"/>
              </w:rPr>
              <w:t>1.988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E7" w14:textId="77777777" w:rsidR="005045BA" w:rsidRDefault="00F07AA8">
            <w:pPr>
              <w:widowControl w:val="0"/>
              <w:jc w:val="center"/>
              <w:rPr>
                <w:sz w:val="14"/>
                <w:szCs w:val="14"/>
              </w:rPr>
            </w:pPr>
            <w:r>
              <w:rPr>
                <w:sz w:val="14"/>
                <w:szCs w:val="14"/>
              </w:rPr>
              <w:t>4.93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E8" w14:textId="77777777" w:rsidR="005045BA" w:rsidRDefault="00F07AA8">
            <w:pPr>
              <w:widowControl w:val="0"/>
              <w:jc w:val="center"/>
              <w:rPr>
                <w:sz w:val="14"/>
                <w:szCs w:val="14"/>
              </w:rPr>
            </w:pPr>
            <w:r>
              <w:rPr>
                <w:sz w:val="14"/>
                <w:szCs w:val="14"/>
              </w:rPr>
              <w:t>2.017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E9" w14:textId="77777777" w:rsidR="005045BA" w:rsidRDefault="00F07AA8">
            <w:pPr>
              <w:widowControl w:val="0"/>
              <w:jc w:val="center"/>
              <w:rPr>
                <w:sz w:val="14"/>
                <w:szCs w:val="14"/>
              </w:rPr>
            </w:pPr>
            <w:r>
              <w:rPr>
                <w:sz w:val="14"/>
                <w:szCs w:val="14"/>
              </w:rPr>
              <w:t>5.02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EA" w14:textId="77777777" w:rsidR="005045BA" w:rsidRDefault="00F07AA8">
            <w:pPr>
              <w:widowControl w:val="0"/>
              <w:jc w:val="center"/>
              <w:rPr>
                <w:sz w:val="14"/>
                <w:szCs w:val="14"/>
              </w:rPr>
            </w:pPr>
            <w:r>
              <w:rPr>
                <w:sz w:val="14"/>
                <w:szCs w:val="14"/>
              </w:rPr>
              <w:t>2.128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EB" w14:textId="77777777" w:rsidR="005045BA" w:rsidRDefault="00F07AA8">
            <w:pPr>
              <w:widowControl w:val="0"/>
              <w:jc w:val="center"/>
              <w:rPr>
                <w:sz w:val="14"/>
                <w:szCs w:val="14"/>
              </w:rPr>
            </w:pPr>
            <w:r>
              <w:rPr>
                <w:sz w:val="14"/>
                <w:szCs w:val="14"/>
              </w:rPr>
              <w:t>5.40</w:t>
            </w:r>
          </w:p>
        </w:tc>
      </w:tr>
      <w:tr w:rsidR="005045BA" w14:paraId="286026FB"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ED" w14:textId="77777777" w:rsidR="005045BA" w:rsidRDefault="00F07AA8">
            <w:pPr>
              <w:widowControl w:val="0"/>
              <w:jc w:val="right"/>
              <w:rPr>
                <w:sz w:val="14"/>
                <w:szCs w:val="14"/>
              </w:rPr>
            </w:pPr>
            <w:r>
              <w:rPr>
                <w:sz w:val="14"/>
                <w:szCs w:val="14"/>
              </w:rPr>
              <w:t>1</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EE"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EF"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F0"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F1"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F2"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F3"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F4"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F5" w14:textId="77777777" w:rsidR="005045BA" w:rsidRDefault="00F07AA8">
            <w:pPr>
              <w:widowControl w:val="0"/>
              <w:jc w:val="center"/>
              <w:rPr>
                <w:sz w:val="14"/>
                <w:szCs w:val="14"/>
              </w:rPr>
            </w:pPr>
            <w:r>
              <w:rPr>
                <w:sz w:val="14"/>
                <w:szCs w:val="14"/>
              </w:rPr>
              <w:t>2.045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F6" w14:textId="77777777" w:rsidR="005045BA" w:rsidRDefault="00F07AA8">
            <w:pPr>
              <w:widowControl w:val="0"/>
              <w:jc w:val="center"/>
              <w:rPr>
                <w:sz w:val="14"/>
                <w:szCs w:val="14"/>
              </w:rPr>
            </w:pPr>
            <w:r>
              <w:rPr>
                <w:sz w:val="14"/>
                <w:szCs w:val="14"/>
              </w:rPr>
              <w:t>5.07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F7" w14:textId="77777777" w:rsidR="005045BA" w:rsidRDefault="00F07AA8">
            <w:pPr>
              <w:widowControl w:val="0"/>
              <w:jc w:val="center"/>
              <w:rPr>
                <w:sz w:val="14"/>
                <w:szCs w:val="14"/>
              </w:rPr>
            </w:pPr>
            <w:r>
              <w:rPr>
                <w:sz w:val="14"/>
                <w:szCs w:val="14"/>
              </w:rPr>
              <w:t>2.213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F8" w14:textId="77777777" w:rsidR="005045BA" w:rsidRDefault="00F07AA8">
            <w:pPr>
              <w:widowControl w:val="0"/>
              <w:jc w:val="center"/>
              <w:rPr>
                <w:sz w:val="14"/>
                <w:szCs w:val="14"/>
              </w:rPr>
            </w:pPr>
            <w:r>
              <w:rPr>
                <w:sz w:val="14"/>
                <w:szCs w:val="14"/>
              </w:rPr>
              <w:t>5.51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F9" w14:textId="77777777" w:rsidR="005045BA" w:rsidRDefault="00F07AA8">
            <w:pPr>
              <w:widowControl w:val="0"/>
              <w:jc w:val="center"/>
              <w:rPr>
                <w:sz w:val="14"/>
                <w:szCs w:val="14"/>
              </w:rPr>
            </w:pPr>
            <w:r>
              <w:rPr>
                <w:sz w:val="14"/>
                <w:szCs w:val="14"/>
              </w:rPr>
              <w:t>2.211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FA" w14:textId="77777777" w:rsidR="005045BA" w:rsidRDefault="00F07AA8">
            <w:pPr>
              <w:widowControl w:val="0"/>
              <w:jc w:val="center"/>
              <w:rPr>
                <w:sz w:val="14"/>
                <w:szCs w:val="14"/>
              </w:rPr>
            </w:pPr>
            <w:r>
              <w:rPr>
                <w:sz w:val="14"/>
                <w:szCs w:val="14"/>
              </w:rPr>
              <w:t>5.61</w:t>
            </w:r>
          </w:p>
        </w:tc>
      </w:tr>
      <w:tr w:rsidR="005045BA" w14:paraId="2860270A"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6FC" w14:textId="77777777" w:rsidR="005045BA" w:rsidRDefault="00F07AA8">
            <w:pPr>
              <w:widowControl w:val="0"/>
              <w:jc w:val="right"/>
              <w:rPr>
                <w:sz w:val="14"/>
                <w:szCs w:val="14"/>
              </w:rPr>
            </w:pPr>
            <w:r>
              <w:rPr>
                <w:sz w:val="14"/>
                <w:szCs w:val="14"/>
              </w:rPr>
              <w:t>2</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FD"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FE"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6FF"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00"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01"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02"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03"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04" w14:textId="77777777" w:rsidR="005045BA" w:rsidRDefault="00F07AA8">
            <w:pPr>
              <w:widowControl w:val="0"/>
              <w:jc w:val="center"/>
              <w:rPr>
                <w:sz w:val="14"/>
                <w:szCs w:val="14"/>
              </w:rPr>
            </w:pPr>
            <w:r>
              <w:rPr>
                <w:sz w:val="14"/>
                <w:szCs w:val="14"/>
              </w:rPr>
              <w:t>2.041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05" w14:textId="77777777" w:rsidR="005045BA" w:rsidRDefault="00F07AA8">
            <w:pPr>
              <w:widowControl w:val="0"/>
              <w:jc w:val="center"/>
              <w:rPr>
                <w:sz w:val="14"/>
                <w:szCs w:val="14"/>
              </w:rPr>
            </w:pPr>
            <w:r>
              <w:rPr>
                <w:sz w:val="14"/>
                <w:szCs w:val="14"/>
              </w:rPr>
              <w:t>5.06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06" w14:textId="77777777" w:rsidR="005045BA" w:rsidRDefault="00F07AA8">
            <w:pPr>
              <w:widowControl w:val="0"/>
              <w:jc w:val="center"/>
              <w:rPr>
                <w:sz w:val="14"/>
                <w:szCs w:val="14"/>
              </w:rPr>
            </w:pPr>
            <w:r>
              <w:rPr>
                <w:sz w:val="14"/>
                <w:szCs w:val="14"/>
              </w:rPr>
              <w:t>2.212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07" w14:textId="77777777" w:rsidR="005045BA" w:rsidRDefault="00F07AA8">
            <w:pPr>
              <w:widowControl w:val="0"/>
              <w:jc w:val="center"/>
              <w:rPr>
                <w:sz w:val="14"/>
                <w:szCs w:val="14"/>
              </w:rPr>
            </w:pPr>
            <w:r>
              <w:rPr>
                <w:sz w:val="14"/>
                <w:szCs w:val="14"/>
              </w:rPr>
              <w:t>5.50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08" w14:textId="77777777" w:rsidR="005045BA" w:rsidRDefault="00F07AA8">
            <w:pPr>
              <w:widowControl w:val="0"/>
              <w:jc w:val="center"/>
              <w:rPr>
                <w:sz w:val="14"/>
                <w:szCs w:val="14"/>
              </w:rPr>
            </w:pPr>
            <w:r>
              <w:rPr>
                <w:sz w:val="14"/>
                <w:szCs w:val="14"/>
              </w:rPr>
              <w:t>2.210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09" w14:textId="77777777" w:rsidR="005045BA" w:rsidRDefault="00F07AA8">
            <w:pPr>
              <w:widowControl w:val="0"/>
              <w:jc w:val="center"/>
              <w:rPr>
                <w:sz w:val="14"/>
                <w:szCs w:val="14"/>
              </w:rPr>
            </w:pPr>
            <w:r>
              <w:rPr>
                <w:sz w:val="14"/>
                <w:szCs w:val="14"/>
              </w:rPr>
              <w:t>5.60</w:t>
            </w:r>
          </w:p>
        </w:tc>
      </w:tr>
      <w:tr w:rsidR="005045BA" w14:paraId="28602719"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0B" w14:textId="77777777" w:rsidR="005045BA" w:rsidRDefault="00F07AA8">
            <w:pPr>
              <w:widowControl w:val="0"/>
              <w:jc w:val="right"/>
              <w:rPr>
                <w:sz w:val="14"/>
                <w:szCs w:val="14"/>
              </w:rPr>
            </w:pPr>
            <w:r>
              <w:rPr>
                <w:sz w:val="14"/>
                <w:szCs w:val="14"/>
              </w:rPr>
              <w:t>3</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0C"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0D"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0E"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0F"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10"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11"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12"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13" w14:textId="77777777" w:rsidR="005045BA" w:rsidRDefault="00F07AA8">
            <w:pPr>
              <w:widowControl w:val="0"/>
              <w:jc w:val="center"/>
              <w:rPr>
                <w:sz w:val="14"/>
                <w:szCs w:val="14"/>
              </w:rPr>
            </w:pPr>
            <w:r>
              <w:rPr>
                <w:sz w:val="14"/>
                <w:szCs w:val="14"/>
              </w:rPr>
              <w:t>2.039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14" w14:textId="77777777" w:rsidR="005045BA" w:rsidRDefault="00F07AA8">
            <w:pPr>
              <w:widowControl w:val="0"/>
              <w:jc w:val="center"/>
              <w:rPr>
                <w:sz w:val="14"/>
                <w:szCs w:val="14"/>
              </w:rPr>
            </w:pPr>
            <w:r>
              <w:rPr>
                <w:sz w:val="14"/>
                <w:szCs w:val="14"/>
              </w:rPr>
              <w:t>5.06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15" w14:textId="77777777" w:rsidR="005045BA" w:rsidRDefault="00F07AA8">
            <w:pPr>
              <w:widowControl w:val="0"/>
              <w:jc w:val="center"/>
              <w:rPr>
                <w:sz w:val="14"/>
                <w:szCs w:val="14"/>
              </w:rPr>
            </w:pPr>
            <w:r>
              <w:rPr>
                <w:sz w:val="14"/>
                <w:szCs w:val="14"/>
              </w:rPr>
              <w:t>2.213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16" w14:textId="77777777" w:rsidR="005045BA" w:rsidRDefault="00F07AA8">
            <w:pPr>
              <w:widowControl w:val="0"/>
              <w:jc w:val="center"/>
              <w:rPr>
                <w:sz w:val="14"/>
                <w:szCs w:val="14"/>
              </w:rPr>
            </w:pPr>
            <w:r>
              <w:rPr>
                <w:sz w:val="14"/>
                <w:szCs w:val="14"/>
              </w:rPr>
              <w:t>5.51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17" w14:textId="77777777" w:rsidR="005045BA" w:rsidRDefault="00F07AA8">
            <w:pPr>
              <w:widowControl w:val="0"/>
              <w:jc w:val="center"/>
              <w:rPr>
                <w:sz w:val="14"/>
                <w:szCs w:val="14"/>
              </w:rPr>
            </w:pPr>
            <w:r>
              <w:rPr>
                <w:sz w:val="14"/>
                <w:szCs w:val="14"/>
              </w:rPr>
              <w:t>2.211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18" w14:textId="77777777" w:rsidR="005045BA" w:rsidRDefault="00F07AA8">
            <w:pPr>
              <w:widowControl w:val="0"/>
              <w:jc w:val="center"/>
              <w:rPr>
                <w:sz w:val="14"/>
                <w:szCs w:val="14"/>
              </w:rPr>
            </w:pPr>
            <w:r>
              <w:rPr>
                <w:sz w:val="14"/>
                <w:szCs w:val="14"/>
              </w:rPr>
              <w:t>5.61</w:t>
            </w:r>
          </w:p>
        </w:tc>
      </w:tr>
      <w:tr w:rsidR="005045BA" w14:paraId="28602728"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1A" w14:textId="77777777" w:rsidR="005045BA" w:rsidRDefault="00F07AA8">
            <w:pPr>
              <w:widowControl w:val="0"/>
              <w:jc w:val="right"/>
              <w:rPr>
                <w:sz w:val="14"/>
                <w:szCs w:val="14"/>
              </w:rPr>
            </w:pPr>
            <w:r>
              <w:rPr>
                <w:sz w:val="14"/>
                <w:szCs w:val="14"/>
              </w:rPr>
              <w:t>4</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1B"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1C"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1D"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1E"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1F"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20"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21"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22" w14:textId="77777777" w:rsidR="005045BA" w:rsidRDefault="00F07AA8">
            <w:pPr>
              <w:widowControl w:val="0"/>
              <w:jc w:val="center"/>
              <w:rPr>
                <w:sz w:val="14"/>
                <w:szCs w:val="14"/>
              </w:rPr>
            </w:pPr>
            <w:r>
              <w:rPr>
                <w:sz w:val="14"/>
                <w:szCs w:val="14"/>
              </w:rPr>
              <w:t>2.050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23" w14:textId="77777777" w:rsidR="005045BA" w:rsidRDefault="00F07AA8">
            <w:pPr>
              <w:widowControl w:val="0"/>
              <w:jc w:val="center"/>
              <w:rPr>
                <w:sz w:val="14"/>
                <w:szCs w:val="14"/>
              </w:rPr>
            </w:pPr>
            <w:r>
              <w:rPr>
                <w:sz w:val="14"/>
                <w:szCs w:val="14"/>
              </w:rPr>
              <w:t>5.08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24" w14:textId="77777777" w:rsidR="005045BA" w:rsidRDefault="00F07AA8">
            <w:pPr>
              <w:widowControl w:val="0"/>
              <w:jc w:val="center"/>
              <w:rPr>
                <w:sz w:val="14"/>
                <w:szCs w:val="14"/>
              </w:rPr>
            </w:pPr>
            <w:r>
              <w:rPr>
                <w:sz w:val="14"/>
                <w:szCs w:val="14"/>
              </w:rPr>
              <w:t>2.261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25" w14:textId="77777777" w:rsidR="005045BA" w:rsidRDefault="00F07AA8">
            <w:pPr>
              <w:widowControl w:val="0"/>
              <w:jc w:val="center"/>
              <w:rPr>
                <w:sz w:val="14"/>
                <w:szCs w:val="14"/>
              </w:rPr>
            </w:pPr>
            <w:r>
              <w:rPr>
                <w:sz w:val="14"/>
                <w:szCs w:val="14"/>
              </w:rPr>
              <w:t>5.62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26" w14:textId="77777777" w:rsidR="005045BA" w:rsidRDefault="00F07AA8">
            <w:pPr>
              <w:widowControl w:val="0"/>
              <w:jc w:val="center"/>
              <w:rPr>
                <w:sz w:val="14"/>
                <w:szCs w:val="14"/>
              </w:rPr>
            </w:pPr>
            <w:r>
              <w:rPr>
                <w:sz w:val="14"/>
                <w:szCs w:val="14"/>
              </w:rPr>
              <w:t>2.231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27" w14:textId="77777777" w:rsidR="005045BA" w:rsidRDefault="00F07AA8">
            <w:pPr>
              <w:widowControl w:val="0"/>
              <w:jc w:val="center"/>
              <w:rPr>
                <w:sz w:val="14"/>
                <w:szCs w:val="14"/>
              </w:rPr>
            </w:pPr>
            <w:r>
              <w:rPr>
                <w:sz w:val="14"/>
                <w:szCs w:val="14"/>
              </w:rPr>
              <w:t>5.65</w:t>
            </w:r>
          </w:p>
        </w:tc>
      </w:tr>
      <w:tr w:rsidR="005045BA" w14:paraId="28602737"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29" w14:textId="77777777" w:rsidR="005045BA" w:rsidRDefault="00F07AA8">
            <w:pPr>
              <w:widowControl w:val="0"/>
              <w:jc w:val="right"/>
              <w:rPr>
                <w:sz w:val="14"/>
                <w:szCs w:val="14"/>
              </w:rPr>
            </w:pPr>
            <w:r>
              <w:rPr>
                <w:sz w:val="14"/>
                <w:szCs w:val="14"/>
              </w:rPr>
              <w:t>5</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2A"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2B"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2C"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2D"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2E"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2F"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30"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31" w14:textId="77777777" w:rsidR="005045BA" w:rsidRDefault="00F07AA8">
            <w:pPr>
              <w:widowControl w:val="0"/>
              <w:jc w:val="center"/>
              <w:rPr>
                <w:sz w:val="14"/>
                <w:szCs w:val="14"/>
              </w:rPr>
            </w:pPr>
            <w:r>
              <w:rPr>
                <w:sz w:val="14"/>
                <w:szCs w:val="14"/>
              </w:rPr>
              <w:t>2.046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32" w14:textId="77777777" w:rsidR="005045BA" w:rsidRDefault="00F07AA8">
            <w:pPr>
              <w:widowControl w:val="0"/>
              <w:jc w:val="center"/>
              <w:rPr>
                <w:sz w:val="14"/>
                <w:szCs w:val="14"/>
              </w:rPr>
            </w:pPr>
            <w:r>
              <w:rPr>
                <w:sz w:val="14"/>
                <w:szCs w:val="14"/>
              </w:rPr>
              <w:t>5.08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33" w14:textId="77777777" w:rsidR="005045BA" w:rsidRDefault="00F07AA8">
            <w:pPr>
              <w:widowControl w:val="0"/>
              <w:jc w:val="center"/>
              <w:rPr>
                <w:sz w:val="14"/>
                <w:szCs w:val="14"/>
              </w:rPr>
            </w:pPr>
            <w:r>
              <w:rPr>
                <w:sz w:val="14"/>
                <w:szCs w:val="14"/>
              </w:rPr>
              <w:t>2.262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34" w14:textId="77777777" w:rsidR="005045BA" w:rsidRDefault="00F07AA8">
            <w:pPr>
              <w:widowControl w:val="0"/>
              <w:jc w:val="center"/>
              <w:rPr>
                <w:sz w:val="14"/>
                <w:szCs w:val="14"/>
              </w:rPr>
            </w:pPr>
            <w:r>
              <w:rPr>
                <w:sz w:val="14"/>
                <w:szCs w:val="14"/>
              </w:rPr>
              <w:t>5.62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35" w14:textId="77777777" w:rsidR="005045BA" w:rsidRDefault="00F07AA8">
            <w:pPr>
              <w:widowControl w:val="0"/>
              <w:jc w:val="center"/>
              <w:rPr>
                <w:sz w:val="14"/>
                <w:szCs w:val="14"/>
              </w:rPr>
            </w:pPr>
            <w:r>
              <w:rPr>
                <w:sz w:val="14"/>
                <w:szCs w:val="14"/>
              </w:rPr>
              <w:t>2.231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36" w14:textId="77777777" w:rsidR="005045BA" w:rsidRDefault="00F07AA8">
            <w:pPr>
              <w:widowControl w:val="0"/>
              <w:jc w:val="center"/>
              <w:rPr>
                <w:sz w:val="14"/>
                <w:szCs w:val="14"/>
              </w:rPr>
            </w:pPr>
            <w:r>
              <w:rPr>
                <w:sz w:val="14"/>
                <w:szCs w:val="14"/>
              </w:rPr>
              <w:t>5.65</w:t>
            </w:r>
          </w:p>
        </w:tc>
      </w:tr>
      <w:tr w:rsidR="005045BA" w14:paraId="28602746"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38" w14:textId="77777777" w:rsidR="005045BA" w:rsidRDefault="00F07AA8">
            <w:pPr>
              <w:widowControl w:val="0"/>
              <w:jc w:val="right"/>
              <w:rPr>
                <w:sz w:val="14"/>
                <w:szCs w:val="14"/>
              </w:rPr>
            </w:pPr>
            <w:r>
              <w:rPr>
                <w:sz w:val="14"/>
                <w:szCs w:val="14"/>
              </w:rPr>
              <w:t>6</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39"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3A"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3B"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3C"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3D"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3E"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3F"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40" w14:textId="77777777" w:rsidR="005045BA" w:rsidRDefault="00F07AA8">
            <w:pPr>
              <w:widowControl w:val="0"/>
              <w:jc w:val="center"/>
              <w:rPr>
                <w:sz w:val="14"/>
                <w:szCs w:val="14"/>
              </w:rPr>
            </w:pPr>
            <w:r>
              <w:rPr>
                <w:sz w:val="14"/>
                <w:szCs w:val="14"/>
              </w:rPr>
              <w:t>2.044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41" w14:textId="77777777" w:rsidR="005045BA" w:rsidRDefault="00F07AA8">
            <w:pPr>
              <w:widowControl w:val="0"/>
              <w:jc w:val="center"/>
              <w:rPr>
                <w:sz w:val="14"/>
                <w:szCs w:val="14"/>
              </w:rPr>
            </w:pPr>
            <w:r>
              <w:rPr>
                <w:sz w:val="14"/>
                <w:szCs w:val="14"/>
              </w:rPr>
              <w:t>5.07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42" w14:textId="77777777" w:rsidR="005045BA" w:rsidRDefault="00F07AA8">
            <w:pPr>
              <w:widowControl w:val="0"/>
              <w:jc w:val="center"/>
              <w:rPr>
                <w:sz w:val="14"/>
                <w:szCs w:val="14"/>
              </w:rPr>
            </w:pPr>
            <w:r>
              <w:rPr>
                <w:sz w:val="14"/>
                <w:szCs w:val="14"/>
              </w:rPr>
              <w:t>2.261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43" w14:textId="77777777" w:rsidR="005045BA" w:rsidRDefault="00F07AA8">
            <w:pPr>
              <w:widowControl w:val="0"/>
              <w:jc w:val="center"/>
              <w:rPr>
                <w:sz w:val="14"/>
                <w:szCs w:val="14"/>
              </w:rPr>
            </w:pPr>
            <w:r>
              <w:rPr>
                <w:sz w:val="14"/>
                <w:szCs w:val="14"/>
              </w:rPr>
              <w:t>5.62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44" w14:textId="77777777" w:rsidR="005045BA" w:rsidRDefault="00F07AA8">
            <w:pPr>
              <w:widowControl w:val="0"/>
              <w:jc w:val="center"/>
              <w:rPr>
                <w:sz w:val="14"/>
                <w:szCs w:val="14"/>
              </w:rPr>
            </w:pPr>
            <w:r>
              <w:rPr>
                <w:sz w:val="14"/>
                <w:szCs w:val="14"/>
              </w:rPr>
              <w:t>2.231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45" w14:textId="77777777" w:rsidR="005045BA" w:rsidRDefault="00F07AA8">
            <w:pPr>
              <w:widowControl w:val="0"/>
              <w:jc w:val="center"/>
              <w:rPr>
                <w:sz w:val="14"/>
                <w:szCs w:val="14"/>
              </w:rPr>
            </w:pPr>
            <w:r>
              <w:rPr>
                <w:sz w:val="14"/>
                <w:szCs w:val="14"/>
              </w:rPr>
              <w:t>5.65</w:t>
            </w:r>
          </w:p>
        </w:tc>
      </w:tr>
      <w:tr w:rsidR="005045BA" w14:paraId="28602755"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47" w14:textId="77777777" w:rsidR="005045BA" w:rsidRDefault="00F07AA8">
            <w:pPr>
              <w:widowControl w:val="0"/>
              <w:jc w:val="right"/>
              <w:rPr>
                <w:sz w:val="14"/>
                <w:szCs w:val="14"/>
              </w:rPr>
            </w:pPr>
            <w:r>
              <w:rPr>
                <w:sz w:val="14"/>
                <w:szCs w:val="14"/>
              </w:rPr>
              <w:t>7</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48"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49"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4A"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4B"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4C"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4D"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4E"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4F" w14:textId="77777777" w:rsidR="005045BA" w:rsidRDefault="00F07AA8">
            <w:pPr>
              <w:widowControl w:val="0"/>
              <w:jc w:val="center"/>
              <w:rPr>
                <w:sz w:val="14"/>
                <w:szCs w:val="14"/>
              </w:rPr>
            </w:pPr>
            <w:r>
              <w:rPr>
                <w:sz w:val="14"/>
                <w:szCs w:val="14"/>
              </w:rPr>
              <w:t>2.054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50" w14:textId="77777777" w:rsidR="005045BA" w:rsidRDefault="00F07AA8">
            <w:pPr>
              <w:widowControl w:val="0"/>
              <w:jc w:val="center"/>
              <w:rPr>
                <w:sz w:val="14"/>
                <w:szCs w:val="14"/>
              </w:rPr>
            </w:pPr>
            <w:r>
              <w:rPr>
                <w:sz w:val="14"/>
                <w:szCs w:val="14"/>
              </w:rPr>
              <w:t>5.09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51" w14:textId="77777777" w:rsidR="005045BA" w:rsidRDefault="00F07AA8">
            <w:pPr>
              <w:widowControl w:val="0"/>
              <w:jc w:val="center"/>
              <w:rPr>
                <w:sz w:val="14"/>
                <w:szCs w:val="14"/>
              </w:rPr>
            </w:pPr>
            <w:r>
              <w:rPr>
                <w:sz w:val="14"/>
                <w:szCs w:val="14"/>
              </w:rPr>
              <w:t>2.305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52" w14:textId="77777777" w:rsidR="005045BA" w:rsidRDefault="00F07AA8">
            <w:pPr>
              <w:widowControl w:val="0"/>
              <w:jc w:val="center"/>
              <w:rPr>
                <w:sz w:val="14"/>
                <w:szCs w:val="14"/>
              </w:rPr>
            </w:pPr>
            <w:r>
              <w:rPr>
                <w:sz w:val="14"/>
                <w:szCs w:val="14"/>
              </w:rPr>
              <w:t>5.72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53" w14:textId="77777777" w:rsidR="005045BA" w:rsidRDefault="00F07AA8">
            <w:pPr>
              <w:widowControl w:val="0"/>
              <w:jc w:val="center"/>
              <w:rPr>
                <w:sz w:val="14"/>
                <w:szCs w:val="14"/>
              </w:rPr>
            </w:pPr>
            <w:r>
              <w:rPr>
                <w:sz w:val="14"/>
                <w:szCs w:val="14"/>
              </w:rPr>
              <w:t>2.250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54" w14:textId="77777777" w:rsidR="005045BA" w:rsidRDefault="00F07AA8">
            <w:pPr>
              <w:widowControl w:val="0"/>
              <w:jc w:val="center"/>
              <w:rPr>
                <w:sz w:val="14"/>
                <w:szCs w:val="14"/>
              </w:rPr>
            </w:pPr>
            <w:r>
              <w:rPr>
                <w:sz w:val="14"/>
                <w:szCs w:val="14"/>
              </w:rPr>
              <w:t>5.70</w:t>
            </w:r>
          </w:p>
        </w:tc>
      </w:tr>
      <w:tr w:rsidR="005045BA" w14:paraId="28602764"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56" w14:textId="77777777" w:rsidR="005045BA" w:rsidRDefault="00F07AA8">
            <w:pPr>
              <w:widowControl w:val="0"/>
              <w:jc w:val="right"/>
              <w:rPr>
                <w:sz w:val="14"/>
                <w:szCs w:val="14"/>
              </w:rPr>
            </w:pPr>
            <w:r>
              <w:rPr>
                <w:sz w:val="14"/>
                <w:szCs w:val="14"/>
              </w:rPr>
              <w:t>8</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57"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58"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59"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5A"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5B"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5C"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5D"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5E" w14:textId="77777777" w:rsidR="005045BA" w:rsidRDefault="00F07AA8">
            <w:pPr>
              <w:widowControl w:val="0"/>
              <w:jc w:val="center"/>
              <w:rPr>
                <w:sz w:val="14"/>
                <w:szCs w:val="14"/>
              </w:rPr>
            </w:pPr>
            <w:r>
              <w:rPr>
                <w:sz w:val="14"/>
                <w:szCs w:val="14"/>
              </w:rPr>
              <w:t>2.051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5F" w14:textId="77777777" w:rsidR="005045BA" w:rsidRDefault="00F07AA8">
            <w:pPr>
              <w:widowControl w:val="0"/>
              <w:jc w:val="center"/>
              <w:rPr>
                <w:sz w:val="14"/>
                <w:szCs w:val="14"/>
              </w:rPr>
            </w:pPr>
            <w:r>
              <w:rPr>
                <w:sz w:val="14"/>
                <w:szCs w:val="14"/>
              </w:rPr>
              <w:t>5.09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60" w14:textId="77777777" w:rsidR="005045BA" w:rsidRDefault="00F07AA8">
            <w:pPr>
              <w:widowControl w:val="0"/>
              <w:jc w:val="center"/>
              <w:rPr>
                <w:sz w:val="14"/>
                <w:szCs w:val="14"/>
              </w:rPr>
            </w:pPr>
            <w:r>
              <w:rPr>
                <w:sz w:val="14"/>
                <w:szCs w:val="14"/>
              </w:rPr>
              <w:t>2.301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61" w14:textId="77777777" w:rsidR="005045BA" w:rsidRDefault="00F07AA8">
            <w:pPr>
              <w:widowControl w:val="0"/>
              <w:jc w:val="center"/>
              <w:rPr>
                <w:sz w:val="14"/>
                <w:szCs w:val="14"/>
              </w:rPr>
            </w:pPr>
            <w:r>
              <w:rPr>
                <w:sz w:val="14"/>
                <w:szCs w:val="14"/>
              </w:rPr>
              <w:t>5.71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62" w14:textId="77777777" w:rsidR="005045BA" w:rsidRDefault="00F07AA8">
            <w:pPr>
              <w:widowControl w:val="0"/>
              <w:jc w:val="center"/>
              <w:rPr>
                <w:sz w:val="14"/>
                <w:szCs w:val="14"/>
              </w:rPr>
            </w:pPr>
            <w:r>
              <w:rPr>
                <w:sz w:val="14"/>
                <w:szCs w:val="14"/>
              </w:rPr>
              <w:t>2.249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63" w14:textId="77777777" w:rsidR="005045BA" w:rsidRDefault="00F07AA8">
            <w:pPr>
              <w:widowControl w:val="0"/>
              <w:jc w:val="center"/>
              <w:rPr>
                <w:sz w:val="14"/>
                <w:szCs w:val="14"/>
              </w:rPr>
            </w:pPr>
            <w:r>
              <w:rPr>
                <w:sz w:val="14"/>
                <w:szCs w:val="14"/>
              </w:rPr>
              <w:t>5.70</w:t>
            </w:r>
          </w:p>
        </w:tc>
      </w:tr>
      <w:tr w:rsidR="005045BA" w14:paraId="28602773"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65" w14:textId="77777777" w:rsidR="005045BA" w:rsidRDefault="00F07AA8">
            <w:pPr>
              <w:widowControl w:val="0"/>
              <w:jc w:val="right"/>
              <w:rPr>
                <w:sz w:val="14"/>
                <w:szCs w:val="14"/>
              </w:rPr>
            </w:pPr>
            <w:r>
              <w:rPr>
                <w:sz w:val="14"/>
                <w:szCs w:val="14"/>
              </w:rPr>
              <w:t>9</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66"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67"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68"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69"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6A"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6B"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6C"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6D" w14:textId="77777777" w:rsidR="005045BA" w:rsidRDefault="00F07AA8">
            <w:pPr>
              <w:widowControl w:val="0"/>
              <w:jc w:val="center"/>
              <w:rPr>
                <w:sz w:val="14"/>
                <w:szCs w:val="14"/>
              </w:rPr>
            </w:pPr>
            <w:r>
              <w:rPr>
                <w:sz w:val="14"/>
                <w:szCs w:val="14"/>
              </w:rPr>
              <w:t>2.049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6E" w14:textId="77777777" w:rsidR="005045BA" w:rsidRDefault="00F07AA8">
            <w:pPr>
              <w:widowControl w:val="0"/>
              <w:jc w:val="center"/>
              <w:rPr>
                <w:sz w:val="14"/>
                <w:szCs w:val="14"/>
              </w:rPr>
            </w:pPr>
            <w:r>
              <w:rPr>
                <w:sz w:val="14"/>
                <w:szCs w:val="14"/>
              </w:rPr>
              <w:t>5.08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6F" w14:textId="77777777" w:rsidR="005045BA" w:rsidRDefault="00F07AA8">
            <w:pPr>
              <w:widowControl w:val="0"/>
              <w:jc w:val="center"/>
              <w:rPr>
                <w:sz w:val="14"/>
                <w:szCs w:val="14"/>
              </w:rPr>
            </w:pPr>
            <w:r>
              <w:rPr>
                <w:sz w:val="14"/>
                <w:szCs w:val="14"/>
              </w:rPr>
              <w:t>2.296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70" w14:textId="77777777" w:rsidR="005045BA" w:rsidRDefault="00F07AA8">
            <w:pPr>
              <w:widowControl w:val="0"/>
              <w:jc w:val="center"/>
              <w:rPr>
                <w:sz w:val="14"/>
                <w:szCs w:val="14"/>
              </w:rPr>
            </w:pPr>
            <w:r>
              <w:rPr>
                <w:sz w:val="14"/>
                <w:szCs w:val="14"/>
              </w:rPr>
              <w:t>5.70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71" w14:textId="77777777" w:rsidR="005045BA" w:rsidRDefault="00F07AA8">
            <w:pPr>
              <w:widowControl w:val="0"/>
              <w:jc w:val="center"/>
              <w:rPr>
                <w:sz w:val="14"/>
                <w:szCs w:val="14"/>
              </w:rPr>
            </w:pPr>
            <w:r>
              <w:rPr>
                <w:sz w:val="14"/>
                <w:szCs w:val="14"/>
              </w:rPr>
              <w:t>2.248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72" w14:textId="77777777" w:rsidR="005045BA" w:rsidRDefault="00F07AA8">
            <w:pPr>
              <w:widowControl w:val="0"/>
              <w:jc w:val="center"/>
              <w:rPr>
                <w:sz w:val="14"/>
                <w:szCs w:val="14"/>
              </w:rPr>
            </w:pPr>
            <w:r>
              <w:rPr>
                <w:sz w:val="14"/>
                <w:szCs w:val="14"/>
              </w:rPr>
              <w:t>5.69</w:t>
            </w:r>
          </w:p>
        </w:tc>
      </w:tr>
      <w:tr w:rsidR="005045BA" w14:paraId="28602782"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74" w14:textId="77777777" w:rsidR="005045BA" w:rsidRDefault="00F07AA8">
            <w:pPr>
              <w:widowControl w:val="0"/>
              <w:jc w:val="right"/>
              <w:rPr>
                <w:sz w:val="14"/>
                <w:szCs w:val="14"/>
              </w:rPr>
            </w:pPr>
            <w:r>
              <w:rPr>
                <w:sz w:val="14"/>
                <w:szCs w:val="14"/>
              </w:rPr>
              <w:t>10</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75"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76"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77"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78"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79"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7A"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7B"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7C" w14:textId="77777777" w:rsidR="005045BA" w:rsidRDefault="00F07AA8">
            <w:pPr>
              <w:widowControl w:val="0"/>
              <w:jc w:val="center"/>
              <w:rPr>
                <w:sz w:val="14"/>
                <w:szCs w:val="14"/>
              </w:rPr>
            </w:pPr>
            <w:r>
              <w:rPr>
                <w:sz w:val="14"/>
                <w:szCs w:val="14"/>
              </w:rPr>
              <w:t>2.042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7D" w14:textId="77777777" w:rsidR="005045BA" w:rsidRDefault="00F07AA8">
            <w:pPr>
              <w:widowControl w:val="0"/>
              <w:jc w:val="center"/>
              <w:rPr>
                <w:sz w:val="14"/>
                <w:szCs w:val="14"/>
              </w:rPr>
            </w:pPr>
            <w:r>
              <w:rPr>
                <w:sz w:val="14"/>
                <w:szCs w:val="14"/>
              </w:rPr>
              <w:t>5.06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7E" w14:textId="77777777" w:rsidR="005045BA" w:rsidRDefault="00F07AA8">
            <w:pPr>
              <w:widowControl w:val="0"/>
              <w:jc w:val="center"/>
              <w:rPr>
                <w:sz w:val="14"/>
                <w:szCs w:val="14"/>
              </w:rPr>
            </w:pPr>
            <w:r>
              <w:rPr>
                <w:sz w:val="14"/>
                <w:szCs w:val="14"/>
              </w:rPr>
              <w:t>2.165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7F" w14:textId="77777777" w:rsidR="005045BA" w:rsidRDefault="00F07AA8">
            <w:pPr>
              <w:widowControl w:val="0"/>
              <w:jc w:val="center"/>
              <w:rPr>
                <w:sz w:val="14"/>
                <w:szCs w:val="14"/>
              </w:rPr>
            </w:pPr>
            <w:r>
              <w:rPr>
                <w:sz w:val="14"/>
                <w:szCs w:val="14"/>
              </w:rPr>
              <w:t>5.39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80" w14:textId="77777777" w:rsidR="005045BA" w:rsidRDefault="00F07AA8">
            <w:pPr>
              <w:widowControl w:val="0"/>
              <w:jc w:val="center"/>
              <w:rPr>
                <w:sz w:val="14"/>
                <w:szCs w:val="14"/>
              </w:rPr>
            </w:pPr>
            <w:r>
              <w:rPr>
                <w:sz w:val="14"/>
                <w:szCs w:val="14"/>
              </w:rPr>
              <w:t>2.191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81" w14:textId="77777777" w:rsidR="005045BA" w:rsidRDefault="00F07AA8">
            <w:pPr>
              <w:widowControl w:val="0"/>
              <w:jc w:val="center"/>
              <w:rPr>
                <w:sz w:val="14"/>
                <w:szCs w:val="14"/>
              </w:rPr>
            </w:pPr>
            <w:r>
              <w:rPr>
                <w:sz w:val="14"/>
                <w:szCs w:val="14"/>
              </w:rPr>
              <w:t>5.56</w:t>
            </w:r>
          </w:p>
        </w:tc>
      </w:tr>
      <w:tr w:rsidR="005045BA" w14:paraId="28602791"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83" w14:textId="77777777" w:rsidR="005045BA" w:rsidRDefault="00F07AA8">
            <w:pPr>
              <w:widowControl w:val="0"/>
              <w:jc w:val="right"/>
              <w:rPr>
                <w:sz w:val="14"/>
                <w:szCs w:val="14"/>
              </w:rPr>
            </w:pPr>
            <w:r>
              <w:rPr>
                <w:sz w:val="14"/>
                <w:szCs w:val="14"/>
              </w:rPr>
              <w:t>11</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84"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85"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86"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87"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88"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89"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8A"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8B" w14:textId="77777777" w:rsidR="005045BA" w:rsidRDefault="00F07AA8">
            <w:pPr>
              <w:widowControl w:val="0"/>
              <w:jc w:val="center"/>
              <w:rPr>
                <w:sz w:val="14"/>
                <w:szCs w:val="14"/>
              </w:rPr>
            </w:pPr>
            <w:r>
              <w:rPr>
                <w:sz w:val="14"/>
                <w:szCs w:val="14"/>
              </w:rPr>
              <w:t>2.038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8C" w14:textId="77777777" w:rsidR="005045BA" w:rsidRDefault="00F07AA8">
            <w:pPr>
              <w:widowControl w:val="0"/>
              <w:jc w:val="center"/>
              <w:rPr>
                <w:sz w:val="14"/>
                <w:szCs w:val="14"/>
              </w:rPr>
            </w:pPr>
            <w:r>
              <w:rPr>
                <w:sz w:val="14"/>
                <w:szCs w:val="14"/>
              </w:rPr>
              <w:t>5.06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8D" w14:textId="77777777" w:rsidR="005045BA" w:rsidRDefault="00F07AA8">
            <w:pPr>
              <w:widowControl w:val="0"/>
              <w:jc w:val="center"/>
              <w:rPr>
                <w:sz w:val="14"/>
                <w:szCs w:val="14"/>
              </w:rPr>
            </w:pPr>
            <w:r>
              <w:rPr>
                <w:sz w:val="14"/>
                <w:szCs w:val="14"/>
              </w:rPr>
              <w:t>2.164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8E" w14:textId="77777777" w:rsidR="005045BA" w:rsidRDefault="00F07AA8">
            <w:pPr>
              <w:widowControl w:val="0"/>
              <w:jc w:val="center"/>
              <w:rPr>
                <w:sz w:val="14"/>
                <w:szCs w:val="14"/>
              </w:rPr>
            </w:pPr>
            <w:r>
              <w:rPr>
                <w:sz w:val="14"/>
                <w:szCs w:val="14"/>
              </w:rPr>
              <w:t>5.39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8F" w14:textId="77777777" w:rsidR="005045BA" w:rsidRDefault="00F07AA8">
            <w:pPr>
              <w:widowControl w:val="0"/>
              <w:jc w:val="center"/>
              <w:rPr>
                <w:sz w:val="14"/>
                <w:szCs w:val="14"/>
              </w:rPr>
            </w:pPr>
            <w:r>
              <w:rPr>
                <w:sz w:val="14"/>
                <w:szCs w:val="14"/>
              </w:rPr>
              <w:t>2.190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90" w14:textId="77777777" w:rsidR="005045BA" w:rsidRDefault="00F07AA8">
            <w:pPr>
              <w:widowControl w:val="0"/>
              <w:jc w:val="center"/>
              <w:rPr>
                <w:sz w:val="14"/>
                <w:szCs w:val="14"/>
              </w:rPr>
            </w:pPr>
            <w:r>
              <w:rPr>
                <w:sz w:val="14"/>
                <w:szCs w:val="14"/>
              </w:rPr>
              <w:t>5.56</w:t>
            </w:r>
          </w:p>
        </w:tc>
      </w:tr>
      <w:tr w:rsidR="005045BA" w14:paraId="286027A0"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92" w14:textId="77777777" w:rsidR="005045BA" w:rsidRDefault="00F07AA8">
            <w:pPr>
              <w:widowControl w:val="0"/>
              <w:jc w:val="right"/>
              <w:rPr>
                <w:sz w:val="14"/>
                <w:szCs w:val="14"/>
              </w:rPr>
            </w:pPr>
            <w:r>
              <w:rPr>
                <w:sz w:val="14"/>
                <w:szCs w:val="14"/>
              </w:rPr>
              <w:t>12</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93"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94"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95"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96"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97"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98"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99"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9A" w14:textId="77777777" w:rsidR="005045BA" w:rsidRDefault="00F07AA8">
            <w:pPr>
              <w:widowControl w:val="0"/>
              <w:jc w:val="center"/>
              <w:rPr>
                <w:sz w:val="14"/>
                <w:szCs w:val="14"/>
              </w:rPr>
            </w:pPr>
            <w:r>
              <w:rPr>
                <w:sz w:val="14"/>
                <w:szCs w:val="14"/>
              </w:rPr>
              <w:t>2.036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9B" w14:textId="77777777" w:rsidR="005045BA" w:rsidRDefault="00F07AA8">
            <w:pPr>
              <w:widowControl w:val="0"/>
              <w:jc w:val="center"/>
              <w:rPr>
                <w:sz w:val="14"/>
                <w:szCs w:val="14"/>
              </w:rPr>
            </w:pPr>
            <w:r>
              <w:rPr>
                <w:sz w:val="14"/>
                <w:szCs w:val="14"/>
              </w:rPr>
              <w:t>5.05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9C" w14:textId="77777777" w:rsidR="005045BA" w:rsidRDefault="00F07AA8">
            <w:pPr>
              <w:widowControl w:val="0"/>
              <w:jc w:val="center"/>
              <w:rPr>
                <w:sz w:val="14"/>
                <w:szCs w:val="14"/>
              </w:rPr>
            </w:pPr>
            <w:r>
              <w:rPr>
                <w:sz w:val="14"/>
                <w:szCs w:val="14"/>
              </w:rPr>
              <w:t>2.165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9D" w14:textId="77777777" w:rsidR="005045BA" w:rsidRDefault="00F07AA8">
            <w:pPr>
              <w:widowControl w:val="0"/>
              <w:jc w:val="center"/>
              <w:rPr>
                <w:sz w:val="14"/>
                <w:szCs w:val="14"/>
              </w:rPr>
            </w:pPr>
            <w:r>
              <w:rPr>
                <w:sz w:val="14"/>
                <w:szCs w:val="14"/>
              </w:rPr>
              <w:t>5.39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9E" w14:textId="77777777" w:rsidR="005045BA" w:rsidRDefault="00F07AA8">
            <w:pPr>
              <w:widowControl w:val="0"/>
              <w:jc w:val="center"/>
              <w:rPr>
                <w:sz w:val="14"/>
                <w:szCs w:val="14"/>
              </w:rPr>
            </w:pPr>
            <w:r>
              <w:rPr>
                <w:sz w:val="14"/>
                <w:szCs w:val="14"/>
              </w:rPr>
              <w:t>2.191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9F" w14:textId="77777777" w:rsidR="005045BA" w:rsidRDefault="00F07AA8">
            <w:pPr>
              <w:widowControl w:val="0"/>
              <w:jc w:val="center"/>
              <w:rPr>
                <w:sz w:val="14"/>
                <w:szCs w:val="14"/>
              </w:rPr>
            </w:pPr>
            <w:r>
              <w:rPr>
                <w:sz w:val="14"/>
                <w:szCs w:val="14"/>
              </w:rPr>
              <w:t>5.56</w:t>
            </w:r>
          </w:p>
        </w:tc>
      </w:tr>
      <w:tr w:rsidR="005045BA" w14:paraId="286027AF"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A1" w14:textId="77777777" w:rsidR="005045BA" w:rsidRDefault="00F07AA8">
            <w:pPr>
              <w:widowControl w:val="0"/>
              <w:jc w:val="right"/>
              <w:rPr>
                <w:sz w:val="14"/>
                <w:szCs w:val="14"/>
              </w:rPr>
            </w:pPr>
            <w:r>
              <w:rPr>
                <w:sz w:val="14"/>
                <w:szCs w:val="14"/>
              </w:rPr>
              <w:t>13</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A2"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A3"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A4"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A5"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A6"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A7"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A8"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A9" w14:textId="77777777" w:rsidR="005045BA" w:rsidRDefault="00F07AA8">
            <w:pPr>
              <w:widowControl w:val="0"/>
              <w:jc w:val="center"/>
              <w:rPr>
                <w:sz w:val="14"/>
                <w:szCs w:val="14"/>
              </w:rPr>
            </w:pPr>
            <w:r>
              <w:rPr>
                <w:sz w:val="14"/>
                <w:szCs w:val="14"/>
              </w:rPr>
              <w:t>2.046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AA" w14:textId="77777777" w:rsidR="005045BA" w:rsidRDefault="00F07AA8">
            <w:pPr>
              <w:widowControl w:val="0"/>
              <w:jc w:val="center"/>
              <w:rPr>
                <w:sz w:val="14"/>
                <w:szCs w:val="14"/>
              </w:rPr>
            </w:pPr>
            <w:r>
              <w:rPr>
                <w:sz w:val="14"/>
                <w:szCs w:val="14"/>
              </w:rPr>
              <w:t>5.08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AB" w14:textId="77777777" w:rsidR="005045BA" w:rsidRDefault="00F07AA8">
            <w:pPr>
              <w:widowControl w:val="0"/>
              <w:jc w:val="center"/>
              <w:rPr>
                <w:sz w:val="14"/>
                <w:szCs w:val="14"/>
              </w:rPr>
            </w:pPr>
            <w:r>
              <w:rPr>
                <w:sz w:val="14"/>
                <w:szCs w:val="14"/>
              </w:rPr>
              <w:t>2.201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AC" w14:textId="77777777" w:rsidR="005045BA" w:rsidRDefault="00F07AA8">
            <w:pPr>
              <w:widowControl w:val="0"/>
              <w:jc w:val="center"/>
              <w:rPr>
                <w:sz w:val="14"/>
                <w:szCs w:val="14"/>
              </w:rPr>
            </w:pPr>
            <w:r>
              <w:rPr>
                <w:sz w:val="14"/>
                <w:szCs w:val="14"/>
              </w:rPr>
              <w:t>5.48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AD" w14:textId="77777777" w:rsidR="005045BA" w:rsidRDefault="00F07AA8">
            <w:pPr>
              <w:widowControl w:val="0"/>
              <w:jc w:val="center"/>
              <w:rPr>
                <w:sz w:val="14"/>
                <w:szCs w:val="14"/>
              </w:rPr>
            </w:pPr>
            <w:r>
              <w:rPr>
                <w:sz w:val="14"/>
                <w:szCs w:val="14"/>
              </w:rPr>
              <w:t>2.206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AE" w14:textId="77777777" w:rsidR="005045BA" w:rsidRDefault="00F07AA8">
            <w:pPr>
              <w:widowControl w:val="0"/>
              <w:jc w:val="center"/>
              <w:rPr>
                <w:sz w:val="14"/>
                <w:szCs w:val="14"/>
              </w:rPr>
            </w:pPr>
            <w:r>
              <w:rPr>
                <w:sz w:val="14"/>
                <w:szCs w:val="14"/>
              </w:rPr>
              <w:t>5.59</w:t>
            </w:r>
          </w:p>
        </w:tc>
      </w:tr>
      <w:tr w:rsidR="005045BA" w14:paraId="286027BE"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B0" w14:textId="77777777" w:rsidR="005045BA" w:rsidRDefault="00F07AA8">
            <w:pPr>
              <w:widowControl w:val="0"/>
              <w:jc w:val="right"/>
              <w:rPr>
                <w:sz w:val="14"/>
                <w:szCs w:val="14"/>
              </w:rPr>
            </w:pPr>
            <w:r>
              <w:rPr>
                <w:sz w:val="14"/>
                <w:szCs w:val="14"/>
              </w:rPr>
              <w:t>14</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B1"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B2"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B3"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B4"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B5"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B6"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B7"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B8" w14:textId="77777777" w:rsidR="005045BA" w:rsidRDefault="00F07AA8">
            <w:pPr>
              <w:widowControl w:val="0"/>
              <w:jc w:val="center"/>
              <w:rPr>
                <w:sz w:val="14"/>
                <w:szCs w:val="14"/>
              </w:rPr>
            </w:pPr>
            <w:r>
              <w:rPr>
                <w:sz w:val="14"/>
                <w:szCs w:val="14"/>
              </w:rPr>
              <w:t>2.043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B9" w14:textId="77777777" w:rsidR="005045BA" w:rsidRDefault="00F07AA8">
            <w:pPr>
              <w:widowControl w:val="0"/>
              <w:jc w:val="center"/>
              <w:rPr>
                <w:sz w:val="14"/>
                <w:szCs w:val="14"/>
              </w:rPr>
            </w:pPr>
            <w:r>
              <w:rPr>
                <w:sz w:val="14"/>
                <w:szCs w:val="14"/>
              </w:rPr>
              <w:t>5.07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BA" w14:textId="77777777" w:rsidR="005045BA" w:rsidRDefault="00F07AA8">
            <w:pPr>
              <w:widowControl w:val="0"/>
              <w:jc w:val="center"/>
              <w:rPr>
                <w:sz w:val="14"/>
                <w:szCs w:val="14"/>
              </w:rPr>
            </w:pPr>
            <w:r>
              <w:rPr>
                <w:sz w:val="14"/>
                <w:szCs w:val="14"/>
              </w:rPr>
              <w:t>2.202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BB" w14:textId="77777777" w:rsidR="005045BA" w:rsidRDefault="00F07AA8">
            <w:pPr>
              <w:widowControl w:val="0"/>
              <w:jc w:val="center"/>
              <w:rPr>
                <w:sz w:val="14"/>
                <w:szCs w:val="14"/>
              </w:rPr>
            </w:pPr>
            <w:r>
              <w:rPr>
                <w:sz w:val="14"/>
                <w:szCs w:val="14"/>
              </w:rPr>
              <w:t>5.48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BC" w14:textId="77777777" w:rsidR="005045BA" w:rsidRDefault="00F07AA8">
            <w:pPr>
              <w:widowControl w:val="0"/>
              <w:jc w:val="center"/>
              <w:rPr>
                <w:sz w:val="14"/>
                <w:szCs w:val="14"/>
              </w:rPr>
            </w:pPr>
            <w:r>
              <w:rPr>
                <w:sz w:val="14"/>
                <w:szCs w:val="14"/>
              </w:rPr>
              <w:t>2.206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BD" w14:textId="77777777" w:rsidR="005045BA" w:rsidRDefault="00F07AA8">
            <w:pPr>
              <w:widowControl w:val="0"/>
              <w:jc w:val="center"/>
              <w:rPr>
                <w:sz w:val="14"/>
                <w:szCs w:val="14"/>
              </w:rPr>
            </w:pPr>
            <w:r>
              <w:rPr>
                <w:sz w:val="14"/>
                <w:szCs w:val="14"/>
              </w:rPr>
              <w:t>5.59</w:t>
            </w:r>
          </w:p>
        </w:tc>
      </w:tr>
      <w:tr w:rsidR="005045BA" w14:paraId="286027CD"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BF" w14:textId="77777777" w:rsidR="005045BA" w:rsidRDefault="00F07AA8">
            <w:pPr>
              <w:widowControl w:val="0"/>
              <w:jc w:val="right"/>
              <w:rPr>
                <w:sz w:val="14"/>
                <w:szCs w:val="14"/>
              </w:rPr>
            </w:pPr>
            <w:r>
              <w:rPr>
                <w:sz w:val="14"/>
                <w:szCs w:val="14"/>
              </w:rPr>
              <w:t>15</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C0"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C1"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C2"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C3"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C4"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C5"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C6"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C7" w14:textId="77777777" w:rsidR="005045BA" w:rsidRDefault="00F07AA8">
            <w:pPr>
              <w:widowControl w:val="0"/>
              <w:jc w:val="center"/>
              <w:rPr>
                <w:sz w:val="14"/>
                <w:szCs w:val="14"/>
              </w:rPr>
            </w:pPr>
            <w:r>
              <w:rPr>
                <w:sz w:val="14"/>
                <w:szCs w:val="14"/>
              </w:rPr>
              <w:t>2.041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C8" w14:textId="77777777" w:rsidR="005045BA" w:rsidRDefault="00F07AA8">
            <w:pPr>
              <w:widowControl w:val="0"/>
              <w:jc w:val="center"/>
              <w:rPr>
                <w:sz w:val="14"/>
                <w:szCs w:val="14"/>
              </w:rPr>
            </w:pPr>
            <w:r>
              <w:rPr>
                <w:sz w:val="14"/>
                <w:szCs w:val="14"/>
              </w:rPr>
              <w:t>5.06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C9" w14:textId="77777777" w:rsidR="005045BA" w:rsidRDefault="00F07AA8">
            <w:pPr>
              <w:widowControl w:val="0"/>
              <w:jc w:val="center"/>
              <w:rPr>
                <w:sz w:val="14"/>
                <w:szCs w:val="14"/>
              </w:rPr>
            </w:pPr>
            <w:r>
              <w:rPr>
                <w:sz w:val="14"/>
                <w:szCs w:val="14"/>
              </w:rPr>
              <w:t>2.202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CA" w14:textId="77777777" w:rsidR="005045BA" w:rsidRDefault="00F07AA8">
            <w:pPr>
              <w:widowControl w:val="0"/>
              <w:jc w:val="center"/>
              <w:rPr>
                <w:sz w:val="14"/>
                <w:szCs w:val="14"/>
              </w:rPr>
            </w:pPr>
            <w:r>
              <w:rPr>
                <w:sz w:val="14"/>
                <w:szCs w:val="14"/>
              </w:rPr>
              <w:t>5.48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CB" w14:textId="77777777" w:rsidR="005045BA" w:rsidRDefault="00F07AA8">
            <w:pPr>
              <w:widowControl w:val="0"/>
              <w:jc w:val="center"/>
              <w:rPr>
                <w:sz w:val="14"/>
                <w:szCs w:val="14"/>
              </w:rPr>
            </w:pPr>
            <w:r>
              <w:rPr>
                <w:sz w:val="14"/>
                <w:szCs w:val="14"/>
              </w:rPr>
              <w:t>2.206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CC" w14:textId="77777777" w:rsidR="005045BA" w:rsidRDefault="00F07AA8">
            <w:pPr>
              <w:widowControl w:val="0"/>
              <w:jc w:val="center"/>
              <w:rPr>
                <w:sz w:val="14"/>
                <w:szCs w:val="14"/>
              </w:rPr>
            </w:pPr>
            <w:r>
              <w:rPr>
                <w:sz w:val="14"/>
                <w:szCs w:val="14"/>
              </w:rPr>
              <w:t>5.59</w:t>
            </w:r>
          </w:p>
        </w:tc>
      </w:tr>
      <w:tr w:rsidR="005045BA" w14:paraId="286027DC"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CE" w14:textId="77777777" w:rsidR="005045BA" w:rsidRDefault="00F07AA8">
            <w:pPr>
              <w:widowControl w:val="0"/>
              <w:jc w:val="right"/>
              <w:rPr>
                <w:sz w:val="14"/>
                <w:szCs w:val="14"/>
              </w:rPr>
            </w:pPr>
            <w:r>
              <w:rPr>
                <w:sz w:val="14"/>
                <w:szCs w:val="14"/>
              </w:rPr>
              <w:t>16</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CF"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D0"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D1"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D2"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D3"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D4"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D5"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D6" w14:textId="77777777" w:rsidR="005045BA" w:rsidRDefault="00F07AA8">
            <w:pPr>
              <w:widowControl w:val="0"/>
              <w:jc w:val="center"/>
              <w:rPr>
                <w:sz w:val="14"/>
                <w:szCs w:val="14"/>
              </w:rPr>
            </w:pPr>
            <w:r>
              <w:rPr>
                <w:sz w:val="14"/>
                <w:szCs w:val="14"/>
              </w:rPr>
              <w:t>2.051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D7" w14:textId="77777777" w:rsidR="005045BA" w:rsidRDefault="00F07AA8">
            <w:pPr>
              <w:widowControl w:val="0"/>
              <w:jc w:val="center"/>
              <w:rPr>
                <w:sz w:val="14"/>
                <w:szCs w:val="14"/>
              </w:rPr>
            </w:pPr>
            <w:r>
              <w:rPr>
                <w:sz w:val="14"/>
                <w:szCs w:val="14"/>
              </w:rPr>
              <w:t>5.09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D8" w14:textId="77777777" w:rsidR="005045BA" w:rsidRDefault="00F07AA8">
            <w:pPr>
              <w:widowControl w:val="0"/>
              <w:jc w:val="center"/>
              <w:rPr>
                <w:sz w:val="14"/>
                <w:szCs w:val="14"/>
              </w:rPr>
            </w:pPr>
            <w:r>
              <w:rPr>
                <w:sz w:val="14"/>
                <w:szCs w:val="14"/>
              </w:rPr>
              <w:t>2.235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D9" w14:textId="77777777" w:rsidR="005045BA" w:rsidRDefault="00F07AA8">
            <w:pPr>
              <w:widowControl w:val="0"/>
              <w:jc w:val="center"/>
              <w:rPr>
                <w:sz w:val="14"/>
                <w:szCs w:val="14"/>
              </w:rPr>
            </w:pPr>
            <w:r>
              <w:rPr>
                <w:sz w:val="14"/>
                <w:szCs w:val="14"/>
              </w:rPr>
              <w:t>5.56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DA" w14:textId="77777777" w:rsidR="005045BA" w:rsidRDefault="00F07AA8">
            <w:pPr>
              <w:widowControl w:val="0"/>
              <w:jc w:val="center"/>
              <w:rPr>
                <w:sz w:val="14"/>
                <w:szCs w:val="14"/>
              </w:rPr>
            </w:pPr>
            <w:r>
              <w:rPr>
                <w:sz w:val="14"/>
                <w:szCs w:val="14"/>
              </w:rPr>
              <w:t>2.220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DB" w14:textId="77777777" w:rsidR="005045BA" w:rsidRDefault="00F07AA8">
            <w:pPr>
              <w:widowControl w:val="0"/>
              <w:jc w:val="center"/>
              <w:rPr>
                <w:sz w:val="14"/>
                <w:szCs w:val="14"/>
              </w:rPr>
            </w:pPr>
            <w:r>
              <w:rPr>
                <w:sz w:val="14"/>
                <w:szCs w:val="14"/>
              </w:rPr>
              <w:t>5.63</w:t>
            </w:r>
          </w:p>
        </w:tc>
      </w:tr>
      <w:tr w:rsidR="005045BA" w14:paraId="286027EB"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DD" w14:textId="77777777" w:rsidR="005045BA" w:rsidRDefault="00F07AA8">
            <w:pPr>
              <w:widowControl w:val="0"/>
              <w:jc w:val="right"/>
              <w:rPr>
                <w:sz w:val="14"/>
                <w:szCs w:val="14"/>
              </w:rPr>
            </w:pPr>
            <w:r>
              <w:rPr>
                <w:sz w:val="14"/>
                <w:szCs w:val="14"/>
              </w:rPr>
              <w:t>17</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DE"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DF"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E0"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E1"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E2"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E3"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E4"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E5" w14:textId="77777777" w:rsidR="005045BA" w:rsidRDefault="00F07AA8">
            <w:pPr>
              <w:widowControl w:val="0"/>
              <w:jc w:val="center"/>
              <w:rPr>
                <w:sz w:val="14"/>
                <w:szCs w:val="14"/>
              </w:rPr>
            </w:pPr>
            <w:r>
              <w:rPr>
                <w:sz w:val="14"/>
                <w:szCs w:val="14"/>
              </w:rPr>
              <w:t>2.048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E6" w14:textId="77777777" w:rsidR="005045BA" w:rsidRDefault="00F07AA8">
            <w:pPr>
              <w:widowControl w:val="0"/>
              <w:jc w:val="center"/>
              <w:rPr>
                <w:sz w:val="14"/>
                <w:szCs w:val="14"/>
              </w:rPr>
            </w:pPr>
            <w:r>
              <w:rPr>
                <w:sz w:val="14"/>
                <w:szCs w:val="14"/>
              </w:rPr>
              <w:t>5.08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E7" w14:textId="77777777" w:rsidR="005045BA" w:rsidRDefault="00F07AA8">
            <w:pPr>
              <w:widowControl w:val="0"/>
              <w:jc w:val="center"/>
              <w:rPr>
                <w:sz w:val="14"/>
                <w:szCs w:val="14"/>
              </w:rPr>
            </w:pPr>
            <w:r>
              <w:rPr>
                <w:sz w:val="14"/>
                <w:szCs w:val="14"/>
              </w:rPr>
              <w:t>2.232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E8" w14:textId="77777777" w:rsidR="005045BA" w:rsidRDefault="00F07AA8">
            <w:pPr>
              <w:widowControl w:val="0"/>
              <w:jc w:val="center"/>
              <w:rPr>
                <w:sz w:val="14"/>
                <w:szCs w:val="14"/>
              </w:rPr>
            </w:pPr>
            <w:r>
              <w:rPr>
                <w:sz w:val="14"/>
                <w:szCs w:val="14"/>
              </w:rPr>
              <w:t>5.55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E9" w14:textId="77777777" w:rsidR="005045BA" w:rsidRDefault="00F07AA8">
            <w:pPr>
              <w:widowControl w:val="0"/>
              <w:jc w:val="center"/>
              <w:rPr>
                <w:sz w:val="14"/>
                <w:szCs w:val="14"/>
              </w:rPr>
            </w:pPr>
            <w:r>
              <w:rPr>
                <w:sz w:val="14"/>
                <w:szCs w:val="14"/>
              </w:rPr>
              <w:t>2.220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EA" w14:textId="77777777" w:rsidR="005045BA" w:rsidRDefault="00F07AA8">
            <w:pPr>
              <w:widowControl w:val="0"/>
              <w:jc w:val="center"/>
              <w:rPr>
                <w:sz w:val="14"/>
                <w:szCs w:val="14"/>
              </w:rPr>
            </w:pPr>
            <w:r>
              <w:rPr>
                <w:sz w:val="14"/>
                <w:szCs w:val="14"/>
              </w:rPr>
              <w:t>5.63</w:t>
            </w:r>
          </w:p>
        </w:tc>
      </w:tr>
      <w:tr w:rsidR="005045BA" w14:paraId="286027FA"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EC" w14:textId="77777777" w:rsidR="005045BA" w:rsidRDefault="00F07AA8">
            <w:pPr>
              <w:widowControl w:val="0"/>
              <w:jc w:val="right"/>
              <w:rPr>
                <w:sz w:val="14"/>
                <w:szCs w:val="14"/>
              </w:rPr>
            </w:pPr>
            <w:r>
              <w:rPr>
                <w:sz w:val="14"/>
                <w:szCs w:val="14"/>
              </w:rPr>
              <w:lastRenderedPageBreak/>
              <w:t>18</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ED"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EE"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EF"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F0"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F1"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F2"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F3"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F4" w14:textId="77777777" w:rsidR="005045BA" w:rsidRDefault="00F07AA8">
            <w:pPr>
              <w:widowControl w:val="0"/>
              <w:jc w:val="center"/>
              <w:rPr>
                <w:sz w:val="14"/>
                <w:szCs w:val="14"/>
              </w:rPr>
            </w:pPr>
            <w:r>
              <w:rPr>
                <w:sz w:val="14"/>
                <w:szCs w:val="14"/>
              </w:rPr>
              <w:t>2.046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F5" w14:textId="77777777" w:rsidR="005045BA" w:rsidRDefault="00F07AA8">
            <w:pPr>
              <w:widowControl w:val="0"/>
              <w:jc w:val="center"/>
              <w:rPr>
                <w:sz w:val="14"/>
                <w:szCs w:val="14"/>
              </w:rPr>
            </w:pPr>
            <w:r>
              <w:rPr>
                <w:sz w:val="14"/>
                <w:szCs w:val="14"/>
              </w:rPr>
              <w:t>5.07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F6" w14:textId="77777777" w:rsidR="005045BA" w:rsidRDefault="00F07AA8">
            <w:pPr>
              <w:widowControl w:val="0"/>
              <w:jc w:val="center"/>
              <w:rPr>
                <w:sz w:val="14"/>
                <w:szCs w:val="14"/>
              </w:rPr>
            </w:pPr>
            <w:r>
              <w:rPr>
                <w:sz w:val="14"/>
                <w:szCs w:val="14"/>
              </w:rPr>
              <w:t>2.229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F7" w14:textId="77777777" w:rsidR="005045BA" w:rsidRDefault="00F07AA8">
            <w:pPr>
              <w:widowControl w:val="0"/>
              <w:jc w:val="center"/>
              <w:rPr>
                <w:sz w:val="14"/>
                <w:szCs w:val="14"/>
              </w:rPr>
            </w:pPr>
            <w:r>
              <w:rPr>
                <w:sz w:val="14"/>
                <w:szCs w:val="14"/>
              </w:rPr>
              <w:t>5.54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F8" w14:textId="77777777" w:rsidR="005045BA" w:rsidRDefault="00F07AA8">
            <w:pPr>
              <w:widowControl w:val="0"/>
              <w:jc w:val="center"/>
              <w:rPr>
                <w:sz w:val="14"/>
                <w:szCs w:val="14"/>
              </w:rPr>
            </w:pPr>
            <w:r>
              <w:rPr>
                <w:sz w:val="14"/>
                <w:szCs w:val="14"/>
              </w:rPr>
              <w:t>2.219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F9" w14:textId="77777777" w:rsidR="005045BA" w:rsidRDefault="00F07AA8">
            <w:pPr>
              <w:widowControl w:val="0"/>
              <w:jc w:val="center"/>
              <w:rPr>
                <w:sz w:val="14"/>
                <w:szCs w:val="14"/>
              </w:rPr>
            </w:pPr>
            <w:r>
              <w:rPr>
                <w:sz w:val="14"/>
                <w:szCs w:val="14"/>
              </w:rPr>
              <w:t>5.62</w:t>
            </w:r>
          </w:p>
        </w:tc>
      </w:tr>
      <w:tr w:rsidR="005045BA" w14:paraId="28602809"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7FB" w14:textId="77777777" w:rsidR="005045BA" w:rsidRDefault="00F07AA8">
            <w:pPr>
              <w:widowControl w:val="0"/>
              <w:jc w:val="right"/>
              <w:rPr>
                <w:sz w:val="14"/>
                <w:szCs w:val="14"/>
              </w:rPr>
            </w:pPr>
            <w:r>
              <w:rPr>
                <w:sz w:val="14"/>
                <w:szCs w:val="14"/>
              </w:rPr>
              <w:t>19</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FC"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FD"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FE"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7FF"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00"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01"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02"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03" w14:textId="77777777" w:rsidR="005045BA" w:rsidRDefault="00F07AA8">
            <w:pPr>
              <w:widowControl w:val="0"/>
              <w:jc w:val="center"/>
              <w:rPr>
                <w:sz w:val="14"/>
                <w:szCs w:val="14"/>
              </w:rPr>
            </w:pPr>
            <w:r>
              <w:rPr>
                <w:sz w:val="14"/>
                <w:szCs w:val="14"/>
              </w:rPr>
              <w:t>2.039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04" w14:textId="77777777" w:rsidR="005045BA" w:rsidRDefault="00F07AA8">
            <w:pPr>
              <w:widowControl w:val="0"/>
              <w:jc w:val="center"/>
              <w:rPr>
                <w:sz w:val="14"/>
                <w:szCs w:val="14"/>
              </w:rPr>
            </w:pPr>
            <w:r>
              <w:rPr>
                <w:sz w:val="14"/>
                <w:szCs w:val="14"/>
              </w:rPr>
              <w:t>5.06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05" w14:textId="77777777" w:rsidR="005045BA" w:rsidRDefault="00F07AA8">
            <w:pPr>
              <w:widowControl w:val="0"/>
              <w:jc w:val="center"/>
              <w:rPr>
                <w:sz w:val="14"/>
                <w:szCs w:val="14"/>
              </w:rPr>
            </w:pPr>
            <w:r>
              <w:rPr>
                <w:sz w:val="14"/>
                <w:szCs w:val="14"/>
              </w:rPr>
              <w:t>2.133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06" w14:textId="77777777" w:rsidR="005045BA" w:rsidRDefault="00F07AA8">
            <w:pPr>
              <w:widowControl w:val="0"/>
              <w:jc w:val="center"/>
              <w:rPr>
                <w:sz w:val="14"/>
                <w:szCs w:val="14"/>
              </w:rPr>
            </w:pPr>
            <w:r>
              <w:rPr>
                <w:sz w:val="14"/>
                <w:szCs w:val="14"/>
              </w:rPr>
              <w:t>5.32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07" w14:textId="77777777" w:rsidR="005045BA" w:rsidRDefault="00F07AA8">
            <w:pPr>
              <w:widowControl w:val="0"/>
              <w:jc w:val="center"/>
              <w:rPr>
                <w:sz w:val="14"/>
                <w:szCs w:val="14"/>
              </w:rPr>
            </w:pPr>
            <w:r>
              <w:rPr>
                <w:sz w:val="14"/>
                <w:szCs w:val="14"/>
              </w:rPr>
              <w:t>2.177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08" w14:textId="77777777" w:rsidR="005045BA" w:rsidRDefault="00F07AA8">
            <w:pPr>
              <w:widowControl w:val="0"/>
              <w:jc w:val="center"/>
              <w:rPr>
                <w:sz w:val="14"/>
                <w:szCs w:val="14"/>
              </w:rPr>
            </w:pPr>
            <w:r>
              <w:rPr>
                <w:sz w:val="14"/>
                <w:szCs w:val="14"/>
              </w:rPr>
              <w:t>5.52</w:t>
            </w:r>
          </w:p>
        </w:tc>
      </w:tr>
      <w:tr w:rsidR="005045BA" w14:paraId="28602818"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0A" w14:textId="77777777" w:rsidR="005045BA" w:rsidRDefault="00F07AA8">
            <w:pPr>
              <w:widowControl w:val="0"/>
              <w:jc w:val="right"/>
              <w:rPr>
                <w:sz w:val="14"/>
                <w:szCs w:val="14"/>
              </w:rPr>
            </w:pPr>
            <w:r>
              <w:rPr>
                <w:sz w:val="14"/>
                <w:szCs w:val="14"/>
              </w:rPr>
              <w:t>20</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0B"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0C"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0D"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0E"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0F"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10"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11"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12" w14:textId="77777777" w:rsidR="005045BA" w:rsidRDefault="00F07AA8">
            <w:pPr>
              <w:widowControl w:val="0"/>
              <w:jc w:val="center"/>
              <w:rPr>
                <w:sz w:val="14"/>
                <w:szCs w:val="14"/>
              </w:rPr>
            </w:pPr>
            <w:r>
              <w:rPr>
                <w:sz w:val="14"/>
                <w:szCs w:val="14"/>
              </w:rPr>
              <w:t>2.035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13" w14:textId="77777777" w:rsidR="005045BA" w:rsidRDefault="00F07AA8">
            <w:pPr>
              <w:widowControl w:val="0"/>
              <w:jc w:val="center"/>
              <w:rPr>
                <w:sz w:val="14"/>
                <w:szCs w:val="14"/>
              </w:rPr>
            </w:pPr>
            <w:r>
              <w:rPr>
                <w:sz w:val="14"/>
                <w:szCs w:val="14"/>
              </w:rPr>
              <w:t>5.05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14" w14:textId="77777777" w:rsidR="005045BA" w:rsidRDefault="00F07AA8">
            <w:pPr>
              <w:widowControl w:val="0"/>
              <w:jc w:val="center"/>
              <w:rPr>
                <w:sz w:val="14"/>
                <w:szCs w:val="14"/>
              </w:rPr>
            </w:pPr>
            <w:r>
              <w:rPr>
                <w:sz w:val="14"/>
                <w:szCs w:val="14"/>
              </w:rPr>
              <w:t>2.132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15" w14:textId="77777777" w:rsidR="005045BA" w:rsidRDefault="00F07AA8">
            <w:pPr>
              <w:widowControl w:val="0"/>
              <w:jc w:val="center"/>
              <w:rPr>
                <w:sz w:val="14"/>
                <w:szCs w:val="14"/>
              </w:rPr>
            </w:pPr>
            <w:r>
              <w:rPr>
                <w:sz w:val="14"/>
                <w:szCs w:val="14"/>
              </w:rPr>
              <w:t>5.32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16" w14:textId="77777777" w:rsidR="005045BA" w:rsidRDefault="00F07AA8">
            <w:pPr>
              <w:widowControl w:val="0"/>
              <w:jc w:val="center"/>
              <w:rPr>
                <w:sz w:val="14"/>
                <w:szCs w:val="14"/>
              </w:rPr>
            </w:pPr>
            <w:r>
              <w:rPr>
                <w:sz w:val="14"/>
                <w:szCs w:val="14"/>
              </w:rPr>
              <w:t>2.177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17" w14:textId="77777777" w:rsidR="005045BA" w:rsidRDefault="00F07AA8">
            <w:pPr>
              <w:widowControl w:val="0"/>
              <w:jc w:val="center"/>
              <w:rPr>
                <w:sz w:val="14"/>
                <w:szCs w:val="14"/>
              </w:rPr>
            </w:pPr>
            <w:r>
              <w:rPr>
                <w:sz w:val="14"/>
                <w:szCs w:val="14"/>
              </w:rPr>
              <w:t>5.52</w:t>
            </w:r>
          </w:p>
        </w:tc>
      </w:tr>
      <w:tr w:rsidR="005045BA" w14:paraId="28602827"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19" w14:textId="77777777" w:rsidR="005045BA" w:rsidRDefault="00F07AA8">
            <w:pPr>
              <w:widowControl w:val="0"/>
              <w:jc w:val="right"/>
              <w:rPr>
                <w:sz w:val="14"/>
                <w:szCs w:val="14"/>
              </w:rPr>
            </w:pPr>
            <w:r>
              <w:rPr>
                <w:sz w:val="14"/>
                <w:szCs w:val="14"/>
              </w:rPr>
              <w:t>21</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1A"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1B"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1C"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1D"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1E"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1F"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20"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21" w14:textId="77777777" w:rsidR="005045BA" w:rsidRDefault="00F07AA8">
            <w:pPr>
              <w:widowControl w:val="0"/>
              <w:jc w:val="center"/>
              <w:rPr>
                <w:sz w:val="14"/>
                <w:szCs w:val="14"/>
              </w:rPr>
            </w:pPr>
            <w:r>
              <w:rPr>
                <w:sz w:val="14"/>
                <w:szCs w:val="14"/>
              </w:rPr>
              <w:t>2.033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22" w14:textId="77777777" w:rsidR="005045BA" w:rsidRDefault="00F07AA8">
            <w:pPr>
              <w:widowControl w:val="0"/>
              <w:jc w:val="center"/>
              <w:rPr>
                <w:sz w:val="14"/>
                <w:szCs w:val="14"/>
              </w:rPr>
            </w:pPr>
            <w:r>
              <w:rPr>
                <w:sz w:val="14"/>
                <w:szCs w:val="14"/>
              </w:rPr>
              <w:t>5.04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23" w14:textId="77777777" w:rsidR="005045BA" w:rsidRDefault="00F07AA8">
            <w:pPr>
              <w:widowControl w:val="0"/>
              <w:jc w:val="center"/>
              <w:rPr>
                <w:sz w:val="14"/>
                <w:szCs w:val="14"/>
              </w:rPr>
            </w:pPr>
            <w:r>
              <w:rPr>
                <w:sz w:val="14"/>
                <w:szCs w:val="14"/>
              </w:rPr>
              <w:t>2.133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24" w14:textId="77777777" w:rsidR="005045BA" w:rsidRDefault="00F07AA8">
            <w:pPr>
              <w:widowControl w:val="0"/>
              <w:jc w:val="center"/>
              <w:rPr>
                <w:sz w:val="14"/>
                <w:szCs w:val="14"/>
              </w:rPr>
            </w:pPr>
            <w:r>
              <w:rPr>
                <w:sz w:val="14"/>
                <w:szCs w:val="14"/>
              </w:rPr>
              <w:t>5.32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25" w14:textId="77777777" w:rsidR="005045BA" w:rsidRDefault="00F07AA8">
            <w:pPr>
              <w:widowControl w:val="0"/>
              <w:jc w:val="center"/>
              <w:rPr>
                <w:sz w:val="14"/>
                <w:szCs w:val="14"/>
              </w:rPr>
            </w:pPr>
            <w:r>
              <w:rPr>
                <w:sz w:val="14"/>
                <w:szCs w:val="14"/>
              </w:rPr>
              <w:t>2.177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26" w14:textId="77777777" w:rsidR="005045BA" w:rsidRDefault="00F07AA8">
            <w:pPr>
              <w:widowControl w:val="0"/>
              <w:jc w:val="center"/>
              <w:rPr>
                <w:sz w:val="14"/>
                <w:szCs w:val="14"/>
              </w:rPr>
            </w:pPr>
            <w:r>
              <w:rPr>
                <w:sz w:val="14"/>
                <w:szCs w:val="14"/>
              </w:rPr>
              <w:t>5.52</w:t>
            </w:r>
          </w:p>
        </w:tc>
      </w:tr>
      <w:tr w:rsidR="005045BA" w14:paraId="28602836"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28" w14:textId="77777777" w:rsidR="005045BA" w:rsidRDefault="00F07AA8">
            <w:pPr>
              <w:widowControl w:val="0"/>
              <w:jc w:val="right"/>
              <w:rPr>
                <w:sz w:val="14"/>
                <w:szCs w:val="14"/>
              </w:rPr>
            </w:pPr>
            <w:r>
              <w:rPr>
                <w:sz w:val="14"/>
                <w:szCs w:val="14"/>
              </w:rPr>
              <w:t>22</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29"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2A"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2B"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2C"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2D"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2E"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2F"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30" w14:textId="77777777" w:rsidR="005045BA" w:rsidRDefault="00F07AA8">
            <w:pPr>
              <w:widowControl w:val="0"/>
              <w:jc w:val="center"/>
              <w:rPr>
                <w:sz w:val="14"/>
                <w:szCs w:val="14"/>
              </w:rPr>
            </w:pPr>
            <w:r>
              <w:rPr>
                <w:sz w:val="14"/>
                <w:szCs w:val="14"/>
              </w:rPr>
              <w:t>2.043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31" w14:textId="77777777" w:rsidR="005045BA" w:rsidRDefault="00F07AA8">
            <w:pPr>
              <w:widowControl w:val="0"/>
              <w:jc w:val="center"/>
              <w:rPr>
                <w:sz w:val="14"/>
                <w:szCs w:val="14"/>
              </w:rPr>
            </w:pPr>
            <w:r>
              <w:rPr>
                <w:sz w:val="14"/>
                <w:szCs w:val="14"/>
              </w:rPr>
              <w:t>5.07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32" w14:textId="77777777" w:rsidR="005045BA" w:rsidRDefault="00F07AA8">
            <w:pPr>
              <w:widowControl w:val="0"/>
              <w:jc w:val="center"/>
              <w:rPr>
                <w:sz w:val="14"/>
                <w:szCs w:val="14"/>
              </w:rPr>
            </w:pPr>
            <w:r>
              <w:rPr>
                <w:sz w:val="14"/>
                <w:szCs w:val="14"/>
              </w:rPr>
              <w:t>2.161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33" w14:textId="77777777" w:rsidR="005045BA" w:rsidRDefault="00F07AA8">
            <w:pPr>
              <w:widowControl w:val="0"/>
              <w:jc w:val="center"/>
              <w:rPr>
                <w:sz w:val="14"/>
                <w:szCs w:val="14"/>
              </w:rPr>
            </w:pPr>
            <w:r>
              <w:rPr>
                <w:sz w:val="14"/>
                <w:szCs w:val="14"/>
              </w:rPr>
              <w:t>5.38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34" w14:textId="77777777" w:rsidR="005045BA" w:rsidRDefault="00F07AA8">
            <w:pPr>
              <w:widowControl w:val="0"/>
              <w:jc w:val="center"/>
              <w:rPr>
                <w:sz w:val="14"/>
                <w:szCs w:val="14"/>
              </w:rPr>
            </w:pPr>
            <w:r>
              <w:rPr>
                <w:sz w:val="14"/>
                <w:szCs w:val="14"/>
              </w:rPr>
              <w:t>2.189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35" w14:textId="77777777" w:rsidR="005045BA" w:rsidRDefault="00F07AA8">
            <w:pPr>
              <w:widowControl w:val="0"/>
              <w:jc w:val="center"/>
              <w:rPr>
                <w:sz w:val="14"/>
                <w:szCs w:val="14"/>
              </w:rPr>
            </w:pPr>
            <w:r>
              <w:rPr>
                <w:sz w:val="14"/>
                <w:szCs w:val="14"/>
              </w:rPr>
              <w:t>5.55</w:t>
            </w:r>
          </w:p>
        </w:tc>
      </w:tr>
      <w:tr w:rsidR="005045BA" w14:paraId="28602845"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37" w14:textId="77777777" w:rsidR="005045BA" w:rsidRDefault="00F07AA8">
            <w:pPr>
              <w:widowControl w:val="0"/>
              <w:jc w:val="right"/>
              <w:rPr>
                <w:sz w:val="14"/>
                <w:szCs w:val="14"/>
              </w:rPr>
            </w:pPr>
            <w:r>
              <w:rPr>
                <w:sz w:val="14"/>
                <w:szCs w:val="14"/>
              </w:rPr>
              <w:t>23</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38"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39"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3A"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3B"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3C"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3D"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3E"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3F" w14:textId="77777777" w:rsidR="005045BA" w:rsidRDefault="00F07AA8">
            <w:pPr>
              <w:widowControl w:val="0"/>
              <w:jc w:val="center"/>
              <w:rPr>
                <w:sz w:val="14"/>
                <w:szCs w:val="14"/>
              </w:rPr>
            </w:pPr>
            <w:r>
              <w:rPr>
                <w:sz w:val="14"/>
                <w:szCs w:val="14"/>
              </w:rPr>
              <w:t>2.040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40" w14:textId="77777777" w:rsidR="005045BA" w:rsidRDefault="00F07AA8">
            <w:pPr>
              <w:widowControl w:val="0"/>
              <w:jc w:val="center"/>
              <w:rPr>
                <w:sz w:val="14"/>
                <w:szCs w:val="14"/>
              </w:rPr>
            </w:pPr>
            <w:r>
              <w:rPr>
                <w:sz w:val="14"/>
                <w:szCs w:val="14"/>
              </w:rPr>
              <w:t>5.06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41" w14:textId="77777777" w:rsidR="005045BA" w:rsidRDefault="00F07AA8">
            <w:pPr>
              <w:widowControl w:val="0"/>
              <w:jc w:val="center"/>
              <w:rPr>
                <w:sz w:val="14"/>
                <w:szCs w:val="14"/>
              </w:rPr>
            </w:pPr>
            <w:r>
              <w:rPr>
                <w:sz w:val="14"/>
                <w:szCs w:val="14"/>
              </w:rPr>
              <w:t>2.162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42" w14:textId="77777777" w:rsidR="005045BA" w:rsidRDefault="00F07AA8">
            <w:pPr>
              <w:widowControl w:val="0"/>
              <w:jc w:val="center"/>
              <w:rPr>
                <w:sz w:val="14"/>
                <w:szCs w:val="14"/>
              </w:rPr>
            </w:pPr>
            <w:r>
              <w:rPr>
                <w:sz w:val="14"/>
                <w:szCs w:val="14"/>
              </w:rPr>
              <w:t>5.39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43" w14:textId="77777777" w:rsidR="005045BA" w:rsidRDefault="00F07AA8">
            <w:pPr>
              <w:widowControl w:val="0"/>
              <w:jc w:val="center"/>
              <w:rPr>
                <w:sz w:val="14"/>
                <w:szCs w:val="14"/>
              </w:rPr>
            </w:pPr>
            <w:r>
              <w:rPr>
                <w:sz w:val="14"/>
                <w:szCs w:val="14"/>
              </w:rPr>
              <w:t>2.189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44" w14:textId="77777777" w:rsidR="005045BA" w:rsidRDefault="00F07AA8">
            <w:pPr>
              <w:widowControl w:val="0"/>
              <w:jc w:val="center"/>
              <w:rPr>
                <w:sz w:val="14"/>
                <w:szCs w:val="14"/>
              </w:rPr>
            </w:pPr>
            <w:r>
              <w:rPr>
                <w:sz w:val="14"/>
                <w:szCs w:val="14"/>
              </w:rPr>
              <w:t>5.55</w:t>
            </w:r>
          </w:p>
        </w:tc>
      </w:tr>
      <w:tr w:rsidR="005045BA" w14:paraId="28602854"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46" w14:textId="77777777" w:rsidR="005045BA" w:rsidRDefault="00F07AA8">
            <w:pPr>
              <w:widowControl w:val="0"/>
              <w:jc w:val="right"/>
              <w:rPr>
                <w:sz w:val="14"/>
                <w:szCs w:val="14"/>
              </w:rPr>
            </w:pPr>
            <w:r>
              <w:rPr>
                <w:sz w:val="14"/>
                <w:szCs w:val="14"/>
              </w:rPr>
              <w:t>24</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47"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48"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49"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4A"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4B"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4C"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4D"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4E" w14:textId="77777777" w:rsidR="005045BA" w:rsidRDefault="00F07AA8">
            <w:pPr>
              <w:widowControl w:val="0"/>
              <w:jc w:val="center"/>
              <w:rPr>
                <w:sz w:val="14"/>
                <w:szCs w:val="14"/>
              </w:rPr>
            </w:pPr>
            <w:r>
              <w:rPr>
                <w:sz w:val="14"/>
                <w:szCs w:val="14"/>
              </w:rPr>
              <w:t>2.038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4F" w14:textId="77777777" w:rsidR="005045BA" w:rsidRDefault="00F07AA8">
            <w:pPr>
              <w:widowControl w:val="0"/>
              <w:jc w:val="center"/>
              <w:rPr>
                <w:sz w:val="14"/>
                <w:szCs w:val="14"/>
              </w:rPr>
            </w:pPr>
            <w:r>
              <w:rPr>
                <w:sz w:val="14"/>
                <w:szCs w:val="14"/>
              </w:rPr>
              <w:t>5.06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50" w14:textId="77777777" w:rsidR="005045BA" w:rsidRDefault="00F07AA8">
            <w:pPr>
              <w:widowControl w:val="0"/>
              <w:jc w:val="center"/>
              <w:rPr>
                <w:sz w:val="14"/>
                <w:szCs w:val="14"/>
              </w:rPr>
            </w:pPr>
            <w:r>
              <w:rPr>
                <w:sz w:val="14"/>
                <w:szCs w:val="14"/>
              </w:rPr>
              <w:t>2.162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51" w14:textId="77777777" w:rsidR="005045BA" w:rsidRDefault="00F07AA8">
            <w:pPr>
              <w:widowControl w:val="0"/>
              <w:jc w:val="center"/>
              <w:rPr>
                <w:sz w:val="14"/>
                <w:szCs w:val="14"/>
              </w:rPr>
            </w:pPr>
            <w:r>
              <w:rPr>
                <w:sz w:val="14"/>
                <w:szCs w:val="14"/>
              </w:rPr>
              <w:t>5.39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52" w14:textId="77777777" w:rsidR="005045BA" w:rsidRDefault="00F07AA8">
            <w:pPr>
              <w:widowControl w:val="0"/>
              <w:jc w:val="center"/>
              <w:rPr>
                <w:sz w:val="14"/>
                <w:szCs w:val="14"/>
              </w:rPr>
            </w:pPr>
            <w:r>
              <w:rPr>
                <w:sz w:val="14"/>
                <w:szCs w:val="14"/>
              </w:rPr>
              <w:t>2.189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53" w14:textId="77777777" w:rsidR="005045BA" w:rsidRDefault="00F07AA8">
            <w:pPr>
              <w:widowControl w:val="0"/>
              <w:jc w:val="center"/>
              <w:rPr>
                <w:sz w:val="14"/>
                <w:szCs w:val="14"/>
              </w:rPr>
            </w:pPr>
            <w:r>
              <w:rPr>
                <w:sz w:val="14"/>
                <w:szCs w:val="14"/>
              </w:rPr>
              <w:t>5.55</w:t>
            </w:r>
          </w:p>
        </w:tc>
      </w:tr>
      <w:tr w:rsidR="005045BA" w14:paraId="28602863"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55" w14:textId="77777777" w:rsidR="005045BA" w:rsidRDefault="00F07AA8">
            <w:pPr>
              <w:widowControl w:val="0"/>
              <w:jc w:val="right"/>
              <w:rPr>
                <w:sz w:val="14"/>
                <w:szCs w:val="14"/>
              </w:rPr>
            </w:pPr>
            <w:r>
              <w:rPr>
                <w:sz w:val="14"/>
                <w:szCs w:val="14"/>
              </w:rPr>
              <w:t>25</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56"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57"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58"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59"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5A"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5B"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5C"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5D" w14:textId="77777777" w:rsidR="005045BA" w:rsidRDefault="00F07AA8">
            <w:pPr>
              <w:widowControl w:val="0"/>
              <w:jc w:val="center"/>
              <w:rPr>
                <w:sz w:val="14"/>
                <w:szCs w:val="14"/>
              </w:rPr>
            </w:pPr>
            <w:r>
              <w:rPr>
                <w:sz w:val="14"/>
                <w:szCs w:val="14"/>
              </w:rPr>
              <w:t>2.048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5E" w14:textId="77777777" w:rsidR="005045BA" w:rsidRDefault="00F07AA8">
            <w:pPr>
              <w:widowControl w:val="0"/>
              <w:jc w:val="center"/>
              <w:rPr>
                <w:sz w:val="14"/>
                <w:szCs w:val="14"/>
              </w:rPr>
            </w:pPr>
            <w:r>
              <w:rPr>
                <w:sz w:val="14"/>
                <w:szCs w:val="14"/>
              </w:rPr>
              <w:t>5.08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5F" w14:textId="77777777" w:rsidR="005045BA" w:rsidRDefault="00F07AA8">
            <w:pPr>
              <w:widowControl w:val="0"/>
              <w:jc w:val="center"/>
              <w:rPr>
                <w:sz w:val="14"/>
                <w:szCs w:val="14"/>
              </w:rPr>
            </w:pPr>
            <w:r>
              <w:rPr>
                <w:sz w:val="14"/>
                <w:szCs w:val="14"/>
              </w:rPr>
              <w:t>2.188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60" w14:textId="77777777" w:rsidR="005045BA" w:rsidRDefault="00F07AA8">
            <w:pPr>
              <w:widowControl w:val="0"/>
              <w:jc w:val="center"/>
              <w:rPr>
                <w:sz w:val="14"/>
                <w:szCs w:val="14"/>
              </w:rPr>
            </w:pPr>
            <w:r>
              <w:rPr>
                <w:sz w:val="14"/>
                <w:szCs w:val="14"/>
              </w:rPr>
              <w:t>5.45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61" w14:textId="77777777" w:rsidR="005045BA" w:rsidRDefault="00F07AA8">
            <w:pPr>
              <w:widowControl w:val="0"/>
              <w:jc w:val="center"/>
              <w:rPr>
                <w:sz w:val="14"/>
                <w:szCs w:val="14"/>
              </w:rPr>
            </w:pPr>
            <w:r>
              <w:rPr>
                <w:sz w:val="14"/>
                <w:szCs w:val="14"/>
              </w:rPr>
              <w:t>2.200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62" w14:textId="77777777" w:rsidR="005045BA" w:rsidRDefault="00F07AA8">
            <w:pPr>
              <w:widowControl w:val="0"/>
              <w:jc w:val="center"/>
              <w:rPr>
                <w:sz w:val="14"/>
                <w:szCs w:val="14"/>
              </w:rPr>
            </w:pPr>
            <w:r>
              <w:rPr>
                <w:sz w:val="14"/>
                <w:szCs w:val="14"/>
              </w:rPr>
              <w:t>5.58</w:t>
            </w:r>
          </w:p>
        </w:tc>
      </w:tr>
      <w:tr w:rsidR="005045BA" w14:paraId="28602872"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64" w14:textId="77777777" w:rsidR="005045BA" w:rsidRDefault="00F07AA8">
            <w:pPr>
              <w:widowControl w:val="0"/>
              <w:jc w:val="right"/>
              <w:rPr>
                <w:sz w:val="14"/>
                <w:szCs w:val="14"/>
              </w:rPr>
            </w:pPr>
            <w:r>
              <w:rPr>
                <w:sz w:val="14"/>
                <w:szCs w:val="14"/>
              </w:rPr>
              <w:t>26</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65"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66"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67"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68"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69"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6A"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6B"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6C" w14:textId="77777777" w:rsidR="005045BA" w:rsidRDefault="00F07AA8">
            <w:pPr>
              <w:widowControl w:val="0"/>
              <w:jc w:val="center"/>
              <w:rPr>
                <w:sz w:val="14"/>
                <w:szCs w:val="14"/>
              </w:rPr>
            </w:pPr>
            <w:r>
              <w:rPr>
                <w:sz w:val="14"/>
                <w:szCs w:val="14"/>
              </w:rPr>
              <w:t>2.045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6D" w14:textId="77777777" w:rsidR="005045BA" w:rsidRDefault="00F07AA8">
            <w:pPr>
              <w:widowControl w:val="0"/>
              <w:jc w:val="center"/>
              <w:rPr>
                <w:sz w:val="14"/>
                <w:szCs w:val="14"/>
              </w:rPr>
            </w:pPr>
            <w:r>
              <w:rPr>
                <w:sz w:val="14"/>
                <w:szCs w:val="14"/>
              </w:rPr>
              <w:t>5.07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6E" w14:textId="77777777" w:rsidR="005045BA" w:rsidRDefault="00F07AA8">
            <w:pPr>
              <w:widowControl w:val="0"/>
              <w:jc w:val="center"/>
              <w:rPr>
                <w:sz w:val="14"/>
                <w:szCs w:val="14"/>
              </w:rPr>
            </w:pPr>
            <w:r>
              <w:rPr>
                <w:sz w:val="14"/>
                <w:szCs w:val="14"/>
              </w:rPr>
              <w:t>2.186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6F" w14:textId="77777777" w:rsidR="005045BA" w:rsidRDefault="00F07AA8">
            <w:pPr>
              <w:widowControl w:val="0"/>
              <w:jc w:val="center"/>
              <w:rPr>
                <w:sz w:val="14"/>
                <w:szCs w:val="14"/>
              </w:rPr>
            </w:pPr>
            <w:r>
              <w:rPr>
                <w:sz w:val="14"/>
                <w:szCs w:val="14"/>
              </w:rPr>
              <w:t>5.44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70" w14:textId="77777777" w:rsidR="005045BA" w:rsidRDefault="00F07AA8">
            <w:pPr>
              <w:widowControl w:val="0"/>
              <w:jc w:val="center"/>
              <w:rPr>
                <w:sz w:val="14"/>
                <w:szCs w:val="14"/>
              </w:rPr>
            </w:pPr>
            <w:r>
              <w:rPr>
                <w:sz w:val="14"/>
                <w:szCs w:val="14"/>
              </w:rPr>
              <w:t>2.200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71" w14:textId="77777777" w:rsidR="005045BA" w:rsidRDefault="00F07AA8">
            <w:pPr>
              <w:widowControl w:val="0"/>
              <w:jc w:val="center"/>
              <w:rPr>
                <w:sz w:val="14"/>
                <w:szCs w:val="14"/>
              </w:rPr>
            </w:pPr>
            <w:r>
              <w:rPr>
                <w:sz w:val="14"/>
                <w:szCs w:val="14"/>
              </w:rPr>
              <w:t>5.58</w:t>
            </w:r>
          </w:p>
        </w:tc>
      </w:tr>
      <w:tr w:rsidR="005045BA" w14:paraId="28602881"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73" w14:textId="77777777" w:rsidR="005045BA" w:rsidRDefault="00F07AA8">
            <w:pPr>
              <w:widowControl w:val="0"/>
              <w:jc w:val="right"/>
              <w:rPr>
                <w:sz w:val="14"/>
                <w:szCs w:val="14"/>
              </w:rPr>
            </w:pPr>
            <w:r>
              <w:rPr>
                <w:sz w:val="14"/>
                <w:szCs w:val="14"/>
              </w:rPr>
              <w:t>27</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74"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75"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76"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77"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78" w14:textId="77777777" w:rsidR="005045BA" w:rsidRDefault="00F07AA8">
            <w:pPr>
              <w:widowControl w:val="0"/>
              <w:jc w:val="center"/>
              <w:rPr>
                <w:sz w:val="14"/>
                <w:szCs w:val="14"/>
              </w:rPr>
            </w:pPr>
            <w:r>
              <w:rPr>
                <w:sz w:val="14"/>
                <w:szCs w:val="14"/>
              </w:rPr>
              <w:t>1.00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79"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7A"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7B" w14:textId="77777777" w:rsidR="005045BA" w:rsidRDefault="00F07AA8">
            <w:pPr>
              <w:widowControl w:val="0"/>
              <w:jc w:val="center"/>
              <w:rPr>
                <w:sz w:val="14"/>
                <w:szCs w:val="14"/>
              </w:rPr>
            </w:pPr>
            <w:r>
              <w:rPr>
                <w:sz w:val="14"/>
                <w:szCs w:val="14"/>
              </w:rPr>
              <w:t>2.043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7C" w14:textId="77777777" w:rsidR="005045BA" w:rsidRDefault="00F07AA8">
            <w:pPr>
              <w:widowControl w:val="0"/>
              <w:jc w:val="center"/>
              <w:rPr>
                <w:sz w:val="14"/>
                <w:szCs w:val="14"/>
              </w:rPr>
            </w:pPr>
            <w:r>
              <w:rPr>
                <w:sz w:val="14"/>
                <w:szCs w:val="14"/>
              </w:rPr>
              <w:t>5.07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7D" w14:textId="77777777" w:rsidR="005045BA" w:rsidRDefault="00F07AA8">
            <w:pPr>
              <w:widowControl w:val="0"/>
              <w:jc w:val="center"/>
              <w:rPr>
                <w:sz w:val="14"/>
                <w:szCs w:val="14"/>
              </w:rPr>
            </w:pPr>
            <w:r>
              <w:rPr>
                <w:sz w:val="14"/>
                <w:szCs w:val="14"/>
              </w:rPr>
              <w:t>2.184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7E" w14:textId="77777777" w:rsidR="005045BA" w:rsidRDefault="00F07AA8">
            <w:pPr>
              <w:widowControl w:val="0"/>
              <w:jc w:val="center"/>
              <w:rPr>
                <w:sz w:val="14"/>
                <w:szCs w:val="14"/>
              </w:rPr>
            </w:pPr>
            <w:r>
              <w:rPr>
                <w:sz w:val="14"/>
                <w:szCs w:val="14"/>
              </w:rPr>
              <w:t>5.44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7F" w14:textId="77777777" w:rsidR="005045BA" w:rsidRDefault="00F07AA8">
            <w:pPr>
              <w:widowControl w:val="0"/>
              <w:jc w:val="center"/>
              <w:rPr>
                <w:sz w:val="14"/>
                <w:szCs w:val="14"/>
              </w:rPr>
            </w:pPr>
            <w:r>
              <w:rPr>
                <w:sz w:val="14"/>
                <w:szCs w:val="14"/>
              </w:rPr>
              <w:t>2.199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80" w14:textId="77777777" w:rsidR="005045BA" w:rsidRDefault="00F07AA8">
            <w:pPr>
              <w:widowControl w:val="0"/>
              <w:jc w:val="center"/>
              <w:rPr>
                <w:sz w:val="14"/>
                <w:szCs w:val="14"/>
              </w:rPr>
            </w:pPr>
            <w:r>
              <w:rPr>
                <w:sz w:val="14"/>
                <w:szCs w:val="14"/>
              </w:rPr>
              <w:t>5.58</w:t>
            </w:r>
          </w:p>
        </w:tc>
      </w:tr>
      <w:tr w:rsidR="005045BA" w14:paraId="28602890"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82" w14:textId="77777777" w:rsidR="005045BA" w:rsidRDefault="00F07AA8">
            <w:pPr>
              <w:widowControl w:val="0"/>
              <w:jc w:val="right"/>
              <w:rPr>
                <w:sz w:val="14"/>
                <w:szCs w:val="14"/>
              </w:rPr>
            </w:pPr>
            <w:r>
              <w:rPr>
                <w:sz w:val="14"/>
                <w:szCs w:val="14"/>
              </w:rPr>
              <w:t>28</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83"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84"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85"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86"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87"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88"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89"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8A" w14:textId="77777777" w:rsidR="005045BA" w:rsidRDefault="00F07AA8">
            <w:pPr>
              <w:widowControl w:val="0"/>
              <w:jc w:val="center"/>
              <w:rPr>
                <w:sz w:val="14"/>
                <w:szCs w:val="14"/>
              </w:rPr>
            </w:pPr>
            <w:r>
              <w:rPr>
                <w:sz w:val="14"/>
                <w:szCs w:val="14"/>
              </w:rPr>
              <w:t>2.275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8B" w14:textId="77777777" w:rsidR="005045BA" w:rsidRDefault="00F07AA8">
            <w:pPr>
              <w:widowControl w:val="0"/>
              <w:jc w:val="center"/>
              <w:rPr>
                <w:sz w:val="14"/>
                <w:szCs w:val="14"/>
              </w:rPr>
            </w:pPr>
            <w:r>
              <w:rPr>
                <w:sz w:val="14"/>
                <w:szCs w:val="14"/>
              </w:rPr>
              <w:t>5.61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8C" w14:textId="77777777" w:rsidR="005045BA" w:rsidRDefault="00F07AA8">
            <w:pPr>
              <w:widowControl w:val="0"/>
              <w:jc w:val="center"/>
              <w:rPr>
                <w:sz w:val="14"/>
                <w:szCs w:val="14"/>
              </w:rPr>
            </w:pPr>
            <w:r>
              <w:rPr>
                <w:sz w:val="14"/>
                <w:szCs w:val="14"/>
              </w:rPr>
              <w:t>2.985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8D" w14:textId="77777777" w:rsidR="005045BA" w:rsidRDefault="00F07AA8">
            <w:pPr>
              <w:widowControl w:val="0"/>
              <w:jc w:val="center"/>
              <w:rPr>
                <w:sz w:val="14"/>
                <w:szCs w:val="14"/>
              </w:rPr>
            </w:pPr>
            <w:r>
              <w:rPr>
                <w:sz w:val="14"/>
                <w:szCs w:val="14"/>
              </w:rPr>
              <w:t>7.29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8E" w14:textId="77777777" w:rsidR="005045BA" w:rsidRDefault="00F07AA8">
            <w:pPr>
              <w:widowControl w:val="0"/>
              <w:jc w:val="center"/>
              <w:rPr>
                <w:sz w:val="14"/>
                <w:szCs w:val="14"/>
              </w:rPr>
            </w:pPr>
            <w:r>
              <w:rPr>
                <w:sz w:val="14"/>
                <w:szCs w:val="14"/>
              </w:rPr>
              <w:t>2.535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8F" w14:textId="77777777" w:rsidR="005045BA" w:rsidRDefault="00F07AA8">
            <w:pPr>
              <w:widowControl w:val="0"/>
              <w:jc w:val="center"/>
              <w:rPr>
                <w:sz w:val="14"/>
                <w:szCs w:val="14"/>
              </w:rPr>
            </w:pPr>
            <w:r>
              <w:rPr>
                <w:sz w:val="14"/>
                <w:szCs w:val="14"/>
              </w:rPr>
              <w:t>6.37</w:t>
            </w:r>
          </w:p>
        </w:tc>
      </w:tr>
      <w:tr w:rsidR="005045BA" w14:paraId="2860289F"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91" w14:textId="77777777" w:rsidR="005045BA" w:rsidRDefault="00F07AA8">
            <w:pPr>
              <w:widowControl w:val="0"/>
              <w:jc w:val="right"/>
              <w:rPr>
                <w:sz w:val="14"/>
                <w:szCs w:val="14"/>
              </w:rPr>
            </w:pPr>
            <w:r>
              <w:rPr>
                <w:sz w:val="14"/>
                <w:szCs w:val="14"/>
              </w:rPr>
              <w:t>29</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92"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93"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94"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95"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96"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97"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98"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99" w14:textId="77777777" w:rsidR="005045BA" w:rsidRDefault="00F07AA8">
            <w:pPr>
              <w:widowControl w:val="0"/>
              <w:jc w:val="center"/>
              <w:rPr>
                <w:sz w:val="14"/>
                <w:szCs w:val="14"/>
              </w:rPr>
            </w:pPr>
            <w:r>
              <w:rPr>
                <w:sz w:val="14"/>
                <w:szCs w:val="14"/>
              </w:rPr>
              <w:t>2.255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9A" w14:textId="77777777" w:rsidR="005045BA" w:rsidRDefault="00F07AA8">
            <w:pPr>
              <w:widowControl w:val="0"/>
              <w:jc w:val="center"/>
              <w:rPr>
                <w:sz w:val="14"/>
                <w:szCs w:val="14"/>
              </w:rPr>
            </w:pPr>
            <w:r>
              <w:rPr>
                <w:sz w:val="14"/>
                <w:szCs w:val="14"/>
              </w:rPr>
              <w:t>5.56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9B" w14:textId="77777777" w:rsidR="005045BA" w:rsidRDefault="00F07AA8">
            <w:pPr>
              <w:widowControl w:val="0"/>
              <w:jc w:val="center"/>
              <w:rPr>
                <w:sz w:val="14"/>
                <w:szCs w:val="14"/>
              </w:rPr>
            </w:pPr>
            <w:r>
              <w:rPr>
                <w:sz w:val="14"/>
                <w:szCs w:val="14"/>
              </w:rPr>
              <w:t>2.982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9C" w14:textId="77777777" w:rsidR="005045BA" w:rsidRDefault="00F07AA8">
            <w:pPr>
              <w:widowControl w:val="0"/>
              <w:jc w:val="center"/>
              <w:rPr>
                <w:sz w:val="14"/>
                <w:szCs w:val="14"/>
              </w:rPr>
            </w:pPr>
            <w:r>
              <w:rPr>
                <w:sz w:val="14"/>
                <w:szCs w:val="14"/>
              </w:rPr>
              <w:t>7.28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9D" w14:textId="77777777" w:rsidR="005045BA" w:rsidRDefault="00F07AA8">
            <w:pPr>
              <w:widowControl w:val="0"/>
              <w:jc w:val="center"/>
              <w:rPr>
                <w:sz w:val="14"/>
                <w:szCs w:val="14"/>
              </w:rPr>
            </w:pPr>
            <w:r>
              <w:rPr>
                <w:sz w:val="14"/>
                <w:szCs w:val="14"/>
              </w:rPr>
              <w:t>2.533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9E" w14:textId="77777777" w:rsidR="005045BA" w:rsidRDefault="00F07AA8">
            <w:pPr>
              <w:widowControl w:val="0"/>
              <w:jc w:val="center"/>
              <w:rPr>
                <w:sz w:val="14"/>
                <w:szCs w:val="14"/>
              </w:rPr>
            </w:pPr>
            <w:r>
              <w:rPr>
                <w:sz w:val="14"/>
                <w:szCs w:val="14"/>
              </w:rPr>
              <w:t>6.37</w:t>
            </w:r>
          </w:p>
        </w:tc>
      </w:tr>
      <w:tr w:rsidR="005045BA" w14:paraId="286028AE"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A0" w14:textId="77777777" w:rsidR="005045BA" w:rsidRDefault="00F07AA8">
            <w:pPr>
              <w:widowControl w:val="0"/>
              <w:jc w:val="right"/>
              <w:rPr>
                <w:sz w:val="14"/>
                <w:szCs w:val="14"/>
              </w:rPr>
            </w:pPr>
            <w:r>
              <w:rPr>
                <w:sz w:val="14"/>
                <w:szCs w:val="14"/>
              </w:rPr>
              <w:t>30</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A1"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A2"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A3"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A4"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A5"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A6"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A7"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A8" w14:textId="77777777" w:rsidR="005045BA" w:rsidRDefault="00F07AA8">
            <w:pPr>
              <w:widowControl w:val="0"/>
              <w:jc w:val="center"/>
              <w:rPr>
                <w:sz w:val="14"/>
                <w:szCs w:val="14"/>
              </w:rPr>
            </w:pPr>
            <w:r>
              <w:rPr>
                <w:sz w:val="14"/>
                <w:szCs w:val="14"/>
              </w:rPr>
              <w:t>2.243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A9" w14:textId="77777777" w:rsidR="005045BA" w:rsidRDefault="00F07AA8">
            <w:pPr>
              <w:widowControl w:val="0"/>
              <w:jc w:val="center"/>
              <w:rPr>
                <w:sz w:val="14"/>
                <w:szCs w:val="14"/>
              </w:rPr>
            </w:pPr>
            <w:r>
              <w:rPr>
                <w:sz w:val="14"/>
                <w:szCs w:val="14"/>
              </w:rPr>
              <w:t>5.54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AA" w14:textId="77777777" w:rsidR="005045BA" w:rsidRDefault="00F07AA8">
            <w:pPr>
              <w:widowControl w:val="0"/>
              <w:jc w:val="center"/>
              <w:rPr>
                <w:sz w:val="14"/>
                <w:szCs w:val="14"/>
              </w:rPr>
            </w:pPr>
            <w:r>
              <w:rPr>
                <w:sz w:val="14"/>
                <w:szCs w:val="14"/>
              </w:rPr>
              <w:t>2.986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AB" w14:textId="77777777" w:rsidR="005045BA" w:rsidRDefault="00F07AA8">
            <w:pPr>
              <w:widowControl w:val="0"/>
              <w:jc w:val="center"/>
              <w:rPr>
                <w:sz w:val="14"/>
                <w:szCs w:val="14"/>
              </w:rPr>
            </w:pPr>
            <w:r>
              <w:rPr>
                <w:sz w:val="14"/>
                <w:szCs w:val="14"/>
              </w:rPr>
              <w:t>7.29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AC" w14:textId="77777777" w:rsidR="005045BA" w:rsidRDefault="00F07AA8">
            <w:pPr>
              <w:widowControl w:val="0"/>
              <w:jc w:val="center"/>
              <w:rPr>
                <w:sz w:val="14"/>
                <w:szCs w:val="14"/>
              </w:rPr>
            </w:pPr>
            <w:r>
              <w:rPr>
                <w:sz w:val="14"/>
                <w:szCs w:val="14"/>
              </w:rPr>
              <w:t>2.535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AD" w14:textId="77777777" w:rsidR="005045BA" w:rsidRDefault="00F07AA8">
            <w:pPr>
              <w:widowControl w:val="0"/>
              <w:jc w:val="center"/>
              <w:rPr>
                <w:sz w:val="14"/>
                <w:szCs w:val="14"/>
              </w:rPr>
            </w:pPr>
            <w:r>
              <w:rPr>
                <w:sz w:val="14"/>
                <w:szCs w:val="14"/>
              </w:rPr>
              <w:t>6.38</w:t>
            </w:r>
          </w:p>
        </w:tc>
      </w:tr>
      <w:tr w:rsidR="005045BA" w14:paraId="286028BD"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AF" w14:textId="77777777" w:rsidR="005045BA" w:rsidRDefault="00F07AA8">
            <w:pPr>
              <w:widowControl w:val="0"/>
              <w:jc w:val="right"/>
              <w:rPr>
                <w:sz w:val="14"/>
                <w:szCs w:val="14"/>
              </w:rPr>
            </w:pPr>
            <w:r>
              <w:rPr>
                <w:sz w:val="14"/>
                <w:szCs w:val="14"/>
              </w:rPr>
              <w:t>31</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B0"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B1"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B2"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B3"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B4"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B5"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B6"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B7" w14:textId="77777777" w:rsidR="005045BA" w:rsidRDefault="00F07AA8">
            <w:pPr>
              <w:widowControl w:val="0"/>
              <w:jc w:val="center"/>
              <w:rPr>
                <w:sz w:val="14"/>
                <w:szCs w:val="14"/>
              </w:rPr>
            </w:pPr>
            <w:r>
              <w:rPr>
                <w:sz w:val="14"/>
                <w:szCs w:val="14"/>
              </w:rPr>
              <w:t>2.298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B8" w14:textId="77777777" w:rsidR="005045BA" w:rsidRDefault="00F07AA8">
            <w:pPr>
              <w:widowControl w:val="0"/>
              <w:jc w:val="center"/>
              <w:rPr>
                <w:sz w:val="14"/>
                <w:szCs w:val="14"/>
              </w:rPr>
            </w:pPr>
            <w:r>
              <w:rPr>
                <w:sz w:val="14"/>
                <w:szCs w:val="14"/>
              </w:rPr>
              <w:t>5.66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B9" w14:textId="77777777" w:rsidR="005045BA" w:rsidRDefault="00F07AA8">
            <w:pPr>
              <w:widowControl w:val="0"/>
              <w:jc w:val="center"/>
              <w:rPr>
                <w:sz w:val="14"/>
                <w:szCs w:val="14"/>
              </w:rPr>
            </w:pPr>
            <w:r>
              <w:rPr>
                <w:sz w:val="14"/>
                <w:szCs w:val="14"/>
              </w:rPr>
              <w:t>3.217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BA" w14:textId="77777777" w:rsidR="005045BA" w:rsidRDefault="00F07AA8">
            <w:pPr>
              <w:widowControl w:val="0"/>
              <w:jc w:val="center"/>
              <w:rPr>
                <w:sz w:val="14"/>
                <w:szCs w:val="14"/>
              </w:rPr>
            </w:pPr>
            <w:r>
              <w:rPr>
                <w:sz w:val="14"/>
                <w:szCs w:val="14"/>
              </w:rPr>
              <w:t>7.81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BB" w14:textId="77777777" w:rsidR="005045BA" w:rsidRDefault="00F07AA8">
            <w:pPr>
              <w:widowControl w:val="0"/>
              <w:jc w:val="center"/>
              <w:rPr>
                <w:sz w:val="14"/>
                <w:szCs w:val="14"/>
              </w:rPr>
            </w:pPr>
            <w:r>
              <w:rPr>
                <w:sz w:val="14"/>
                <w:szCs w:val="14"/>
              </w:rPr>
              <w:t>2.632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BC" w14:textId="77777777" w:rsidR="005045BA" w:rsidRDefault="00F07AA8">
            <w:pPr>
              <w:widowControl w:val="0"/>
              <w:jc w:val="center"/>
              <w:rPr>
                <w:sz w:val="14"/>
                <w:szCs w:val="14"/>
              </w:rPr>
            </w:pPr>
            <w:r>
              <w:rPr>
                <w:sz w:val="14"/>
                <w:szCs w:val="14"/>
              </w:rPr>
              <w:t>6.60</w:t>
            </w:r>
          </w:p>
        </w:tc>
      </w:tr>
      <w:tr w:rsidR="005045BA" w14:paraId="286028CC"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BE" w14:textId="77777777" w:rsidR="005045BA" w:rsidRDefault="00F07AA8">
            <w:pPr>
              <w:widowControl w:val="0"/>
              <w:jc w:val="right"/>
              <w:rPr>
                <w:sz w:val="14"/>
                <w:szCs w:val="14"/>
              </w:rPr>
            </w:pPr>
            <w:r>
              <w:rPr>
                <w:sz w:val="14"/>
                <w:szCs w:val="14"/>
              </w:rPr>
              <w:t>32</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BF"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C0"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C1"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C2"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C3"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C4"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C5"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C6" w14:textId="77777777" w:rsidR="005045BA" w:rsidRDefault="00F07AA8">
            <w:pPr>
              <w:widowControl w:val="0"/>
              <w:jc w:val="center"/>
              <w:rPr>
                <w:sz w:val="14"/>
                <w:szCs w:val="14"/>
              </w:rPr>
            </w:pPr>
            <w:r>
              <w:rPr>
                <w:sz w:val="14"/>
                <w:szCs w:val="14"/>
              </w:rPr>
              <w:t>2.280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C7" w14:textId="77777777" w:rsidR="005045BA" w:rsidRDefault="00F07AA8">
            <w:pPr>
              <w:widowControl w:val="0"/>
              <w:jc w:val="center"/>
              <w:rPr>
                <w:sz w:val="14"/>
                <w:szCs w:val="14"/>
              </w:rPr>
            </w:pPr>
            <w:r>
              <w:rPr>
                <w:sz w:val="14"/>
                <w:szCs w:val="14"/>
              </w:rPr>
              <w:t>5.62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C8" w14:textId="77777777" w:rsidR="005045BA" w:rsidRDefault="00F07AA8">
            <w:pPr>
              <w:widowControl w:val="0"/>
              <w:jc w:val="center"/>
              <w:rPr>
                <w:sz w:val="14"/>
                <w:szCs w:val="14"/>
              </w:rPr>
            </w:pPr>
            <w:r>
              <w:rPr>
                <w:sz w:val="14"/>
                <w:szCs w:val="14"/>
              </w:rPr>
              <w:t>3.222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C9" w14:textId="77777777" w:rsidR="005045BA" w:rsidRDefault="00F07AA8">
            <w:pPr>
              <w:widowControl w:val="0"/>
              <w:jc w:val="center"/>
              <w:rPr>
                <w:sz w:val="14"/>
                <w:szCs w:val="14"/>
              </w:rPr>
            </w:pPr>
            <w:r>
              <w:rPr>
                <w:sz w:val="14"/>
                <w:szCs w:val="14"/>
              </w:rPr>
              <w:t>7.82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CA" w14:textId="77777777" w:rsidR="005045BA" w:rsidRDefault="00F07AA8">
            <w:pPr>
              <w:widowControl w:val="0"/>
              <w:jc w:val="center"/>
              <w:rPr>
                <w:sz w:val="14"/>
                <w:szCs w:val="14"/>
              </w:rPr>
            </w:pPr>
            <w:r>
              <w:rPr>
                <w:sz w:val="14"/>
                <w:szCs w:val="14"/>
              </w:rPr>
              <w:t>2.634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CB" w14:textId="77777777" w:rsidR="005045BA" w:rsidRDefault="00F07AA8">
            <w:pPr>
              <w:widowControl w:val="0"/>
              <w:jc w:val="center"/>
              <w:rPr>
                <w:sz w:val="14"/>
                <w:szCs w:val="14"/>
              </w:rPr>
            </w:pPr>
            <w:r>
              <w:rPr>
                <w:sz w:val="14"/>
                <w:szCs w:val="14"/>
              </w:rPr>
              <w:t>6.61</w:t>
            </w:r>
          </w:p>
        </w:tc>
      </w:tr>
      <w:tr w:rsidR="005045BA" w14:paraId="286028DB"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CD" w14:textId="77777777" w:rsidR="005045BA" w:rsidRDefault="00F07AA8">
            <w:pPr>
              <w:widowControl w:val="0"/>
              <w:jc w:val="right"/>
              <w:rPr>
                <w:sz w:val="14"/>
                <w:szCs w:val="14"/>
              </w:rPr>
            </w:pPr>
            <w:r>
              <w:rPr>
                <w:sz w:val="14"/>
                <w:szCs w:val="14"/>
              </w:rPr>
              <w:t>33</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CE"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CF"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D0"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D1"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D2"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D3"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D4"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D5" w14:textId="77777777" w:rsidR="005045BA" w:rsidRDefault="00F07AA8">
            <w:pPr>
              <w:widowControl w:val="0"/>
              <w:jc w:val="center"/>
              <w:rPr>
                <w:sz w:val="14"/>
                <w:szCs w:val="14"/>
              </w:rPr>
            </w:pPr>
            <w:r>
              <w:rPr>
                <w:sz w:val="14"/>
                <w:szCs w:val="14"/>
              </w:rPr>
              <w:t>2.268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D6" w14:textId="77777777" w:rsidR="005045BA" w:rsidRDefault="00F07AA8">
            <w:pPr>
              <w:widowControl w:val="0"/>
              <w:jc w:val="center"/>
              <w:rPr>
                <w:sz w:val="14"/>
                <w:szCs w:val="14"/>
              </w:rPr>
            </w:pPr>
            <w:r>
              <w:rPr>
                <w:sz w:val="14"/>
                <w:szCs w:val="14"/>
              </w:rPr>
              <w:t>5.59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D7" w14:textId="77777777" w:rsidR="005045BA" w:rsidRDefault="00F07AA8">
            <w:pPr>
              <w:widowControl w:val="0"/>
              <w:jc w:val="center"/>
              <w:rPr>
                <w:sz w:val="14"/>
                <w:szCs w:val="14"/>
              </w:rPr>
            </w:pPr>
            <w:r>
              <w:rPr>
                <w:sz w:val="14"/>
                <w:szCs w:val="14"/>
              </w:rPr>
              <w:t>3.220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D8" w14:textId="77777777" w:rsidR="005045BA" w:rsidRDefault="00F07AA8">
            <w:pPr>
              <w:widowControl w:val="0"/>
              <w:jc w:val="center"/>
              <w:rPr>
                <w:sz w:val="14"/>
                <w:szCs w:val="14"/>
              </w:rPr>
            </w:pPr>
            <w:r>
              <w:rPr>
                <w:sz w:val="14"/>
                <w:szCs w:val="14"/>
              </w:rPr>
              <w:t>7.82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D9" w14:textId="77777777" w:rsidR="005045BA" w:rsidRDefault="00F07AA8">
            <w:pPr>
              <w:widowControl w:val="0"/>
              <w:jc w:val="center"/>
              <w:rPr>
                <w:sz w:val="14"/>
                <w:szCs w:val="14"/>
              </w:rPr>
            </w:pPr>
            <w:r>
              <w:rPr>
                <w:sz w:val="14"/>
                <w:szCs w:val="14"/>
              </w:rPr>
              <w:t>2.634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DA" w14:textId="77777777" w:rsidR="005045BA" w:rsidRDefault="00F07AA8">
            <w:pPr>
              <w:widowControl w:val="0"/>
              <w:jc w:val="center"/>
              <w:rPr>
                <w:sz w:val="14"/>
                <w:szCs w:val="14"/>
              </w:rPr>
            </w:pPr>
            <w:r>
              <w:rPr>
                <w:sz w:val="14"/>
                <w:szCs w:val="14"/>
              </w:rPr>
              <w:t>6.61</w:t>
            </w:r>
          </w:p>
        </w:tc>
      </w:tr>
      <w:tr w:rsidR="005045BA" w14:paraId="286028EA"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DC" w14:textId="77777777" w:rsidR="005045BA" w:rsidRDefault="00F07AA8">
            <w:pPr>
              <w:widowControl w:val="0"/>
              <w:jc w:val="right"/>
              <w:rPr>
                <w:sz w:val="14"/>
                <w:szCs w:val="14"/>
              </w:rPr>
            </w:pPr>
            <w:r>
              <w:rPr>
                <w:sz w:val="14"/>
                <w:szCs w:val="14"/>
              </w:rPr>
              <w:t>34</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DD"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DE"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DF"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E0"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E1"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E2"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E3"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E4" w14:textId="77777777" w:rsidR="005045BA" w:rsidRDefault="00F07AA8">
            <w:pPr>
              <w:widowControl w:val="0"/>
              <w:jc w:val="center"/>
              <w:rPr>
                <w:sz w:val="14"/>
                <w:szCs w:val="14"/>
              </w:rPr>
            </w:pPr>
            <w:r>
              <w:rPr>
                <w:sz w:val="14"/>
                <w:szCs w:val="14"/>
              </w:rPr>
              <w:t>2.320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E5" w14:textId="77777777" w:rsidR="005045BA" w:rsidRDefault="00F07AA8">
            <w:pPr>
              <w:widowControl w:val="0"/>
              <w:jc w:val="center"/>
              <w:rPr>
                <w:sz w:val="14"/>
                <w:szCs w:val="14"/>
              </w:rPr>
            </w:pPr>
            <w:r>
              <w:rPr>
                <w:sz w:val="14"/>
                <w:szCs w:val="14"/>
              </w:rPr>
              <w:t>5.72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E6" w14:textId="77777777" w:rsidR="005045BA" w:rsidRDefault="00F07AA8">
            <w:pPr>
              <w:widowControl w:val="0"/>
              <w:jc w:val="center"/>
              <w:rPr>
                <w:sz w:val="14"/>
                <w:szCs w:val="14"/>
              </w:rPr>
            </w:pPr>
            <w:r>
              <w:rPr>
                <w:sz w:val="14"/>
                <w:szCs w:val="14"/>
              </w:rPr>
              <w:t>3.430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E7" w14:textId="77777777" w:rsidR="005045BA" w:rsidRDefault="00F07AA8">
            <w:pPr>
              <w:widowControl w:val="0"/>
              <w:jc w:val="center"/>
              <w:rPr>
                <w:sz w:val="14"/>
                <w:szCs w:val="14"/>
              </w:rPr>
            </w:pPr>
            <w:r>
              <w:rPr>
                <w:sz w:val="14"/>
                <w:szCs w:val="14"/>
              </w:rPr>
              <w:t>8.28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E8" w14:textId="77777777" w:rsidR="005045BA" w:rsidRDefault="00F07AA8">
            <w:pPr>
              <w:widowControl w:val="0"/>
              <w:jc w:val="center"/>
              <w:rPr>
                <w:sz w:val="14"/>
                <w:szCs w:val="14"/>
              </w:rPr>
            </w:pPr>
            <w:r>
              <w:rPr>
                <w:sz w:val="14"/>
                <w:szCs w:val="14"/>
              </w:rPr>
              <w:t>2.726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E9" w14:textId="77777777" w:rsidR="005045BA" w:rsidRDefault="00F07AA8">
            <w:pPr>
              <w:widowControl w:val="0"/>
              <w:jc w:val="center"/>
              <w:rPr>
                <w:sz w:val="14"/>
                <w:szCs w:val="14"/>
              </w:rPr>
            </w:pPr>
            <w:r>
              <w:rPr>
                <w:sz w:val="14"/>
                <w:szCs w:val="14"/>
              </w:rPr>
              <w:t>6.82</w:t>
            </w:r>
          </w:p>
        </w:tc>
      </w:tr>
      <w:tr w:rsidR="005045BA" w14:paraId="286028F9"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EB" w14:textId="77777777" w:rsidR="005045BA" w:rsidRDefault="00F07AA8">
            <w:pPr>
              <w:widowControl w:val="0"/>
              <w:jc w:val="right"/>
              <w:rPr>
                <w:sz w:val="14"/>
                <w:szCs w:val="14"/>
              </w:rPr>
            </w:pPr>
            <w:r>
              <w:rPr>
                <w:sz w:val="14"/>
                <w:szCs w:val="14"/>
              </w:rPr>
              <w:t>35</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EC"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ED"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EE"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EF"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F0"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F1"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F2"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F3" w14:textId="77777777" w:rsidR="005045BA" w:rsidRDefault="00F07AA8">
            <w:pPr>
              <w:widowControl w:val="0"/>
              <w:jc w:val="center"/>
              <w:rPr>
                <w:sz w:val="14"/>
                <w:szCs w:val="14"/>
              </w:rPr>
            </w:pPr>
            <w:r>
              <w:rPr>
                <w:sz w:val="14"/>
                <w:szCs w:val="14"/>
              </w:rPr>
              <w:t>2.305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F4" w14:textId="77777777" w:rsidR="005045BA" w:rsidRDefault="00F07AA8">
            <w:pPr>
              <w:widowControl w:val="0"/>
              <w:jc w:val="center"/>
              <w:rPr>
                <w:sz w:val="14"/>
                <w:szCs w:val="14"/>
              </w:rPr>
            </w:pPr>
            <w:r>
              <w:rPr>
                <w:sz w:val="14"/>
                <w:szCs w:val="14"/>
              </w:rPr>
              <w:t>5.68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F5" w14:textId="77777777" w:rsidR="005045BA" w:rsidRDefault="00F07AA8">
            <w:pPr>
              <w:widowControl w:val="0"/>
              <w:jc w:val="center"/>
              <w:rPr>
                <w:sz w:val="14"/>
                <w:szCs w:val="14"/>
              </w:rPr>
            </w:pPr>
            <w:r>
              <w:rPr>
                <w:sz w:val="14"/>
                <w:szCs w:val="14"/>
              </w:rPr>
              <w:t>3.411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F6" w14:textId="77777777" w:rsidR="005045BA" w:rsidRDefault="00F07AA8">
            <w:pPr>
              <w:widowControl w:val="0"/>
              <w:jc w:val="center"/>
              <w:rPr>
                <w:sz w:val="14"/>
                <w:szCs w:val="14"/>
              </w:rPr>
            </w:pPr>
            <w:r>
              <w:rPr>
                <w:sz w:val="14"/>
                <w:szCs w:val="14"/>
              </w:rPr>
              <w:t>8.24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F7" w14:textId="77777777" w:rsidR="005045BA" w:rsidRDefault="00F07AA8">
            <w:pPr>
              <w:widowControl w:val="0"/>
              <w:jc w:val="center"/>
              <w:rPr>
                <w:sz w:val="14"/>
                <w:szCs w:val="14"/>
              </w:rPr>
            </w:pPr>
            <w:r>
              <w:rPr>
                <w:sz w:val="14"/>
                <w:szCs w:val="14"/>
              </w:rPr>
              <w:t>2.722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F8" w14:textId="77777777" w:rsidR="005045BA" w:rsidRDefault="00F07AA8">
            <w:pPr>
              <w:widowControl w:val="0"/>
              <w:jc w:val="center"/>
              <w:rPr>
                <w:sz w:val="14"/>
                <w:szCs w:val="14"/>
              </w:rPr>
            </w:pPr>
            <w:r>
              <w:rPr>
                <w:sz w:val="14"/>
                <w:szCs w:val="14"/>
              </w:rPr>
              <w:t>6.81</w:t>
            </w:r>
          </w:p>
        </w:tc>
      </w:tr>
      <w:tr w:rsidR="005045BA" w14:paraId="28602908"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8FA" w14:textId="77777777" w:rsidR="005045BA" w:rsidRDefault="00F07AA8">
            <w:pPr>
              <w:widowControl w:val="0"/>
              <w:jc w:val="right"/>
              <w:rPr>
                <w:sz w:val="14"/>
                <w:szCs w:val="14"/>
              </w:rPr>
            </w:pPr>
            <w:r>
              <w:rPr>
                <w:sz w:val="14"/>
                <w:szCs w:val="14"/>
              </w:rPr>
              <w:t>36</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FB"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FC"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FD"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FE"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8FF"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00"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01"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02" w14:textId="77777777" w:rsidR="005045BA" w:rsidRDefault="00F07AA8">
            <w:pPr>
              <w:widowControl w:val="0"/>
              <w:jc w:val="center"/>
              <w:rPr>
                <w:sz w:val="14"/>
                <w:szCs w:val="14"/>
              </w:rPr>
            </w:pPr>
            <w:r>
              <w:rPr>
                <w:sz w:val="14"/>
                <w:szCs w:val="14"/>
              </w:rPr>
              <w:t>2.292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03" w14:textId="77777777" w:rsidR="005045BA" w:rsidRDefault="00F07AA8">
            <w:pPr>
              <w:widowControl w:val="0"/>
              <w:jc w:val="center"/>
              <w:rPr>
                <w:sz w:val="14"/>
                <w:szCs w:val="14"/>
              </w:rPr>
            </w:pPr>
            <w:r>
              <w:rPr>
                <w:sz w:val="14"/>
                <w:szCs w:val="14"/>
              </w:rPr>
              <w:t>5.65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04" w14:textId="77777777" w:rsidR="005045BA" w:rsidRDefault="00F07AA8">
            <w:pPr>
              <w:widowControl w:val="0"/>
              <w:jc w:val="center"/>
              <w:rPr>
                <w:sz w:val="14"/>
                <w:szCs w:val="14"/>
              </w:rPr>
            </w:pPr>
            <w:r>
              <w:rPr>
                <w:sz w:val="14"/>
                <w:szCs w:val="14"/>
              </w:rPr>
              <w:t>3.388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05" w14:textId="77777777" w:rsidR="005045BA" w:rsidRDefault="00F07AA8">
            <w:pPr>
              <w:widowControl w:val="0"/>
              <w:jc w:val="center"/>
              <w:rPr>
                <w:sz w:val="14"/>
                <w:szCs w:val="14"/>
              </w:rPr>
            </w:pPr>
            <w:r>
              <w:rPr>
                <w:sz w:val="14"/>
                <w:szCs w:val="14"/>
              </w:rPr>
              <w:t>8.19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06" w14:textId="77777777" w:rsidR="005045BA" w:rsidRDefault="00F07AA8">
            <w:pPr>
              <w:widowControl w:val="0"/>
              <w:jc w:val="center"/>
              <w:rPr>
                <w:sz w:val="14"/>
                <w:szCs w:val="14"/>
              </w:rPr>
            </w:pPr>
            <w:r>
              <w:rPr>
                <w:sz w:val="14"/>
                <w:szCs w:val="14"/>
              </w:rPr>
              <w:t>2.715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07" w14:textId="77777777" w:rsidR="005045BA" w:rsidRDefault="00F07AA8">
            <w:pPr>
              <w:widowControl w:val="0"/>
              <w:jc w:val="center"/>
              <w:rPr>
                <w:sz w:val="14"/>
                <w:szCs w:val="14"/>
              </w:rPr>
            </w:pPr>
            <w:r>
              <w:rPr>
                <w:sz w:val="14"/>
                <w:szCs w:val="14"/>
              </w:rPr>
              <w:t>6.80</w:t>
            </w:r>
          </w:p>
        </w:tc>
      </w:tr>
      <w:tr w:rsidR="005045BA" w14:paraId="28602917"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09" w14:textId="77777777" w:rsidR="005045BA" w:rsidRDefault="00F07AA8">
            <w:pPr>
              <w:widowControl w:val="0"/>
              <w:jc w:val="right"/>
              <w:rPr>
                <w:sz w:val="14"/>
                <w:szCs w:val="14"/>
              </w:rPr>
            </w:pPr>
            <w:r>
              <w:rPr>
                <w:sz w:val="14"/>
                <w:szCs w:val="14"/>
              </w:rPr>
              <w:t>37</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0A"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0B"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0C"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0D"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0E"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0F"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10"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11" w14:textId="77777777" w:rsidR="005045BA" w:rsidRDefault="00F07AA8">
            <w:pPr>
              <w:widowControl w:val="0"/>
              <w:jc w:val="center"/>
              <w:rPr>
                <w:sz w:val="14"/>
                <w:szCs w:val="14"/>
              </w:rPr>
            </w:pPr>
            <w:r>
              <w:rPr>
                <w:sz w:val="14"/>
                <w:szCs w:val="14"/>
              </w:rPr>
              <w:t>2.258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12" w14:textId="77777777" w:rsidR="005045BA" w:rsidRDefault="00F07AA8">
            <w:pPr>
              <w:widowControl w:val="0"/>
              <w:jc w:val="center"/>
              <w:rPr>
                <w:sz w:val="14"/>
                <w:szCs w:val="14"/>
              </w:rPr>
            </w:pPr>
            <w:r>
              <w:rPr>
                <w:sz w:val="14"/>
                <w:szCs w:val="14"/>
              </w:rPr>
              <w:t>5.57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13" w14:textId="77777777" w:rsidR="005045BA" w:rsidRDefault="00F07AA8">
            <w:pPr>
              <w:widowControl w:val="0"/>
              <w:jc w:val="center"/>
              <w:rPr>
                <w:sz w:val="14"/>
                <w:szCs w:val="14"/>
              </w:rPr>
            </w:pPr>
            <w:r>
              <w:rPr>
                <w:sz w:val="14"/>
                <w:szCs w:val="14"/>
              </w:rPr>
              <w:t>2.752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14" w14:textId="77777777" w:rsidR="005045BA" w:rsidRDefault="00F07AA8">
            <w:pPr>
              <w:widowControl w:val="0"/>
              <w:jc w:val="center"/>
              <w:rPr>
                <w:sz w:val="14"/>
                <w:szCs w:val="14"/>
              </w:rPr>
            </w:pPr>
            <w:r>
              <w:rPr>
                <w:sz w:val="14"/>
                <w:szCs w:val="14"/>
              </w:rPr>
              <w:t>6.76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15" w14:textId="77777777" w:rsidR="005045BA" w:rsidRDefault="00F07AA8">
            <w:pPr>
              <w:widowControl w:val="0"/>
              <w:jc w:val="center"/>
              <w:rPr>
                <w:sz w:val="14"/>
                <w:szCs w:val="14"/>
              </w:rPr>
            </w:pPr>
            <w:r>
              <w:rPr>
                <w:sz w:val="14"/>
                <w:szCs w:val="14"/>
              </w:rPr>
              <w:t>2.437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16" w14:textId="77777777" w:rsidR="005045BA" w:rsidRDefault="00F07AA8">
            <w:pPr>
              <w:widowControl w:val="0"/>
              <w:jc w:val="center"/>
              <w:rPr>
                <w:sz w:val="14"/>
                <w:szCs w:val="14"/>
              </w:rPr>
            </w:pPr>
            <w:r>
              <w:rPr>
                <w:sz w:val="14"/>
                <w:szCs w:val="14"/>
              </w:rPr>
              <w:t>6.14</w:t>
            </w:r>
          </w:p>
        </w:tc>
      </w:tr>
      <w:tr w:rsidR="005045BA" w14:paraId="28602926"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18" w14:textId="77777777" w:rsidR="005045BA" w:rsidRDefault="00F07AA8">
            <w:pPr>
              <w:widowControl w:val="0"/>
              <w:jc w:val="right"/>
              <w:rPr>
                <w:sz w:val="14"/>
                <w:szCs w:val="14"/>
              </w:rPr>
            </w:pPr>
            <w:r>
              <w:rPr>
                <w:sz w:val="14"/>
                <w:szCs w:val="14"/>
              </w:rPr>
              <w:t>38</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19"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1A"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1B"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1C"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1D"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1E"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1F"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20" w14:textId="77777777" w:rsidR="005045BA" w:rsidRDefault="00F07AA8">
            <w:pPr>
              <w:widowControl w:val="0"/>
              <w:jc w:val="center"/>
              <w:rPr>
                <w:sz w:val="14"/>
                <w:szCs w:val="14"/>
              </w:rPr>
            </w:pPr>
            <w:r>
              <w:rPr>
                <w:sz w:val="14"/>
                <w:szCs w:val="14"/>
              </w:rPr>
              <w:t>2.239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21" w14:textId="77777777" w:rsidR="005045BA" w:rsidRDefault="00F07AA8">
            <w:pPr>
              <w:widowControl w:val="0"/>
              <w:jc w:val="center"/>
              <w:rPr>
                <w:sz w:val="14"/>
                <w:szCs w:val="14"/>
              </w:rPr>
            </w:pPr>
            <w:r>
              <w:rPr>
                <w:sz w:val="14"/>
                <w:szCs w:val="14"/>
              </w:rPr>
              <w:t>5.53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22" w14:textId="77777777" w:rsidR="005045BA" w:rsidRDefault="00F07AA8">
            <w:pPr>
              <w:widowControl w:val="0"/>
              <w:jc w:val="center"/>
              <w:rPr>
                <w:sz w:val="14"/>
                <w:szCs w:val="14"/>
              </w:rPr>
            </w:pPr>
            <w:r>
              <w:rPr>
                <w:sz w:val="14"/>
                <w:szCs w:val="14"/>
              </w:rPr>
              <w:t>2.748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23" w14:textId="77777777" w:rsidR="005045BA" w:rsidRDefault="00F07AA8">
            <w:pPr>
              <w:widowControl w:val="0"/>
              <w:jc w:val="center"/>
              <w:rPr>
                <w:sz w:val="14"/>
                <w:szCs w:val="14"/>
              </w:rPr>
            </w:pPr>
            <w:r>
              <w:rPr>
                <w:sz w:val="14"/>
                <w:szCs w:val="14"/>
              </w:rPr>
              <w:t>6.75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24" w14:textId="77777777" w:rsidR="005045BA" w:rsidRDefault="00F07AA8">
            <w:pPr>
              <w:widowControl w:val="0"/>
              <w:jc w:val="center"/>
              <w:rPr>
                <w:sz w:val="14"/>
                <w:szCs w:val="14"/>
              </w:rPr>
            </w:pPr>
            <w:r>
              <w:rPr>
                <w:sz w:val="14"/>
                <w:szCs w:val="14"/>
              </w:rPr>
              <w:t>2.435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25" w14:textId="77777777" w:rsidR="005045BA" w:rsidRDefault="00F07AA8">
            <w:pPr>
              <w:widowControl w:val="0"/>
              <w:jc w:val="center"/>
              <w:rPr>
                <w:sz w:val="14"/>
                <w:szCs w:val="14"/>
              </w:rPr>
            </w:pPr>
            <w:r>
              <w:rPr>
                <w:sz w:val="14"/>
                <w:szCs w:val="14"/>
              </w:rPr>
              <w:t>6.14</w:t>
            </w:r>
          </w:p>
        </w:tc>
      </w:tr>
      <w:tr w:rsidR="005045BA" w14:paraId="28602935"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27" w14:textId="77777777" w:rsidR="005045BA" w:rsidRDefault="00F07AA8">
            <w:pPr>
              <w:widowControl w:val="0"/>
              <w:jc w:val="right"/>
              <w:rPr>
                <w:sz w:val="14"/>
                <w:szCs w:val="14"/>
              </w:rPr>
            </w:pPr>
            <w:r>
              <w:rPr>
                <w:sz w:val="14"/>
                <w:szCs w:val="14"/>
              </w:rPr>
              <w:t>39</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28"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29"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2A"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2B"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2C"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2D"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2E"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2F" w14:textId="77777777" w:rsidR="005045BA" w:rsidRDefault="00F07AA8">
            <w:pPr>
              <w:widowControl w:val="0"/>
              <w:jc w:val="center"/>
              <w:rPr>
                <w:sz w:val="14"/>
                <w:szCs w:val="14"/>
              </w:rPr>
            </w:pPr>
            <w:r>
              <w:rPr>
                <w:sz w:val="14"/>
                <w:szCs w:val="14"/>
              </w:rPr>
              <w:t>2.229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30" w14:textId="77777777" w:rsidR="005045BA" w:rsidRDefault="00F07AA8">
            <w:pPr>
              <w:widowControl w:val="0"/>
              <w:jc w:val="center"/>
              <w:rPr>
                <w:sz w:val="14"/>
                <w:szCs w:val="14"/>
              </w:rPr>
            </w:pPr>
            <w:r>
              <w:rPr>
                <w:sz w:val="14"/>
                <w:szCs w:val="14"/>
              </w:rPr>
              <w:t>5.50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31" w14:textId="77777777" w:rsidR="005045BA" w:rsidRDefault="00F07AA8">
            <w:pPr>
              <w:widowControl w:val="0"/>
              <w:jc w:val="center"/>
              <w:rPr>
                <w:sz w:val="14"/>
                <w:szCs w:val="14"/>
              </w:rPr>
            </w:pPr>
            <w:r>
              <w:rPr>
                <w:sz w:val="14"/>
                <w:szCs w:val="14"/>
              </w:rPr>
              <w:t>2.751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32" w14:textId="77777777" w:rsidR="005045BA" w:rsidRDefault="00F07AA8">
            <w:pPr>
              <w:widowControl w:val="0"/>
              <w:jc w:val="center"/>
              <w:rPr>
                <w:sz w:val="14"/>
                <w:szCs w:val="14"/>
              </w:rPr>
            </w:pPr>
            <w:r>
              <w:rPr>
                <w:sz w:val="14"/>
                <w:szCs w:val="14"/>
              </w:rPr>
              <w:t>6.76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33" w14:textId="77777777" w:rsidR="005045BA" w:rsidRDefault="00F07AA8">
            <w:pPr>
              <w:widowControl w:val="0"/>
              <w:jc w:val="center"/>
              <w:rPr>
                <w:sz w:val="14"/>
                <w:szCs w:val="14"/>
              </w:rPr>
            </w:pPr>
            <w:r>
              <w:rPr>
                <w:sz w:val="14"/>
                <w:szCs w:val="14"/>
              </w:rPr>
              <w:t>2.437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34" w14:textId="77777777" w:rsidR="005045BA" w:rsidRDefault="00F07AA8">
            <w:pPr>
              <w:widowControl w:val="0"/>
              <w:jc w:val="center"/>
              <w:rPr>
                <w:sz w:val="14"/>
                <w:szCs w:val="14"/>
              </w:rPr>
            </w:pPr>
            <w:r>
              <w:rPr>
                <w:sz w:val="14"/>
                <w:szCs w:val="14"/>
              </w:rPr>
              <w:t>6.14</w:t>
            </w:r>
          </w:p>
        </w:tc>
      </w:tr>
      <w:tr w:rsidR="005045BA" w14:paraId="28602944"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36" w14:textId="77777777" w:rsidR="005045BA" w:rsidRDefault="00F07AA8">
            <w:pPr>
              <w:widowControl w:val="0"/>
              <w:jc w:val="right"/>
              <w:rPr>
                <w:sz w:val="14"/>
                <w:szCs w:val="14"/>
              </w:rPr>
            </w:pPr>
            <w:r>
              <w:rPr>
                <w:sz w:val="14"/>
                <w:szCs w:val="14"/>
              </w:rPr>
              <w:t>40</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37"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38"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39"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3A"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3B"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3C"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3D"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3E" w14:textId="77777777" w:rsidR="005045BA" w:rsidRDefault="00F07AA8">
            <w:pPr>
              <w:widowControl w:val="0"/>
              <w:jc w:val="center"/>
              <w:rPr>
                <w:sz w:val="14"/>
                <w:szCs w:val="14"/>
              </w:rPr>
            </w:pPr>
            <w:r>
              <w:rPr>
                <w:sz w:val="14"/>
                <w:szCs w:val="14"/>
              </w:rPr>
              <w:t>2.280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3F" w14:textId="77777777" w:rsidR="005045BA" w:rsidRDefault="00F07AA8">
            <w:pPr>
              <w:widowControl w:val="0"/>
              <w:jc w:val="center"/>
              <w:rPr>
                <w:sz w:val="14"/>
                <w:szCs w:val="14"/>
              </w:rPr>
            </w:pPr>
            <w:r>
              <w:rPr>
                <w:sz w:val="14"/>
                <w:szCs w:val="14"/>
              </w:rPr>
              <w:t>5.62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40" w14:textId="77777777" w:rsidR="005045BA" w:rsidRDefault="00F07AA8">
            <w:pPr>
              <w:widowControl w:val="0"/>
              <w:jc w:val="center"/>
              <w:rPr>
                <w:sz w:val="14"/>
                <w:szCs w:val="14"/>
              </w:rPr>
            </w:pPr>
            <w:r>
              <w:rPr>
                <w:sz w:val="14"/>
                <w:szCs w:val="14"/>
              </w:rPr>
              <w:t>2.927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41" w14:textId="77777777" w:rsidR="005045BA" w:rsidRDefault="00F07AA8">
            <w:pPr>
              <w:widowControl w:val="0"/>
              <w:jc w:val="center"/>
              <w:rPr>
                <w:sz w:val="14"/>
                <w:szCs w:val="14"/>
              </w:rPr>
            </w:pPr>
            <w:r>
              <w:rPr>
                <w:sz w:val="14"/>
                <w:szCs w:val="14"/>
              </w:rPr>
              <w:t>7.16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42" w14:textId="77777777" w:rsidR="005045BA" w:rsidRDefault="00F07AA8">
            <w:pPr>
              <w:widowControl w:val="0"/>
              <w:jc w:val="center"/>
              <w:rPr>
                <w:sz w:val="14"/>
                <w:szCs w:val="14"/>
              </w:rPr>
            </w:pPr>
            <w:r>
              <w:rPr>
                <w:sz w:val="14"/>
                <w:szCs w:val="14"/>
              </w:rPr>
              <w:t>2.511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43" w14:textId="77777777" w:rsidR="005045BA" w:rsidRDefault="00F07AA8">
            <w:pPr>
              <w:widowControl w:val="0"/>
              <w:jc w:val="center"/>
              <w:rPr>
                <w:sz w:val="14"/>
                <w:szCs w:val="14"/>
              </w:rPr>
            </w:pPr>
            <w:r>
              <w:rPr>
                <w:sz w:val="14"/>
                <w:szCs w:val="14"/>
              </w:rPr>
              <w:t>6.32</w:t>
            </w:r>
          </w:p>
        </w:tc>
      </w:tr>
      <w:tr w:rsidR="005045BA" w14:paraId="28602953"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45" w14:textId="77777777" w:rsidR="005045BA" w:rsidRDefault="00F07AA8">
            <w:pPr>
              <w:widowControl w:val="0"/>
              <w:jc w:val="right"/>
              <w:rPr>
                <w:sz w:val="14"/>
                <w:szCs w:val="14"/>
              </w:rPr>
            </w:pPr>
            <w:r>
              <w:rPr>
                <w:sz w:val="14"/>
                <w:szCs w:val="14"/>
              </w:rPr>
              <w:t>41</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46"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47"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48"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49"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4A"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4B"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4C"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4D" w14:textId="77777777" w:rsidR="005045BA" w:rsidRDefault="00F07AA8">
            <w:pPr>
              <w:widowControl w:val="0"/>
              <w:jc w:val="center"/>
              <w:rPr>
                <w:sz w:val="14"/>
                <w:szCs w:val="14"/>
              </w:rPr>
            </w:pPr>
            <w:r>
              <w:rPr>
                <w:sz w:val="14"/>
                <w:szCs w:val="14"/>
              </w:rPr>
              <w:t>2.264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4E" w14:textId="77777777" w:rsidR="005045BA" w:rsidRDefault="00F07AA8">
            <w:pPr>
              <w:widowControl w:val="0"/>
              <w:jc w:val="center"/>
              <w:rPr>
                <w:sz w:val="14"/>
                <w:szCs w:val="14"/>
              </w:rPr>
            </w:pPr>
            <w:r>
              <w:rPr>
                <w:sz w:val="14"/>
                <w:szCs w:val="14"/>
              </w:rPr>
              <w:t>5.58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4F" w14:textId="77777777" w:rsidR="005045BA" w:rsidRDefault="00F07AA8">
            <w:pPr>
              <w:widowControl w:val="0"/>
              <w:jc w:val="center"/>
              <w:rPr>
                <w:sz w:val="14"/>
                <w:szCs w:val="14"/>
              </w:rPr>
            </w:pPr>
            <w:r>
              <w:rPr>
                <w:sz w:val="14"/>
                <w:szCs w:val="14"/>
              </w:rPr>
              <w:t>2.930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50" w14:textId="77777777" w:rsidR="005045BA" w:rsidRDefault="00F07AA8">
            <w:pPr>
              <w:widowControl w:val="0"/>
              <w:jc w:val="center"/>
              <w:rPr>
                <w:sz w:val="14"/>
                <w:szCs w:val="14"/>
              </w:rPr>
            </w:pPr>
            <w:r>
              <w:rPr>
                <w:sz w:val="14"/>
                <w:szCs w:val="14"/>
              </w:rPr>
              <w:t>7.16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51" w14:textId="77777777" w:rsidR="005045BA" w:rsidRDefault="00F07AA8">
            <w:pPr>
              <w:widowControl w:val="0"/>
              <w:jc w:val="center"/>
              <w:rPr>
                <w:sz w:val="14"/>
                <w:szCs w:val="14"/>
              </w:rPr>
            </w:pPr>
            <w:r>
              <w:rPr>
                <w:sz w:val="14"/>
                <w:szCs w:val="14"/>
              </w:rPr>
              <w:t>2.512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52" w14:textId="77777777" w:rsidR="005045BA" w:rsidRDefault="00F07AA8">
            <w:pPr>
              <w:widowControl w:val="0"/>
              <w:jc w:val="center"/>
              <w:rPr>
                <w:sz w:val="14"/>
                <w:szCs w:val="14"/>
              </w:rPr>
            </w:pPr>
            <w:r>
              <w:rPr>
                <w:sz w:val="14"/>
                <w:szCs w:val="14"/>
              </w:rPr>
              <w:t>6.32</w:t>
            </w:r>
          </w:p>
        </w:tc>
      </w:tr>
      <w:tr w:rsidR="005045BA" w14:paraId="28602962"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54" w14:textId="77777777" w:rsidR="005045BA" w:rsidRDefault="00F07AA8">
            <w:pPr>
              <w:widowControl w:val="0"/>
              <w:jc w:val="right"/>
              <w:rPr>
                <w:sz w:val="14"/>
                <w:szCs w:val="14"/>
              </w:rPr>
            </w:pPr>
            <w:r>
              <w:rPr>
                <w:sz w:val="14"/>
                <w:szCs w:val="14"/>
              </w:rPr>
              <w:t>42</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55"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56"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57"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58"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59"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5A"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5B"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5C" w14:textId="77777777" w:rsidR="005045BA" w:rsidRDefault="00F07AA8">
            <w:pPr>
              <w:widowControl w:val="0"/>
              <w:jc w:val="center"/>
              <w:rPr>
                <w:sz w:val="14"/>
                <w:szCs w:val="14"/>
              </w:rPr>
            </w:pPr>
            <w:r>
              <w:rPr>
                <w:sz w:val="14"/>
                <w:szCs w:val="14"/>
              </w:rPr>
              <w:t>2.253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5D" w14:textId="77777777" w:rsidR="005045BA" w:rsidRDefault="00F07AA8">
            <w:pPr>
              <w:widowControl w:val="0"/>
              <w:jc w:val="center"/>
              <w:rPr>
                <w:sz w:val="14"/>
                <w:szCs w:val="14"/>
              </w:rPr>
            </w:pPr>
            <w:r>
              <w:rPr>
                <w:sz w:val="14"/>
                <w:szCs w:val="14"/>
              </w:rPr>
              <w:t>5.56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5E" w14:textId="77777777" w:rsidR="005045BA" w:rsidRDefault="00F07AA8">
            <w:pPr>
              <w:widowControl w:val="0"/>
              <w:jc w:val="center"/>
              <w:rPr>
                <w:sz w:val="14"/>
                <w:szCs w:val="14"/>
              </w:rPr>
            </w:pPr>
            <w:r>
              <w:rPr>
                <w:sz w:val="14"/>
                <w:szCs w:val="14"/>
              </w:rPr>
              <w:t>2.930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5F" w14:textId="77777777" w:rsidR="005045BA" w:rsidRDefault="00F07AA8">
            <w:pPr>
              <w:widowControl w:val="0"/>
              <w:jc w:val="center"/>
              <w:rPr>
                <w:sz w:val="14"/>
                <w:szCs w:val="14"/>
              </w:rPr>
            </w:pPr>
            <w:r>
              <w:rPr>
                <w:sz w:val="14"/>
                <w:szCs w:val="14"/>
              </w:rPr>
              <w:t>7.16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60" w14:textId="77777777" w:rsidR="005045BA" w:rsidRDefault="00F07AA8">
            <w:pPr>
              <w:widowControl w:val="0"/>
              <w:jc w:val="center"/>
              <w:rPr>
                <w:sz w:val="14"/>
                <w:szCs w:val="14"/>
              </w:rPr>
            </w:pPr>
            <w:r>
              <w:rPr>
                <w:sz w:val="14"/>
                <w:szCs w:val="14"/>
              </w:rPr>
              <w:t>2.512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61" w14:textId="77777777" w:rsidR="005045BA" w:rsidRDefault="00F07AA8">
            <w:pPr>
              <w:widowControl w:val="0"/>
              <w:jc w:val="center"/>
              <w:rPr>
                <w:sz w:val="14"/>
                <w:szCs w:val="14"/>
              </w:rPr>
            </w:pPr>
            <w:r>
              <w:rPr>
                <w:sz w:val="14"/>
                <w:szCs w:val="14"/>
              </w:rPr>
              <w:t>6.32</w:t>
            </w:r>
          </w:p>
        </w:tc>
      </w:tr>
      <w:tr w:rsidR="005045BA" w14:paraId="28602971"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63" w14:textId="77777777" w:rsidR="005045BA" w:rsidRDefault="00F07AA8">
            <w:pPr>
              <w:widowControl w:val="0"/>
              <w:jc w:val="right"/>
              <w:rPr>
                <w:sz w:val="14"/>
                <w:szCs w:val="14"/>
              </w:rPr>
            </w:pPr>
            <w:r>
              <w:rPr>
                <w:sz w:val="14"/>
                <w:szCs w:val="14"/>
              </w:rPr>
              <w:t>43</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64"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65"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66"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67"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68"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69"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6A"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6B" w14:textId="77777777" w:rsidR="005045BA" w:rsidRDefault="00F07AA8">
            <w:pPr>
              <w:widowControl w:val="0"/>
              <w:jc w:val="center"/>
              <w:rPr>
                <w:sz w:val="14"/>
                <w:szCs w:val="14"/>
              </w:rPr>
            </w:pPr>
            <w:r>
              <w:rPr>
                <w:sz w:val="14"/>
                <w:szCs w:val="14"/>
              </w:rPr>
              <w:t>2.303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6C" w14:textId="77777777" w:rsidR="005045BA" w:rsidRDefault="00F07AA8">
            <w:pPr>
              <w:widowControl w:val="0"/>
              <w:jc w:val="center"/>
              <w:rPr>
                <w:sz w:val="14"/>
                <w:szCs w:val="14"/>
              </w:rPr>
            </w:pPr>
            <w:r>
              <w:rPr>
                <w:sz w:val="14"/>
                <w:szCs w:val="14"/>
              </w:rPr>
              <w:t>5.68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6D" w14:textId="77777777" w:rsidR="005045BA" w:rsidRDefault="00F07AA8">
            <w:pPr>
              <w:widowControl w:val="0"/>
              <w:jc w:val="center"/>
              <w:rPr>
                <w:sz w:val="14"/>
                <w:szCs w:val="14"/>
              </w:rPr>
            </w:pPr>
            <w:r>
              <w:rPr>
                <w:sz w:val="14"/>
                <w:szCs w:val="14"/>
              </w:rPr>
              <w:t>3.092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6E" w14:textId="77777777" w:rsidR="005045BA" w:rsidRDefault="00F07AA8">
            <w:pPr>
              <w:widowControl w:val="0"/>
              <w:jc w:val="center"/>
              <w:rPr>
                <w:sz w:val="14"/>
                <w:szCs w:val="14"/>
              </w:rPr>
            </w:pPr>
            <w:r>
              <w:rPr>
                <w:sz w:val="14"/>
                <w:szCs w:val="14"/>
              </w:rPr>
              <w:t>7.53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6F" w14:textId="77777777" w:rsidR="005045BA" w:rsidRDefault="00F07AA8">
            <w:pPr>
              <w:widowControl w:val="0"/>
              <w:jc w:val="center"/>
              <w:rPr>
                <w:sz w:val="14"/>
                <w:szCs w:val="14"/>
              </w:rPr>
            </w:pPr>
            <w:r>
              <w:rPr>
                <w:sz w:val="14"/>
                <w:szCs w:val="14"/>
              </w:rPr>
              <w:t>2.583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70" w14:textId="77777777" w:rsidR="005045BA" w:rsidRDefault="00F07AA8">
            <w:pPr>
              <w:widowControl w:val="0"/>
              <w:jc w:val="center"/>
              <w:rPr>
                <w:sz w:val="14"/>
                <w:szCs w:val="14"/>
              </w:rPr>
            </w:pPr>
            <w:r>
              <w:rPr>
                <w:sz w:val="14"/>
                <w:szCs w:val="14"/>
              </w:rPr>
              <w:t>6.49</w:t>
            </w:r>
          </w:p>
        </w:tc>
      </w:tr>
      <w:tr w:rsidR="005045BA" w14:paraId="28602980"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72" w14:textId="77777777" w:rsidR="005045BA" w:rsidRDefault="00F07AA8">
            <w:pPr>
              <w:widowControl w:val="0"/>
              <w:jc w:val="right"/>
              <w:rPr>
                <w:sz w:val="14"/>
                <w:szCs w:val="14"/>
              </w:rPr>
            </w:pPr>
            <w:r>
              <w:rPr>
                <w:sz w:val="14"/>
                <w:szCs w:val="14"/>
              </w:rPr>
              <w:t>44</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73"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74"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75"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76"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77"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78"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79"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7A" w14:textId="77777777" w:rsidR="005045BA" w:rsidRDefault="00F07AA8">
            <w:pPr>
              <w:widowControl w:val="0"/>
              <w:jc w:val="center"/>
              <w:rPr>
                <w:sz w:val="14"/>
                <w:szCs w:val="14"/>
              </w:rPr>
            </w:pPr>
            <w:r>
              <w:rPr>
                <w:sz w:val="14"/>
                <w:szCs w:val="14"/>
              </w:rPr>
              <w:t>2.289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7B" w14:textId="77777777" w:rsidR="005045BA" w:rsidRDefault="00F07AA8">
            <w:pPr>
              <w:widowControl w:val="0"/>
              <w:jc w:val="center"/>
              <w:rPr>
                <w:sz w:val="14"/>
                <w:szCs w:val="14"/>
              </w:rPr>
            </w:pPr>
            <w:r>
              <w:rPr>
                <w:sz w:val="14"/>
                <w:szCs w:val="14"/>
              </w:rPr>
              <w:t>5.64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7C" w14:textId="77777777" w:rsidR="005045BA" w:rsidRDefault="00F07AA8">
            <w:pPr>
              <w:widowControl w:val="0"/>
              <w:jc w:val="center"/>
              <w:rPr>
                <w:sz w:val="14"/>
                <w:szCs w:val="14"/>
              </w:rPr>
            </w:pPr>
            <w:r>
              <w:rPr>
                <w:sz w:val="14"/>
                <w:szCs w:val="14"/>
              </w:rPr>
              <w:t>3.079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7D" w14:textId="77777777" w:rsidR="005045BA" w:rsidRDefault="00F07AA8">
            <w:pPr>
              <w:widowControl w:val="0"/>
              <w:jc w:val="center"/>
              <w:rPr>
                <w:sz w:val="14"/>
                <w:szCs w:val="14"/>
              </w:rPr>
            </w:pPr>
            <w:r>
              <w:rPr>
                <w:sz w:val="14"/>
                <w:szCs w:val="14"/>
              </w:rPr>
              <w:t>7.50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7E" w14:textId="77777777" w:rsidR="005045BA" w:rsidRDefault="00F07AA8">
            <w:pPr>
              <w:widowControl w:val="0"/>
              <w:jc w:val="center"/>
              <w:rPr>
                <w:sz w:val="14"/>
                <w:szCs w:val="14"/>
              </w:rPr>
            </w:pPr>
            <w:r>
              <w:rPr>
                <w:sz w:val="14"/>
                <w:szCs w:val="14"/>
              </w:rPr>
              <w:t>2.579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7F" w14:textId="77777777" w:rsidR="005045BA" w:rsidRDefault="00F07AA8">
            <w:pPr>
              <w:widowControl w:val="0"/>
              <w:jc w:val="center"/>
              <w:rPr>
                <w:sz w:val="14"/>
                <w:szCs w:val="14"/>
              </w:rPr>
            </w:pPr>
            <w:r>
              <w:rPr>
                <w:sz w:val="14"/>
                <w:szCs w:val="14"/>
              </w:rPr>
              <w:t>6.48</w:t>
            </w:r>
          </w:p>
        </w:tc>
      </w:tr>
      <w:tr w:rsidR="005045BA" w14:paraId="2860298F"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81" w14:textId="77777777" w:rsidR="005045BA" w:rsidRDefault="00F07AA8">
            <w:pPr>
              <w:widowControl w:val="0"/>
              <w:jc w:val="right"/>
              <w:rPr>
                <w:sz w:val="14"/>
                <w:szCs w:val="14"/>
              </w:rPr>
            </w:pPr>
            <w:r>
              <w:rPr>
                <w:sz w:val="14"/>
                <w:szCs w:val="14"/>
              </w:rPr>
              <w:t>45</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82"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83"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84"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85"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86"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87"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88"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89" w14:textId="77777777" w:rsidR="005045BA" w:rsidRDefault="00F07AA8">
            <w:pPr>
              <w:widowControl w:val="0"/>
              <w:jc w:val="center"/>
              <w:rPr>
                <w:sz w:val="14"/>
                <w:szCs w:val="14"/>
              </w:rPr>
            </w:pPr>
            <w:r>
              <w:rPr>
                <w:sz w:val="14"/>
                <w:szCs w:val="14"/>
              </w:rPr>
              <w:t>2.277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8A" w14:textId="77777777" w:rsidR="005045BA" w:rsidRDefault="00F07AA8">
            <w:pPr>
              <w:widowControl w:val="0"/>
              <w:jc w:val="center"/>
              <w:rPr>
                <w:sz w:val="14"/>
                <w:szCs w:val="14"/>
              </w:rPr>
            </w:pPr>
            <w:r>
              <w:rPr>
                <w:sz w:val="14"/>
                <w:szCs w:val="14"/>
              </w:rPr>
              <w:t>5.62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8B" w14:textId="77777777" w:rsidR="005045BA" w:rsidRDefault="00F07AA8">
            <w:pPr>
              <w:widowControl w:val="0"/>
              <w:jc w:val="center"/>
              <w:rPr>
                <w:sz w:val="14"/>
                <w:szCs w:val="14"/>
              </w:rPr>
            </w:pPr>
            <w:r>
              <w:rPr>
                <w:sz w:val="14"/>
                <w:szCs w:val="14"/>
              </w:rPr>
              <w:t>3.063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8C" w14:textId="77777777" w:rsidR="005045BA" w:rsidRDefault="00F07AA8">
            <w:pPr>
              <w:widowControl w:val="0"/>
              <w:jc w:val="center"/>
              <w:rPr>
                <w:sz w:val="14"/>
                <w:szCs w:val="14"/>
              </w:rPr>
            </w:pPr>
            <w:r>
              <w:rPr>
                <w:sz w:val="14"/>
                <w:szCs w:val="14"/>
              </w:rPr>
              <w:t>7.46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8D" w14:textId="77777777" w:rsidR="005045BA" w:rsidRDefault="00F07AA8">
            <w:pPr>
              <w:widowControl w:val="0"/>
              <w:jc w:val="center"/>
              <w:rPr>
                <w:sz w:val="14"/>
                <w:szCs w:val="14"/>
              </w:rPr>
            </w:pPr>
            <w:r>
              <w:rPr>
                <w:sz w:val="14"/>
                <w:szCs w:val="14"/>
              </w:rPr>
              <w:t>2.574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8E" w14:textId="77777777" w:rsidR="005045BA" w:rsidRDefault="00F07AA8">
            <w:pPr>
              <w:widowControl w:val="0"/>
              <w:jc w:val="center"/>
              <w:rPr>
                <w:sz w:val="14"/>
                <w:szCs w:val="14"/>
              </w:rPr>
            </w:pPr>
            <w:r>
              <w:rPr>
                <w:sz w:val="14"/>
                <w:szCs w:val="14"/>
              </w:rPr>
              <w:t>6.47</w:t>
            </w:r>
          </w:p>
        </w:tc>
      </w:tr>
      <w:tr w:rsidR="005045BA" w14:paraId="2860299E"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90" w14:textId="77777777" w:rsidR="005045BA" w:rsidRDefault="00F07AA8">
            <w:pPr>
              <w:widowControl w:val="0"/>
              <w:jc w:val="right"/>
              <w:rPr>
                <w:sz w:val="14"/>
                <w:szCs w:val="14"/>
              </w:rPr>
            </w:pPr>
            <w:r>
              <w:rPr>
                <w:sz w:val="14"/>
                <w:szCs w:val="14"/>
              </w:rPr>
              <w:t>46</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91"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92"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93"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94"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95"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96"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97"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98" w14:textId="77777777" w:rsidR="005045BA" w:rsidRDefault="00F07AA8">
            <w:pPr>
              <w:widowControl w:val="0"/>
              <w:jc w:val="center"/>
              <w:rPr>
                <w:sz w:val="14"/>
                <w:szCs w:val="14"/>
              </w:rPr>
            </w:pPr>
            <w:r>
              <w:rPr>
                <w:sz w:val="14"/>
                <w:szCs w:val="14"/>
              </w:rPr>
              <w:t>2.242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99" w14:textId="77777777" w:rsidR="005045BA" w:rsidRDefault="00F07AA8">
            <w:pPr>
              <w:widowControl w:val="0"/>
              <w:jc w:val="center"/>
              <w:rPr>
                <w:sz w:val="14"/>
                <w:szCs w:val="14"/>
              </w:rPr>
            </w:pPr>
            <w:r>
              <w:rPr>
                <w:sz w:val="14"/>
                <w:szCs w:val="14"/>
              </w:rPr>
              <w:t>5.53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9A" w14:textId="77777777" w:rsidR="005045BA" w:rsidRDefault="00F07AA8">
            <w:pPr>
              <w:widowControl w:val="0"/>
              <w:jc w:val="center"/>
              <w:rPr>
                <w:sz w:val="14"/>
                <w:szCs w:val="14"/>
              </w:rPr>
            </w:pPr>
            <w:r>
              <w:rPr>
                <w:sz w:val="14"/>
                <w:szCs w:val="14"/>
              </w:rPr>
              <w:t>2.594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9B" w14:textId="77777777" w:rsidR="005045BA" w:rsidRDefault="00F07AA8">
            <w:pPr>
              <w:widowControl w:val="0"/>
              <w:jc w:val="center"/>
              <w:rPr>
                <w:sz w:val="14"/>
                <w:szCs w:val="14"/>
              </w:rPr>
            </w:pPr>
            <w:r>
              <w:rPr>
                <w:sz w:val="14"/>
                <w:szCs w:val="14"/>
              </w:rPr>
              <w:t>6.39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9C" w14:textId="77777777" w:rsidR="005045BA" w:rsidRDefault="00F07AA8">
            <w:pPr>
              <w:widowControl w:val="0"/>
              <w:jc w:val="center"/>
              <w:rPr>
                <w:sz w:val="14"/>
                <w:szCs w:val="14"/>
              </w:rPr>
            </w:pPr>
            <w:r>
              <w:rPr>
                <w:sz w:val="14"/>
                <w:szCs w:val="14"/>
              </w:rPr>
              <w:t>2.371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9D" w14:textId="77777777" w:rsidR="005045BA" w:rsidRDefault="00F07AA8">
            <w:pPr>
              <w:widowControl w:val="0"/>
              <w:jc w:val="center"/>
              <w:rPr>
                <w:sz w:val="14"/>
                <w:szCs w:val="14"/>
              </w:rPr>
            </w:pPr>
            <w:r>
              <w:rPr>
                <w:sz w:val="14"/>
                <w:szCs w:val="14"/>
              </w:rPr>
              <w:t>5.99</w:t>
            </w:r>
          </w:p>
        </w:tc>
      </w:tr>
      <w:tr w:rsidR="005045BA" w14:paraId="286029AD"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9F" w14:textId="77777777" w:rsidR="005045BA" w:rsidRDefault="00F07AA8">
            <w:pPr>
              <w:widowControl w:val="0"/>
              <w:jc w:val="right"/>
              <w:rPr>
                <w:sz w:val="14"/>
                <w:szCs w:val="14"/>
              </w:rPr>
            </w:pPr>
            <w:r>
              <w:rPr>
                <w:sz w:val="14"/>
                <w:szCs w:val="14"/>
              </w:rPr>
              <w:t>47</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A0"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A1"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A2"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A3"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A4"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A5"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A6"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A7" w14:textId="77777777" w:rsidR="005045BA" w:rsidRDefault="00F07AA8">
            <w:pPr>
              <w:widowControl w:val="0"/>
              <w:jc w:val="center"/>
              <w:rPr>
                <w:sz w:val="14"/>
                <w:szCs w:val="14"/>
              </w:rPr>
            </w:pPr>
            <w:r>
              <w:rPr>
                <w:sz w:val="14"/>
                <w:szCs w:val="14"/>
              </w:rPr>
              <w:t>2.224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A8" w14:textId="77777777" w:rsidR="005045BA" w:rsidRDefault="00F07AA8">
            <w:pPr>
              <w:widowControl w:val="0"/>
              <w:jc w:val="center"/>
              <w:rPr>
                <w:sz w:val="14"/>
                <w:szCs w:val="14"/>
              </w:rPr>
            </w:pPr>
            <w:r>
              <w:rPr>
                <w:sz w:val="14"/>
                <w:szCs w:val="14"/>
              </w:rPr>
              <w:t>5.49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A9" w14:textId="77777777" w:rsidR="005045BA" w:rsidRDefault="00F07AA8">
            <w:pPr>
              <w:widowControl w:val="0"/>
              <w:jc w:val="center"/>
              <w:rPr>
                <w:sz w:val="14"/>
                <w:szCs w:val="14"/>
              </w:rPr>
            </w:pPr>
            <w:r>
              <w:rPr>
                <w:sz w:val="14"/>
                <w:szCs w:val="14"/>
              </w:rPr>
              <w:t>2.590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AA" w14:textId="77777777" w:rsidR="005045BA" w:rsidRDefault="00F07AA8">
            <w:pPr>
              <w:widowControl w:val="0"/>
              <w:jc w:val="center"/>
              <w:rPr>
                <w:sz w:val="14"/>
                <w:szCs w:val="14"/>
              </w:rPr>
            </w:pPr>
            <w:r>
              <w:rPr>
                <w:sz w:val="14"/>
                <w:szCs w:val="14"/>
              </w:rPr>
              <w:t>6.38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AB" w14:textId="77777777" w:rsidR="005045BA" w:rsidRDefault="00F07AA8">
            <w:pPr>
              <w:widowControl w:val="0"/>
              <w:jc w:val="center"/>
              <w:rPr>
                <w:sz w:val="14"/>
                <w:szCs w:val="14"/>
              </w:rPr>
            </w:pPr>
            <w:r>
              <w:rPr>
                <w:sz w:val="14"/>
                <w:szCs w:val="14"/>
              </w:rPr>
              <w:t>2.369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AC" w14:textId="77777777" w:rsidR="005045BA" w:rsidRDefault="00F07AA8">
            <w:pPr>
              <w:widowControl w:val="0"/>
              <w:jc w:val="center"/>
              <w:rPr>
                <w:sz w:val="14"/>
                <w:szCs w:val="14"/>
              </w:rPr>
            </w:pPr>
            <w:r>
              <w:rPr>
                <w:sz w:val="14"/>
                <w:szCs w:val="14"/>
              </w:rPr>
              <w:t>5.98</w:t>
            </w:r>
          </w:p>
        </w:tc>
      </w:tr>
      <w:tr w:rsidR="005045BA" w14:paraId="286029BC"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AE" w14:textId="77777777" w:rsidR="005045BA" w:rsidRDefault="00F07AA8">
            <w:pPr>
              <w:widowControl w:val="0"/>
              <w:jc w:val="right"/>
              <w:rPr>
                <w:sz w:val="14"/>
                <w:szCs w:val="14"/>
              </w:rPr>
            </w:pPr>
            <w:r>
              <w:rPr>
                <w:sz w:val="14"/>
                <w:szCs w:val="14"/>
              </w:rPr>
              <w:t>48</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AF"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B0"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B1"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B2"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B3"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B4"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B5"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B6" w14:textId="77777777" w:rsidR="005045BA" w:rsidRDefault="00F07AA8">
            <w:pPr>
              <w:widowControl w:val="0"/>
              <w:jc w:val="center"/>
              <w:rPr>
                <w:sz w:val="14"/>
                <w:szCs w:val="14"/>
              </w:rPr>
            </w:pPr>
            <w:r>
              <w:rPr>
                <w:sz w:val="14"/>
                <w:szCs w:val="14"/>
              </w:rPr>
              <w:t>2.215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B7" w14:textId="77777777" w:rsidR="005045BA" w:rsidRDefault="00F07AA8">
            <w:pPr>
              <w:widowControl w:val="0"/>
              <w:jc w:val="center"/>
              <w:rPr>
                <w:sz w:val="14"/>
                <w:szCs w:val="14"/>
              </w:rPr>
            </w:pPr>
            <w:r>
              <w:rPr>
                <w:sz w:val="14"/>
                <w:szCs w:val="14"/>
              </w:rPr>
              <w:t>5.47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B8" w14:textId="77777777" w:rsidR="005045BA" w:rsidRDefault="00F07AA8">
            <w:pPr>
              <w:widowControl w:val="0"/>
              <w:jc w:val="center"/>
              <w:rPr>
                <w:sz w:val="14"/>
                <w:szCs w:val="14"/>
              </w:rPr>
            </w:pPr>
            <w:r>
              <w:rPr>
                <w:sz w:val="14"/>
                <w:szCs w:val="14"/>
              </w:rPr>
              <w:t>2.593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B9" w14:textId="77777777" w:rsidR="005045BA" w:rsidRDefault="00F07AA8">
            <w:pPr>
              <w:widowControl w:val="0"/>
              <w:jc w:val="center"/>
              <w:rPr>
                <w:sz w:val="14"/>
                <w:szCs w:val="14"/>
              </w:rPr>
            </w:pPr>
            <w:r>
              <w:rPr>
                <w:sz w:val="14"/>
                <w:szCs w:val="14"/>
              </w:rPr>
              <w:t>6.39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BA" w14:textId="77777777" w:rsidR="005045BA" w:rsidRDefault="00F07AA8">
            <w:pPr>
              <w:widowControl w:val="0"/>
              <w:jc w:val="center"/>
              <w:rPr>
                <w:sz w:val="14"/>
                <w:szCs w:val="14"/>
              </w:rPr>
            </w:pPr>
            <w:r>
              <w:rPr>
                <w:sz w:val="14"/>
                <w:szCs w:val="14"/>
              </w:rPr>
              <w:t>2.371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BB" w14:textId="77777777" w:rsidR="005045BA" w:rsidRDefault="00F07AA8">
            <w:pPr>
              <w:widowControl w:val="0"/>
              <w:jc w:val="center"/>
              <w:rPr>
                <w:sz w:val="14"/>
                <w:szCs w:val="14"/>
              </w:rPr>
            </w:pPr>
            <w:r>
              <w:rPr>
                <w:sz w:val="14"/>
                <w:szCs w:val="14"/>
              </w:rPr>
              <w:t>5.99</w:t>
            </w:r>
          </w:p>
        </w:tc>
      </w:tr>
      <w:tr w:rsidR="005045BA" w14:paraId="286029CB"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BD" w14:textId="77777777" w:rsidR="005045BA" w:rsidRDefault="00F07AA8">
            <w:pPr>
              <w:widowControl w:val="0"/>
              <w:jc w:val="right"/>
              <w:rPr>
                <w:sz w:val="14"/>
                <w:szCs w:val="14"/>
              </w:rPr>
            </w:pPr>
            <w:r>
              <w:rPr>
                <w:sz w:val="14"/>
                <w:szCs w:val="14"/>
              </w:rPr>
              <w:t>49</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BE"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BF"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C0"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C1"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C2"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C3"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C4"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C5" w14:textId="77777777" w:rsidR="005045BA" w:rsidRDefault="00F07AA8">
            <w:pPr>
              <w:widowControl w:val="0"/>
              <w:jc w:val="center"/>
              <w:rPr>
                <w:sz w:val="14"/>
                <w:szCs w:val="14"/>
              </w:rPr>
            </w:pPr>
            <w:r>
              <w:rPr>
                <w:sz w:val="14"/>
                <w:szCs w:val="14"/>
              </w:rPr>
              <w:t>2.264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C6" w14:textId="77777777" w:rsidR="005045BA" w:rsidRDefault="00F07AA8">
            <w:pPr>
              <w:widowControl w:val="0"/>
              <w:jc w:val="center"/>
              <w:rPr>
                <w:sz w:val="14"/>
                <w:szCs w:val="14"/>
              </w:rPr>
            </w:pPr>
            <w:r>
              <w:rPr>
                <w:sz w:val="14"/>
                <w:szCs w:val="14"/>
              </w:rPr>
              <w:t>5.59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C7" w14:textId="77777777" w:rsidR="005045BA" w:rsidRDefault="00F07AA8">
            <w:pPr>
              <w:widowControl w:val="0"/>
              <w:jc w:val="center"/>
              <w:rPr>
                <w:sz w:val="14"/>
                <w:szCs w:val="14"/>
              </w:rPr>
            </w:pPr>
            <w:r>
              <w:rPr>
                <w:sz w:val="14"/>
                <w:szCs w:val="14"/>
              </w:rPr>
              <w:t>2.732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C8" w14:textId="77777777" w:rsidR="005045BA" w:rsidRDefault="00F07AA8">
            <w:pPr>
              <w:widowControl w:val="0"/>
              <w:jc w:val="center"/>
              <w:rPr>
                <w:sz w:val="14"/>
                <w:szCs w:val="14"/>
              </w:rPr>
            </w:pPr>
            <w:r>
              <w:rPr>
                <w:sz w:val="14"/>
                <w:szCs w:val="14"/>
              </w:rPr>
              <w:t>6.71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C9" w14:textId="77777777" w:rsidR="005045BA" w:rsidRDefault="00F07AA8">
            <w:pPr>
              <w:widowControl w:val="0"/>
              <w:jc w:val="center"/>
              <w:rPr>
                <w:sz w:val="14"/>
                <w:szCs w:val="14"/>
              </w:rPr>
            </w:pPr>
            <w:r>
              <w:rPr>
                <w:sz w:val="14"/>
                <w:szCs w:val="14"/>
              </w:rPr>
              <w:t>2.429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CA" w14:textId="77777777" w:rsidR="005045BA" w:rsidRDefault="00F07AA8">
            <w:pPr>
              <w:widowControl w:val="0"/>
              <w:jc w:val="center"/>
              <w:rPr>
                <w:sz w:val="14"/>
                <w:szCs w:val="14"/>
              </w:rPr>
            </w:pPr>
            <w:r>
              <w:rPr>
                <w:sz w:val="14"/>
                <w:szCs w:val="14"/>
              </w:rPr>
              <w:t>6.13</w:t>
            </w:r>
          </w:p>
        </w:tc>
      </w:tr>
      <w:tr w:rsidR="005045BA" w14:paraId="286029DA"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CC" w14:textId="77777777" w:rsidR="005045BA" w:rsidRDefault="00F07AA8">
            <w:pPr>
              <w:widowControl w:val="0"/>
              <w:jc w:val="right"/>
              <w:rPr>
                <w:sz w:val="14"/>
                <w:szCs w:val="14"/>
              </w:rPr>
            </w:pPr>
            <w:r>
              <w:rPr>
                <w:sz w:val="14"/>
                <w:szCs w:val="14"/>
              </w:rPr>
              <w:t>50</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CD"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CE"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CF"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D0"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D1"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D2"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D3"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D4" w14:textId="77777777" w:rsidR="005045BA" w:rsidRDefault="00F07AA8">
            <w:pPr>
              <w:widowControl w:val="0"/>
              <w:jc w:val="center"/>
              <w:rPr>
                <w:sz w:val="14"/>
                <w:szCs w:val="14"/>
              </w:rPr>
            </w:pPr>
            <w:r>
              <w:rPr>
                <w:sz w:val="14"/>
                <w:szCs w:val="14"/>
              </w:rPr>
              <w:t>2.249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D5" w14:textId="77777777" w:rsidR="005045BA" w:rsidRDefault="00F07AA8">
            <w:pPr>
              <w:widowControl w:val="0"/>
              <w:jc w:val="center"/>
              <w:rPr>
                <w:sz w:val="14"/>
                <w:szCs w:val="14"/>
              </w:rPr>
            </w:pPr>
            <w:r>
              <w:rPr>
                <w:sz w:val="14"/>
                <w:szCs w:val="14"/>
              </w:rPr>
              <w:t>5.55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D6" w14:textId="77777777" w:rsidR="005045BA" w:rsidRDefault="00F07AA8">
            <w:pPr>
              <w:widowControl w:val="0"/>
              <w:jc w:val="center"/>
              <w:rPr>
                <w:sz w:val="14"/>
                <w:szCs w:val="14"/>
              </w:rPr>
            </w:pPr>
            <w:r>
              <w:rPr>
                <w:sz w:val="14"/>
                <w:szCs w:val="14"/>
              </w:rPr>
              <w:t>2.734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D7" w14:textId="77777777" w:rsidR="005045BA" w:rsidRDefault="00F07AA8">
            <w:pPr>
              <w:widowControl w:val="0"/>
              <w:jc w:val="center"/>
              <w:rPr>
                <w:sz w:val="14"/>
                <w:szCs w:val="14"/>
              </w:rPr>
            </w:pPr>
            <w:r>
              <w:rPr>
                <w:sz w:val="14"/>
                <w:szCs w:val="14"/>
              </w:rPr>
              <w:t>6.71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D8" w14:textId="77777777" w:rsidR="005045BA" w:rsidRDefault="00F07AA8">
            <w:pPr>
              <w:widowControl w:val="0"/>
              <w:jc w:val="center"/>
              <w:rPr>
                <w:sz w:val="14"/>
                <w:szCs w:val="14"/>
              </w:rPr>
            </w:pPr>
            <w:r>
              <w:rPr>
                <w:sz w:val="14"/>
                <w:szCs w:val="14"/>
              </w:rPr>
              <w:t>2.430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D9" w14:textId="77777777" w:rsidR="005045BA" w:rsidRDefault="00F07AA8">
            <w:pPr>
              <w:widowControl w:val="0"/>
              <w:jc w:val="center"/>
              <w:rPr>
                <w:sz w:val="14"/>
                <w:szCs w:val="14"/>
              </w:rPr>
            </w:pPr>
            <w:r>
              <w:rPr>
                <w:sz w:val="14"/>
                <w:szCs w:val="14"/>
              </w:rPr>
              <w:t>6.13</w:t>
            </w:r>
          </w:p>
        </w:tc>
      </w:tr>
      <w:tr w:rsidR="005045BA" w14:paraId="286029E9"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DB" w14:textId="77777777" w:rsidR="005045BA" w:rsidRDefault="00F07AA8">
            <w:pPr>
              <w:widowControl w:val="0"/>
              <w:jc w:val="right"/>
              <w:rPr>
                <w:sz w:val="14"/>
                <w:szCs w:val="14"/>
              </w:rPr>
            </w:pPr>
            <w:r>
              <w:rPr>
                <w:sz w:val="14"/>
                <w:szCs w:val="14"/>
              </w:rPr>
              <w:t>51</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DC"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DD"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DE"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DF"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E0"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E1"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E2"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E3" w14:textId="77777777" w:rsidR="005045BA" w:rsidRDefault="00F07AA8">
            <w:pPr>
              <w:widowControl w:val="0"/>
              <w:jc w:val="center"/>
              <w:rPr>
                <w:sz w:val="14"/>
                <w:szCs w:val="14"/>
              </w:rPr>
            </w:pPr>
            <w:r>
              <w:rPr>
                <w:sz w:val="14"/>
                <w:szCs w:val="14"/>
              </w:rPr>
              <w:t>2.240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E4" w14:textId="77777777" w:rsidR="005045BA" w:rsidRDefault="00F07AA8">
            <w:pPr>
              <w:widowControl w:val="0"/>
              <w:jc w:val="center"/>
              <w:rPr>
                <w:sz w:val="14"/>
                <w:szCs w:val="14"/>
              </w:rPr>
            </w:pPr>
            <w:r>
              <w:rPr>
                <w:sz w:val="14"/>
                <w:szCs w:val="14"/>
              </w:rPr>
              <w:t>5.53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E5" w14:textId="77777777" w:rsidR="005045BA" w:rsidRDefault="00F07AA8">
            <w:pPr>
              <w:widowControl w:val="0"/>
              <w:jc w:val="center"/>
              <w:rPr>
                <w:sz w:val="14"/>
                <w:szCs w:val="14"/>
              </w:rPr>
            </w:pPr>
            <w:r>
              <w:rPr>
                <w:sz w:val="14"/>
                <w:szCs w:val="14"/>
              </w:rPr>
              <w:t>2.734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E6" w14:textId="77777777" w:rsidR="005045BA" w:rsidRDefault="00F07AA8">
            <w:pPr>
              <w:widowControl w:val="0"/>
              <w:jc w:val="center"/>
              <w:rPr>
                <w:sz w:val="14"/>
                <w:szCs w:val="14"/>
              </w:rPr>
            </w:pPr>
            <w:r>
              <w:rPr>
                <w:sz w:val="14"/>
                <w:szCs w:val="14"/>
              </w:rPr>
              <w:t>6.72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E7" w14:textId="77777777" w:rsidR="005045BA" w:rsidRDefault="00F07AA8">
            <w:pPr>
              <w:widowControl w:val="0"/>
              <w:jc w:val="center"/>
              <w:rPr>
                <w:sz w:val="14"/>
                <w:szCs w:val="14"/>
              </w:rPr>
            </w:pPr>
            <w:r>
              <w:rPr>
                <w:sz w:val="14"/>
                <w:szCs w:val="14"/>
              </w:rPr>
              <w:t>2.430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E8" w14:textId="77777777" w:rsidR="005045BA" w:rsidRDefault="00F07AA8">
            <w:pPr>
              <w:widowControl w:val="0"/>
              <w:jc w:val="center"/>
              <w:rPr>
                <w:sz w:val="14"/>
                <w:szCs w:val="14"/>
              </w:rPr>
            </w:pPr>
            <w:r>
              <w:rPr>
                <w:sz w:val="14"/>
                <w:szCs w:val="14"/>
              </w:rPr>
              <w:t>6.13</w:t>
            </w:r>
          </w:p>
        </w:tc>
      </w:tr>
      <w:tr w:rsidR="005045BA" w14:paraId="286029F8"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EA" w14:textId="77777777" w:rsidR="005045BA" w:rsidRDefault="00F07AA8">
            <w:pPr>
              <w:widowControl w:val="0"/>
              <w:jc w:val="right"/>
              <w:rPr>
                <w:sz w:val="14"/>
                <w:szCs w:val="14"/>
              </w:rPr>
            </w:pPr>
            <w:r>
              <w:rPr>
                <w:sz w:val="14"/>
                <w:szCs w:val="14"/>
              </w:rPr>
              <w:t>52</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EB"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EC"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ED"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EE"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EF"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F0"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F1"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F2" w14:textId="77777777" w:rsidR="005045BA" w:rsidRDefault="00F07AA8">
            <w:pPr>
              <w:widowControl w:val="0"/>
              <w:jc w:val="center"/>
              <w:rPr>
                <w:sz w:val="14"/>
                <w:szCs w:val="14"/>
              </w:rPr>
            </w:pPr>
            <w:r>
              <w:rPr>
                <w:sz w:val="14"/>
                <w:szCs w:val="14"/>
              </w:rPr>
              <w:t>2.287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F3" w14:textId="77777777" w:rsidR="005045BA" w:rsidRDefault="00F07AA8">
            <w:pPr>
              <w:widowControl w:val="0"/>
              <w:jc w:val="center"/>
              <w:rPr>
                <w:sz w:val="14"/>
                <w:szCs w:val="14"/>
              </w:rPr>
            </w:pPr>
            <w:r>
              <w:rPr>
                <w:sz w:val="14"/>
                <w:szCs w:val="14"/>
              </w:rPr>
              <w:t>5.64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F4" w14:textId="77777777" w:rsidR="005045BA" w:rsidRDefault="00F07AA8">
            <w:pPr>
              <w:widowControl w:val="0"/>
              <w:jc w:val="center"/>
              <w:rPr>
                <w:sz w:val="14"/>
                <w:szCs w:val="14"/>
              </w:rPr>
            </w:pPr>
            <w:r>
              <w:rPr>
                <w:sz w:val="14"/>
                <w:szCs w:val="14"/>
              </w:rPr>
              <w:t>2.862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F5" w14:textId="77777777" w:rsidR="005045BA" w:rsidRDefault="00F07AA8">
            <w:pPr>
              <w:widowControl w:val="0"/>
              <w:jc w:val="center"/>
              <w:rPr>
                <w:sz w:val="14"/>
                <w:szCs w:val="14"/>
              </w:rPr>
            </w:pPr>
            <w:r>
              <w:rPr>
                <w:sz w:val="14"/>
                <w:szCs w:val="14"/>
              </w:rPr>
              <w:t>7.01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F6" w14:textId="77777777" w:rsidR="005045BA" w:rsidRDefault="00F07AA8">
            <w:pPr>
              <w:widowControl w:val="0"/>
              <w:jc w:val="center"/>
              <w:rPr>
                <w:sz w:val="14"/>
                <w:szCs w:val="14"/>
              </w:rPr>
            </w:pPr>
            <w:r>
              <w:rPr>
                <w:sz w:val="14"/>
                <w:szCs w:val="14"/>
              </w:rPr>
              <w:t>2.486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F7" w14:textId="77777777" w:rsidR="005045BA" w:rsidRDefault="00F07AA8">
            <w:pPr>
              <w:widowControl w:val="0"/>
              <w:jc w:val="center"/>
              <w:rPr>
                <w:sz w:val="14"/>
                <w:szCs w:val="14"/>
              </w:rPr>
            </w:pPr>
            <w:r>
              <w:rPr>
                <w:sz w:val="14"/>
                <w:szCs w:val="14"/>
              </w:rPr>
              <w:t>6.26</w:t>
            </w:r>
          </w:p>
        </w:tc>
      </w:tr>
      <w:tr w:rsidR="005045BA" w14:paraId="28602A07"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F9" w14:textId="77777777" w:rsidR="005045BA" w:rsidRDefault="00F07AA8">
            <w:pPr>
              <w:widowControl w:val="0"/>
              <w:jc w:val="right"/>
              <w:rPr>
                <w:sz w:val="14"/>
                <w:szCs w:val="14"/>
              </w:rPr>
            </w:pPr>
            <w:r>
              <w:rPr>
                <w:sz w:val="14"/>
                <w:szCs w:val="14"/>
              </w:rPr>
              <w:t>53</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FA"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FB"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FC"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FD"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9FE"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9FF"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00"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01" w14:textId="77777777" w:rsidR="005045BA" w:rsidRDefault="00F07AA8">
            <w:pPr>
              <w:widowControl w:val="0"/>
              <w:jc w:val="center"/>
              <w:rPr>
                <w:sz w:val="14"/>
                <w:szCs w:val="14"/>
              </w:rPr>
            </w:pPr>
            <w:r>
              <w:rPr>
                <w:sz w:val="14"/>
                <w:szCs w:val="14"/>
              </w:rPr>
              <w:t>2.275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02" w14:textId="77777777" w:rsidR="005045BA" w:rsidRDefault="00F07AA8">
            <w:pPr>
              <w:widowControl w:val="0"/>
              <w:jc w:val="center"/>
              <w:rPr>
                <w:sz w:val="14"/>
                <w:szCs w:val="14"/>
              </w:rPr>
            </w:pPr>
            <w:r>
              <w:rPr>
                <w:sz w:val="14"/>
                <w:szCs w:val="14"/>
              </w:rPr>
              <w:t>5.61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03" w14:textId="77777777" w:rsidR="005045BA" w:rsidRDefault="00F07AA8">
            <w:pPr>
              <w:widowControl w:val="0"/>
              <w:jc w:val="center"/>
              <w:rPr>
                <w:sz w:val="14"/>
                <w:szCs w:val="14"/>
              </w:rPr>
            </w:pPr>
            <w:r>
              <w:rPr>
                <w:sz w:val="14"/>
                <w:szCs w:val="14"/>
              </w:rPr>
              <w:t>2.853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04" w14:textId="77777777" w:rsidR="005045BA" w:rsidRDefault="00F07AA8">
            <w:pPr>
              <w:widowControl w:val="0"/>
              <w:jc w:val="center"/>
              <w:rPr>
                <w:sz w:val="14"/>
                <w:szCs w:val="14"/>
              </w:rPr>
            </w:pPr>
            <w:r>
              <w:rPr>
                <w:sz w:val="14"/>
                <w:szCs w:val="14"/>
              </w:rPr>
              <w:t>6.99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05" w14:textId="77777777" w:rsidR="005045BA" w:rsidRDefault="00F07AA8">
            <w:pPr>
              <w:widowControl w:val="0"/>
              <w:jc w:val="center"/>
              <w:rPr>
                <w:sz w:val="14"/>
                <w:szCs w:val="14"/>
              </w:rPr>
            </w:pPr>
            <w:r>
              <w:rPr>
                <w:sz w:val="14"/>
                <w:szCs w:val="14"/>
              </w:rPr>
              <w:t>2.483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06" w14:textId="77777777" w:rsidR="005045BA" w:rsidRDefault="00F07AA8">
            <w:pPr>
              <w:widowControl w:val="0"/>
              <w:jc w:val="center"/>
              <w:rPr>
                <w:sz w:val="14"/>
                <w:szCs w:val="14"/>
              </w:rPr>
            </w:pPr>
            <w:r>
              <w:rPr>
                <w:sz w:val="14"/>
                <w:szCs w:val="14"/>
              </w:rPr>
              <w:t>6.25</w:t>
            </w:r>
          </w:p>
        </w:tc>
      </w:tr>
      <w:tr w:rsidR="005045BA" w14:paraId="28602A16"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08" w14:textId="77777777" w:rsidR="005045BA" w:rsidRDefault="00F07AA8">
            <w:pPr>
              <w:widowControl w:val="0"/>
              <w:jc w:val="right"/>
              <w:rPr>
                <w:sz w:val="14"/>
                <w:szCs w:val="14"/>
              </w:rPr>
            </w:pPr>
            <w:r>
              <w:rPr>
                <w:sz w:val="14"/>
                <w:szCs w:val="14"/>
              </w:rPr>
              <w:lastRenderedPageBreak/>
              <w:t>54</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09"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0A"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0B"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0C"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0D" w14:textId="77777777" w:rsidR="005045BA" w:rsidRDefault="00F07AA8">
            <w:pPr>
              <w:widowControl w:val="0"/>
              <w:jc w:val="center"/>
              <w:rPr>
                <w:sz w:val="14"/>
                <w:szCs w:val="14"/>
              </w:rPr>
            </w:pPr>
            <w:r>
              <w:rPr>
                <w:sz w:val="14"/>
                <w:szCs w:val="14"/>
              </w:rPr>
              <w:t>5.00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0E"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0F"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10" w14:textId="77777777" w:rsidR="005045BA" w:rsidRDefault="00F07AA8">
            <w:pPr>
              <w:widowControl w:val="0"/>
              <w:jc w:val="center"/>
              <w:rPr>
                <w:sz w:val="14"/>
                <w:szCs w:val="14"/>
              </w:rPr>
            </w:pPr>
            <w:r>
              <w:rPr>
                <w:sz w:val="14"/>
                <w:szCs w:val="14"/>
              </w:rPr>
              <w:t>2.264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11" w14:textId="77777777" w:rsidR="005045BA" w:rsidRDefault="00F07AA8">
            <w:pPr>
              <w:widowControl w:val="0"/>
              <w:jc w:val="center"/>
              <w:rPr>
                <w:sz w:val="14"/>
                <w:szCs w:val="14"/>
              </w:rPr>
            </w:pPr>
            <w:r>
              <w:rPr>
                <w:sz w:val="14"/>
                <w:szCs w:val="14"/>
              </w:rPr>
              <w:t>5.59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12" w14:textId="77777777" w:rsidR="005045BA" w:rsidRDefault="00F07AA8">
            <w:pPr>
              <w:widowControl w:val="0"/>
              <w:jc w:val="center"/>
              <w:rPr>
                <w:sz w:val="14"/>
                <w:szCs w:val="14"/>
              </w:rPr>
            </w:pPr>
            <w:r>
              <w:rPr>
                <w:sz w:val="14"/>
                <w:szCs w:val="14"/>
              </w:rPr>
              <w:t>2.842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13" w14:textId="77777777" w:rsidR="005045BA" w:rsidRDefault="00F07AA8">
            <w:pPr>
              <w:widowControl w:val="0"/>
              <w:jc w:val="center"/>
              <w:rPr>
                <w:sz w:val="14"/>
                <w:szCs w:val="14"/>
              </w:rPr>
            </w:pPr>
            <w:r>
              <w:rPr>
                <w:sz w:val="14"/>
                <w:szCs w:val="14"/>
              </w:rPr>
              <w:t>6.96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14" w14:textId="77777777" w:rsidR="005045BA" w:rsidRDefault="00F07AA8">
            <w:pPr>
              <w:widowControl w:val="0"/>
              <w:jc w:val="center"/>
              <w:rPr>
                <w:sz w:val="14"/>
                <w:szCs w:val="14"/>
              </w:rPr>
            </w:pPr>
            <w:r>
              <w:rPr>
                <w:sz w:val="14"/>
                <w:szCs w:val="14"/>
              </w:rPr>
              <w:t>2.479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15" w14:textId="77777777" w:rsidR="005045BA" w:rsidRDefault="00F07AA8">
            <w:pPr>
              <w:widowControl w:val="0"/>
              <w:jc w:val="center"/>
              <w:rPr>
                <w:sz w:val="14"/>
                <w:szCs w:val="14"/>
              </w:rPr>
            </w:pPr>
            <w:r>
              <w:rPr>
                <w:sz w:val="14"/>
                <w:szCs w:val="14"/>
              </w:rPr>
              <w:t>6.24</w:t>
            </w:r>
          </w:p>
        </w:tc>
      </w:tr>
      <w:tr w:rsidR="005045BA" w14:paraId="28602A25"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17" w14:textId="77777777" w:rsidR="005045BA" w:rsidRDefault="00F07AA8">
            <w:pPr>
              <w:widowControl w:val="0"/>
              <w:jc w:val="right"/>
              <w:rPr>
                <w:sz w:val="14"/>
                <w:szCs w:val="14"/>
              </w:rPr>
            </w:pPr>
            <w:r>
              <w:rPr>
                <w:sz w:val="14"/>
                <w:szCs w:val="14"/>
              </w:rPr>
              <w:t>55</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18"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19"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1A"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1B"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1C"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1D"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1E"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1F" w14:textId="77777777" w:rsidR="005045BA" w:rsidRDefault="00F07AA8">
            <w:pPr>
              <w:widowControl w:val="0"/>
              <w:jc w:val="center"/>
              <w:rPr>
                <w:sz w:val="14"/>
                <w:szCs w:val="14"/>
              </w:rPr>
            </w:pPr>
            <w:r>
              <w:rPr>
                <w:sz w:val="14"/>
                <w:szCs w:val="14"/>
              </w:rPr>
              <w:t>2.561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20" w14:textId="77777777" w:rsidR="005045BA" w:rsidRDefault="00F07AA8">
            <w:pPr>
              <w:widowControl w:val="0"/>
              <w:jc w:val="center"/>
              <w:rPr>
                <w:sz w:val="14"/>
                <w:szCs w:val="14"/>
              </w:rPr>
            </w:pPr>
            <w:r>
              <w:rPr>
                <w:sz w:val="14"/>
                <w:szCs w:val="14"/>
              </w:rPr>
              <w:t>6.27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21" w14:textId="77777777" w:rsidR="005045BA" w:rsidRDefault="00F07AA8">
            <w:pPr>
              <w:widowControl w:val="0"/>
              <w:jc w:val="center"/>
              <w:rPr>
                <w:sz w:val="14"/>
                <w:szCs w:val="14"/>
              </w:rPr>
            </w:pPr>
            <w:r>
              <w:rPr>
                <w:sz w:val="14"/>
                <w:szCs w:val="14"/>
              </w:rPr>
              <w:t>3.924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22" w14:textId="77777777" w:rsidR="005045BA" w:rsidRDefault="00F07AA8">
            <w:pPr>
              <w:widowControl w:val="0"/>
              <w:jc w:val="center"/>
              <w:rPr>
                <w:sz w:val="14"/>
                <w:szCs w:val="14"/>
              </w:rPr>
            </w:pPr>
            <w:r>
              <w:rPr>
                <w:sz w:val="14"/>
                <w:szCs w:val="14"/>
              </w:rPr>
              <w:t>9.36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23" w14:textId="77777777" w:rsidR="005045BA" w:rsidRDefault="00F07AA8">
            <w:pPr>
              <w:widowControl w:val="0"/>
              <w:jc w:val="center"/>
              <w:rPr>
                <w:sz w:val="14"/>
                <w:szCs w:val="14"/>
              </w:rPr>
            </w:pPr>
            <w:r>
              <w:rPr>
                <w:sz w:val="14"/>
                <w:szCs w:val="14"/>
              </w:rPr>
              <w:t>2.929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24" w14:textId="77777777" w:rsidR="005045BA" w:rsidRDefault="00F07AA8">
            <w:pPr>
              <w:widowControl w:val="0"/>
              <w:jc w:val="center"/>
              <w:rPr>
                <w:sz w:val="14"/>
                <w:szCs w:val="14"/>
              </w:rPr>
            </w:pPr>
            <w:r>
              <w:rPr>
                <w:sz w:val="14"/>
                <w:szCs w:val="14"/>
              </w:rPr>
              <w:t>7.29</w:t>
            </w:r>
          </w:p>
        </w:tc>
      </w:tr>
      <w:tr w:rsidR="005045BA" w14:paraId="28602A34"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26" w14:textId="77777777" w:rsidR="005045BA" w:rsidRDefault="00F07AA8">
            <w:pPr>
              <w:widowControl w:val="0"/>
              <w:jc w:val="right"/>
              <w:rPr>
                <w:sz w:val="14"/>
                <w:szCs w:val="14"/>
              </w:rPr>
            </w:pPr>
            <w:r>
              <w:rPr>
                <w:sz w:val="14"/>
                <w:szCs w:val="14"/>
              </w:rPr>
              <w:t>56</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27"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28"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29"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2A"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2B"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2C"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2D"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2E" w14:textId="77777777" w:rsidR="005045BA" w:rsidRDefault="00F07AA8">
            <w:pPr>
              <w:widowControl w:val="0"/>
              <w:jc w:val="center"/>
              <w:rPr>
                <w:sz w:val="14"/>
                <w:szCs w:val="14"/>
              </w:rPr>
            </w:pPr>
            <w:r>
              <w:rPr>
                <w:sz w:val="14"/>
                <w:szCs w:val="14"/>
              </w:rPr>
              <w:t>2.520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2F" w14:textId="77777777" w:rsidR="005045BA" w:rsidRDefault="00F07AA8">
            <w:pPr>
              <w:widowControl w:val="0"/>
              <w:jc w:val="center"/>
              <w:rPr>
                <w:sz w:val="14"/>
                <w:szCs w:val="14"/>
              </w:rPr>
            </w:pPr>
            <w:r>
              <w:rPr>
                <w:sz w:val="14"/>
                <w:szCs w:val="14"/>
              </w:rPr>
              <w:t>6.18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30" w14:textId="77777777" w:rsidR="005045BA" w:rsidRDefault="00F07AA8">
            <w:pPr>
              <w:widowControl w:val="0"/>
              <w:jc w:val="center"/>
              <w:rPr>
                <w:sz w:val="14"/>
                <w:szCs w:val="14"/>
              </w:rPr>
            </w:pPr>
            <w:r>
              <w:rPr>
                <w:sz w:val="14"/>
                <w:szCs w:val="14"/>
              </w:rPr>
              <w:t>3.917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31" w14:textId="77777777" w:rsidR="005045BA" w:rsidRDefault="00F07AA8">
            <w:pPr>
              <w:widowControl w:val="0"/>
              <w:jc w:val="center"/>
              <w:rPr>
                <w:sz w:val="14"/>
                <w:szCs w:val="14"/>
              </w:rPr>
            </w:pPr>
            <w:r>
              <w:rPr>
                <w:sz w:val="14"/>
                <w:szCs w:val="14"/>
              </w:rPr>
              <w:t>9.35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32" w14:textId="77777777" w:rsidR="005045BA" w:rsidRDefault="00F07AA8">
            <w:pPr>
              <w:widowControl w:val="0"/>
              <w:jc w:val="center"/>
              <w:rPr>
                <w:sz w:val="14"/>
                <w:szCs w:val="14"/>
              </w:rPr>
            </w:pPr>
            <w:r>
              <w:rPr>
                <w:sz w:val="14"/>
                <w:szCs w:val="14"/>
              </w:rPr>
              <w:t>2.926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33" w14:textId="77777777" w:rsidR="005045BA" w:rsidRDefault="00F07AA8">
            <w:pPr>
              <w:widowControl w:val="0"/>
              <w:jc w:val="center"/>
              <w:rPr>
                <w:sz w:val="14"/>
                <w:szCs w:val="14"/>
              </w:rPr>
            </w:pPr>
            <w:r>
              <w:rPr>
                <w:sz w:val="14"/>
                <w:szCs w:val="14"/>
              </w:rPr>
              <w:t>7.29</w:t>
            </w:r>
          </w:p>
        </w:tc>
      </w:tr>
      <w:tr w:rsidR="005045BA" w14:paraId="28602A43"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35" w14:textId="77777777" w:rsidR="005045BA" w:rsidRDefault="00F07AA8">
            <w:pPr>
              <w:widowControl w:val="0"/>
              <w:jc w:val="right"/>
              <w:rPr>
                <w:sz w:val="14"/>
                <w:szCs w:val="14"/>
              </w:rPr>
            </w:pPr>
            <w:r>
              <w:rPr>
                <w:sz w:val="14"/>
                <w:szCs w:val="14"/>
              </w:rPr>
              <w:t>57</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36"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37"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38"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39"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3A"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3B"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3C"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3D" w14:textId="77777777" w:rsidR="005045BA" w:rsidRDefault="00F07AA8">
            <w:pPr>
              <w:widowControl w:val="0"/>
              <w:jc w:val="center"/>
              <w:rPr>
                <w:sz w:val="14"/>
                <w:szCs w:val="14"/>
              </w:rPr>
            </w:pPr>
            <w:r>
              <w:rPr>
                <w:sz w:val="14"/>
                <w:szCs w:val="14"/>
              </w:rPr>
              <w:t>2.497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3E" w14:textId="77777777" w:rsidR="005045BA" w:rsidRDefault="00F07AA8">
            <w:pPr>
              <w:widowControl w:val="0"/>
              <w:jc w:val="center"/>
              <w:rPr>
                <w:sz w:val="14"/>
                <w:szCs w:val="14"/>
              </w:rPr>
            </w:pPr>
            <w:r>
              <w:rPr>
                <w:sz w:val="14"/>
                <w:szCs w:val="14"/>
              </w:rPr>
              <w:t>6.12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3F" w14:textId="77777777" w:rsidR="005045BA" w:rsidRDefault="00F07AA8">
            <w:pPr>
              <w:widowControl w:val="0"/>
              <w:jc w:val="center"/>
              <w:rPr>
                <w:sz w:val="14"/>
                <w:szCs w:val="14"/>
              </w:rPr>
            </w:pPr>
            <w:r>
              <w:rPr>
                <w:sz w:val="14"/>
                <w:szCs w:val="14"/>
              </w:rPr>
              <w:t>3.925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40" w14:textId="77777777" w:rsidR="005045BA" w:rsidRDefault="00F07AA8">
            <w:pPr>
              <w:widowControl w:val="0"/>
              <w:jc w:val="center"/>
              <w:rPr>
                <w:sz w:val="14"/>
                <w:szCs w:val="14"/>
              </w:rPr>
            </w:pPr>
            <w:r>
              <w:rPr>
                <w:sz w:val="14"/>
                <w:szCs w:val="14"/>
              </w:rPr>
              <w:t>9.37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41" w14:textId="77777777" w:rsidR="005045BA" w:rsidRDefault="00F07AA8">
            <w:pPr>
              <w:widowControl w:val="0"/>
              <w:jc w:val="center"/>
              <w:rPr>
                <w:sz w:val="14"/>
                <w:szCs w:val="14"/>
              </w:rPr>
            </w:pPr>
            <w:r>
              <w:rPr>
                <w:sz w:val="14"/>
                <w:szCs w:val="14"/>
              </w:rPr>
              <w:t>2.929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42" w14:textId="77777777" w:rsidR="005045BA" w:rsidRDefault="00F07AA8">
            <w:pPr>
              <w:widowControl w:val="0"/>
              <w:jc w:val="center"/>
              <w:rPr>
                <w:sz w:val="14"/>
                <w:szCs w:val="14"/>
              </w:rPr>
            </w:pPr>
            <w:r>
              <w:rPr>
                <w:sz w:val="14"/>
                <w:szCs w:val="14"/>
              </w:rPr>
              <w:t>7.29</w:t>
            </w:r>
          </w:p>
        </w:tc>
      </w:tr>
      <w:tr w:rsidR="005045BA" w14:paraId="28602A52"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44" w14:textId="77777777" w:rsidR="005045BA" w:rsidRDefault="00F07AA8">
            <w:pPr>
              <w:widowControl w:val="0"/>
              <w:jc w:val="right"/>
              <w:rPr>
                <w:sz w:val="14"/>
                <w:szCs w:val="14"/>
              </w:rPr>
            </w:pPr>
            <w:r>
              <w:rPr>
                <w:sz w:val="14"/>
                <w:szCs w:val="14"/>
              </w:rPr>
              <w:t>58</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45"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46"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47"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48"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49"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4A"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4B"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4C" w14:textId="77777777" w:rsidR="005045BA" w:rsidRDefault="00F07AA8">
            <w:pPr>
              <w:widowControl w:val="0"/>
              <w:jc w:val="center"/>
              <w:rPr>
                <w:sz w:val="14"/>
                <w:szCs w:val="14"/>
              </w:rPr>
            </w:pPr>
            <w:r>
              <w:rPr>
                <w:sz w:val="14"/>
                <w:szCs w:val="14"/>
              </w:rPr>
              <w:t>2.605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4D" w14:textId="77777777" w:rsidR="005045BA" w:rsidRDefault="00F07AA8">
            <w:pPr>
              <w:widowControl w:val="0"/>
              <w:jc w:val="center"/>
              <w:rPr>
                <w:sz w:val="14"/>
                <w:szCs w:val="14"/>
              </w:rPr>
            </w:pPr>
            <w:r>
              <w:rPr>
                <w:sz w:val="14"/>
                <w:szCs w:val="14"/>
              </w:rPr>
              <w:t>6.37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4E" w14:textId="77777777" w:rsidR="005045BA" w:rsidRDefault="00F07AA8">
            <w:pPr>
              <w:widowControl w:val="0"/>
              <w:jc w:val="center"/>
              <w:rPr>
                <w:sz w:val="14"/>
                <w:szCs w:val="14"/>
              </w:rPr>
            </w:pPr>
            <w:r>
              <w:rPr>
                <w:sz w:val="14"/>
                <w:szCs w:val="14"/>
              </w:rPr>
              <w:t>4.371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4F" w14:textId="77777777" w:rsidR="005045BA" w:rsidRDefault="00F07AA8">
            <w:pPr>
              <w:widowControl w:val="0"/>
              <w:jc w:val="center"/>
              <w:rPr>
                <w:sz w:val="14"/>
                <w:szCs w:val="14"/>
              </w:rPr>
            </w:pPr>
            <w:r>
              <w:rPr>
                <w:sz w:val="14"/>
                <w:szCs w:val="14"/>
              </w:rPr>
              <w:t>10.32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50" w14:textId="77777777" w:rsidR="005045BA" w:rsidRDefault="00F07AA8">
            <w:pPr>
              <w:widowControl w:val="0"/>
              <w:jc w:val="center"/>
              <w:rPr>
                <w:sz w:val="14"/>
                <w:szCs w:val="14"/>
              </w:rPr>
            </w:pPr>
            <w:r>
              <w:rPr>
                <w:sz w:val="14"/>
                <w:szCs w:val="14"/>
              </w:rPr>
              <w:t>3.116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51" w14:textId="77777777" w:rsidR="005045BA" w:rsidRDefault="00F07AA8">
            <w:pPr>
              <w:widowControl w:val="0"/>
              <w:jc w:val="center"/>
              <w:rPr>
                <w:sz w:val="14"/>
                <w:szCs w:val="14"/>
              </w:rPr>
            </w:pPr>
            <w:r>
              <w:rPr>
                <w:sz w:val="14"/>
                <w:szCs w:val="14"/>
              </w:rPr>
              <w:t>7.72</w:t>
            </w:r>
          </w:p>
        </w:tc>
      </w:tr>
      <w:tr w:rsidR="005045BA" w14:paraId="28602A61"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53" w14:textId="77777777" w:rsidR="005045BA" w:rsidRDefault="00F07AA8">
            <w:pPr>
              <w:widowControl w:val="0"/>
              <w:jc w:val="right"/>
              <w:rPr>
                <w:sz w:val="14"/>
                <w:szCs w:val="14"/>
              </w:rPr>
            </w:pPr>
            <w:r>
              <w:rPr>
                <w:sz w:val="14"/>
                <w:szCs w:val="14"/>
              </w:rPr>
              <w:t>59</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54"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55"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56"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57"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58"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59"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5A"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5B" w14:textId="77777777" w:rsidR="005045BA" w:rsidRDefault="00F07AA8">
            <w:pPr>
              <w:widowControl w:val="0"/>
              <w:jc w:val="center"/>
              <w:rPr>
                <w:sz w:val="14"/>
                <w:szCs w:val="14"/>
              </w:rPr>
            </w:pPr>
            <w:r>
              <w:rPr>
                <w:sz w:val="14"/>
                <w:szCs w:val="14"/>
              </w:rPr>
              <w:t>2.570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5C" w14:textId="77777777" w:rsidR="005045BA" w:rsidRDefault="00F07AA8">
            <w:pPr>
              <w:widowControl w:val="0"/>
              <w:jc w:val="center"/>
              <w:rPr>
                <w:sz w:val="14"/>
                <w:szCs w:val="14"/>
              </w:rPr>
            </w:pPr>
            <w:r>
              <w:rPr>
                <w:sz w:val="14"/>
                <w:szCs w:val="14"/>
              </w:rPr>
              <w:t>6.29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5D" w14:textId="77777777" w:rsidR="005045BA" w:rsidRDefault="00F07AA8">
            <w:pPr>
              <w:widowControl w:val="0"/>
              <w:jc w:val="center"/>
              <w:rPr>
                <w:sz w:val="14"/>
                <w:szCs w:val="14"/>
              </w:rPr>
            </w:pPr>
            <w:r>
              <w:rPr>
                <w:sz w:val="14"/>
                <w:szCs w:val="14"/>
              </w:rPr>
              <w:t>4.380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5E" w14:textId="77777777" w:rsidR="005045BA" w:rsidRDefault="00F07AA8">
            <w:pPr>
              <w:widowControl w:val="0"/>
              <w:jc w:val="center"/>
              <w:rPr>
                <w:sz w:val="14"/>
                <w:szCs w:val="14"/>
              </w:rPr>
            </w:pPr>
            <w:r>
              <w:rPr>
                <w:sz w:val="14"/>
                <w:szCs w:val="14"/>
              </w:rPr>
              <w:t>10.34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5F" w14:textId="77777777" w:rsidR="005045BA" w:rsidRDefault="00F07AA8">
            <w:pPr>
              <w:widowControl w:val="0"/>
              <w:jc w:val="center"/>
              <w:rPr>
                <w:sz w:val="14"/>
                <w:szCs w:val="14"/>
              </w:rPr>
            </w:pPr>
            <w:r>
              <w:rPr>
                <w:sz w:val="14"/>
                <w:szCs w:val="14"/>
              </w:rPr>
              <w:t>3.120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60" w14:textId="77777777" w:rsidR="005045BA" w:rsidRDefault="00F07AA8">
            <w:pPr>
              <w:widowControl w:val="0"/>
              <w:jc w:val="center"/>
              <w:rPr>
                <w:sz w:val="14"/>
                <w:szCs w:val="14"/>
              </w:rPr>
            </w:pPr>
            <w:r>
              <w:rPr>
                <w:sz w:val="14"/>
                <w:szCs w:val="14"/>
              </w:rPr>
              <w:t>7.73</w:t>
            </w:r>
          </w:p>
        </w:tc>
      </w:tr>
      <w:tr w:rsidR="005045BA" w14:paraId="28602A70"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62" w14:textId="77777777" w:rsidR="005045BA" w:rsidRDefault="00F07AA8">
            <w:pPr>
              <w:widowControl w:val="0"/>
              <w:jc w:val="right"/>
              <w:rPr>
                <w:sz w:val="14"/>
                <w:szCs w:val="14"/>
              </w:rPr>
            </w:pPr>
            <w:r>
              <w:rPr>
                <w:sz w:val="14"/>
                <w:szCs w:val="14"/>
              </w:rPr>
              <w:t>60</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63"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64"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65"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66"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67"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68"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69"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6A" w14:textId="77777777" w:rsidR="005045BA" w:rsidRDefault="00F07AA8">
            <w:pPr>
              <w:widowControl w:val="0"/>
              <w:jc w:val="center"/>
              <w:rPr>
                <w:sz w:val="14"/>
                <w:szCs w:val="14"/>
              </w:rPr>
            </w:pPr>
            <w:r>
              <w:rPr>
                <w:sz w:val="14"/>
                <w:szCs w:val="14"/>
              </w:rPr>
              <w:t>2.545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6B" w14:textId="77777777" w:rsidR="005045BA" w:rsidRDefault="00F07AA8">
            <w:pPr>
              <w:widowControl w:val="0"/>
              <w:jc w:val="center"/>
              <w:rPr>
                <w:sz w:val="14"/>
                <w:szCs w:val="14"/>
              </w:rPr>
            </w:pPr>
            <w:r>
              <w:rPr>
                <w:sz w:val="14"/>
                <w:szCs w:val="14"/>
              </w:rPr>
              <w:t>6.24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6C" w14:textId="77777777" w:rsidR="005045BA" w:rsidRDefault="00F07AA8">
            <w:pPr>
              <w:widowControl w:val="0"/>
              <w:jc w:val="center"/>
              <w:rPr>
                <w:sz w:val="14"/>
                <w:szCs w:val="14"/>
              </w:rPr>
            </w:pPr>
            <w:r>
              <w:rPr>
                <w:sz w:val="14"/>
                <w:szCs w:val="14"/>
              </w:rPr>
              <w:t>4.377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6D" w14:textId="77777777" w:rsidR="005045BA" w:rsidRDefault="00F07AA8">
            <w:pPr>
              <w:widowControl w:val="0"/>
              <w:jc w:val="center"/>
              <w:rPr>
                <w:sz w:val="14"/>
                <w:szCs w:val="14"/>
              </w:rPr>
            </w:pPr>
            <w:r>
              <w:rPr>
                <w:sz w:val="14"/>
                <w:szCs w:val="14"/>
              </w:rPr>
              <w:t>10.34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6E" w14:textId="77777777" w:rsidR="005045BA" w:rsidRDefault="00F07AA8">
            <w:pPr>
              <w:widowControl w:val="0"/>
              <w:jc w:val="center"/>
              <w:rPr>
                <w:sz w:val="14"/>
                <w:szCs w:val="14"/>
              </w:rPr>
            </w:pPr>
            <w:r>
              <w:rPr>
                <w:sz w:val="14"/>
                <w:szCs w:val="14"/>
              </w:rPr>
              <w:t>3.120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6F" w14:textId="77777777" w:rsidR="005045BA" w:rsidRDefault="00F07AA8">
            <w:pPr>
              <w:widowControl w:val="0"/>
              <w:jc w:val="center"/>
              <w:rPr>
                <w:sz w:val="14"/>
                <w:szCs w:val="14"/>
              </w:rPr>
            </w:pPr>
            <w:r>
              <w:rPr>
                <w:sz w:val="14"/>
                <w:szCs w:val="14"/>
              </w:rPr>
              <w:t>7.73</w:t>
            </w:r>
          </w:p>
        </w:tc>
      </w:tr>
      <w:tr w:rsidR="005045BA" w14:paraId="28602A7F"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71" w14:textId="77777777" w:rsidR="005045BA" w:rsidRDefault="00F07AA8">
            <w:pPr>
              <w:widowControl w:val="0"/>
              <w:jc w:val="right"/>
              <w:rPr>
                <w:sz w:val="14"/>
                <w:szCs w:val="14"/>
              </w:rPr>
            </w:pPr>
            <w:r>
              <w:rPr>
                <w:sz w:val="14"/>
                <w:szCs w:val="14"/>
              </w:rPr>
              <w:t>61</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72"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73"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74"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75"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76"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77"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78"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79" w14:textId="77777777" w:rsidR="005045BA" w:rsidRDefault="00F07AA8">
            <w:pPr>
              <w:widowControl w:val="0"/>
              <w:jc w:val="center"/>
              <w:rPr>
                <w:sz w:val="14"/>
                <w:szCs w:val="14"/>
              </w:rPr>
            </w:pPr>
            <w:r>
              <w:rPr>
                <w:sz w:val="14"/>
                <w:szCs w:val="14"/>
              </w:rPr>
              <w:t>2.650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7A" w14:textId="77777777" w:rsidR="005045BA" w:rsidRDefault="00F07AA8">
            <w:pPr>
              <w:widowControl w:val="0"/>
              <w:jc w:val="center"/>
              <w:rPr>
                <w:sz w:val="14"/>
                <w:szCs w:val="14"/>
              </w:rPr>
            </w:pPr>
            <w:r>
              <w:rPr>
                <w:sz w:val="14"/>
                <w:szCs w:val="14"/>
              </w:rPr>
              <w:t>6.48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7B" w14:textId="77777777" w:rsidR="005045BA" w:rsidRDefault="00F07AA8">
            <w:pPr>
              <w:widowControl w:val="0"/>
              <w:jc w:val="center"/>
              <w:rPr>
                <w:sz w:val="14"/>
                <w:szCs w:val="14"/>
              </w:rPr>
            </w:pPr>
            <w:r>
              <w:rPr>
                <w:sz w:val="14"/>
                <w:szCs w:val="14"/>
              </w:rPr>
              <w:t>4.780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7C" w14:textId="77777777" w:rsidR="005045BA" w:rsidRDefault="00F07AA8">
            <w:pPr>
              <w:widowControl w:val="0"/>
              <w:jc w:val="center"/>
              <w:rPr>
                <w:sz w:val="14"/>
                <w:szCs w:val="14"/>
              </w:rPr>
            </w:pPr>
            <w:r>
              <w:rPr>
                <w:sz w:val="14"/>
                <w:szCs w:val="14"/>
              </w:rPr>
              <w:t>11.18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7D" w14:textId="77777777" w:rsidR="005045BA" w:rsidRDefault="00F07AA8">
            <w:pPr>
              <w:widowControl w:val="0"/>
              <w:jc w:val="center"/>
              <w:rPr>
                <w:sz w:val="14"/>
                <w:szCs w:val="14"/>
              </w:rPr>
            </w:pPr>
            <w:r>
              <w:rPr>
                <w:sz w:val="14"/>
                <w:szCs w:val="14"/>
              </w:rPr>
              <w:t>3.297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7E" w14:textId="77777777" w:rsidR="005045BA" w:rsidRDefault="00F07AA8">
            <w:pPr>
              <w:widowControl w:val="0"/>
              <w:jc w:val="center"/>
              <w:rPr>
                <w:sz w:val="14"/>
                <w:szCs w:val="14"/>
              </w:rPr>
            </w:pPr>
            <w:r>
              <w:rPr>
                <w:sz w:val="14"/>
                <w:szCs w:val="14"/>
              </w:rPr>
              <w:t>8.14</w:t>
            </w:r>
          </w:p>
        </w:tc>
      </w:tr>
      <w:tr w:rsidR="005045BA" w14:paraId="28602A8E"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80" w14:textId="77777777" w:rsidR="005045BA" w:rsidRDefault="00F07AA8">
            <w:pPr>
              <w:widowControl w:val="0"/>
              <w:jc w:val="right"/>
              <w:rPr>
                <w:sz w:val="14"/>
                <w:szCs w:val="14"/>
              </w:rPr>
            </w:pPr>
            <w:r>
              <w:rPr>
                <w:sz w:val="14"/>
                <w:szCs w:val="14"/>
              </w:rPr>
              <w:t>62</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81"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82"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83"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84"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85"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86"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87"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88" w14:textId="77777777" w:rsidR="005045BA" w:rsidRDefault="00F07AA8">
            <w:pPr>
              <w:widowControl w:val="0"/>
              <w:jc w:val="center"/>
              <w:rPr>
                <w:sz w:val="14"/>
                <w:szCs w:val="14"/>
              </w:rPr>
            </w:pPr>
            <w:r>
              <w:rPr>
                <w:sz w:val="14"/>
                <w:szCs w:val="14"/>
              </w:rPr>
              <w:t>2.620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89" w14:textId="77777777" w:rsidR="005045BA" w:rsidRDefault="00F07AA8">
            <w:pPr>
              <w:widowControl w:val="0"/>
              <w:jc w:val="center"/>
              <w:rPr>
                <w:sz w:val="14"/>
                <w:szCs w:val="14"/>
              </w:rPr>
            </w:pPr>
            <w:r>
              <w:rPr>
                <w:sz w:val="14"/>
                <w:szCs w:val="14"/>
              </w:rPr>
              <w:t>6.41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8A" w14:textId="77777777" w:rsidR="005045BA" w:rsidRDefault="00F07AA8">
            <w:pPr>
              <w:widowControl w:val="0"/>
              <w:jc w:val="center"/>
              <w:rPr>
                <w:sz w:val="14"/>
                <w:szCs w:val="14"/>
              </w:rPr>
            </w:pPr>
            <w:r>
              <w:rPr>
                <w:sz w:val="14"/>
                <w:szCs w:val="14"/>
              </w:rPr>
              <w:t>4.743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8B" w14:textId="77777777" w:rsidR="005045BA" w:rsidRDefault="00F07AA8">
            <w:pPr>
              <w:widowControl w:val="0"/>
              <w:jc w:val="center"/>
              <w:rPr>
                <w:sz w:val="14"/>
                <w:szCs w:val="14"/>
              </w:rPr>
            </w:pPr>
            <w:r>
              <w:rPr>
                <w:sz w:val="14"/>
                <w:szCs w:val="14"/>
              </w:rPr>
              <w:t>11.10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8C" w14:textId="77777777" w:rsidR="005045BA" w:rsidRDefault="00F07AA8">
            <w:pPr>
              <w:widowControl w:val="0"/>
              <w:jc w:val="center"/>
              <w:rPr>
                <w:sz w:val="14"/>
                <w:szCs w:val="14"/>
              </w:rPr>
            </w:pPr>
            <w:r>
              <w:rPr>
                <w:sz w:val="14"/>
                <w:szCs w:val="14"/>
              </w:rPr>
              <w:t>3.288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8D" w14:textId="77777777" w:rsidR="005045BA" w:rsidRDefault="00F07AA8">
            <w:pPr>
              <w:widowControl w:val="0"/>
              <w:jc w:val="center"/>
              <w:rPr>
                <w:sz w:val="14"/>
                <w:szCs w:val="14"/>
              </w:rPr>
            </w:pPr>
            <w:r>
              <w:rPr>
                <w:sz w:val="14"/>
                <w:szCs w:val="14"/>
              </w:rPr>
              <w:t>8.11</w:t>
            </w:r>
          </w:p>
        </w:tc>
      </w:tr>
      <w:tr w:rsidR="005045BA" w14:paraId="28602A9D"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8F" w14:textId="77777777" w:rsidR="005045BA" w:rsidRDefault="00F07AA8">
            <w:pPr>
              <w:widowControl w:val="0"/>
              <w:jc w:val="right"/>
              <w:rPr>
                <w:sz w:val="14"/>
                <w:szCs w:val="14"/>
              </w:rPr>
            </w:pPr>
            <w:r>
              <w:rPr>
                <w:sz w:val="14"/>
                <w:szCs w:val="14"/>
              </w:rPr>
              <w:t>63</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90"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91"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92"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93"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94"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95"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96"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97" w14:textId="77777777" w:rsidR="005045BA" w:rsidRDefault="00F07AA8">
            <w:pPr>
              <w:widowControl w:val="0"/>
              <w:jc w:val="center"/>
              <w:rPr>
                <w:sz w:val="14"/>
                <w:szCs w:val="14"/>
              </w:rPr>
            </w:pPr>
            <w:r>
              <w:rPr>
                <w:sz w:val="14"/>
                <w:szCs w:val="14"/>
              </w:rPr>
              <w:t>2.593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98" w14:textId="77777777" w:rsidR="005045BA" w:rsidRDefault="00F07AA8">
            <w:pPr>
              <w:widowControl w:val="0"/>
              <w:jc w:val="center"/>
              <w:rPr>
                <w:sz w:val="14"/>
                <w:szCs w:val="14"/>
              </w:rPr>
            </w:pPr>
            <w:r>
              <w:rPr>
                <w:sz w:val="14"/>
                <w:szCs w:val="14"/>
              </w:rPr>
              <w:t>6.35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99" w14:textId="77777777" w:rsidR="005045BA" w:rsidRDefault="00F07AA8">
            <w:pPr>
              <w:widowControl w:val="0"/>
              <w:jc w:val="center"/>
              <w:rPr>
                <w:sz w:val="14"/>
                <w:szCs w:val="14"/>
              </w:rPr>
            </w:pPr>
            <w:r>
              <w:rPr>
                <w:sz w:val="14"/>
                <w:szCs w:val="14"/>
              </w:rPr>
              <w:t>4.700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9A" w14:textId="77777777" w:rsidR="005045BA" w:rsidRDefault="00F07AA8">
            <w:pPr>
              <w:widowControl w:val="0"/>
              <w:jc w:val="center"/>
              <w:rPr>
                <w:sz w:val="14"/>
                <w:szCs w:val="14"/>
              </w:rPr>
            </w:pPr>
            <w:r>
              <w:rPr>
                <w:sz w:val="14"/>
                <w:szCs w:val="14"/>
              </w:rPr>
              <w:t>11.01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9B" w14:textId="77777777" w:rsidR="005045BA" w:rsidRDefault="00F07AA8">
            <w:pPr>
              <w:widowControl w:val="0"/>
              <w:jc w:val="center"/>
              <w:rPr>
                <w:sz w:val="14"/>
                <w:szCs w:val="14"/>
              </w:rPr>
            </w:pPr>
            <w:r>
              <w:rPr>
                <w:sz w:val="14"/>
                <w:szCs w:val="14"/>
              </w:rPr>
              <w:t>3.275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9C" w14:textId="77777777" w:rsidR="005045BA" w:rsidRDefault="00F07AA8">
            <w:pPr>
              <w:widowControl w:val="0"/>
              <w:jc w:val="center"/>
              <w:rPr>
                <w:sz w:val="14"/>
                <w:szCs w:val="14"/>
              </w:rPr>
            </w:pPr>
            <w:r>
              <w:rPr>
                <w:sz w:val="14"/>
                <w:szCs w:val="14"/>
              </w:rPr>
              <w:t>8.09</w:t>
            </w:r>
          </w:p>
        </w:tc>
      </w:tr>
      <w:tr w:rsidR="005045BA" w14:paraId="28602AAC"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9E" w14:textId="77777777" w:rsidR="005045BA" w:rsidRDefault="00F07AA8">
            <w:pPr>
              <w:widowControl w:val="0"/>
              <w:jc w:val="right"/>
              <w:rPr>
                <w:sz w:val="14"/>
                <w:szCs w:val="14"/>
              </w:rPr>
            </w:pPr>
            <w:r>
              <w:rPr>
                <w:sz w:val="14"/>
                <w:szCs w:val="14"/>
              </w:rPr>
              <w:t>64</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9F"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A0"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A1"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A2"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A3"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A4"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A5"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A6" w14:textId="77777777" w:rsidR="005045BA" w:rsidRDefault="00F07AA8">
            <w:pPr>
              <w:widowControl w:val="0"/>
              <w:jc w:val="center"/>
              <w:rPr>
                <w:sz w:val="14"/>
                <w:szCs w:val="14"/>
              </w:rPr>
            </w:pPr>
            <w:r>
              <w:rPr>
                <w:sz w:val="14"/>
                <w:szCs w:val="14"/>
              </w:rPr>
              <w:t>2.526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A7" w14:textId="77777777" w:rsidR="005045BA" w:rsidRDefault="00F07AA8">
            <w:pPr>
              <w:widowControl w:val="0"/>
              <w:jc w:val="center"/>
              <w:rPr>
                <w:sz w:val="14"/>
                <w:szCs w:val="14"/>
              </w:rPr>
            </w:pPr>
            <w:r>
              <w:rPr>
                <w:sz w:val="14"/>
                <w:szCs w:val="14"/>
              </w:rPr>
              <w:t>6.19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A8" w14:textId="77777777" w:rsidR="005045BA" w:rsidRDefault="00F07AA8">
            <w:pPr>
              <w:widowControl w:val="0"/>
              <w:jc w:val="center"/>
              <w:rPr>
                <w:sz w:val="14"/>
                <w:szCs w:val="14"/>
              </w:rPr>
            </w:pPr>
            <w:r>
              <w:rPr>
                <w:sz w:val="14"/>
                <w:szCs w:val="14"/>
              </w:rPr>
              <w:t>3.469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A9" w14:textId="77777777" w:rsidR="005045BA" w:rsidRDefault="00F07AA8">
            <w:pPr>
              <w:widowControl w:val="0"/>
              <w:jc w:val="center"/>
              <w:rPr>
                <w:sz w:val="14"/>
                <w:szCs w:val="14"/>
              </w:rPr>
            </w:pPr>
            <w:r>
              <w:rPr>
                <w:sz w:val="14"/>
                <w:szCs w:val="14"/>
              </w:rPr>
              <w:t>8.37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AA" w14:textId="77777777" w:rsidR="005045BA" w:rsidRDefault="00F07AA8">
            <w:pPr>
              <w:widowControl w:val="0"/>
              <w:jc w:val="center"/>
              <w:rPr>
                <w:sz w:val="14"/>
                <w:szCs w:val="14"/>
              </w:rPr>
            </w:pPr>
            <w:r>
              <w:rPr>
                <w:sz w:val="14"/>
                <w:szCs w:val="14"/>
              </w:rPr>
              <w:t>2.738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AB" w14:textId="77777777" w:rsidR="005045BA" w:rsidRDefault="00F07AA8">
            <w:pPr>
              <w:widowControl w:val="0"/>
              <w:jc w:val="center"/>
              <w:rPr>
                <w:sz w:val="14"/>
                <w:szCs w:val="14"/>
              </w:rPr>
            </w:pPr>
            <w:r>
              <w:rPr>
                <w:sz w:val="14"/>
                <w:szCs w:val="14"/>
              </w:rPr>
              <w:t>6.85</w:t>
            </w:r>
          </w:p>
        </w:tc>
      </w:tr>
      <w:tr w:rsidR="005045BA" w14:paraId="28602ABB"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AD" w14:textId="77777777" w:rsidR="005045BA" w:rsidRDefault="00F07AA8">
            <w:pPr>
              <w:widowControl w:val="0"/>
              <w:jc w:val="right"/>
              <w:rPr>
                <w:sz w:val="14"/>
                <w:szCs w:val="14"/>
              </w:rPr>
            </w:pPr>
            <w:r>
              <w:rPr>
                <w:sz w:val="14"/>
                <w:szCs w:val="14"/>
              </w:rPr>
              <w:t>65</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AE"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AF"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B0"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B1"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B2"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B3"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B4"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B5" w14:textId="77777777" w:rsidR="005045BA" w:rsidRDefault="00F07AA8">
            <w:pPr>
              <w:widowControl w:val="0"/>
              <w:jc w:val="center"/>
              <w:rPr>
                <w:sz w:val="14"/>
                <w:szCs w:val="14"/>
              </w:rPr>
            </w:pPr>
            <w:r>
              <w:rPr>
                <w:sz w:val="14"/>
                <w:szCs w:val="14"/>
              </w:rPr>
              <w:t>2.488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B6" w14:textId="77777777" w:rsidR="005045BA" w:rsidRDefault="00F07AA8">
            <w:pPr>
              <w:widowControl w:val="0"/>
              <w:jc w:val="center"/>
              <w:rPr>
                <w:sz w:val="14"/>
                <w:szCs w:val="14"/>
              </w:rPr>
            </w:pPr>
            <w:r>
              <w:rPr>
                <w:sz w:val="14"/>
                <w:szCs w:val="14"/>
              </w:rPr>
              <w:t>6.10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B7" w14:textId="77777777" w:rsidR="005045BA" w:rsidRDefault="00F07AA8">
            <w:pPr>
              <w:widowControl w:val="0"/>
              <w:jc w:val="center"/>
              <w:rPr>
                <w:sz w:val="14"/>
                <w:szCs w:val="14"/>
              </w:rPr>
            </w:pPr>
            <w:r>
              <w:rPr>
                <w:sz w:val="14"/>
                <w:szCs w:val="14"/>
              </w:rPr>
              <w:t>3.461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B8" w14:textId="77777777" w:rsidR="005045BA" w:rsidRDefault="00F07AA8">
            <w:pPr>
              <w:widowControl w:val="0"/>
              <w:jc w:val="center"/>
              <w:rPr>
                <w:sz w:val="14"/>
                <w:szCs w:val="14"/>
              </w:rPr>
            </w:pPr>
            <w:r>
              <w:rPr>
                <w:sz w:val="14"/>
                <w:szCs w:val="14"/>
              </w:rPr>
              <w:t>8.35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B9" w14:textId="77777777" w:rsidR="005045BA" w:rsidRDefault="00F07AA8">
            <w:pPr>
              <w:widowControl w:val="0"/>
              <w:jc w:val="center"/>
              <w:rPr>
                <w:sz w:val="14"/>
                <w:szCs w:val="14"/>
              </w:rPr>
            </w:pPr>
            <w:r>
              <w:rPr>
                <w:sz w:val="14"/>
                <w:szCs w:val="14"/>
              </w:rPr>
              <w:t>2.735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BA" w14:textId="77777777" w:rsidR="005045BA" w:rsidRDefault="00F07AA8">
            <w:pPr>
              <w:widowControl w:val="0"/>
              <w:jc w:val="center"/>
              <w:rPr>
                <w:sz w:val="14"/>
                <w:szCs w:val="14"/>
              </w:rPr>
            </w:pPr>
            <w:r>
              <w:rPr>
                <w:sz w:val="14"/>
                <w:szCs w:val="14"/>
              </w:rPr>
              <w:t>6.84</w:t>
            </w:r>
          </w:p>
        </w:tc>
      </w:tr>
      <w:tr w:rsidR="005045BA" w14:paraId="28602ACA"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BC" w14:textId="77777777" w:rsidR="005045BA" w:rsidRDefault="00F07AA8">
            <w:pPr>
              <w:widowControl w:val="0"/>
              <w:jc w:val="right"/>
              <w:rPr>
                <w:sz w:val="14"/>
                <w:szCs w:val="14"/>
              </w:rPr>
            </w:pPr>
            <w:r>
              <w:rPr>
                <w:sz w:val="14"/>
                <w:szCs w:val="14"/>
              </w:rPr>
              <w:t>66</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BD"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BE"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BF"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C0"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C1"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C2"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C3"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C4" w14:textId="77777777" w:rsidR="005045BA" w:rsidRDefault="00F07AA8">
            <w:pPr>
              <w:widowControl w:val="0"/>
              <w:jc w:val="center"/>
              <w:rPr>
                <w:sz w:val="14"/>
                <w:szCs w:val="14"/>
              </w:rPr>
            </w:pPr>
            <w:r>
              <w:rPr>
                <w:sz w:val="14"/>
                <w:szCs w:val="14"/>
              </w:rPr>
              <w:t>2.468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C5" w14:textId="77777777" w:rsidR="005045BA" w:rsidRDefault="00F07AA8">
            <w:pPr>
              <w:widowControl w:val="0"/>
              <w:jc w:val="center"/>
              <w:rPr>
                <w:sz w:val="14"/>
                <w:szCs w:val="14"/>
              </w:rPr>
            </w:pPr>
            <w:r>
              <w:rPr>
                <w:sz w:val="14"/>
                <w:szCs w:val="14"/>
              </w:rPr>
              <w:t>6.06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C6" w14:textId="77777777" w:rsidR="005045BA" w:rsidRDefault="00F07AA8">
            <w:pPr>
              <w:widowControl w:val="0"/>
              <w:jc w:val="center"/>
              <w:rPr>
                <w:sz w:val="14"/>
                <w:szCs w:val="14"/>
              </w:rPr>
            </w:pPr>
            <w:r>
              <w:rPr>
                <w:sz w:val="14"/>
                <w:szCs w:val="14"/>
              </w:rPr>
              <w:t>3.468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C7" w14:textId="77777777" w:rsidR="005045BA" w:rsidRDefault="00F07AA8">
            <w:pPr>
              <w:widowControl w:val="0"/>
              <w:jc w:val="center"/>
              <w:rPr>
                <w:sz w:val="14"/>
                <w:szCs w:val="14"/>
              </w:rPr>
            </w:pPr>
            <w:r>
              <w:rPr>
                <w:sz w:val="14"/>
                <w:szCs w:val="14"/>
              </w:rPr>
              <w:t>8.37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C8" w14:textId="77777777" w:rsidR="005045BA" w:rsidRDefault="00F07AA8">
            <w:pPr>
              <w:widowControl w:val="0"/>
              <w:jc w:val="center"/>
              <w:rPr>
                <w:sz w:val="14"/>
                <w:szCs w:val="14"/>
              </w:rPr>
            </w:pPr>
            <w:r>
              <w:rPr>
                <w:sz w:val="14"/>
                <w:szCs w:val="14"/>
              </w:rPr>
              <w:t>2.738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C9" w14:textId="77777777" w:rsidR="005045BA" w:rsidRDefault="00F07AA8">
            <w:pPr>
              <w:widowControl w:val="0"/>
              <w:jc w:val="center"/>
              <w:rPr>
                <w:sz w:val="14"/>
                <w:szCs w:val="14"/>
              </w:rPr>
            </w:pPr>
            <w:r>
              <w:rPr>
                <w:sz w:val="14"/>
                <w:szCs w:val="14"/>
              </w:rPr>
              <w:t>6.85</w:t>
            </w:r>
          </w:p>
        </w:tc>
      </w:tr>
      <w:tr w:rsidR="005045BA" w14:paraId="28602AD9"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CB" w14:textId="77777777" w:rsidR="005045BA" w:rsidRDefault="00F07AA8">
            <w:pPr>
              <w:widowControl w:val="0"/>
              <w:jc w:val="right"/>
              <w:rPr>
                <w:sz w:val="14"/>
                <w:szCs w:val="14"/>
              </w:rPr>
            </w:pPr>
            <w:r>
              <w:rPr>
                <w:sz w:val="14"/>
                <w:szCs w:val="14"/>
              </w:rPr>
              <w:t>67</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CC"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CD"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CE"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CF"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D0"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D1"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D2"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D3" w14:textId="77777777" w:rsidR="005045BA" w:rsidRDefault="00F07AA8">
            <w:pPr>
              <w:widowControl w:val="0"/>
              <w:jc w:val="center"/>
              <w:rPr>
                <w:sz w:val="14"/>
                <w:szCs w:val="14"/>
              </w:rPr>
            </w:pPr>
            <w:r>
              <w:rPr>
                <w:sz w:val="14"/>
                <w:szCs w:val="14"/>
              </w:rPr>
              <w:t>2.571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D4" w14:textId="77777777" w:rsidR="005045BA" w:rsidRDefault="00F07AA8">
            <w:pPr>
              <w:widowControl w:val="0"/>
              <w:jc w:val="center"/>
              <w:rPr>
                <w:sz w:val="14"/>
                <w:szCs w:val="14"/>
              </w:rPr>
            </w:pPr>
            <w:r>
              <w:rPr>
                <w:sz w:val="14"/>
                <w:szCs w:val="14"/>
              </w:rPr>
              <w:t>6.29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D5" w14:textId="77777777" w:rsidR="005045BA" w:rsidRDefault="00F07AA8">
            <w:pPr>
              <w:widowControl w:val="0"/>
              <w:jc w:val="center"/>
              <w:rPr>
                <w:sz w:val="14"/>
                <w:szCs w:val="14"/>
              </w:rPr>
            </w:pPr>
            <w:r>
              <w:rPr>
                <w:sz w:val="14"/>
                <w:szCs w:val="14"/>
              </w:rPr>
              <w:t>3.811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D6" w14:textId="77777777" w:rsidR="005045BA" w:rsidRDefault="00F07AA8">
            <w:pPr>
              <w:widowControl w:val="0"/>
              <w:jc w:val="center"/>
              <w:rPr>
                <w:sz w:val="14"/>
                <w:szCs w:val="14"/>
              </w:rPr>
            </w:pPr>
            <w:r>
              <w:rPr>
                <w:sz w:val="14"/>
                <w:szCs w:val="14"/>
              </w:rPr>
              <w:t>9.12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D7" w14:textId="77777777" w:rsidR="005045BA" w:rsidRDefault="00F07AA8">
            <w:pPr>
              <w:widowControl w:val="0"/>
              <w:jc w:val="center"/>
              <w:rPr>
                <w:sz w:val="14"/>
                <w:szCs w:val="14"/>
              </w:rPr>
            </w:pPr>
            <w:r>
              <w:rPr>
                <w:sz w:val="14"/>
                <w:szCs w:val="14"/>
              </w:rPr>
              <w:t>2.882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D8" w14:textId="77777777" w:rsidR="005045BA" w:rsidRDefault="00F07AA8">
            <w:pPr>
              <w:widowControl w:val="0"/>
              <w:jc w:val="center"/>
              <w:rPr>
                <w:sz w:val="14"/>
                <w:szCs w:val="14"/>
              </w:rPr>
            </w:pPr>
            <w:r>
              <w:rPr>
                <w:sz w:val="14"/>
                <w:szCs w:val="14"/>
              </w:rPr>
              <w:t>7.19</w:t>
            </w:r>
          </w:p>
        </w:tc>
      </w:tr>
      <w:tr w:rsidR="005045BA" w14:paraId="28602AE8"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DA" w14:textId="77777777" w:rsidR="005045BA" w:rsidRDefault="00F07AA8">
            <w:pPr>
              <w:widowControl w:val="0"/>
              <w:jc w:val="right"/>
              <w:rPr>
                <w:sz w:val="14"/>
                <w:szCs w:val="14"/>
              </w:rPr>
            </w:pPr>
            <w:r>
              <w:rPr>
                <w:sz w:val="14"/>
                <w:szCs w:val="14"/>
              </w:rPr>
              <w:t>68</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DB"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DC"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DD"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DE"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DF"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E0"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E1"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E2" w14:textId="77777777" w:rsidR="005045BA" w:rsidRDefault="00F07AA8">
            <w:pPr>
              <w:widowControl w:val="0"/>
              <w:jc w:val="center"/>
              <w:rPr>
                <w:sz w:val="14"/>
                <w:szCs w:val="14"/>
              </w:rPr>
            </w:pPr>
            <w:r>
              <w:rPr>
                <w:sz w:val="14"/>
                <w:szCs w:val="14"/>
              </w:rPr>
              <w:t>2.538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E3" w14:textId="77777777" w:rsidR="005045BA" w:rsidRDefault="00F07AA8">
            <w:pPr>
              <w:widowControl w:val="0"/>
              <w:jc w:val="center"/>
              <w:rPr>
                <w:sz w:val="14"/>
                <w:szCs w:val="14"/>
              </w:rPr>
            </w:pPr>
            <w:r>
              <w:rPr>
                <w:sz w:val="14"/>
                <w:szCs w:val="14"/>
              </w:rPr>
              <w:t>6.22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E4" w14:textId="77777777" w:rsidR="005045BA" w:rsidRDefault="00F07AA8">
            <w:pPr>
              <w:widowControl w:val="0"/>
              <w:jc w:val="center"/>
              <w:rPr>
                <w:sz w:val="14"/>
                <w:szCs w:val="14"/>
              </w:rPr>
            </w:pPr>
            <w:r>
              <w:rPr>
                <w:sz w:val="14"/>
                <w:szCs w:val="14"/>
              </w:rPr>
              <w:t>3.817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E5" w14:textId="77777777" w:rsidR="005045BA" w:rsidRDefault="00F07AA8">
            <w:pPr>
              <w:widowControl w:val="0"/>
              <w:jc w:val="center"/>
              <w:rPr>
                <w:sz w:val="14"/>
                <w:szCs w:val="14"/>
              </w:rPr>
            </w:pPr>
            <w:r>
              <w:rPr>
                <w:sz w:val="14"/>
                <w:szCs w:val="14"/>
              </w:rPr>
              <w:t>9.13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E6" w14:textId="77777777" w:rsidR="005045BA" w:rsidRDefault="00F07AA8">
            <w:pPr>
              <w:widowControl w:val="0"/>
              <w:jc w:val="center"/>
              <w:rPr>
                <w:sz w:val="14"/>
                <w:szCs w:val="14"/>
              </w:rPr>
            </w:pPr>
            <w:r>
              <w:rPr>
                <w:sz w:val="14"/>
                <w:szCs w:val="14"/>
              </w:rPr>
              <w:t>2.884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E7" w14:textId="77777777" w:rsidR="005045BA" w:rsidRDefault="00F07AA8">
            <w:pPr>
              <w:widowControl w:val="0"/>
              <w:jc w:val="center"/>
              <w:rPr>
                <w:sz w:val="14"/>
                <w:szCs w:val="14"/>
              </w:rPr>
            </w:pPr>
            <w:r>
              <w:rPr>
                <w:sz w:val="14"/>
                <w:szCs w:val="14"/>
              </w:rPr>
              <w:t>7.19</w:t>
            </w:r>
          </w:p>
        </w:tc>
      </w:tr>
      <w:tr w:rsidR="005045BA" w14:paraId="28602AF7"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E9" w14:textId="77777777" w:rsidR="005045BA" w:rsidRDefault="00F07AA8">
            <w:pPr>
              <w:widowControl w:val="0"/>
              <w:jc w:val="right"/>
              <w:rPr>
                <w:sz w:val="14"/>
                <w:szCs w:val="14"/>
              </w:rPr>
            </w:pPr>
            <w:r>
              <w:rPr>
                <w:sz w:val="14"/>
                <w:szCs w:val="14"/>
              </w:rPr>
              <w:t>69</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EA"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EB"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EC"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ED"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EE"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EF"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F0"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F1" w14:textId="77777777" w:rsidR="005045BA" w:rsidRDefault="00F07AA8">
            <w:pPr>
              <w:widowControl w:val="0"/>
              <w:jc w:val="center"/>
              <w:rPr>
                <w:sz w:val="14"/>
                <w:szCs w:val="14"/>
              </w:rPr>
            </w:pPr>
            <w:r>
              <w:rPr>
                <w:sz w:val="14"/>
                <w:szCs w:val="14"/>
              </w:rPr>
              <w:t>2.516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F2" w14:textId="77777777" w:rsidR="005045BA" w:rsidRDefault="00F07AA8">
            <w:pPr>
              <w:widowControl w:val="0"/>
              <w:jc w:val="center"/>
              <w:rPr>
                <w:sz w:val="14"/>
                <w:szCs w:val="14"/>
              </w:rPr>
            </w:pPr>
            <w:r>
              <w:rPr>
                <w:sz w:val="14"/>
                <w:szCs w:val="14"/>
              </w:rPr>
              <w:t>6.17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F3" w14:textId="77777777" w:rsidR="005045BA" w:rsidRDefault="00F07AA8">
            <w:pPr>
              <w:widowControl w:val="0"/>
              <w:jc w:val="center"/>
              <w:rPr>
                <w:sz w:val="14"/>
                <w:szCs w:val="14"/>
              </w:rPr>
            </w:pPr>
            <w:r>
              <w:rPr>
                <w:sz w:val="14"/>
                <w:szCs w:val="14"/>
              </w:rPr>
              <w:t>3.816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F4" w14:textId="77777777" w:rsidR="005045BA" w:rsidRDefault="00F07AA8">
            <w:pPr>
              <w:widowControl w:val="0"/>
              <w:jc w:val="center"/>
              <w:rPr>
                <w:sz w:val="14"/>
                <w:szCs w:val="14"/>
              </w:rPr>
            </w:pPr>
            <w:r>
              <w:rPr>
                <w:sz w:val="14"/>
                <w:szCs w:val="14"/>
              </w:rPr>
              <w:t>9.13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F5" w14:textId="77777777" w:rsidR="005045BA" w:rsidRDefault="00F07AA8">
            <w:pPr>
              <w:widowControl w:val="0"/>
              <w:jc w:val="center"/>
              <w:rPr>
                <w:sz w:val="14"/>
                <w:szCs w:val="14"/>
              </w:rPr>
            </w:pPr>
            <w:r>
              <w:rPr>
                <w:sz w:val="14"/>
                <w:szCs w:val="14"/>
              </w:rPr>
              <w:t>2.885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F6" w14:textId="77777777" w:rsidR="005045BA" w:rsidRDefault="00F07AA8">
            <w:pPr>
              <w:widowControl w:val="0"/>
              <w:jc w:val="center"/>
              <w:rPr>
                <w:sz w:val="14"/>
                <w:szCs w:val="14"/>
              </w:rPr>
            </w:pPr>
            <w:r>
              <w:rPr>
                <w:sz w:val="14"/>
                <w:szCs w:val="14"/>
              </w:rPr>
              <w:t>7.19</w:t>
            </w:r>
          </w:p>
        </w:tc>
      </w:tr>
      <w:tr w:rsidR="005045BA" w14:paraId="28602B06"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F8" w14:textId="77777777" w:rsidR="005045BA" w:rsidRDefault="00F07AA8">
            <w:pPr>
              <w:widowControl w:val="0"/>
              <w:jc w:val="right"/>
              <w:rPr>
                <w:sz w:val="14"/>
                <w:szCs w:val="14"/>
              </w:rPr>
            </w:pPr>
            <w:r>
              <w:rPr>
                <w:sz w:val="14"/>
                <w:szCs w:val="14"/>
              </w:rPr>
              <w:t>70</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F9"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FA"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FB"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FC"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AFD"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FE"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AFF"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00" w14:textId="77777777" w:rsidR="005045BA" w:rsidRDefault="00F07AA8">
            <w:pPr>
              <w:widowControl w:val="0"/>
              <w:jc w:val="center"/>
              <w:rPr>
                <w:sz w:val="14"/>
                <w:szCs w:val="14"/>
              </w:rPr>
            </w:pPr>
            <w:r>
              <w:rPr>
                <w:sz w:val="14"/>
                <w:szCs w:val="14"/>
              </w:rPr>
              <w:t>2.615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01" w14:textId="77777777" w:rsidR="005045BA" w:rsidRDefault="00F07AA8">
            <w:pPr>
              <w:widowControl w:val="0"/>
              <w:jc w:val="center"/>
              <w:rPr>
                <w:sz w:val="14"/>
                <w:szCs w:val="14"/>
              </w:rPr>
            </w:pPr>
            <w:r>
              <w:rPr>
                <w:sz w:val="14"/>
                <w:szCs w:val="14"/>
              </w:rPr>
              <w:t>6.40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02" w14:textId="77777777" w:rsidR="005045BA" w:rsidRDefault="00F07AA8">
            <w:pPr>
              <w:widowControl w:val="0"/>
              <w:jc w:val="center"/>
              <w:rPr>
                <w:sz w:val="14"/>
                <w:szCs w:val="14"/>
              </w:rPr>
            </w:pPr>
            <w:r>
              <w:rPr>
                <w:sz w:val="14"/>
                <w:szCs w:val="14"/>
              </w:rPr>
              <w:t>4.129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03" w14:textId="77777777" w:rsidR="005045BA" w:rsidRDefault="00F07AA8">
            <w:pPr>
              <w:widowControl w:val="0"/>
              <w:jc w:val="center"/>
              <w:rPr>
                <w:sz w:val="14"/>
                <w:szCs w:val="14"/>
              </w:rPr>
            </w:pPr>
            <w:r>
              <w:rPr>
                <w:sz w:val="14"/>
                <w:szCs w:val="14"/>
              </w:rPr>
              <w:t>9.81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04" w14:textId="77777777" w:rsidR="005045BA" w:rsidRDefault="00F07AA8">
            <w:pPr>
              <w:widowControl w:val="0"/>
              <w:jc w:val="center"/>
              <w:rPr>
                <w:sz w:val="14"/>
                <w:szCs w:val="14"/>
              </w:rPr>
            </w:pPr>
            <w:r>
              <w:rPr>
                <w:sz w:val="14"/>
                <w:szCs w:val="14"/>
              </w:rPr>
              <w:t>3.021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05" w14:textId="77777777" w:rsidR="005045BA" w:rsidRDefault="00F07AA8">
            <w:pPr>
              <w:widowControl w:val="0"/>
              <w:jc w:val="center"/>
              <w:rPr>
                <w:sz w:val="14"/>
                <w:szCs w:val="14"/>
              </w:rPr>
            </w:pPr>
            <w:r>
              <w:rPr>
                <w:sz w:val="14"/>
                <w:szCs w:val="14"/>
              </w:rPr>
              <w:t>7.51</w:t>
            </w:r>
          </w:p>
        </w:tc>
      </w:tr>
      <w:tr w:rsidR="005045BA" w14:paraId="28602B15"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07" w14:textId="77777777" w:rsidR="005045BA" w:rsidRDefault="00F07AA8">
            <w:pPr>
              <w:widowControl w:val="0"/>
              <w:jc w:val="right"/>
              <w:rPr>
                <w:sz w:val="14"/>
                <w:szCs w:val="14"/>
              </w:rPr>
            </w:pPr>
            <w:r>
              <w:rPr>
                <w:sz w:val="14"/>
                <w:szCs w:val="14"/>
              </w:rPr>
              <w:t>71</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08"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09"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0A"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0B"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0C"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0D"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0E"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0F" w14:textId="77777777" w:rsidR="005045BA" w:rsidRDefault="00F07AA8">
            <w:pPr>
              <w:widowControl w:val="0"/>
              <w:jc w:val="center"/>
              <w:rPr>
                <w:sz w:val="14"/>
                <w:szCs w:val="14"/>
              </w:rPr>
            </w:pPr>
            <w:r>
              <w:rPr>
                <w:sz w:val="14"/>
                <w:szCs w:val="14"/>
              </w:rPr>
              <w:t>2.588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10" w14:textId="77777777" w:rsidR="005045BA" w:rsidRDefault="00F07AA8">
            <w:pPr>
              <w:widowControl w:val="0"/>
              <w:jc w:val="center"/>
              <w:rPr>
                <w:sz w:val="14"/>
                <w:szCs w:val="14"/>
              </w:rPr>
            </w:pPr>
            <w:r>
              <w:rPr>
                <w:sz w:val="14"/>
                <w:szCs w:val="14"/>
              </w:rPr>
              <w:t>6.33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11" w14:textId="77777777" w:rsidR="005045BA" w:rsidRDefault="00F07AA8">
            <w:pPr>
              <w:widowControl w:val="0"/>
              <w:jc w:val="center"/>
              <w:rPr>
                <w:sz w:val="14"/>
                <w:szCs w:val="14"/>
              </w:rPr>
            </w:pPr>
            <w:r>
              <w:rPr>
                <w:sz w:val="14"/>
                <w:szCs w:val="14"/>
              </w:rPr>
              <w:t>4.104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12" w14:textId="77777777" w:rsidR="005045BA" w:rsidRDefault="00F07AA8">
            <w:pPr>
              <w:widowControl w:val="0"/>
              <w:jc w:val="center"/>
              <w:rPr>
                <w:sz w:val="14"/>
                <w:szCs w:val="14"/>
              </w:rPr>
            </w:pPr>
            <w:r>
              <w:rPr>
                <w:sz w:val="14"/>
                <w:szCs w:val="14"/>
              </w:rPr>
              <w:t>9.75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13" w14:textId="77777777" w:rsidR="005045BA" w:rsidRDefault="00F07AA8">
            <w:pPr>
              <w:widowControl w:val="0"/>
              <w:jc w:val="center"/>
              <w:rPr>
                <w:sz w:val="14"/>
                <w:szCs w:val="14"/>
              </w:rPr>
            </w:pPr>
            <w:r>
              <w:rPr>
                <w:sz w:val="14"/>
                <w:szCs w:val="14"/>
              </w:rPr>
              <w:t>3.014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14" w14:textId="77777777" w:rsidR="005045BA" w:rsidRDefault="00F07AA8">
            <w:pPr>
              <w:widowControl w:val="0"/>
              <w:jc w:val="center"/>
              <w:rPr>
                <w:sz w:val="14"/>
                <w:szCs w:val="14"/>
              </w:rPr>
            </w:pPr>
            <w:r>
              <w:rPr>
                <w:sz w:val="14"/>
                <w:szCs w:val="14"/>
              </w:rPr>
              <w:t>7.49</w:t>
            </w:r>
          </w:p>
        </w:tc>
      </w:tr>
      <w:tr w:rsidR="005045BA" w14:paraId="28602B24"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16" w14:textId="77777777" w:rsidR="005045BA" w:rsidRDefault="00F07AA8">
            <w:pPr>
              <w:widowControl w:val="0"/>
              <w:jc w:val="right"/>
              <w:rPr>
                <w:sz w:val="14"/>
                <w:szCs w:val="14"/>
              </w:rPr>
            </w:pPr>
            <w:r>
              <w:rPr>
                <w:sz w:val="14"/>
                <w:szCs w:val="14"/>
              </w:rPr>
              <w:t>72</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17"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18"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19"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1A"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1B"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1C"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1D"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1E" w14:textId="77777777" w:rsidR="005045BA" w:rsidRDefault="00F07AA8">
            <w:pPr>
              <w:widowControl w:val="0"/>
              <w:jc w:val="center"/>
              <w:rPr>
                <w:sz w:val="14"/>
                <w:szCs w:val="14"/>
              </w:rPr>
            </w:pPr>
            <w:r>
              <w:rPr>
                <w:sz w:val="14"/>
                <w:szCs w:val="14"/>
              </w:rPr>
              <w:t>2.565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1F" w14:textId="77777777" w:rsidR="005045BA" w:rsidRDefault="00F07AA8">
            <w:pPr>
              <w:widowControl w:val="0"/>
              <w:jc w:val="center"/>
              <w:rPr>
                <w:sz w:val="14"/>
                <w:szCs w:val="14"/>
              </w:rPr>
            </w:pPr>
            <w:r>
              <w:rPr>
                <w:sz w:val="14"/>
                <w:szCs w:val="14"/>
              </w:rPr>
              <w:t>6.28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20" w14:textId="77777777" w:rsidR="005045BA" w:rsidRDefault="00F07AA8">
            <w:pPr>
              <w:widowControl w:val="0"/>
              <w:jc w:val="center"/>
              <w:rPr>
                <w:sz w:val="14"/>
                <w:szCs w:val="14"/>
              </w:rPr>
            </w:pPr>
            <w:r>
              <w:rPr>
                <w:sz w:val="14"/>
                <w:szCs w:val="14"/>
              </w:rPr>
              <w:t>4.073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21" w14:textId="77777777" w:rsidR="005045BA" w:rsidRDefault="00F07AA8">
            <w:pPr>
              <w:widowControl w:val="0"/>
              <w:jc w:val="center"/>
              <w:rPr>
                <w:sz w:val="14"/>
                <w:szCs w:val="14"/>
              </w:rPr>
            </w:pPr>
            <w:r>
              <w:rPr>
                <w:sz w:val="14"/>
                <w:szCs w:val="14"/>
              </w:rPr>
              <w:t>9.69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22" w14:textId="77777777" w:rsidR="005045BA" w:rsidRDefault="00F07AA8">
            <w:pPr>
              <w:widowControl w:val="0"/>
              <w:jc w:val="center"/>
              <w:rPr>
                <w:sz w:val="14"/>
                <w:szCs w:val="14"/>
              </w:rPr>
            </w:pPr>
            <w:r>
              <w:rPr>
                <w:sz w:val="14"/>
                <w:szCs w:val="14"/>
              </w:rPr>
              <w:t>3.004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23" w14:textId="77777777" w:rsidR="005045BA" w:rsidRDefault="00F07AA8">
            <w:pPr>
              <w:widowControl w:val="0"/>
              <w:jc w:val="center"/>
              <w:rPr>
                <w:sz w:val="14"/>
                <w:szCs w:val="14"/>
              </w:rPr>
            </w:pPr>
            <w:r>
              <w:rPr>
                <w:sz w:val="14"/>
                <w:szCs w:val="14"/>
              </w:rPr>
              <w:t>7.47</w:t>
            </w:r>
          </w:p>
        </w:tc>
      </w:tr>
      <w:tr w:rsidR="005045BA" w14:paraId="28602B33"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25" w14:textId="77777777" w:rsidR="005045BA" w:rsidRDefault="00F07AA8">
            <w:pPr>
              <w:widowControl w:val="0"/>
              <w:jc w:val="right"/>
              <w:rPr>
                <w:sz w:val="14"/>
                <w:szCs w:val="14"/>
              </w:rPr>
            </w:pPr>
            <w:r>
              <w:rPr>
                <w:sz w:val="14"/>
                <w:szCs w:val="14"/>
              </w:rPr>
              <w:t>73</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26"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27"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28"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29"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2A"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2B"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2C"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2D" w14:textId="77777777" w:rsidR="005045BA" w:rsidRDefault="00F07AA8">
            <w:pPr>
              <w:widowControl w:val="0"/>
              <w:jc w:val="center"/>
              <w:rPr>
                <w:sz w:val="14"/>
                <w:szCs w:val="14"/>
              </w:rPr>
            </w:pPr>
            <w:r>
              <w:rPr>
                <w:sz w:val="14"/>
                <w:szCs w:val="14"/>
              </w:rPr>
              <w:t>2.495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2E" w14:textId="77777777" w:rsidR="005045BA" w:rsidRDefault="00F07AA8">
            <w:pPr>
              <w:widowControl w:val="0"/>
              <w:jc w:val="center"/>
              <w:rPr>
                <w:sz w:val="14"/>
                <w:szCs w:val="14"/>
              </w:rPr>
            </w:pPr>
            <w:r>
              <w:rPr>
                <w:sz w:val="14"/>
                <w:szCs w:val="14"/>
              </w:rPr>
              <w:t>6.12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2F" w14:textId="77777777" w:rsidR="005045BA" w:rsidRDefault="00F07AA8">
            <w:pPr>
              <w:widowControl w:val="0"/>
              <w:jc w:val="center"/>
              <w:rPr>
                <w:sz w:val="14"/>
                <w:szCs w:val="14"/>
              </w:rPr>
            </w:pPr>
            <w:r>
              <w:rPr>
                <w:sz w:val="14"/>
                <w:szCs w:val="14"/>
              </w:rPr>
              <w:t>3.160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30" w14:textId="77777777" w:rsidR="005045BA" w:rsidRDefault="00F07AA8">
            <w:pPr>
              <w:widowControl w:val="0"/>
              <w:jc w:val="center"/>
              <w:rPr>
                <w:sz w:val="14"/>
                <w:szCs w:val="14"/>
              </w:rPr>
            </w:pPr>
            <w:r>
              <w:rPr>
                <w:sz w:val="14"/>
                <w:szCs w:val="14"/>
              </w:rPr>
              <w:t>7.68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31" w14:textId="77777777" w:rsidR="005045BA" w:rsidRDefault="00F07AA8">
            <w:pPr>
              <w:widowControl w:val="0"/>
              <w:jc w:val="center"/>
              <w:rPr>
                <w:sz w:val="14"/>
                <w:szCs w:val="14"/>
              </w:rPr>
            </w:pPr>
            <w:r>
              <w:rPr>
                <w:sz w:val="14"/>
                <w:szCs w:val="14"/>
              </w:rPr>
              <w:t>2.609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32" w14:textId="77777777" w:rsidR="005045BA" w:rsidRDefault="00F07AA8">
            <w:pPr>
              <w:widowControl w:val="0"/>
              <w:jc w:val="center"/>
              <w:rPr>
                <w:sz w:val="14"/>
                <w:szCs w:val="14"/>
              </w:rPr>
            </w:pPr>
            <w:r>
              <w:rPr>
                <w:sz w:val="14"/>
                <w:szCs w:val="14"/>
              </w:rPr>
              <w:t>6.55</w:t>
            </w:r>
          </w:p>
        </w:tc>
      </w:tr>
      <w:tr w:rsidR="005045BA" w14:paraId="28602B42"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34" w14:textId="77777777" w:rsidR="005045BA" w:rsidRDefault="00F07AA8">
            <w:pPr>
              <w:widowControl w:val="0"/>
              <w:jc w:val="right"/>
              <w:rPr>
                <w:sz w:val="14"/>
                <w:szCs w:val="14"/>
              </w:rPr>
            </w:pPr>
            <w:r>
              <w:rPr>
                <w:sz w:val="14"/>
                <w:szCs w:val="14"/>
              </w:rPr>
              <w:t>74</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35"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36"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37"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38"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39"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3A"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3B"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3C" w14:textId="77777777" w:rsidR="005045BA" w:rsidRDefault="00F07AA8">
            <w:pPr>
              <w:widowControl w:val="0"/>
              <w:jc w:val="center"/>
              <w:rPr>
                <w:sz w:val="14"/>
                <w:szCs w:val="14"/>
              </w:rPr>
            </w:pPr>
            <w:r>
              <w:rPr>
                <w:sz w:val="14"/>
                <w:szCs w:val="14"/>
              </w:rPr>
              <w:t>2.459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3D" w14:textId="77777777" w:rsidR="005045BA" w:rsidRDefault="00F07AA8">
            <w:pPr>
              <w:widowControl w:val="0"/>
              <w:jc w:val="center"/>
              <w:rPr>
                <w:sz w:val="14"/>
                <w:szCs w:val="14"/>
              </w:rPr>
            </w:pPr>
            <w:r>
              <w:rPr>
                <w:sz w:val="14"/>
                <w:szCs w:val="14"/>
              </w:rPr>
              <w:t>6.04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3E" w14:textId="77777777" w:rsidR="005045BA" w:rsidRDefault="00F07AA8">
            <w:pPr>
              <w:widowControl w:val="0"/>
              <w:jc w:val="center"/>
              <w:rPr>
                <w:sz w:val="14"/>
                <w:szCs w:val="14"/>
              </w:rPr>
            </w:pPr>
            <w:r>
              <w:rPr>
                <w:sz w:val="14"/>
                <w:szCs w:val="14"/>
              </w:rPr>
              <w:t>3.152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3F" w14:textId="77777777" w:rsidR="005045BA" w:rsidRDefault="00F07AA8">
            <w:pPr>
              <w:widowControl w:val="0"/>
              <w:jc w:val="center"/>
              <w:rPr>
                <w:sz w:val="14"/>
                <w:szCs w:val="14"/>
              </w:rPr>
            </w:pPr>
            <w:r>
              <w:rPr>
                <w:sz w:val="14"/>
                <w:szCs w:val="14"/>
              </w:rPr>
              <w:t>7.66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40" w14:textId="77777777" w:rsidR="005045BA" w:rsidRDefault="00F07AA8">
            <w:pPr>
              <w:widowControl w:val="0"/>
              <w:jc w:val="center"/>
              <w:rPr>
                <w:sz w:val="14"/>
                <w:szCs w:val="14"/>
              </w:rPr>
            </w:pPr>
            <w:r>
              <w:rPr>
                <w:sz w:val="14"/>
                <w:szCs w:val="14"/>
              </w:rPr>
              <w:t>2.606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41" w14:textId="77777777" w:rsidR="005045BA" w:rsidRDefault="00F07AA8">
            <w:pPr>
              <w:widowControl w:val="0"/>
              <w:jc w:val="center"/>
              <w:rPr>
                <w:sz w:val="14"/>
                <w:szCs w:val="14"/>
              </w:rPr>
            </w:pPr>
            <w:r>
              <w:rPr>
                <w:sz w:val="14"/>
                <w:szCs w:val="14"/>
              </w:rPr>
              <w:t>6.54</w:t>
            </w:r>
          </w:p>
        </w:tc>
      </w:tr>
      <w:tr w:rsidR="005045BA" w14:paraId="28602B51"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43" w14:textId="77777777" w:rsidR="005045BA" w:rsidRDefault="00F07AA8">
            <w:pPr>
              <w:widowControl w:val="0"/>
              <w:jc w:val="right"/>
              <w:rPr>
                <w:sz w:val="14"/>
                <w:szCs w:val="14"/>
              </w:rPr>
            </w:pPr>
            <w:r>
              <w:rPr>
                <w:sz w:val="14"/>
                <w:szCs w:val="14"/>
              </w:rPr>
              <w:t>75</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44"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45"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46" w14:textId="77777777" w:rsidR="005045BA" w:rsidRDefault="00F07AA8">
            <w:pPr>
              <w:widowControl w:val="0"/>
              <w:jc w:val="center"/>
              <w:rPr>
                <w:sz w:val="14"/>
                <w:szCs w:val="14"/>
              </w:rPr>
            </w:pPr>
            <w:r>
              <w:rPr>
                <w:sz w:val="14"/>
                <w:szCs w:val="14"/>
              </w:rPr>
              <w:t>0.00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47"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48"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49"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4A"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4B" w14:textId="77777777" w:rsidR="005045BA" w:rsidRDefault="00F07AA8">
            <w:pPr>
              <w:widowControl w:val="0"/>
              <w:jc w:val="center"/>
              <w:rPr>
                <w:sz w:val="14"/>
                <w:szCs w:val="14"/>
              </w:rPr>
            </w:pPr>
            <w:r>
              <w:rPr>
                <w:sz w:val="14"/>
                <w:szCs w:val="14"/>
              </w:rPr>
              <w:t>2.442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4C" w14:textId="77777777" w:rsidR="005045BA" w:rsidRDefault="00F07AA8">
            <w:pPr>
              <w:widowControl w:val="0"/>
              <w:jc w:val="center"/>
              <w:rPr>
                <w:sz w:val="14"/>
                <w:szCs w:val="14"/>
              </w:rPr>
            </w:pPr>
            <w:r>
              <w:rPr>
                <w:sz w:val="14"/>
                <w:szCs w:val="14"/>
              </w:rPr>
              <w:t>6.00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4D" w14:textId="77777777" w:rsidR="005045BA" w:rsidRDefault="00F07AA8">
            <w:pPr>
              <w:widowControl w:val="0"/>
              <w:jc w:val="center"/>
              <w:rPr>
                <w:sz w:val="14"/>
                <w:szCs w:val="14"/>
              </w:rPr>
            </w:pPr>
            <w:r>
              <w:rPr>
                <w:sz w:val="14"/>
                <w:szCs w:val="14"/>
              </w:rPr>
              <w:t>3.159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4E" w14:textId="77777777" w:rsidR="005045BA" w:rsidRDefault="00F07AA8">
            <w:pPr>
              <w:widowControl w:val="0"/>
              <w:jc w:val="center"/>
              <w:rPr>
                <w:sz w:val="14"/>
                <w:szCs w:val="14"/>
              </w:rPr>
            </w:pPr>
            <w:r>
              <w:rPr>
                <w:sz w:val="14"/>
                <w:szCs w:val="14"/>
              </w:rPr>
              <w:t>7.68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4F" w14:textId="77777777" w:rsidR="005045BA" w:rsidRDefault="00F07AA8">
            <w:pPr>
              <w:widowControl w:val="0"/>
              <w:jc w:val="center"/>
              <w:rPr>
                <w:sz w:val="14"/>
                <w:szCs w:val="14"/>
              </w:rPr>
            </w:pPr>
            <w:r>
              <w:rPr>
                <w:sz w:val="14"/>
                <w:szCs w:val="14"/>
              </w:rPr>
              <w:t>2.609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50" w14:textId="77777777" w:rsidR="005045BA" w:rsidRDefault="00F07AA8">
            <w:pPr>
              <w:widowControl w:val="0"/>
              <w:jc w:val="center"/>
              <w:rPr>
                <w:sz w:val="14"/>
                <w:szCs w:val="14"/>
              </w:rPr>
            </w:pPr>
            <w:r>
              <w:rPr>
                <w:sz w:val="14"/>
                <w:szCs w:val="14"/>
              </w:rPr>
              <w:t>6.55</w:t>
            </w:r>
          </w:p>
        </w:tc>
      </w:tr>
      <w:tr w:rsidR="005045BA" w14:paraId="28602B60"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52" w14:textId="77777777" w:rsidR="005045BA" w:rsidRDefault="00F07AA8">
            <w:pPr>
              <w:widowControl w:val="0"/>
              <w:jc w:val="right"/>
              <w:rPr>
                <w:sz w:val="14"/>
                <w:szCs w:val="14"/>
              </w:rPr>
            </w:pPr>
            <w:r>
              <w:rPr>
                <w:sz w:val="14"/>
                <w:szCs w:val="14"/>
              </w:rPr>
              <w:t>76</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53"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54"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55"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56"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57"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58"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59"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5A" w14:textId="77777777" w:rsidR="005045BA" w:rsidRDefault="00F07AA8">
            <w:pPr>
              <w:widowControl w:val="0"/>
              <w:jc w:val="center"/>
              <w:rPr>
                <w:sz w:val="14"/>
                <w:szCs w:val="14"/>
              </w:rPr>
            </w:pPr>
            <w:r>
              <w:rPr>
                <w:sz w:val="14"/>
                <w:szCs w:val="14"/>
              </w:rPr>
              <w:t>2.539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5B" w14:textId="77777777" w:rsidR="005045BA" w:rsidRDefault="00F07AA8">
            <w:pPr>
              <w:widowControl w:val="0"/>
              <w:jc w:val="center"/>
              <w:rPr>
                <w:sz w:val="14"/>
                <w:szCs w:val="14"/>
              </w:rPr>
            </w:pPr>
            <w:r>
              <w:rPr>
                <w:sz w:val="14"/>
                <w:szCs w:val="14"/>
              </w:rPr>
              <w:t>6.22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5C" w14:textId="77777777" w:rsidR="005045BA" w:rsidRDefault="00F07AA8">
            <w:pPr>
              <w:widowControl w:val="0"/>
              <w:jc w:val="center"/>
              <w:rPr>
                <w:sz w:val="14"/>
                <w:szCs w:val="14"/>
              </w:rPr>
            </w:pPr>
            <w:r>
              <w:rPr>
                <w:sz w:val="14"/>
                <w:szCs w:val="14"/>
              </w:rPr>
              <w:t>3.430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5D" w14:textId="77777777" w:rsidR="005045BA" w:rsidRDefault="00F07AA8">
            <w:pPr>
              <w:widowControl w:val="0"/>
              <w:jc w:val="center"/>
              <w:rPr>
                <w:sz w:val="14"/>
                <w:szCs w:val="14"/>
              </w:rPr>
            </w:pPr>
            <w:r>
              <w:rPr>
                <w:sz w:val="14"/>
                <w:szCs w:val="14"/>
              </w:rPr>
              <w:t>8.28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5E" w14:textId="77777777" w:rsidR="005045BA" w:rsidRDefault="00F07AA8">
            <w:pPr>
              <w:widowControl w:val="0"/>
              <w:jc w:val="center"/>
              <w:rPr>
                <w:sz w:val="14"/>
                <w:szCs w:val="14"/>
              </w:rPr>
            </w:pPr>
            <w:r>
              <w:rPr>
                <w:sz w:val="14"/>
                <w:szCs w:val="14"/>
              </w:rPr>
              <w:t>2.723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5F" w14:textId="77777777" w:rsidR="005045BA" w:rsidRDefault="00F07AA8">
            <w:pPr>
              <w:widowControl w:val="0"/>
              <w:jc w:val="center"/>
              <w:rPr>
                <w:sz w:val="14"/>
                <w:szCs w:val="14"/>
              </w:rPr>
            </w:pPr>
            <w:r>
              <w:rPr>
                <w:sz w:val="14"/>
                <w:szCs w:val="14"/>
              </w:rPr>
              <w:t>6.82</w:t>
            </w:r>
          </w:p>
        </w:tc>
      </w:tr>
      <w:tr w:rsidR="005045BA" w14:paraId="28602B6F"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61" w14:textId="77777777" w:rsidR="005045BA" w:rsidRDefault="00F07AA8">
            <w:pPr>
              <w:widowControl w:val="0"/>
              <w:jc w:val="right"/>
              <w:rPr>
                <w:sz w:val="14"/>
                <w:szCs w:val="14"/>
              </w:rPr>
            </w:pPr>
            <w:r>
              <w:rPr>
                <w:sz w:val="14"/>
                <w:szCs w:val="14"/>
              </w:rPr>
              <w:t>77</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62"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63"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64"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65"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66"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67"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68"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69" w14:textId="77777777" w:rsidR="005045BA" w:rsidRDefault="00F07AA8">
            <w:pPr>
              <w:widowControl w:val="0"/>
              <w:jc w:val="center"/>
              <w:rPr>
                <w:sz w:val="14"/>
                <w:szCs w:val="14"/>
              </w:rPr>
            </w:pPr>
            <w:r>
              <w:rPr>
                <w:sz w:val="14"/>
                <w:szCs w:val="14"/>
              </w:rPr>
              <w:t>2.509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6A" w14:textId="77777777" w:rsidR="005045BA" w:rsidRDefault="00F07AA8">
            <w:pPr>
              <w:widowControl w:val="0"/>
              <w:jc w:val="center"/>
              <w:rPr>
                <w:sz w:val="14"/>
                <w:szCs w:val="14"/>
              </w:rPr>
            </w:pPr>
            <w:r>
              <w:rPr>
                <w:sz w:val="14"/>
                <w:szCs w:val="14"/>
              </w:rPr>
              <w:t>6.15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6B" w14:textId="77777777" w:rsidR="005045BA" w:rsidRDefault="00F07AA8">
            <w:pPr>
              <w:widowControl w:val="0"/>
              <w:jc w:val="center"/>
              <w:rPr>
                <w:sz w:val="14"/>
                <w:szCs w:val="14"/>
              </w:rPr>
            </w:pPr>
            <w:r>
              <w:rPr>
                <w:sz w:val="14"/>
                <w:szCs w:val="14"/>
              </w:rPr>
              <w:t>3.433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6C" w14:textId="77777777" w:rsidR="005045BA" w:rsidRDefault="00F07AA8">
            <w:pPr>
              <w:widowControl w:val="0"/>
              <w:jc w:val="center"/>
              <w:rPr>
                <w:sz w:val="14"/>
                <w:szCs w:val="14"/>
              </w:rPr>
            </w:pPr>
            <w:r>
              <w:rPr>
                <w:sz w:val="14"/>
                <w:szCs w:val="14"/>
              </w:rPr>
              <w:t>8.29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6D" w14:textId="77777777" w:rsidR="005045BA" w:rsidRDefault="00F07AA8">
            <w:pPr>
              <w:widowControl w:val="0"/>
              <w:jc w:val="center"/>
              <w:rPr>
                <w:sz w:val="14"/>
                <w:szCs w:val="14"/>
              </w:rPr>
            </w:pPr>
            <w:r>
              <w:rPr>
                <w:sz w:val="14"/>
                <w:szCs w:val="14"/>
              </w:rPr>
              <w:t>2.724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6E" w14:textId="77777777" w:rsidR="005045BA" w:rsidRDefault="00F07AA8">
            <w:pPr>
              <w:widowControl w:val="0"/>
              <w:jc w:val="center"/>
              <w:rPr>
                <w:sz w:val="14"/>
                <w:szCs w:val="14"/>
              </w:rPr>
            </w:pPr>
            <w:r>
              <w:rPr>
                <w:sz w:val="14"/>
                <w:szCs w:val="14"/>
              </w:rPr>
              <w:t>6.82</w:t>
            </w:r>
          </w:p>
        </w:tc>
      </w:tr>
      <w:tr w:rsidR="005045BA" w14:paraId="28602B7E"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70" w14:textId="77777777" w:rsidR="005045BA" w:rsidRDefault="00F07AA8">
            <w:pPr>
              <w:widowControl w:val="0"/>
              <w:jc w:val="right"/>
              <w:rPr>
                <w:sz w:val="14"/>
                <w:szCs w:val="14"/>
              </w:rPr>
            </w:pPr>
            <w:r>
              <w:rPr>
                <w:sz w:val="14"/>
                <w:szCs w:val="14"/>
              </w:rPr>
              <w:t>78</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71"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72"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73" w14:textId="77777777" w:rsidR="005045BA" w:rsidRDefault="00F07AA8">
            <w:pPr>
              <w:widowControl w:val="0"/>
              <w:jc w:val="center"/>
              <w:rPr>
                <w:sz w:val="14"/>
                <w:szCs w:val="14"/>
              </w:rPr>
            </w:pPr>
            <w:r>
              <w:rPr>
                <w:sz w:val="14"/>
                <w:szCs w:val="14"/>
              </w:rPr>
              <w:t>0.25</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74"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75"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76"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77"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78" w14:textId="77777777" w:rsidR="005045BA" w:rsidRDefault="00F07AA8">
            <w:pPr>
              <w:widowControl w:val="0"/>
              <w:jc w:val="center"/>
              <w:rPr>
                <w:sz w:val="14"/>
                <w:szCs w:val="14"/>
              </w:rPr>
            </w:pPr>
            <w:r>
              <w:rPr>
                <w:sz w:val="14"/>
                <w:szCs w:val="14"/>
              </w:rPr>
              <w:t>2.490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79" w14:textId="77777777" w:rsidR="005045BA" w:rsidRDefault="00F07AA8">
            <w:pPr>
              <w:widowControl w:val="0"/>
              <w:jc w:val="center"/>
              <w:rPr>
                <w:sz w:val="14"/>
                <w:szCs w:val="14"/>
              </w:rPr>
            </w:pPr>
            <w:r>
              <w:rPr>
                <w:sz w:val="14"/>
                <w:szCs w:val="14"/>
              </w:rPr>
              <w:t>6.11</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7A" w14:textId="77777777" w:rsidR="005045BA" w:rsidRDefault="00F07AA8">
            <w:pPr>
              <w:widowControl w:val="0"/>
              <w:jc w:val="center"/>
              <w:rPr>
                <w:sz w:val="14"/>
                <w:szCs w:val="14"/>
              </w:rPr>
            </w:pPr>
            <w:r>
              <w:rPr>
                <w:sz w:val="14"/>
                <w:szCs w:val="14"/>
              </w:rPr>
              <w:t>3.434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7B" w14:textId="77777777" w:rsidR="005045BA" w:rsidRDefault="00F07AA8">
            <w:pPr>
              <w:widowControl w:val="0"/>
              <w:jc w:val="center"/>
              <w:rPr>
                <w:sz w:val="14"/>
                <w:szCs w:val="14"/>
              </w:rPr>
            </w:pPr>
            <w:r>
              <w:rPr>
                <w:sz w:val="14"/>
                <w:szCs w:val="14"/>
              </w:rPr>
              <w:t>8.29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7C" w14:textId="77777777" w:rsidR="005045BA" w:rsidRDefault="00F07AA8">
            <w:pPr>
              <w:widowControl w:val="0"/>
              <w:jc w:val="center"/>
              <w:rPr>
                <w:sz w:val="14"/>
                <w:szCs w:val="14"/>
              </w:rPr>
            </w:pPr>
            <w:r>
              <w:rPr>
                <w:sz w:val="14"/>
                <w:szCs w:val="14"/>
              </w:rPr>
              <w:t>2.725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7D" w14:textId="77777777" w:rsidR="005045BA" w:rsidRDefault="00F07AA8">
            <w:pPr>
              <w:widowControl w:val="0"/>
              <w:jc w:val="center"/>
              <w:rPr>
                <w:sz w:val="14"/>
                <w:szCs w:val="14"/>
              </w:rPr>
            </w:pPr>
            <w:r>
              <w:rPr>
                <w:sz w:val="14"/>
                <w:szCs w:val="14"/>
              </w:rPr>
              <w:t>6.82</w:t>
            </w:r>
          </w:p>
        </w:tc>
      </w:tr>
      <w:tr w:rsidR="005045BA" w14:paraId="28602B8D"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7F" w14:textId="77777777" w:rsidR="005045BA" w:rsidRDefault="00F07AA8">
            <w:pPr>
              <w:widowControl w:val="0"/>
              <w:jc w:val="right"/>
              <w:rPr>
                <w:sz w:val="14"/>
                <w:szCs w:val="14"/>
              </w:rPr>
            </w:pPr>
            <w:r>
              <w:rPr>
                <w:sz w:val="14"/>
                <w:szCs w:val="14"/>
              </w:rPr>
              <w:t>79</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80"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81" w14:textId="77777777" w:rsidR="005045BA" w:rsidRDefault="00F07AA8">
            <w:pPr>
              <w:widowControl w:val="0"/>
              <w:jc w:val="center"/>
              <w:rPr>
                <w:sz w:val="14"/>
                <w:szCs w:val="14"/>
              </w:rPr>
            </w:pPr>
            <w:r>
              <w:rPr>
                <w:sz w:val="14"/>
                <w:szCs w:val="14"/>
              </w:rPr>
              <w:t>0.10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82"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83"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84"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85"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86"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87" w14:textId="77777777" w:rsidR="005045BA" w:rsidRDefault="00F07AA8">
            <w:pPr>
              <w:widowControl w:val="0"/>
              <w:jc w:val="center"/>
              <w:rPr>
                <w:sz w:val="14"/>
                <w:szCs w:val="14"/>
              </w:rPr>
            </w:pPr>
            <w:r>
              <w:rPr>
                <w:sz w:val="14"/>
                <w:szCs w:val="14"/>
              </w:rPr>
              <w:t>2.584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88" w14:textId="77777777" w:rsidR="005045BA" w:rsidRDefault="00F07AA8">
            <w:pPr>
              <w:widowControl w:val="0"/>
              <w:jc w:val="center"/>
              <w:rPr>
                <w:sz w:val="14"/>
                <w:szCs w:val="14"/>
              </w:rPr>
            </w:pPr>
            <w:r>
              <w:rPr>
                <w:sz w:val="14"/>
                <w:szCs w:val="14"/>
              </w:rPr>
              <w:t>6.32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89" w14:textId="77777777" w:rsidR="005045BA" w:rsidRDefault="00F07AA8">
            <w:pPr>
              <w:widowControl w:val="0"/>
              <w:jc w:val="center"/>
              <w:rPr>
                <w:sz w:val="14"/>
                <w:szCs w:val="14"/>
              </w:rPr>
            </w:pPr>
            <w:r>
              <w:rPr>
                <w:sz w:val="14"/>
                <w:szCs w:val="14"/>
              </w:rPr>
              <w:t>3.684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8A" w14:textId="77777777" w:rsidR="005045BA" w:rsidRDefault="00F07AA8">
            <w:pPr>
              <w:widowControl w:val="0"/>
              <w:jc w:val="center"/>
              <w:rPr>
                <w:sz w:val="14"/>
                <w:szCs w:val="14"/>
              </w:rPr>
            </w:pPr>
            <w:r>
              <w:rPr>
                <w:sz w:val="14"/>
                <w:szCs w:val="14"/>
              </w:rPr>
              <w:t>8.84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8B" w14:textId="77777777" w:rsidR="005045BA" w:rsidRDefault="00F07AA8">
            <w:pPr>
              <w:widowControl w:val="0"/>
              <w:jc w:val="center"/>
              <w:rPr>
                <w:sz w:val="14"/>
                <w:szCs w:val="14"/>
              </w:rPr>
            </w:pPr>
            <w:r>
              <w:rPr>
                <w:sz w:val="14"/>
                <w:szCs w:val="14"/>
              </w:rPr>
              <w:t>2.833</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8C" w14:textId="77777777" w:rsidR="005045BA" w:rsidRDefault="00F07AA8">
            <w:pPr>
              <w:widowControl w:val="0"/>
              <w:jc w:val="center"/>
              <w:rPr>
                <w:sz w:val="14"/>
                <w:szCs w:val="14"/>
              </w:rPr>
            </w:pPr>
            <w:r>
              <w:rPr>
                <w:sz w:val="14"/>
                <w:szCs w:val="14"/>
              </w:rPr>
              <w:t>7.07</w:t>
            </w:r>
          </w:p>
        </w:tc>
      </w:tr>
      <w:tr w:rsidR="005045BA" w14:paraId="28602B9C"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8E" w14:textId="77777777" w:rsidR="005045BA" w:rsidRDefault="00F07AA8">
            <w:pPr>
              <w:widowControl w:val="0"/>
              <w:jc w:val="right"/>
              <w:rPr>
                <w:sz w:val="14"/>
                <w:szCs w:val="14"/>
              </w:rPr>
            </w:pPr>
            <w:r>
              <w:rPr>
                <w:sz w:val="14"/>
                <w:szCs w:val="14"/>
              </w:rPr>
              <w:t>80</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8F"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90" w14:textId="77777777" w:rsidR="005045BA" w:rsidRDefault="00F07AA8">
            <w:pPr>
              <w:widowControl w:val="0"/>
              <w:jc w:val="center"/>
              <w:rPr>
                <w:sz w:val="14"/>
                <w:szCs w:val="14"/>
              </w:rPr>
            </w:pPr>
            <w:r>
              <w:rPr>
                <w:sz w:val="14"/>
                <w:szCs w:val="14"/>
              </w:rPr>
              <w:t>0.20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91"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92"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93"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94"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95"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96" w14:textId="77777777" w:rsidR="005045BA" w:rsidRDefault="00F07AA8">
            <w:pPr>
              <w:widowControl w:val="0"/>
              <w:jc w:val="center"/>
              <w:rPr>
                <w:sz w:val="14"/>
                <w:szCs w:val="14"/>
              </w:rPr>
            </w:pPr>
            <w:r>
              <w:rPr>
                <w:sz w:val="14"/>
                <w:szCs w:val="14"/>
              </w:rPr>
              <w:t>2.559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97" w14:textId="77777777" w:rsidR="005045BA" w:rsidRDefault="00F07AA8">
            <w:pPr>
              <w:widowControl w:val="0"/>
              <w:jc w:val="center"/>
              <w:rPr>
                <w:sz w:val="14"/>
                <w:szCs w:val="14"/>
              </w:rPr>
            </w:pPr>
            <w:r>
              <w:rPr>
                <w:sz w:val="14"/>
                <w:szCs w:val="14"/>
              </w:rPr>
              <w:t>6.27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98" w14:textId="77777777" w:rsidR="005045BA" w:rsidRDefault="00F07AA8">
            <w:pPr>
              <w:widowControl w:val="0"/>
              <w:jc w:val="center"/>
              <w:rPr>
                <w:sz w:val="14"/>
                <w:szCs w:val="14"/>
              </w:rPr>
            </w:pPr>
            <w:r>
              <w:rPr>
                <w:sz w:val="14"/>
                <w:szCs w:val="14"/>
              </w:rPr>
              <w:t>3.667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99" w14:textId="77777777" w:rsidR="005045BA" w:rsidRDefault="00F07AA8">
            <w:pPr>
              <w:widowControl w:val="0"/>
              <w:jc w:val="center"/>
              <w:rPr>
                <w:sz w:val="14"/>
                <w:szCs w:val="14"/>
              </w:rPr>
            </w:pPr>
            <w:r>
              <w:rPr>
                <w:sz w:val="14"/>
                <w:szCs w:val="14"/>
              </w:rPr>
              <w:t>8.80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9A" w14:textId="77777777" w:rsidR="005045BA" w:rsidRDefault="00F07AA8">
            <w:pPr>
              <w:widowControl w:val="0"/>
              <w:jc w:val="center"/>
              <w:rPr>
                <w:sz w:val="14"/>
                <w:szCs w:val="14"/>
              </w:rPr>
            </w:pPr>
            <w:r>
              <w:rPr>
                <w:sz w:val="14"/>
                <w:szCs w:val="14"/>
              </w:rPr>
              <w:t>2.827</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9B" w14:textId="77777777" w:rsidR="005045BA" w:rsidRDefault="00F07AA8">
            <w:pPr>
              <w:widowControl w:val="0"/>
              <w:jc w:val="center"/>
              <w:rPr>
                <w:sz w:val="14"/>
                <w:szCs w:val="14"/>
              </w:rPr>
            </w:pPr>
            <w:r>
              <w:rPr>
                <w:sz w:val="14"/>
                <w:szCs w:val="14"/>
              </w:rPr>
              <w:t>7.06</w:t>
            </w:r>
          </w:p>
        </w:tc>
      </w:tr>
      <w:tr w:rsidR="005045BA" w14:paraId="28602BAB" w14:textId="77777777">
        <w:trPr>
          <w:trHeight w:val="255"/>
        </w:trPr>
        <w:tc>
          <w:tcPr>
            <w:tcW w:w="663"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9D" w14:textId="77777777" w:rsidR="005045BA" w:rsidRDefault="00F07AA8">
            <w:pPr>
              <w:widowControl w:val="0"/>
              <w:jc w:val="right"/>
              <w:rPr>
                <w:sz w:val="14"/>
                <w:szCs w:val="14"/>
              </w:rPr>
            </w:pPr>
            <w:r>
              <w:rPr>
                <w:sz w:val="14"/>
                <w:szCs w:val="14"/>
              </w:rPr>
              <w:t>81</w:t>
            </w:r>
          </w:p>
        </w:tc>
        <w:tc>
          <w:tcPr>
            <w:tcW w:w="368"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9E"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9F"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A0" w14:textId="77777777" w:rsidR="005045BA" w:rsidRDefault="00F07AA8">
            <w:pPr>
              <w:widowControl w:val="0"/>
              <w:jc w:val="center"/>
              <w:rPr>
                <w:sz w:val="14"/>
                <w:szCs w:val="14"/>
              </w:rPr>
            </w:pPr>
            <w:r>
              <w:rPr>
                <w:sz w:val="14"/>
                <w:szCs w:val="14"/>
              </w:rPr>
              <w:t>0.50</w:t>
            </w:r>
          </w:p>
        </w:tc>
        <w:tc>
          <w:tcPr>
            <w:tcW w:w="515"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A1" w14:textId="77777777" w:rsidR="005045BA" w:rsidRDefault="00F07AA8">
            <w:pPr>
              <w:widowControl w:val="0"/>
              <w:jc w:val="center"/>
              <w:rPr>
                <w:sz w:val="14"/>
                <w:szCs w:val="14"/>
              </w:rPr>
            </w:pPr>
            <w:r>
              <w:rPr>
                <w:sz w:val="14"/>
                <w:szCs w:val="14"/>
              </w:rPr>
              <w:t>0.30</w:t>
            </w:r>
          </w:p>
        </w:tc>
        <w:tc>
          <w:tcPr>
            <w:tcW w:w="442" w:type="dxa"/>
            <w:tcBorders>
              <w:top w:val="single" w:sz="6" w:space="0" w:color="BFBFBF"/>
              <w:left w:val="single" w:sz="6" w:space="0" w:color="BFBFBF"/>
              <w:bottom w:val="single" w:sz="6" w:space="0" w:color="BFBFBF"/>
              <w:right w:val="single" w:sz="6" w:space="0" w:color="BFBFBF"/>
            </w:tcBorders>
            <w:shd w:val="clear" w:color="auto" w:fill="EFEFEF"/>
            <w:tcMar>
              <w:top w:w="60" w:type="dxa"/>
              <w:left w:w="20" w:type="dxa"/>
              <w:bottom w:w="20" w:type="dxa"/>
              <w:right w:w="60" w:type="dxa"/>
            </w:tcMar>
            <w:vAlign w:val="center"/>
          </w:tcPr>
          <w:p w14:paraId="28602BA2" w14:textId="77777777" w:rsidR="005045BA" w:rsidRDefault="00F07AA8">
            <w:pPr>
              <w:widowControl w:val="0"/>
              <w:jc w:val="center"/>
              <w:rPr>
                <w:sz w:val="14"/>
                <w:szCs w:val="14"/>
              </w:rPr>
            </w:pPr>
            <w:r>
              <w:rPr>
                <w:sz w:val="14"/>
                <w:szCs w:val="14"/>
              </w:rPr>
              <w:t>10.00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A3" w14:textId="77777777" w:rsidR="005045BA" w:rsidRDefault="00F07AA8">
            <w:pPr>
              <w:widowControl w:val="0"/>
              <w:jc w:val="center"/>
              <w:rPr>
                <w:sz w:val="14"/>
                <w:szCs w:val="14"/>
              </w:rPr>
            </w:pPr>
            <w:r>
              <w:rPr>
                <w:sz w:val="14"/>
                <w:szCs w:val="14"/>
              </w:rPr>
              <w:t>1.974</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A4" w14:textId="77777777" w:rsidR="005045BA" w:rsidRDefault="00F07AA8">
            <w:pPr>
              <w:widowControl w:val="0"/>
              <w:jc w:val="center"/>
              <w:rPr>
                <w:sz w:val="14"/>
                <w:szCs w:val="14"/>
              </w:rPr>
            </w:pPr>
            <w:r>
              <w:rPr>
                <w:sz w:val="14"/>
                <w:szCs w:val="14"/>
              </w:rPr>
              <w:t>4.89</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A5" w14:textId="77777777" w:rsidR="005045BA" w:rsidRDefault="00F07AA8">
            <w:pPr>
              <w:widowControl w:val="0"/>
              <w:jc w:val="center"/>
              <w:rPr>
                <w:sz w:val="14"/>
                <w:szCs w:val="14"/>
              </w:rPr>
            </w:pPr>
            <w:r>
              <w:rPr>
                <w:sz w:val="14"/>
                <w:szCs w:val="14"/>
              </w:rPr>
              <w:t>2.538</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A6" w14:textId="77777777" w:rsidR="005045BA" w:rsidRDefault="00F07AA8">
            <w:pPr>
              <w:widowControl w:val="0"/>
              <w:jc w:val="center"/>
              <w:rPr>
                <w:sz w:val="14"/>
                <w:szCs w:val="14"/>
              </w:rPr>
            </w:pPr>
            <w:r>
              <w:rPr>
                <w:sz w:val="14"/>
                <w:szCs w:val="14"/>
              </w:rPr>
              <w:t>6.22</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A7" w14:textId="77777777" w:rsidR="005045BA" w:rsidRDefault="00F07AA8">
            <w:pPr>
              <w:widowControl w:val="0"/>
              <w:jc w:val="center"/>
              <w:rPr>
                <w:sz w:val="14"/>
                <w:szCs w:val="14"/>
              </w:rPr>
            </w:pPr>
            <w:r>
              <w:rPr>
                <w:sz w:val="14"/>
                <w:szCs w:val="14"/>
              </w:rPr>
              <w:t>3.645</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A8" w14:textId="77777777" w:rsidR="005045BA" w:rsidRDefault="00F07AA8">
            <w:pPr>
              <w:widowControl w:val="0"/>
              <w:jc w:val="center"/>
              <w:rPr>
                <w:sz w:val="14"/>
                <w:szCs w:val="14"/>
              </w:rPr>
            </w:pPr>
            <w:r>
              <w:rPr>
                <w:sz w:val="14"/>
                <w:szCs w:val="14"/>
              </w:rPr>
              <w:t>8.76</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A9" w14:textId="77777777" w:rsidR="005045BA" w:rsidRDefault="00F07AA8">
            <w:pPr>
              <w:widowControl w:val="0"/>
              <w:jc w:val="center"/>
              <w:rPr>
                <w:sz w:val="14"/>
                <w:szCs w:val="14"/>
              </w:rPr>
            </w:pPr>
            <w:r>
              <w:rPr>
                <w:sz w:val="14"/>
                <w:szCs w:val="14"/>
              </w:rPr>
              <w:t>2.820</w:t>
            </w:r>
          </w:p>
        </w:tc>
        <w:tc>
          <w:tcPr>
            <w:tcW w:w="810" w:type="dxa"/>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AA" w14:textId="77777777" w:rsidR="005045BA" w:rsidRDefault="00F07AA8">
            <w:pPr>
              <w:widowControl w:val="0"/>
              <w:jc w:val="center"/>
              <w:rPr>
                <w:sz w:val="14"/>
                <w:szCs w:val="14"/>
              </w:rPr>
            </w:pPr>
            <w:r>
              <w:rPr>
                <w:sz w:val="14"/>
                <w:szCs w:val="14"/>
              </w:rPr>
              <w:t>7.04</w:t>
            </w:r>
          </w:p>
        </w:tc>
      </w:tr>
      <w:tr w:rsidR="005045BA" w14:paraId="28602BB1" w14:textId="77777777">
        <w:trPr>
          <w:trHeight w:val="255"/>
        </w:trPr>
        <w:tc>
          <w:tcPr>
            <w:tcW w:w="9352" w:type="dxa"/>
            <w:gridSpan w:val="14"/>
            <w:tcBorders>
              <w:top w:val="single" w:sz="6" w:space="0" w:color="BFBFBF"/>
              <w:left w:val="single" w:sz="6" w:space="0" w:color="BFBFBF"/>
              <w:bottom w:val="single" w:sz="6" w:space="0" w:color="BFBFBF"/>
              <w:right w:val="single" w:sz="6" w:space="0" w:color="BFBFBF"/>
            </w:tcBorders>
            <w:shd w:val="clear" w:color="auto" w:fill="auto"/>
            <w:tcMar>
              <w:top w:w="60" w:type="dxa"/>
              <w:left w:w="20" w:type="dxa"/>
              <w:bottom w:w="20" w:type="dxa"/>
              <w:right w:w="60" w:type="dxa"/>
            </w:tcMar>
            <w:vAlign w:val="center"/>
          </w:tcPr>
          <w:p w14:paraId="28602BAC" w14:textId="77777777" w:rsidR="005045BA" w:rsidRDefault="00F07AA8">
            <w:pPr>
              <w:jc w:val="both"/>
              <w:rPr>
                <w:sz w:val="16"/>
                <w:szCs w:val="16"/>
              </w:rPr>
            </w:pPr>
            <w:r>
              <w:rPr>
                <w:i/>
                <w:sz w:val="16"/>
                <w:szCs w:val="16"/>
              </w:rPr>
              <w:t>W</w:t>
            </w:r>
            <w:r>
              <w:rPr>
                <w:i/>
                <w:sz w:val="16"/>
                <w:szCs w:val="16"/>
                <w:vertAlign w:val="subscript"/>
              </w:rPr>
              <w:t>in</w:t>
            </w:r>
            <w:r>
              <w:rPr>
                <w:sz w:val="16"/>
                <w:szCs w:val="16"/>
              </w:rPr>
              <w:t xml:space="preserve">: wash-in period, a period from the start of a given pandemic wave to the time when the anxiety disorder incidence peaks during the wave. </w:t>
            </w:r>
          </w:p>
          <w:p w14:paraId="28602BAD" w14:textId="77777777" w:rsidR="005045BA" w:rsidRDefault="00F07AA8">
            <w:pPr>
              <w:jc w:val="both"/>
              <w:rPr>
                <w:sz w:val="16"/>
                <w:szCs w:val="16"/>
              </w:rPr>
            </w:pPr>
            <w:r>
              <w:rPr>
                <w:i/>
                <w:sz w:val="16"/>
                <w:szCs w:val="16"/>
              </w:rPr>
              <w:t>W</w:t>
            </w:r>
            <w:r>
              <w:rPr>
                <w:i/>
                <w:sz w:val="16"/>
                <w:szCs w:val="16"/>
                <w:vertAlign w:val="subscript"/>
              </w:rPr>
              <w:t>out</w:t>
            </w:r>
            <w:r>
              <w:rPr>
                <w:sz w:val="16"/>
                <w:szCs w:val="16"/>
              </w:rPr>
              <w:t xml:space="preserve">: wash-out period, a time between the moment the elevated anxiety disorder incidence starts to decline and the moment when the incidence is no longer raised higher than what would be expected from the historical trends. </w:t>
            </w:r>
          </w:p>
          <w:p w14:paraId="28602BAE" w14:textId="77777777" w:rsidR="005045BA" w:rsidRDefault="00F07AA8">
            <w:pPr>
              <w:jc w:val="both"/>
              <w:rPr>
                <w:sz w:val="16"/>
                <w:szCs w:val="16"/>
              </w:rPr>
            </w:pPr>
            <w:r>
              <w:rPr>
                <w:i/>
                <w:sz w:val="16"/>
                <w:szCs w:val="16"/>
              </w:rPr>
              <w:t>Δ</w:t>
            </w:r>
            <w:r>
              <w:rPr>
                <w:sz w:val="16"/>
                <w:szCs w:val="16"/>
              </w:rPr>
              <w:t>: delay, during which the COVID-19 incidence starts to subside while the anxiety disorder incidence remains elevated.</w:t>
            </w:r>
          </w:p>
          <w:p w14:paraId="28602BAF" w14:textId="77777777" w:rsidR="005045BA" w:rsidRDefault="00F07AA8">
            <w:pPr>
              <w:jc w:val="both"/>
              <w:rPr>
                <w:sz w:val="16"/>
                <w:szCs w:val="16"/>
              </w:rPr>
            </w:pPr>
            <w:r>
              <w:rPr>
                <w:i/>
                <w:sz w:val="16"/>
                <w:szCs w:val="16"/>
              </w:rPr>
              <w:t>h</w:t>
            </w:r>
            <w:r>
              <w:rPr>
                <w:i/>
                <w:sz w:val="16"/>
                <w:szCs w:val="16"/>
                <w:vertAlign w:val="subscript"/>
              </w:rPr>
              <w:t>0</w:t>
            </w:r>
            <w:r>
              <w:rPr>
                <w:sz w:val="16"/>
                <w:szCs w:val="16"/>
              </w:rPr>
              <w:t>: the magnitude of an anxiety disorder incidence increase.</w:t>
            </w:r>
          </w:p>
          <w:p w14:paraId="28602BB0" w14:textId="77777777" w:rsidR="005045BA" w:rsidRDefault="00F07AA8">
            <w:pPr>
              <w:jc w:val="both"/>
              <w:rPr>
                <w:sz w:val="12"/>
                <w:szCs w:val="12"/>
              </w:rPr>
            </w:pPr>
            <w:r>
              <w:rPr>
                <w:i/>
                <w:sz w:val="16"/>
                <w:szCs w:val="16"/>
              </w:rPr>
              <w:t>λ</w:t>
            </w:r>
            <w:r>
              <w:rPr>
                <w:sz w:val="16"/>
                <w:szCs w:val="16"/>
              </w:rPr>
              <w:t xml:space="preserve">: decay constant at which </w:t>
            </w:r>
            <w:r>
              <w:rPr>
                <w:i/>
                <w:sz w:val="16"/>
                <w:szCs w:val="16"/>
              </w:rPr>
              <w:t>h</w:t>
            </w:r>
            <w:r>
              <w:rPr>
                <w:i/>
                <w:sz w:val="16"/>
                <w:szCs w:val="16"/>
                <w:vertAlign w:val="subscript"/>
              </w:rPr>
              <w:t>0</w:t>
            </w:r>
            <w:r>
              <w:rPr>
                <w:i/>
                <w:sz w:val="16"/>
                <w:szCs w:val="16"/>
              </w:rPr>
              <w:t xml:space="preserve"> </w:t>
            </w:r>
            <w:r>
              <w:rPr>
                <w:sz w:val="16"/>
                <w:szCs w:val="16"/>
              </w:rPr>
              <w:t>gradually diminishes from one wave to another.</w:t>
            </w:r>
          </w:p>
        </w:tc>
      </w:tr>
    </w:tbl>
    <w:p w14:paraId="28602BB2" w14:textId="77777777" w:rsidR="005045BA" w:rsidRDefault="005045BA">
      <w:pPr>
        <w:jc w:val="both"/>
      </w:pPr>
    </w:p>
    <w:p w14:paraId="28602BB3" w14:textId="77777777" w:rsidR="005045BA" w:rsidRDefault="005045BA">
      <w:pPr>
        <w:jc w:val="both"/>
      </w:pPr>
    </w:p>
    <w:sectPr w:rsidR="005045BA" w:rsidSect="004310B6">
      <w:headerReference w:type="default" r:id="rId10"/>
      <w:footerReference w:type="default" r:id="rId11"/>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02BC8" w14:textId="77777777" w:rsidR="003F27C3" w:rsidRDefault="00F07AA8">
      <w:pPr>
        <w:spacing w:line="240" w:lineRule="auto"/>
      </w:pPr>
      <w:r>
        <w:separator/>
      </w:r>
    </w:p>
  </w:endnote>
  <w:endnote w:type="continuationSeparator" w:id="0">
    <w:p w14:paraId="28602BCA" w14:textId="77777777" w:rsidR="003F27C3" w:rsidRDefault="00F07A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2BC3" w14:textId="0080EA95" w:rsidR="005045BA" w:rsidRDefault="00F07AA8">
    <w:pPr>
      <w:jc w:val="right"/>
    </w:pPr>
    <w:r>
      <w:fldChar w:fldCharType="begin"/>
    </w:r>
    <w:r>
      <w:instrText>PAGE</w:instrText>
    </w:r>
    <w:r>
      <w:fldChar w:fldCharType="separate"/>
    </w:r>
    <w:r w:rsidR="0069665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02BC4" w14:textId="77777777" w:rsidR="003F27C3" w:rsidRDefault="00F07AA8">
      <w:pPr>
        <w:spacing w:line="240" w:lineRule="auto"/>
      </w:pPr>
      <w:r>
        <w:separator/>
      </w:r>
    </w:p>
  </w:footnote>
  <w:footnote w:type="continuationSeparator" w:id="0">
    <w:p w14:paraId="28602BC6" w14:textId="77777777" w:rsidR="003F27C3" w:rsidRDefault="00F07A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2BC2" w14:textId="77777777" w:rsidR="005045BA" w:rsidRDefault="005045B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5BA"/>
    <w:rsid w:val="003F27C3"/>
    <w:rsid w:val="004310B6"/>
    <w:rsid w:val="005045BA"/>
    <w:rsid w:val="00696659"/>
    <w:rsid w:val="006C61F9"/>
    <w:rsid w:val="0082423E"/>
    <w:rsid w:val="00F07A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1D49"/>
  <w15:docId w15:val="{2DA83DD6-1665-4216-A1FE-43D3D04A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LineNumber">
    <w:name w:val="line number"/>
    <w:basedOn w:val="DefaultParagraphFont"/>
    <w:uiPriority w:val="99"/>
    <w:semiHidden/>
    <w:unhideWhenUsed/>
    <w:rsid w:val="00696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2860</Words>
  <Characters>16303</Characters>
  <Application>Microsoft Office Word</Application>
  <DocSecurity>0</DocSecurity>
  <Lines>135</Lines>
  <Paragraphs>38</Paragraphs>
  <ScaleCrop>false</ScaleCrop>
  <Company>Charité - Universitätsmedizin Berlin</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Ito, Chisato</cp:lastModifiedBy>
  <cp:revision>6</cp:revision>
  <dcterms:created xsi:type="dcterms:W3CDTF">2024-06-20T09:34:00Z</dcterms:created>
  <dcterms:modified xsi:type="dcterms:W3CDTF">2024-06-20T09:40:00Z</dcterms:modified>
</cp:coreProperties>
</file>