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BE" w:rsidRPr="007030DA" w:rsidRDefault="00624FBE" w:rsidP="00624FBE">
      <w:pPr>
        <w:widowControl w:val="0"/>
        <w:autoSpaceDE w:val="0"/>
        <w:autoSpaceDN w:val="0"/>
        <w:adjustRightInd w:val="0"/>
        <w:spacing w:line="480" w:lineRule="auto"/>
        <w:jc w:val="both"/>
        <w:rPr>
          <w:rFonts w:ascii="Arial" w:hAnsi="Arial" w:cs="Arial"/>
          <w:b/>
          <w:i/>
          <w:sz w:val="22"/>
          <w:szCs w:val="22"/>
        </w:rPr>
      </w:pPr>
      <w:bookmarkStart w:id="0" w:name="_GoBack"/>
      <w:bookmarkEnd w:id="0"/>
      <w:r w:rsidRPr="007030DA">
        <w:rPr>
          <w:rFonts w:ascii="Arial" w:hAnsi="Arial" w:cs="Arial"/>
          <w:b/>
          <w:i/>
          <w:sz w:val="22"/>
          <w:szCs w:val="22"/>
        </w:rPr>
        <w:t>Supplementary information</w:t>
      </w:r>
    </w:p>
    <w:p w:rsidR="00624FBE" w:rsidRPr="007030DA" w:rsidRDefault="00624FBE" w:rsidP="00624FBE">
      <w:pPr>
        <w:widowControl w:val="0"/>
        <w:autoSpaceDE w:val="0"/>
        <w:autoSpaceDN w:val="0"/>
        <w:adjustRightInd w:val="0"/>
        <w:spacing w:line="480" w:lineRule="auto"/>
        <w:jc w:val="both"/>
        <w:rPr>
          <w:rFonts w:ascii="Arial" w:hAnsi="Arial" w:cs="Arial"/>
          <w:sz w:val="22"/>
          <w:szCs w:val="22"/>
        </w:rPr>
      </w:pPr>
    </w:p>
    <w:p w:rsidR="00624FBE" w:rsidRPr="007030DA" w:rsidRDefault="00624FBE" w:rsidP="00624FBE">
      <w:pPr>
        <w:widowControl w:val="0"/>
        <w:autoSpaceDE w:val="0"/>
        <w:autoSpaceDN w:val="0"/>
        <w:adjustRightInd w:val="0"/>
        <w:spacing w:line="480" w:lineRule="auto"/>
        <w:jc w:val="both"/>
        <w:rPr>
          <w:rFonts w:ascii="Arial" w:eastAsia="Times New Roman" w:hAnsi="Arial" w:cs="Arial"/>
          <w:color w:val="FF0000"/>
          <w:sz w:val="22"/>
          <w:szCs w:val="22"/>
        </w:rPr>
      </w:pPr>
      <w:r w:rsidRPr="007030DA">
        <w:rPr>
          <w:rFonts w:ascii="Arial" w:hAnsi="Arial" w:cs="Arial"/>
          <w:sz w:val="22"/>
          <w:szCs w:val="22"/>
        </w:rPr>
        <w:t xml:space="preserve">Detailed </w:t>
      </w:r>
      <w:r w:rsidRPr="007030DA">
        <w:rPr>
          <w:rFonts w:ascii="Arial" w:hAnsi="Arial" w:cs="Arial"/>
          <w:sz w:val="22"/>
          <w:szCs w:val="22"/>
          <w:lang w:val="en-US"/>
        </w:rPr>
        <w:t>alpha amylase assay analysis</w:t>
      </w:r>
    </w:p>
    <w:p w:rsidR="00624FBE" w:rsidRPr="007030DA" w:rsidRDefault="00624FBE" w:rsidP="00624FBE">
      <w:pPr>
        <w:widowControl w:val="0"/>
        <w:autoSpaceDE w:val="0"/>
        <w:autoSpaceDN w:val="0"/>
        <w:adjustRightInd w:val="0"/>
        <w:spacing w:line="480" w:lineRule="auto"/>
        <w:jc w:val="both"/>
        <w:rPr>
          <w:rFonts w:ascii="Arial" w:eastAsia="Times New Roman" w:hAnsi="Arial" w:cs="Arial"/>
          <w:color w:val="FF0000"/>
          <w:sz w:val="22"/>
          <w:szCs w:val="22"/>
        </w:rPr>
      </w:pPr>
    </w:p>
    <w:p w:rsidR="00624FBE" w:rsidRPr="007030DA" w:rsidRDefault="00624FBE" w:rsidP="00624FBE">
      <w:pPr>
        <w:widowControl w:val="0"/>
        <w:autoSpaceDE w:val="0"/>
        <w:autoSpaceDN w:val="0"/>
        <w:adjustRightInd w:val="0"/>
        <w:spacing w:line="480" w:lineRule="auto"/>
        <w:jc w:val="both"/>
        <w:rPr>
          <w:rFonts w:ascii="Arial" w:hAnsi="Arial" w:cs="Arial"/>
          <w:sz w:val="22"/>
          <w:szCs w:val="22"/>
          <w:lang w:val="en-US"/>
        </w:rPr>
      </w:pPr>
      <w:r w:rsidRPr="007030DA">
        <w:rPr>
          <w:rFonts w:ascii="Arial" w:eastAsia="Times New Roman" w:hAnsi="Arial" w:cs="Arial"/>
          <w:sz w:val="22"/>
          <w:szCs w:val="22"/>
        </w:rPr>
        <w:t xml:space="preserve">The concentration of alpha-amylase in saliva was determined using an enzyme kinetic approach </w:t>
      </w:r>
      <w:r w:rsidRPr="007030DA">
        <w:rPr>
          <w:rFonts w:ascii="Arial" w:eastAsia="Times New Roman" w:hAnsi="Arial" w:cs="Arial"/>
          <w:sz w:val="22"/>
          <w:szCs w:val="22"/>
        </w:rPr>
        <w:fldChar w:fldCharType="begin"/>
      </w:r>
      <w:r w:rsidRPr="007030DA">
        <w:rPr>
          <w:rFonts w:ascii="Arial" w:eastAsia="Times New Roman" w:hAnsi="Arial" w:cs="Arial"/>
          <w:sz w:val="22"/>
          <w:szCs w:val="22"/>
        </w:rPr>
        <w:instrText xml:space="preserve"> ADDIN ZOTERO_ITEM CSL_CITATION {"citationID":"lvQd4Lwe","properties":{"formattedCitation":"(1)","plainCitation":"(1)","noteIndex":0},"citationItems":[{"id":1755,"uris":["http://zotero.org/users/local/O8oKHJmJ/items/K59BPZU3"],"uri":["http://zotero.org/users/local/O8oKHJmJ/items/K59BPZU3"],"itemData":{"id":1755,"type":"article-journal","abstract":"The stress response of salivary alpha-amylase (sAA) has been suggested as an index for sympathetic nervous system activation. However, concurrent inhibition of the parasympathetic nervous system is discussed as a confounder due to suppression of saliva flow rate. Here we set out to test the influence of stress-induced changes in flow rate on sAA secretion. Twenty-six subjects underwent the Trier Social Stress Test and a control condition. Saliva was sampled by passive drooling or salivettes. Saliva flow rate, sAA levels and output, salivary cortisol, and heart rate variability were measured. Flow rate increased only when sampled by passive drooling. Stress-induced increases in amylase levels were correlated with increases of amylase output but not with flow rate. Results indicate that flow rate is not a confounder of stress-induced sAA activation and suggest that valid measurements of sAA can be obtained by salivettes without the need for assessment of flow rate.","container-title":"Psychophysiology","DOI":"10.1111/j.1469-8986.2006.00457.x","ISSN":"1469-8986","issue":"6","language":"en","note":"_eprint: https://onlinelibrary.wiley.com/doi/pdf/10.1111/j.1469-8986.2006.00457.x","page":"645-652","source":"Wiley Online Library","title":"The psychosocial stress-induced increase in salivary alpha-amylase is independent of saliva flow rate","volume":"43","author":[{"family":"Rohleder","given":"Nicolas"},{"family":"Wolf","given":"Jutta M."},{"family":"Maldonado","given":"Enrique F."},{"family":"Kirschbaum","given":"Clemens"}],"issued":{"date-parts":[["2006"]]}}}],"schema":"https://github.com/citation-style-language/schema/raw/master/csl-citation.json"} </w:instrText>
      </w:r>
      <w:r w:rsidRPr="007030DA">
        <w:rPr>
          <w:rFonts w:ascii="Arial" w:eastAsia="Times New Roman" w:hAnsi="Arial" w:cs="Arial"/>
          <w:sz w:val="22"/>
          <w:szCs w:val="22"/>
        </w:rPr>
        <w:fldChar w:fldCharType="separate"/>
      </w:r>
      <w:r w:rsidRPr="007030DA">
        <w:rPr>
          <w:rFonts w:ascii="Arial" w:hAnsi="Arial" w:cs="Arial"/>
          <w:sz w:val="22"/>
        </w:rPr>
        <w:t>(1)</w:t>
      </w:r>
      <w:r w:rsidRPr="007030DA">
        <w:rPr>
          <w:rFonts w:ascii="Arial" w:eastAsia="Times New Roman" w:hAnsi="Arial" w:cs="Arial"/>
          <w:sz w:val="22"/>
          <w:szCs w:val="22"/>
        </w:rPr>
        <w:fldChar w:fldCharType="end"/>
      </w:r>
      <w:r w:rsidRPr="007030DA">
        <w:rPr>
          <w:rFonts w:ascii="Arial" w:eastAsia="Times New Roman" w:hAnsi="Arial" w:cs="Arial"/>
          <w:sz w:val="22"/>
          <w:szCs w:val="22"/>
        </w:rPr>
        <w:t xml:space="preserve">. Saliva samples were processed using a Genesis RSP8/150 liquid handling system (Tecan, Crailsheim, Germany) </w:t>
      </w:r>
      <w:r w:rsidRPr="007030DA">
        <w:rPr>
          <w:rFonts w:ascii="Arial" w:eastAsia="Times New Roman" w:hAnsi="Arial" w:cs="Arial"/>
          <w:sz w:val="22"/>
          <w:szCs w:val="22"/>
        </w:rPr>
        <w:fldChar w:fldCharType="begin"/>
      </w:r>
      <w:r w:rsidRPr="007030DA">
        <w:rPr>
          <w:rFonts w:ascii="Arial" w:eastAsia="Times New Roman" w:hAnsi="Arial" w:cs="Arial"/>
          <w:sz w:val="22"/>
          <w:szCs w:val="22"/>
        </w:rPr>
        <w:instrText xml:space="preserve"> ADDIN ZOTERO_ITEM CSL_CITATION {"citationID":"jpLGCmoV","properties":{"formattedCitation":"(1)","plainCitation":"(1)","noteIndex":0},"citationItems":[{"id":1755,"uris":["http://zotero.org/users/local/O8oKHJmJ/items/K59BPZU3"],"uri":["http://zotero.org/users/local/O8oKHJmJ/items/K59BPZU3"],"itemData":{"id":1755,"type":"article-journal","abstract":"The stress response of salivary alpha-amylase (sAA) has been suggested as an index for sympathetic nervous system activation. However, concurrent inhibition of the parasympathetic nervous system is discussed as a confounder due to suppression of saliva flow rate. Here we set out to test the influence of stress-induced changes in flow rate on sAA secretion. Twenty-six subjects underwent the Trier Social Stress Test and a control condition. Saliva was sampled by passive drooling or salivettes. Saliva flow rate, sAA levels and output, salivary cortisol, and heart rate variability were measured. Flow rate increased only when sampled by passive drooling. Stress-induced increases in amylase levels were correlated with increases of amylase output but not with flow rate. Results indicate that flow rate is not a confounder of stress-induced sAA activation and suggest that valid measurements of sAA can be obtained by salivettes without the need for assessment of flow rate.","container-title":"Psychophysiology","DOI":"10.1111/j.1469-8986.2006.00457.x","ISSN":"1469-8986","issue":"6","language":"en","note":"_eprint: https://onlinelibrary.wiley.com/doi/pdf/10.1111/j.1469-8986.2006.00457.x","page":"645-652","source":"Wiley Online Library","title":"The psychosocial stress-induced increase in salivary alpha-amylase is independent of saliva flow rate","volume":"43","author":[{"family":"Rohleder","given":"Nicolas"},{"family":"Wolf","given":"Jutta M."},{"family":"Maldonado","given":"Enrique F."},{"family":"Kirschbaum","given":"Clemens"}],"issued":{"date-parts":[["2006"]]}}}],"schema":"https://github.com/citation-style-language/schema/raw/master/csl-citation.json"} </w:instrText>
      </w:r>
      <w:r w:rsidRPr="007030DA">
        <w:rPr>
          <w:rFonts w:ascii="Arial" w:eastAsia="Times New Roman" w:hAnsi="Arial" w:cs="Arial"/>
          <w:sz w:val="22"/>
          <w:szCs w:val="22"/>
        </w:rPr>
        <w:fldChar w:fldCharType="separate"/>
      </w:r>
      <w:r w:rsidRPr="007030DA">
        <w:rPr>
          <w:rFonts w:ascii="Arial" w:hAnsi="Arial" w:cs="Arial"/>
          <w:sz w:val="22"/>
        </w:rPr>
        <w:t>(1)</w:t>
      </w:r>
      <w:r w:rsidRPr="007030DA">
        <w:rPr>
          <w:rFonts w:ascii="Arial" w:eastAsia="Times New Roman" w:hAnsi="Arial" w:cs="Arial"/>
          <w:sz w:val="22"/>
          <w:szCs w:val="22"/>
        </w:rPr>
        <w:fldChar w:fldCharType="end"/>
      </w:r>
      <w:r w:rsidRPr="007030DA">
        <w:rPr>
          <w:rFonts w:ascii="Arial" w:eastAsia="Times New Roman" w:hAnsi="Arial" w:cs="Arial"/>
          <w:sz w:val="22"/>
          <w:szCs w:val="22"/>
        </w:rPr>
        <w:t xml:space="preserve">. Initially, saliva was diluted 1:625 with double-distilled water via the liquid handling system </w:t>
      </w:r>
      <w:r w:rsidRPr="007030DA">
        <w:rPr>
          <w:rFonts w:ascii="Arial" w:eastAsia="Times New Roman" w:hAnsi="Arial" w:cs="Arial"/>
          <w:sz w:val="22"/>
          <w:szCs w:val="22"/>
        </w:rPr>
        <w:fldChar w:fldCharType="begin"/>
      </w:r>
      <w:r w:rsidRPr="007030DA">
        <w:rPr>
          <w:rFonts w:ascii="Arial" w:eastAsia="Times New Roman" w:hAnsi="Arial" w:cs="Arial"/>
          <w:sz w:val="22"/>
          <w:szCs w:val="22"/>
        </w:rPr>
        <w:instrText xml:space="preserve"> ADDIN ZOTERO_ITEM CSL_CITATION {"citationID":"m6NCYs1q","properties":{"formattedCitation":"(1)","plainCitation":"(1)","noteIndex":0},"citationItems":[{"id":1755,"uris":["http://zotero.org/users/local/O8oKHJmJ/items/K59BPZU3"],"uri":["http://zotero.org/users/local/O8oKHJmJ/items/K59BPZU3"],"itemData":{"id":1755,"type":"article-journal","abstract":"The stress response of salivary alpha-amylase (sAA) has been suggested as an index for sympathetic nervous system activation. However, concurrent inhibition of the parasympathetic nervous system is discussed as a confounder due to suppression of saliva flow rate. Here we set out to test the influence of stress-induced changes in flow rate on sAA secretion. Twenty-six subjects underwent the Trier Social Stress Test and a control condition. Saliva was sampled by passive drooling or salivettes. Saliva flow rate, sAA levels and output, salivary cortisol, and heart rate variability were measured. Flow rate increased only when sampled by passive drooling. Stress-induced increases in amylase levels were correlated with increases of amylase output but not with flow rate. Results indicate that flow rate is not a confounder of stress-induced sAA activation and suggest that valid measurements of sAA can be obtained by salivettes without the need for assessment of flow rate.","container-title":"Psychophysiology","DOI":"10.1111/j.1469-8986.2006.00457.x","ISSN":"1469-8986","issue":"6","language":"en","note":"_eprint: https://onlinelibrary.wiley.com/doi/pdf/10.1111/j.1469-8986.2006.00457.x","page":"645-652","source":"Wiley Online Library","title":"The psychosocial stress-induced increase in salivary alpha-amylase is independent of saliva flow rate","volume":"43","author":[{"family":"Rohleder","given":"Nicolas"},{"family":"Wolf","given":"Jutta M."},{"family":"Maldonado","given":"Enrique F."},{"family":"Kirschbaum","given":"Clemens"}],"issued":{"date-parts":[["2006"]]}}}],"schema":"https://github.com/citation-style-language/schema/raw/master/csl-citation.json"} </w:instrText>
      </w:r>
      <w:r w:rsidRPr="007030DA">
        <w:rPr>
          <w:rFonts w:ascii="Arial" w:eastAsia="Times New Roman" w:hAnsi="Arial" w:cs="Arial"/>
          <w:sz w:val="22"/>
          <w:szCs w:val="22"/>
        </w:rPr>
        <w:fldChar w:fldCharType="separate"/>
      </w:r>
      <w:r w:rsidRPr="007030DA">
        <w:rPr>
          <w:rFonts w:ascii="Arial" w:hAnsi="Arial" w:cs="Arial"/>
          <w:sz w:val="22"/>
        </w:rPr>
        <w:t>(1)</w:t>
      </w:r>
      <w:r w:rsidRPr="007030DA">
        <w:rPr>
          <w:rFonts w:ascii="Arial" w:eastAsia="Times New Roman" w:hAnsi="Arial" w:cs="Arial"/>
          <w:sz w:val="22"/>
          <w:szCs w:val="22"/>
        </w:rPr>
        <w:fldChar w:fldCharType="end"/>
      </w:r>
      <w:r w:rsidRPr="007030DA">
        <w:rPr>
          <w:rFonts w:ascii="Arial" w:eastAsia="Times New Roman" w:hAnsi="Arial" w:cs="Arial"/>
          <w:sz w:val="22"/>
          <w:szCs w:val="22"/>
        </w:rPr>
        <w:t xml:space="preserve">. Twenty microliters of the diluted saliva, along with a standard, were then dispensed into transparent 96-well microplates (Roth, Karlsruhe, Germany) </w:t>
      </w:r>
      <w:r w:rsidRPr="007030DA">
        <w:rPr>
          <w:rFonts w:ascii="Arial" w:eastAsia="Times New Roman" w:hAnsi="Arial" w:cs="Arial"/>
          <w:sz w:val="22"/>
          <w:szCs w:val="22"/>
        </w:rPr>
        <w:fldChar w:fldCharType="begin"/>
      </w:r>
      <w:r w:rsidRPr="007030DA">
        <w:rPr>
          <w:rFonts w:ascii="Arial" w:eastAsia="Times New Roman" w:hAnsi="Arial" w:cs="Arial"/>
          <w:sz w:val="22"/>
          <w:szCs w:val="22"/>
        </w:rPr>
        <w:instrText xml:space="preserve"> ADDIN ZOTERO_ITEM CSL_CITATION {"citationID":"2ApAvTLL","properties":{"formattedCitation":"(1)","plainCitation":"(1)","noteIndex":0},"citationItems":[{"id":1755,"uris":["http://zotero.org/users/local/O8oKHJmJ/items/K59BPZU3"],"uri":["http://zotero.org/users/local/O8oKHJmJ/items/K59BPZU3"],"itemData":{"id":1755,"type":"article-journal","abstract":"The stress response of salivary alpha-amylase (sAA) has been suggested as an index for sympathetic nervous system activation. However, concurrent inhibition of the parasympathetic nervous system is discussed as a confounder due to suppression of saliva flow rate. Here we set out to test the influence of stress-induced changes in flow rate on sAA secretion. Twenty-six subjects underwent the Trier Social Stress Test and a control condition. Saliva was sampled by passive drooling or salivettes. Saliva flow rate, sAA levels and output, salivary cortisol, and heart rate variability were measured. Flow rate increased only when sampled by passive drooling. Stress-induced increases in amylase levels were correlated with increases of amylase output but not with flow rate. Results indicate that flow rate is not a confounder of stress-induced sAA activation and suggest that valid measurements of sAA can be obtained by salivettes without the need for assessment of flow rate.","container-title":"Psychophysiology","DOI":"10.1111/j.1469-8986.2006.00457.x","ISSN":"1469-8986","issue":"6","language":"en","note":"_eprint: https://onlinelibrary.wiley.com/doi/pdf/10.1111/j.1469-8986.2006.00457.x","page":"645-652","source":"Wiley Online Library","title":"The psychosocial stress-induced increase in salivary alpha-amylase is independent of saliva flow rate","volume":"43","author":[{"family":"Rohleder","given":"Nicolas"},{"family":"Wolf","given":"Jutta M."},{"family":"Maldonado","given":"Enrique F."},{"family":"Kirschbaum","given":"Clemens"}],"issued":{"date-parts":[["2006"]]}}}],"schema":"https://github.com/citation-style-language/schema/raw/master/csl-citation.json"} </w:instrText>
      </w:r>
      <w:r w:rsidRPr="007030DA">
        <w:rPr>
          <w:rFonts w:ascii="Arial" w:eastAsia="Times New Roman" w:hAnsi="Arial" w:cs="Arial"/>
          <w:sz w:val="22"/>
          <w:szCs w:val="22"/>
        </w:rPr>
        <w:fldChar w:fldCharType="separate"/>
      </w:r>
      <w:r w:rsidRPr="007030DA">
        <w:rPr>
          <w:rFonts w:ascii="Arial" w:hAnsi="Arial" w:cs="Arial"/>
          <w:sz w:val="22"/>
        </w:rPr>
        <w:t>(1)</w:t>
      </w:r>
      <w:r w:rsidRPr="007030DA">
        <w:rPr>
          <w:rFonts w:ascii="Arial" w:eastAsia="Times New Roman" w:hAnsi="Arial" w:cs="Arial"/>
          <w:sz w:val="22"/>
          <w:szCs w:val="22"/>
        </w:rPr>
        <w:fldChar w:fldCharType="end"/>
      </w:r>
      <w:r w:rsidRPr="007030DA">
        <w:rPr>
          <w:rFonts w:ascii="Arial" w:eastAsia="Times New Roman" w:hAnsi="Arial" w:cs="Arial"/>
          <w:sz w:val="22"/>
          <w:szCs w:val="22"/>
        </w:rPr>
        <w:t xml:space="preserve">. The standard solutions, with concentrations of </w:t>
      </w:r>
      <w:r w:rsidRPr="007030DA">
        <w:rPr>
          <w:rFonts w:ascii="Arial" w:hAnsi="Arial" w:cs="Arial"/>
          <w:sz w:val="22"/>
          <w:szCs w:val="22"/>
          <w:lang w:val="en-US"/>
        </w:rPr>
        <w:t>326, 163, 81.5, 40.75, 20.38, 10.19, and 5.01</w:t>
      </w:r>
      <w:r w:rsidRPr="007030DA">
        <w:rPr>
          <w:rFonts w:ascii="Arial" w:eastAsia="Times New Roman" w:hAnsi="Arial" w:cs="Arial"/>
          <w:sz w:val="22"/>
          <w:szCs w:val="22"/>
        </w:rPr>
        <w:t xml:space="preserve"> U/l of alpha-amylase, were prepared from a 'Calibrator f.a.s.' solution (Roche Diagnostics, Mannheim, Germany) and bidest water as a zero standard </w:t>
      </w:r>
      <w:r w:rsidRPr="007030DA">
        <w:rPr>
          <w:rFonts w:ascii="Arial" w:eastAsia="Times New Roman" w:hAnsi="Arial" w:cs="Arial"/>
          <w:sz w:val="22"/>
          <w:szCs w:val="22"/>
        </w:rPr>
        <w:fldChar w:fldCharType="begin"/>
      </w:r>
      <w:r w:rsidRPr="007030DA">
        <w:rPr>
          <w:rFonts w:ascii="Arial" w:eastAsia="Times New Roman" w:hAnsi="Arial" w:cs="Arial"/>
          <w:sz w:val="22"/>
          <w:szCs w:val="22"/>
        </w:rPr>
        <w:instrText xml:space="preserve"> ADDIN ZOTERO_ITEM CSL_CITATION {"citationID":"LxWyGcVD","properties":{"formattedCitation":"(1)","plainCitation":"(1)","noteIndex":0},"citationItems":[{"id":1755,"uris":["http://zotero.org/users/local/O8oKHJmJ/items/K59BPZU3"],"uri":["http://zotero.org/users/local/O8oKHJmJ/items/K59BPZU3"],"itemData":{"id":1755,"type":"article-journal","abstract":"The stress response of salivary alpha-amylase (sAA) has been suggested as an index for sympathetic nervous system activation. However, concurrent inhibition of the parasympathetic nervous system is discussed as a confounder due to suppression of saliva flow rate. Here we set out to test the influence of stress-induced changes in flow rate on sAA secretion. Twenty-six subjects underwent the Trier Social Stress Test and a control condition. Saliva was sampled by passive drooling or salivettes. Saliva flow rate, sAA levels and output, salivary cortisol, and heart rate variability were measured. Flow rate increased only when sampled by passive drooling. Stress-induced increases in amylase levels were correlated with increases of amylase output but not with flow rate. Results indicate that flow rate is not a confounder of stress-induced sAA activation and suggest that valid measurements of sAA can be obtained by salivettes without the need for assessment of flow rate.","container-title":"Psychophysiology","DOI":"10.1111/j.1469-8986.2006.00457.x","ISSN":"1469-8986","issue":"6","language":"en","note":"_eprint: https://onlinelibrary.wiley.com/doi/pdf/10.1111/j.1469-8986.2006.00457.x","page":"645-652","source":"Wiley Online Library","title":"The psychosocial stress-induced increase in salivary alpha-amylase is independent of saliva flow rate","volume":"43","author":[{"family":"Rohleder","given":"Nicolas"},{"family":"Wolf","given":"Jutta M."},{"family":"Maldonado","given":"Enrique F."},{"family":"Kirschbaum","given":"Clemens"}],"issued":{"date-parts":[["2006"]]}}}],"schema":"https://github.com/citation-style-language/schema/raw/master/csl-citation.json"} </w:instrText>
      </w:r>
      <w:r w:rsidRPr="007030DA">
        <w:rPr>
          <w:rFonts w:ascii="Arial" w:eastAsia="Times New Roman" w:hAnsi="Arial" w:cs="Arial"/>
          <w:sz w:val="22"/>
          <w:szCs w:val="22"/>
        </w:rPr>
        <w:fldChar w:fldCharType="separate"/>
      </w:r>
      <w:r w:rsidRPr="007030DA">
        <w:rPr>
          <w:rFonts w:ascii="Arial" w:hAnsi="Arial" w:cs="Arial"/>
          <w:sz w:val="22"/>
        </w:rPr>
        <w:t>(1)</w:t>
      </w:r>
      <w:r w:rsidRPr="007030DA">
        <w:rPr>
          <w:rFonts w:ascii="Arial" w:eastAsia="Times New Roman" w:hAnsi="Arial" w:cs="Arial"/>
          <w:sz w:val="22"/>
          <w:szCs w:val="22"/>
        </w:rPr>
        <w:fldChar w:fldCharType="end"/>
      </w:r>
      <w:r w:rsidRPr="007030DA">
        <w:rPr>
          <w:rFonts w:ascii="Arial" w:eastAsia="Times New Roman" w:hAnsi="Arial" w:cs="Arial"/>
          <w:sz w:val="22"/>
          <w:szCs w:val="22"/>
        </w:rPr>
        <w:t>.</w:t>
      </w:r>
    </w:p>
    <w:p w:rsidR="00624FBE" w:rsidRPr="007030DA" w:rsidRDefault="00624FBE" w:rsidP="00D35275">
      <w:pPr>
        <w:spacing w:before="100" w:beforeAutospacing="1" w:after="100" w:afterAutospacing="1" w:line="480" w:lineRule="auto"/>
        <w:jc w:val="both"/>
        <w:rPr>
          <w:rFonts w:ascii="Arial" w:eastAsia="Times New Roman" w:hAnsi="Arial" w:cs="Arial"/>
          <w:sz w:val="22"/>
          <w:szCs w:val="22"/>
        </w:rPr>
      </w:pPr>
      <w:r w:rsidRPr="007030DA">
        <w:rPr>
          <w:rFonts w:ascii="Arial" w:eastAsia="Times New Roman" w:hAnsi="Arial" w:cs="Arial"/>
          <w:sz w:val="22"/>
          <w:szCs w:val="22"/>
        </w:rPr>
        <w:t xml:space="preserve">Subsequently, 80 μL of substrate reagent (alpha-amylase EPS Sys; Roche Diagnostics, Mannheim, Germany) was added to each well using a multichannel pipette </w:t>
      </w:r>
      <w:r w:rsidRPr="007030DA">
        <w:rPr>
          <w:rFonts w:ascii="Arial" w:eastAsia="Times New Roman" w:hAnsi="Arial" w:cs="Arial"/>
          <w:sz w:val="22"/>
          <w:szCs w:val="22"/>
        </w:rPr>
        <w:fldChar w:fldCharType="begin"/>
      </w:r>
      <w:r w:rsidRPr="007030DA">
        <w:rPr>
          <w:rFonts w:ascii="Arial" w:eastAsia="Times New Roman" w:hAnsi="Arial" w:cs="Arial"/>
          <w:sz w:val="22"/>
          <w:szCs w:val="22"/>
        </w:rPr>
        <w:instrText xml:space="preserve"> ADDIN ZOTERO_ITEM CSL_CITATION {"citationID":"yqYT440s","properties":{"formattedCitation":"(1)","plainCitation":"(1)","noteIndex":0},"citationItems":[{"id":1755,"uris":["http://zotero.org/users/local/O8oKHJmJ/items/K59BPZU3"],"uri":["http://zotero.org/users/local/O8oKHJmJ/items/K59BPZU3"],"itemData":{"id":1755,"type":"article-journal","abstract":"The stress response of salivary alpha-amylase (sAA) has been suggested as an index for sympathetic nervous system activation. However, concurrent inhibition of the parasympathetic nervous system is discussed as a confounder due to suppression of saliva flow rate. Here we set out to test the influence of stress-induced changes in flow rate on sAA secretion. Twenty-six subjects underwent the Trier Social Stress Test and a control condition. Saliva was sampled by passive drooling or salivettes. Saliva flow rate, sAA levels and output, salivary cortisol, and heart rate variability were measured. Flow rate increased only when sampled by passive drooling. Stress-induced increases in amylase levels were correlated with increases of amylase output but not with flow rate. Results indicate that flow rate is not a confounder of stress-induced sAA activation and suggest that valid measurements of sAA can be obtained by salivettes without the need for assessment of flow rate.","container-title":"Psychophysiology","DOI":"10.1111/j.1469-8986.2006.00457.x","ISSN":"1469-8986","issue":"6","language":"en","note":"_eprint: https://onlinelibrary.wiley.com/doi/pdf/10.1111/j.1469-8986.2006.00457.x","page":"645-652","source":"Wiley Online Library","title":"The psychosocial stress-induced increase in salivary alpha-amylase is independent of saliva flow rate","volume":"43","author":[{"family":"Rohleder","given":"Nicolas"},{"family":"Wolf","given":"Jutta M."},{"family":"Maldonado","given":"Enrique F."},{"family":"Kirschbaum","given":"Clemens"}],"issued":{"date-parts":[["2006"]]}}}],"schema":"https://github.com/citation-style-language/schema/raw/master/csl-citation.json"} </w:instrText>
      </w:r>
      <w:r w:rsidRPr="007030DA">
        <w:rPr>
          <w:rFonts w:ascii="Arial" w:eastAsia="Times New Roman" w:hAnsi="Arial" w:cs="Arial"/>
          <w:sz w:val="22"/>
          <w:szCs w:val="22"/>
        </w:rPr>
        <w:fldChar w:fldCharType="separate"/>
      </w:r>
      <w:r w:rsidRPr="007030DA">
        <w:rPr>
          <w:rFonts w:ascii="Arial" w:hAnsi="Arial" w:cs="Arial"/>
          <w:sz w:val="22"/>
        </w:rPr>
        <w:t>(1)</w:t>
      </w:r>
      <w:r w:rsidRPr="007030DA">
        <w:rPr>
          <w:rFonts w:ascii="Arial" w:eastAsia="Times New Roman" w:hAnsi="Arial" w:cs="Arial"/>
          <w:sz w:val="22"/>
          <w:szCs w:val="22"/>
        </w:rPr>
        <w:fldChar w:fldCharType="end"/>
      </w:r>
      <w:r w:rsidRPr="007030DA">
        <w:rPr>
          <w:rFonts w:ascii="Arial" w:eastAsia="Times New Roman" w:hAnsi="Arial" w:cs="Arial"/>
          <w:sz w:val="22"/>
          <w:szCs w:val="22"/>
        </w:rPr>
        <w:t xml:space="preserve">. The microplate, containing the sample and substrate, was incubated in a water bath at 37°C for 90 seconds to initiate the reaction </w:t>
      </w:r>
      <w:r w:rsidRPr="007030DA">
        <w:rPr>
          <w:rFonts w:ascii="Arial" w:eastAsia="Times New Roman" w:hAnsi="Arial" w:cs="Arial"/>
          <w:sz w:val="22"/>
          <w:szCs w:val="22"/>
        </w:rPr>
        <w:fldChar w:fldCharType="begin"/>
      </w:r>
      <w:r w:rsidRPr="007030DA">
        <w:rPr>
          <w:rFonts w:ascii="Arial" w:eastAsia="Times New Roman" w:hAnsi="Arial" w:cs="Arial"/>
          <w:sz w:val="22"/>
          <w:szCs w:val="22"/>
        </w:rPr>
        <w:instrText xml:space="preserve"> ADDIN ZOTERO_ITEM CSL_CITATION {"citationID":"2RcMwTGI","properties":{"formattedCitation":"(1)","plainCitation":"(1)","noteIndex":0},"citationItems":[{"id":1755,"uris":["http://zotero.org/users/local/O8oKHJmJ/items/K59BPZU3"],"uri":["http://zotero.org/users/local/O8oKHJmJ/items/K59BPZU3"],"itemData":{"id":1755,"type":"article-journal","abstract":"The stress response of salivary alpha-amylase (sAA) has been suggested as an index for sympathetic nervous system activation. However, concurrent inhibition of the parasympathetic nervous system is discussed as a confounder due to suppression of saliva flow rate. Here we set out to test the influence of stress-induced changes in flow rate on sAA secretion. Twenty-six subjects underwent the Trier Social Stress Test and a control condition. Saliva was sampled by passive drooling or salivettes. Saliva flow rate, sAA levels and output, salivary cortisol, and heart rate variability were measured. Flow rate increased only when sampled by passive drooling. Stress-induced increases in amylase levels were correlated with increases of amylase output but not with flow rate. Results indicate that flow rate is not a confounder of stress-induced sAA activation and suggest that valid measurements of sAA can be obtained by salivettes without the need for assessment of flow rate.","container-title":"Psychophysiology","DOI":"10.1111/j.1469-8986.2006.00457.x","ISSN":"1469-8986","issue":"6","language":"en","note":"_eprint: https://onlinelibrary.wiley.com/doi/pdf/10.1111/j.1469-8986.2006.00457.x","page":"645-652","source":"Wiley Online Library","title":"The psychosocial stress-induced increase in salivary alpha-amylase is independent of saliva flow rate","volume":"43","author":[{"family":"Rohleder","given":"Nicolas"},{"family":"Wolf","given":"Jutta M."},{"family":"Maldonado","given":"Enrique F."},{"family":"Kirschbaum","given":"Clemens"}],"issued":{"date-parts":[["2006"]]}}}],"schema":"https://github.com/citation-style-language/schema/raw/master/csl-citation.json"} </w:instrText>
      </w:r>
      <w:r w:rsidRPr="007030DA">
        <w:rPr>
          <w:rFonts w:ascii="Arial" w:eastAsia="Times New Roman" w:hAnsi="Arial" w:cs="Arial"/>
          <w:sz w:val="22"/>
          <w:szCs w:val="22"/>
        </w:rPr>
        <w:fldChar w:fldCharType="separate"/>
      </w:r>
      <w:r w:rsidRPr="007030DA">
        <w:rPr>
          <w:rFonts w:ascii="Arial" w:hAnsi="Arial" w:cs="Arial"/>
          <w:sz w:val="22"/>
        </w:rPr>
        <w:t>(1)</w:t>
      </w:r>
      <w:r w:rsidRPr="007030DA">
        <w:rPr>
          <w:rFonts w:ascii="Arial" w:eastAsia="Times New Roman" w:hAnsi="Arial" w:cs="Arial"/>
          <w:sz w:val="22"/>
          <w:szCs w:val="22"/>
        </w:rPr>
        <w:fldChar w:fldCharType="end"/>
      </w:r>
      <w:r w:rsidRPr="007030DA">
        <w:rPr>
          <w:rFonts w:ascii="Arial" w:eastAsia="Times New Roman" w:hAnsi="Arial" w:cs="Arial"/>
          <w:sz w:val="22"/>
          <w:szCs w:val="22"/>
        </w:rPr>
        <w:t xml:space="preserve">. A first interference measurement was immediately taken at a wavelength of 405 nm using a standard ELISA reader (Anthos Labtech HT2, Anthos, Krefeld, Germany) </w:t>
      </w:r>
      <w:r w:rsidRPr="007030DA">
        <w:rPr>
          <w:rFonts w:ascii="Arial" w:eastAsia="Times New Roman" w:hAnsi="Arial" w:cs="Arial"/>
          <w:sz w:val="22"/>
          <w:szCs w:val="22"/>
        </w:rPr>
        <w:fldChar w:fldCharType="begin"/>
      </w:r>
      <w:r w:rsidRPr="007030DA">
        <w:rPr>
          <w:rFonts w:ascii="Arial" w:eastAsia="Times New Roman" w:hAnsi="Arial" w:cs="Arial"/>
          <w:sz w:val="22"/>
          <w:szCs w:val="22"/>
        </w:rPr>
        <w:instrText xml:space="preserve"> ADDIN ZOTERO_ITEM CSL_CITATION {"citationID":"d4I1s4NU","properties":{"formattedCitation":"(1)","plainCitation":"(1)","noteIndex":0},"citationItems":[{"id":1755,"uris":["http://zotero.org/users/local/O8oKHJmJ/items/K59BPZU3"],"uri":["http://zotero.org/users/local/O8oKHJmJ/items/K59BPZU3"],"itemData":{"id":1755,"type":"article-journal","abstract":"The stress response of salivary alpha-amylase (sAA) has been suggested as an index for sympathetic nervous system activation. However, concurrent inhibition of the parasympathetic nervous system is discussed as a confounder due to suppression of saliva flow rate. Here we set out to test the influence of stress-induced changes in flow rate on sAA secretion. Twenty-six subjects underwent the Trier Social Stress Test and a control condition. Saliva was sampled by passive drooling or salivettes. Saliva flow rate, sAA levels and output, salivary cortisol, and heart rate variability were measured. Flow rate increased only when sampled by passive drooling. Stress-induced increases in amylase levels were correlated with increases of amylase output but not with flow rate. Results indicate that flow rate is not a confounder of stress-induced sAA activation and suggest that valid measurements of sAA can be obtained by salivettes without the need for assessment of flow rate.","container-title":"Psychophysiology","DOI":"10.1111/j.1469-8986.2006.00457.x","ISSN":"1469-8986","issue":"6","language":"en","note":"_eprint: https://onlinelibrary.wiley.com/doi/pdf/10.1111/j.1469-8986.2006.00457.x","page":"645-652","source":"Wiley Online Library","title":"The psychosocial stress-induced increase in salivary alpha-amylase is independent of saliva flow rate","volume":"43","author":[{"family":"Rohleder","given":"Nicolas"},{"family":"Wolf","given":"Jutta M."},{"family":"Maldonado","given":"Enrique F."},{"family":"Kirschbaum","given":"Clemens"}],"issued":{"date-parts":[["2006"]]}}}],"schema":"https://github.com/citation-style-language/schema/raw/master/csl-citation.json"} </w:instrText>
      </w:r>
      <w:r w:rsidRPr="007030DA">
        <w:rPr>
          <w:rFonts w:ascii="Arial" w:eastAsia="Times New Roman" w:hAnsi="Arial" w:cs="Arial"/>
          <w:sz w:val="22"/>
          <w:szCs w:val="22"/>
        </w:rPr>
        <w:fldChar w:fldCharType="separate"/>
      </w:r>
      <w:r w:rsidRPr="007030DA">
        <w:rPr>
          <w:rFonts w:ascii="Arial" w:hAnsi="Arial" w:cs="Arial"/>
          <w:sz w:val="22"/>
        </w:rPr>
        <w:t>(1)</w:t>
      </w:r>
      <w:r w:rsidRPr="007030DA">
        <w:rPr>
          <w:rFonts w:ascii="Arial" w:eastAsia="Times New Roman" w:hAnsi="Arial" w:cs="Arial"/>
          <w:sz w:val="22"/>
          <w:szCs w:val="22"/>
        </w:rPr>
        <w:fldChar w:fldCharType="end"/>
      </w:r>
      <w:r w:rsidRPr="007030DA">
        <w:rPr>
          <w:rFonts w:ascii="Arial" w:eastAsia="Times New Roman" w:hAnsi="Arial" w:cs="Arial"/>
          <w:sz w:val="22"/>
          <w:szCs w:val="22"/>
        </w:rPr>
        <w:t xml:space="preserve">. The plate was further incubated for 5 minutes at 37°C before a second measurement at 405 nm was conducted </w:t>
      </w:r>
      <w:r w:rsidRPr="007030DA">
        <w:rPr>
          <w:rFonts w:ascii="Arial" w:eastAsia="Times New Roman" w:hAnsi="Arial" w:cs="Arial"/>
          <w:sz w:val="22"/>
          <w:szCs w:val="22"/>
        </w:rPr>
        <w:fldChar w:fldCharType="begin"/>
      </w:r>
      <w:r w:rsidRPr="007030DA">
        <w:rPr>
          <w:rFonts w:ascii="Arial" w:eastAsia="Times New Roman" w:hAnsi="Arial" w:cs="Arial"/>
          <w:sz w:val="22"/>
          <w:szCs w:val="22"/>
        </w:rPr>
        <w:instrText xml:space="preserve"> ADDIN ZOTERO_ITEM CSL_CITATION {"citationID":"O9xsIAZw","properties":{"formattedCitation":"(1)","plainCitation":"(1)","noteIndex":0},"citationItems":[{"id":1755,"uris":["http://zotero.org/users/local/O8oKHJmJ/items/K59BPZU3"],"uri":["http://zotero.org/users/local/O8oKHJmJ/items/K59BPZU3"],"itemData":{"id":1755,"type":"article-journal","abstract":"The stress response of salivary alpha-amylase (sAA) has been suggested as an index for sympathetic nervous system activation. However, concurrent inhibition of the parasympathetic nervous system is discussed as a confounder due to suppression of saliva flow rate. Here we set out to test the influence of stress-induced changes in flow rate on sAA secretion. Twenty-six subjects underwent the Trier Social Stress Test and a control condition. Saliva was sampled by passive drooling or salivettes. Saliva flow rate, sAA levels and output, salivary cortisol, and heart rate variability were measured. Flow rate increased only when sampled by passive drooling. Stress-induced increases in amylase levels were correlated with increases of amylase output but not with flow rate. Results indicate that flow rate is not a confounder of stress-induced sAA activation and suggest that valid measurements of sAA can be obtained by salivettes without the need for assessment of flow rate.","container-title":"Psychophysiology","DOI":"10.1111/j.1469-8986.2006.00457.x","ISSN":"1469-8986","issue":"6","language":"en","note":"_eprint: https://onlinelibrary.wiley.com/doi/pdf/10.1111/j.1469-8986.2006.00457.x","page":"645-652","source":"Wiley Online Library","title":"The psychosocial stress-induced increase in salivary alpha-amylase is independent of saliva flow rate","volume":"43","author":[{"family":"Rohleder","given":"Nicolas"},{"family":"Wolf","given":"Jutta M."},{"family":"Maldonado","given":"Enrique F."},{"family":"Kirschbaum","given":"Clemens"}],"issued":{"date-parts":[["2006"]]}}}],"schema":"https://github.com/citation-style-language/schema/raw/master/csl-citation.json"} </w:instrText>
      </w:r>
      <w:r w:rsidRPr="007030DA">
        <w:rPr>
          <w:rFonts w:ascii="Arial" w:eastAsia="Times New Roman" w:hAnsi="Arial" w:cs="Arial"/>
          <w:sz w:val="22"/>
          <w:szCs w:val="22"/>
        </w:rPr>
        <w:fldChar w:fldCharType="separate"/>
      </w:r>
      <w:r w:rsidRPr="007030DA">
        <w:rPr>
          <w:rFonts w:ascii="Arial" w:hAnsi="Arial" w:cs="Arial"/>
          <w:sz w:val="22"/>
        </w:rPr>
        <w:t>(1)</w:t>
      </w:r>
      <w:r w:rsidRPr="007030DA">
        <w:rPr>
          <w:rFonts w:ascii="Arial" w:eastAsia="Times New Roman" w:hAnsi="Arial" w:cs="Arial"/>
          <w:sz w:val="22"/>
          <w:szCs w:val="22"/>
        </w:rPr>
        <w:fldChar w:fldCharType="end"/>
      </w:r>
      <w:r w:rsidRPr="007030DA">
        <w:rPr>
          <w:rFonts w:ascii="Arial" w:eastAsia="Times New Roman" w:hAnsi="Arial" w:cs="Arial"/>
          <w:sz w:val="22"/>
          <w:szCs w:val="22"/>
        </w:rPr>
        <w:t xml:space="preserve">. Increases in absorbance were calculated for both unknown samples and standards </w:t>
      </w:r>
      <w:r w:rsidRPr="007030DA">
        <w:rPr>
          <w:rFonts w:ascii="Arial" w:eastAsia="Times New Roman" w:hAnsi="Arial" w:cs="Arial"/>
          <w:sz w:val="22"/>
          <w:szCs w:val="22"/>
        </w:rPr>
        <w:fldChar w:fldCharType="begin"/>
      </w:r>
      <w:r w:rsidRPr="007030DA">
        <w:rPr>
          <w:rFonts w:ascii="Arial" w:eastAsia="Times New Roman" w:hAnsi="Arial" w:cs="Arial"/>
          <w:sz w:val="22"/>
          <w:szCs w:val="22"/>
        </w:rPr>
        <w:instrText xml:space="preserve"> ADDIN ZOTERO_ITEM CSL_CITATION {"citationID":"v5ZZE3Il","properties":{"formattedCitation":"(1)","plainCitation":"(1)","noteIndex":0},"citationItems":[{"id":1755,"uris":["http://zotero.org/users/local/O8oKHJmJ/items/K59BPZU3"],"uri":["http://zotero.org/users/local/O8oKHJmJ/items/K59BPZU3"],"itemData":{"id":1755,"type":"article-journal","abstract":"The stress response of salivary alpha-amylase (sAA) has been suggested as an index for sympathetic nervous system activation. However, concurrent inhibition of the parasympathetic nervous system is discussed as a confounder due to suppression of saliva flow rate. Here we set out to test the influence of stress-induced changes in flow rate on sAA secretion. Twenty-six subjects underwent the Trier Social Stress Test and a control condition. Saliva was sampled by passive drooling or salivettes. Saliva flow rate, sAA levels and output, salivary cortisol, and heart rate variability were measured. Flow rate increased only when sampled by passive drooling. Stress-induced increases in amylase levels were correlated with increases of amylase output but not with flow rate. Results indicate that flow rate is not a confounder of stress-induced sAA activation and suggest that valid measurements of sAA can be obtained by salivettes without the need for assessment of flow rate.","container-title":"Psychophysiology","DOI":"10.1111/j.1469-8986.2006.00457.x","ISSN":"1469-8986","issue":"6","language":"en","note":"_eprint: https://onlinelibrary.wiley.com/doi/pdf/10.1111/j.1469-8986.2006.00457.x","page":"645-652","source":"Wiley Online Library","title":"The psychosocial stress-induced increase in salivary alpha-amylase is independent of saliva flow rate","volume":"43","author":[{"family":"Rohleder","given":"Nicolas"},{"family":"Wolf","given":"Jutta M."},{"family":"Maldonado","given":"Enrique F."},{"family":"Kirschbaum","given":"Clemens"}],"issued":{"date-parts":[["2006"]]}}}],"schema":"https://github.com/citation-style-language/schema/raw/master/csl-citation.json"} </w:instrText>
      </w:r>
      <w:r w:rsidRPr="007030DA">
        <w:rPr>
          <w:rFonts w:ascii="Arial" w:eastAsia="Times New Roman" w:hAnsi="Arial" w:cs="Arial"/>
          <w:sz w:val="22"/>
          <w:szCs w:val="22"/>
        </w:rPr>
        <w:fldChar w:fldCharType="separate"/>
      </w:r>
      <w:r w:rsidRPr="007030DA">
        <w:rPr>
          <w:rFonts w:ascii="Arial" w:hAnsi="Arial" w:cs="Arial"/>
          <w:sz w:val="22"/>
        </w:rPr>
        <w:t>(1)</w:t>
      </w:r>
      <w:r w:rsidRPr="007030DA">
        <w:rPr>
          <w:rFonts w:ascii="Arial" w:eastAsia="Times New Roman" w:hAnsi="Arial" w:cs="Arial"/>
          <w:sz w:val="22"/>
          <w:szCs w:val="22"/>
        </w:rPr>
        <w:fldChar w:fldCharType="end"/>
      </w:r>
      <w:r w:rsidRPr="007030DA">
        <w:rPr>
          <w:rFonts w:ascii="Arial" w:eastAsia="Times New Roman" w:hAnsi="Arial" w:cs="Arial"/>
          <w:sz w:val="22"/>
          <w:szCs w:val="22"/>
        </w:rPr>
        <w:t>.</w:t>
      </w:r>
    </w:p>
    <w:p w:rsidR="00891E74" w:rsidRDefault="00624FBE" w:rsidP="00D35275">
      <w:pPr>
        <w:spacing w:line="480" w:lineRule="auto"/>
        <w:jc w:val="both"/>
        <w:rPr>
          <w:rFonts w:ascii="Arial" w:eastAsia="Times New Roman" w:hAnsi="Arial" w:cs="Arial"/>
          <w:sz w:val="22"/>
          <w:szCs w:val="22"/>
        </w:rPr>
      </w:pPr>
      <w:r w:rsidRPr="007030DA">
        <w:rPr>
          <w:rFonts w:ascii="Arial" w:eastAsia="Times New Roman" w:hAnsi="Arial" w:cs="Arial"/>
          <w:sz w:val="22"/>
          <w:szCs w:val="22"/>
        </w:rPr>
        <w:t xml:space="preserve">The absorbance changes of diluted samples were then converted into alpha-amylase concentrations using linear regression analysis performed for each microplate (Graphpad Prism 4.0c for MacOSX, Graphpad Software, San Diego, CA) </w:t>
      </w:r>
      <w:r w:rsidRPr="007030DA">
        <w:rPr>
          <w:rFonts w:ascii="Arial" w:eastAsia="Times New Roman" w:hAnsi="Arial" w:cs="Arial"/>
          <w:sz w:val="22"/>
          <w:szCs w:val="22"/>
        </w:rPr>
        <w:fldChar w:fldCharType="begin"/>
      </w:r>
      <w:r w:rsidRPr="007030DA">
        <w:rPr>
          <w:rFonts w:ascii="Arial" w:eastAsia="Times New Roman" w:hAnsi="Arial" w:cs="Arial"/>
          <w:sz w:val="22"/>
          <w:szCs w:val="22"/>
        </w:rPr>
        <w:instrText xml:space="preserve"> ADDIN ZOTERO_ITEM CSL_CITATION {"citationID":"9ib524og","properties":{"formattedCitation":"(1)","plainCitation":"(1)","noteIndex":0},"citationItems":[{"id":1755,"uris":["http://zotero.org/users/local/O8oKHJmJ/items/K59BPZU3"],"uri":["http://zotero.org/users/local/O8oKHJmJ/items/K59BPZU3"],"itemData":{"id":1755,"type":"article-journal","abstract":"The stress response of salivary alpha-amylase (sAA) has been suggested as an index for sympathetic nervous system activation. However, concurrent inhibition of the parasympathetic nervous system is discussed as a confounder due to suppression of saliva flow rate. Here we set out to test the influence of stress-induced changes in flow rate on sAA secretion. Twenty-six subjects underwent the Trier Social Stress Test and a control condition. Saliva was sampled by passive drooling or salivettes. Saliva flow rate, sAA levels and output, salivary cortisol, and heart rate variability were measured. Flow rate increased only when sampled by passive drooling. Stress-induced increases in amylase levels were correlated with increases of amylase output but not with flow rate. Results indicate that flow rate is not a confounder of stress-induced sAA activation and suggest that valid measurements of sAA can be obtained by salivettes without the need for assessment of flow rate.","container-title":"Psychophysiology","DOI":"10.1111/j.1469-8986.2006.00457.x","ISSN":"1469-8986","issue":"6","language":"en","note":"_eprint: https://onlinelibrary.wiley.com/doi/pdf/10.1111/j.1469-8986.2006.00457.x","page":"645-652","source":"Wiley Online Library","title":"The psychosocial stress-induced increase in salivary alpha-amylase is independent of saliva flow rate","volume":"43","author":[{"family":"Rohleder","given":"Nicolas"},{"family":"Wolf","given":"Jutta M."},{"family":"Maldonado","given":"Enrique F."},{"family":"Kirschbaum","given":"Clemens"}],"issued":{"date-parts":[["2006"]]}}}],"schema":"https://github.com/citation-style-language/schema/raw/master/csl-citation.json"} </w:instrText>
      </w:r>
      <w:r w:rsidRPr="007030DA">
        <w:rPr>
          <w:rFonts w:ascii="Arial" w:eastAsia="Times New Roman" w:hAnsi="Arial" w:cs="Arial"/>
          <w:sz w:val="22"/>
          <w:szCs w:val="22"/>
        </w:rPr>
        <w:fldChar w:fldCharType="separate"/>
      </w:r>
      <w:r w:rsidRPr="007030DA">
        <w:rPr>
          <w:rFonts w:ascii="Arial" w:hAnsi="Arial" w:cs="Arial"/>
          <w:sz w:val="22"/>
        </w:rPr>
        <w:t>(1)</w:t>
      </w:r>
      <w:r w:rsidRPr="007030DA">
        <w:rPr>
          <w:rFonts w:ascii="Arial" w:eastAsia="Times New Roman" w:hAnsi="Arial" w:cs="Arial"/>
          <w:sz w:val="22"/>
          <w:szCs w:val="22"/>
        </w:rPr>
        <w:fldChar w:fldCharType="end"/>
      </w:r>
      <w:r w:rsidRPr="007030DA">
        <w:rPr>
          <w:rFonts w:ascii="Arial" w:eastAsia="Times New Roman" w:hAnsi="Arial" w:cs="Arial"/>
          <w:sz w:val="22"/>
          <w:szCs w:val="22"/>
        </w:rPr>
        <w:t xml:space="preserve">. The intra-assay and inter-assay variances were determined to be 2.9% and 6.1%, respectively, for alpha-amylase </w:t>
      </w:r>
      <w:r w:rsidRPr="007030DA">
        <w:rPr>
          <w:rFonts w:ascii="Arial" w:eastAsia="Times New Roman" w:hAnsi="Arial" w:cs="Arial"/>
          <w:sz w:val="22"/>
          <w:szCs w:val="22"/>
        </w:rPr>
        <w:fldChar w:fldCharType="begin"/>
      </w:r>
      <w:r w:rsidRPr="007030DA">
        <w:rPr>
          <w:rFonts w:ascii="Arial" w:eastAsia="Times New Roman" w:hAnsi="Arial" w:cs="Arial"/>
          <w:sz w:val="22"/>
          <w:szCs w:val="22"/>
        </w:rPr>
        <w:instrText xml:space="preserve"> ADDIN ZOTERO_ITEM CSL_CITATION {"citationID":"RQXNTAjD","properties":{"formattedCitation":"(1)","plainCitation":"(1)","noteIndex":0},"citationItems":[{"id":1755,"uris":["http://zotero.org/users/local/O8oKHJmJ/items/K59BPZU3"],"uri":["http://zotero.org/users/local/O8oKHJmJ/items/K59BPZU3"],"itemData":{"id":1755,"type":"article-journal","abstract":"The stress response of salivary alpha-amylase (sAA) has been suggested as an index for sympathetic nervous system activation. However, concurrent inhibition of the parasympathetic nervous system is discussed as a confounder due to suppression of saliva flow rate. Here we set out to test the influence of stress-induced changes in flow rate on sAA secretion. Twenty-six subjects underwent the Trier Social Stress Test and a control condition. Saliva was sampled by passive drooling or salivettes. Saliva flow rate, sAA levels and output, salivary cortisol, and heart rate variability were measured. Flow rate increased only when sampled by passive drooling. Stress-induced increases in amylase levels were correlated with increases of amylase output but not with flow rate. Results indicate that flow rate is not a confounder of stress-induced sAA activation and suggest that valid measurements of sAA can be obtained by salivettes without the need for assessment of flow rate.","container-title":"Psychophysiology","DOI":"10.1111/j.1469-8986.2006.00457.x","ISSN":"1469-8986","issue":"6","language":"en","note":"_eprint: https://onlinelibrary.wiley.com/doi/pdf/10.1111/j.1469-8986.2006.00457.x","page":"645-652","source":"Wiley Online Library","title":"The psychosocial stress-induced increase in salivary alpha-amylase is independent of saliva flow rate","volume":"43","author":[{"family":"Rohleder","given":"Nicolas"},{"family":"Wolf","given":"Jutta M."},{"family":"Maldonado","given":"Enrique F."},{"family":"Kirschbaum","given":"Clemens"}],"issued":{"date-parts":[["2006"]]}}}],"schema":"https://github.com/citation-style-language/schema/raw/master/csl-citation.json"} </w:instrText>
      </w:r>
      <w:r w:rsidRPr="007030DA">
        <w:rPr>
          <w:rFonts w:ascii="Arial" w:eastAsia="Times New Roman" w:hAnsi="Arial" w:cs="Arial"/>
          <w:sz w:val="22"/>
          <w:szCs w:val="22"/>
        </w:rPr>
        <w:fldChar w:fldCharType="separate"/>
      </w:r>
      <w:r w:rsidRPr="007030DA">
        <w:rPr>
          <w:rFonts w:ascii="Arial" w:hAnsi="Arial" w:cs="Arial"/>
          <w:sz w:val="22"/>
        </w:rPr>
        <w:t>(1)</w:t>
      </w:r>
      <w:r w:rsidRPr="007030DA">
        <w:rPr>
          <w:rFonts w:ascii="Arial" w:eastAsia="Times New Roman" w:hAnsi="Arial" w:cs="Arial"/>
          <w:sz w:val="22"/>
          <w:szCs w:val="22"/>
        </w:rPr>
        <w:fldChar w:fldCharType="end"/>
      </w:r>
      <w:r w:rsidRPr="007030DA">
        <w:rPr>
          <w:rFonts w:ascii="Arial" w:eastAsia="Times New Roman" w:hAnsi="Arial" w:cs="Arial"/>
          <w:sz w:val="22"/>
          <w:szCs w:val="22"/>
        </w:rPr>
        <w:t>.</w:t>
      </w:r>
    </w:p>
    <w:p w:rsidR="00624FBE" w:rsidRDefault="00624FBE" w:rsidP="00624FBE">
      <w:pPr>
        <w:rPr>
          <w:rFonts w:ascii="Arial" w:eastAsia="Times New Roman" w:hAnsi="Arial" w:cs="Arial"/>
          <w:sz w:val="22"/>
          <w:szCs w:val="22"/>
        </w:rPr>
      </w:pPr>
    </w:p>
    <w:p w:rsidR="00624FBE" w:rsidRDefault="00624FBE" w:rsidP="00624FBE">
      <w:pPr>
        <w:rPr>
          <w:rFonts w:ascii="Arial" w:eastAsia="Times New Roman" w:hAnsi="Arial" w:cs="Arial"/>
          <w:sz w:val="22"/>
          <w:szCs w:val="22"/>
        </w:rPr>
      </w:pPr>
    </w:p>
    <w:p w:rsidR="00624FBE" w:rsidRDefault="00624FBE" w:rsidP="00624FBE">
      <w:pPr>
        <w:rPr>
          <w:rFonts w:ascii="Arial" w:eastAsia="Times New Roman" w:hAnsi="Arial" w:cs="Arial"/>
          <w:sz w:val="22"/>
          <w:szCs w:val="22"/>
        </w:rPr>
      </w:pPr>
    </w:p>
    <w:p w:rsidR="00624FBE" w:rsidRPr="00624FBE" w:rsidRDefault="00624FBE" w:rsidP="00624FBE">
      <w:pPr>
        <w:pStyle w:val="Literaturverzeichnis"/>
        <w:rPr>
          <w:rFonts w:ascii="Arial" w:hAnsi="Arial" w:cs="Arial"/>
          <w:sz w:val="22"/>
        </w:rPr>
      </w:pPr>
      <w:r>
        <w:rPr>
          <w:rFonts w:ascii="Arial" w:hAnsi="Arial" w:cs="Arial"/>
          <w:sz w:val="22"/>
          <w:szCs w:val="22"/>
        </w:rPr>
        <w:fldChar w:fldCharType="begin"/>
      </w:r>
      <w:r>
        <w:rPr>
          <w:rFonts w:ascii="Arial" w:hAnsi="Arial" w:cs="Arial"/>
          <w:sz w:val="22"/>
          <w:szCs w:val="22"/>
        </w:rPr>
        <w:instrText xml:space="preserve"> ADDIN ZOTERO_BIBL {"uncited":[],"omitted":[],"custom":[]} CSL_BIBLIOGRAPHY </w:instrText>
      </w:r>
      <w:r>
        <w:rPr>
          <w:rFonts w:ascii="Arial" w:hAnsi="Arial" w:cs="Arial"/>
          <w:sz w:val="22"/>
          <w:szCs w:val="22"/>
        </w:rPr>
        <w:fldChar w:fldCharType="separate"/>
      </w:r>
      <w:r w:rsidRPr="00624FBE">
        <w:rPr>
          <w:rFonts w:ascii="Arial" w:hAnsi="Arial" w:cs="Arial"/>
          <w:sz w:val="22"/>
        </w:rPr>
        <w:t>1.</w:t>
      </w:r>
      <w:r w:rsidRPr="00624FBE">
        <w:rPr>
          <w:rFonts w:ascii="Arial" w:hAnsi="Arial" w:cs="Arial"/>
          <w:sz w:val="22"/>
        </w:rPr>
        <w:tab/>
        <w:t xml:space="preserve">Rohleder N, Wolf JM, Maldonado EF, Kirschbaum C. The psychosocial stress-induced increase in salivary alpha-amylase is independent of saliva flow rate. Psychophysiology. 2006;43(6):645–52. </w:t>
      </w:r>
    </w:p>
    <w:p w:rsidR="00624FBE" w:rsidRPr="00624FBE" w:rsidRDefault="00624FBE" w:rsidP="00624FBE">
      <w:pPr>
        <w:rPr>
          <w:rFonts w:ascii="Arial" w:hAnsi="Arial" w:cs="Arial"/>
          <w:sz w:val="22"/>
          <w:szCs w:val="22"/>
        </w:rPr>
      </w:pPr>
      <w:r>
        <w:rPr>
          <w:rFonts w:ascii="Arial" w:hAnsi="Arial" w:cs="Arial"/>
          <w:sz w:val="22"/>
          <w:szCs w:val="22"/>
        </w:rPr>
        <w:lastRenderedPageBreak/>
        <w:fldChar w:fldCharType="end"/>
      </w:r>
    </w:p>
    <w:sectPr w:rsidR="00624FBE" w:rsidRPr="00624F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BE"/>
    <w:rsid w:val="00624FBE"/>
    <w:rsid w:val="007030DA"/>
    <w:rsid w:val="00891E74"/>
    <w:rsid w:val="00926DDB"/>
    <w:rsid w:val="00D35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E34BA6-3803-4548-9579-0D3A9A8F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4FBE"/>
    <w:rPr>
      <w:rFonts w:eastAsiaTheme="minorHAns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teraturverzeichnis">
    <w:name w:val="Bibliography"/>
    <w:basedOn w:val="Standard"/>
    <w:next w:val="Standard"/>
    <w:uiPriority w:val="37"/>
    <w:unhideWhenUsed/>
    <w:rsid w:val="00624FBE"/>
    <w:pPr>
      <w:tabs>
        <w:tab w:val="left" w:pos="264"/>
      </w:tabs>
      <w:spacing w:after="240"/>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26082</Characters>
  <Application>Microsoft Office Word</Application>
  <DocSecurity>0</DocSecurity>
  <Lines>483</Lines>
  <Paragraphs>93</Paragraphs>
  <ScaleCrop>false</ScaleCrop>
  <HeadingPairs>
    <vt:vector size="2" baseType="variant">
      <vt:variant>
        <vt:lpstr>Titel</vt:lpstr>
      </vt:variant>
      <vt:variant>
        <vt:i4>1</vt:i4>
      </vt:variant>
    </vt:vector>
  </HeadingPairs>
  <TitlesOfParts>
    <vt:vector size="1" baseType="lpstr">
      <vt:lpstr/>
    </vt:vector>
  </TitlesOfParts>
  <Company>medbo</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Kandsperger Stephanie</dc:creator>
  <cp:keywords/>
  <dc:description/>
  <cp:lastModifiedBy>Kandsperger Stephanie</cp:lastModifiedBy>
  <cp:revision>2</cp:revision>
  <dcterms:created xsi:type="dcterms:W3CDTF">2024-04-23T16:13:00Z</dcterms:created>
  <dcterms:modified xsi:type="dcterms:W3CDTF">2024-04-23T16:13:00Z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7b9d53fc-665b-4803-adf1-c7fc5e3de62b</vt:lpwstr>
  </property>
  <property fmtid="{D5CDD505-2E9C-101B-9397-08002B2CF9AE}" pid="3" name="ZOTERO_PREF_1">
    <vt:lpwstr>&lt;data data-version="3" zotero-version="5.0.87"&gt;&lt;session id="CJgSZF7N"/&gt;&lt;style id="http://www.zotero.org/styles/vancouver" locale="de-DE" hasBibliography="1" bibliographyStyleHasBeenSet="1"/&gt;&lt;prefs&gt;&lt;pref name="fieldType" value="Field"/&gt;&lt;/prefs&gt;&lt;/data&gt;</vt:lpwstr>
  </property>
</Properties>
</file>