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8BFE3" w14:textId="2FAEA30C" w:rsidR="00B91E34" w:rsidRPr="00B77915" w:rsidRDefault="00B91E34" w:rsidP="00B77915">
      <w:pPr>
        <w:spacing w:after="240"/>
        <w:rPr>
          <w:rFonts w:ascii="Times New Roman" w:hAnsi="Times New Roman"/>
        </w:rPr>
      </w:pPr>
      <w:r w:rsidRPr="00B77915">
        <w:rPr>
          <w:rFonts w:ascii="Times New Roman" w:hAnsi="Times New Roman"/>
        </w:rPr>
        <w:t>The manuscript was written in accordance with STROBE reporting guidelines – we report no deviation from these guidelines.</w:t>
      </w:r>
    </w:p>
    <w:p w14:paraId="65F426CF" w14:textId="6FE43BD8" w:rsidR="008E401A" w:rsidRPr="00B77915" w:rsidRDefault="008E401A" w:rsidP="00B77915">
      <w:pPr>
        <w:spacing w:after="240"/>
        <w:rPr>
          <w:rFonts w:ascii="Times New Roman" w:hAnsi="Times New Roman"/>
          <w:b/>
          <w:bCs/>
        </w:rPr>
      </w:pPr>
      <w:r w:rsidRPr="00B77915">
        <w:rPr>
          <w:rFonts w:ascii="Times New Roman" w:hAnsi="Times New Roman"/>
          <w:b/>
          <w:bCs/>
        </w:rPr>
        <w:t>Supplementary Method 1. Data Sources</w:t>
      </w:r>
    </w:p>
    <w:p w14:paraId="6281C83C" w14:textId="77777777" w:rsidR="008E401A" w:rsidRPr="00B77915" w:rsidRDefault="008E401A" w:rsidP="00B77915">
      <w:pPr>
        <w:ind w:firstLine="720"/>
        <w:rPr>
          <w:rFonts w:ascii="Times New Roman" w:hAnsi="Times New Roman"/>
        </w:rPr>
      </w:pPr>
      <w:bookmarkStart w:id="0" w:name="_Hlk45994625"/>
      <w:r w:rsidRPr="00B77915">
        <w:rPr>
          <w:rFonts w:ascii="Times New Roman" w:hAnsi="Times New Roman"/>
        </w:rPr>
        <w:t xml:space="preserve">Our data sources were 2008-2013 Medicaid data (Medicaid Analytic </w:t>
      </w:r>
      <w:proofErr w:type="spellStart"/>
      <w:r w:rsidRPr="00B77915">
        <w:rPr>
          <w:rFonts w:ascii="Times New Roman" w:hAnsi="Times New Roman"/>
        </w:rPr>
        <w:t>eXtract</w:t>
      </w:r>
      <w:proofErr w:type="spellEnd"/>
      <w:r w:rsidRPr="00B77915">
        <w:rPr>
          <w:rFonts w:ascii="Times New Roman" w:hAnsi="Times New Roman"/>
        </w:rPr>
        <w:t xml:space="preserve"> data extracted from the states’ Medicaid Statistical Information System) and Medicare data for California, Georgia, Iowa, Mississippi, Oklahoma, South Dakota, and West Virginia. We selected these states because of their publicly insured populations’ racial and ethnic diversity. Both datasets contain information on eligibility, demographic characteristics, diagnoses, and service and pharmacy utilization. Medicaid and Medicare data for dual eligibles were linked through a common identifier. Analyses focused on fee-for-service (FFS) beneficiaries because managed care data were less complete than FFS claims data for the earlier years of our study period. </w:t>
      </w:r>
      <w:bookmarkEnd w:id="0"/>
      <w:r w:rsidRPr="00B77915">
        <w:rPr>
          <w:rFonts w:ascii="Times New Roman" w:hAnsi="Times New Roman"/>
        </w:rPr>
        <w:t xml:space="preserve">Continuous enrollment was defined as enrolled in Medicare Parts A, B, and D.  </w:t>
      </w:r>
    </w:p>
    <w:p w14:paraId="27EB9B5C" w14:textId="77777777" w:rsidR="008E401A" w:rsidRPr="00B77915" w:rsidRDefault="008E401A" w:rsidP="00B77915">
      <w:pPr>
        <w:tabs>
          <w:tab w:val="left" w:pos="1710"/>
        </w:tabs>
        <w:ind w:firstLine="720"/>
        <w:rPr>
          <w:rFonts w:ascii="Times New Roman" w:hAnsi="Times New Roman"/>
        </w:rPr>
      </w:pPr>
    </w:p>
    <w:p w14:paraId="14B3F20A" w14:textId="77777777" w:rsidR="008E401A" w:rsidRPr="00B77915" w:rsidRDefault="008E401A" w:rsidP="00B77915">
      <w:pPr>
        <w:spacing w:after="240"/>
        <w:rPr>
          <w:rFonts w:ascii="Times New Roman" w:hAnsi="Times New Roman"/>
          <w:b/>
          <w:bCs/>
        </w:rPr>
      </w:pPr>
      <w:r w:rsidRPr="00B77915">
        <w:rPr>
          <w:rFonts w:ascii="Times New Roman" w:hAnsi="Times New Roman"/>
          <w:b/>
          <w:bCs/>
        </w:rPr>
        <w:t>Supplementary Method 2. Ascertainment of Diagnoses for Inclusion, Exclusions, and Variable Construction</w:t>
      </w:r>
    </w:p>
    <w:p w14:paraId="56592666" w14:textId="77777777" w:rsidR="008E401A" w:rsidRPr="00B77915" w:rsidRDefault="008E401A" w:rsidP="00B77915">
      <w:pPr>
        <w:ind w:firstLine="720"/>
        <w:rPr>
          <w:rFonts w:ascii="Times New Roman" w:hAnsi="Times New Roman"/>
        </w:rPr>
      </w:pPr>
      <w:r w:rsidRPr="00B77915">
        <w:rPr>
          <w:rFonts w:ascii="Times New Roman" w:hAnsi="Times New Roman"/>
        </w:rPr>
        <w:t xml:space="preserve">We captured diagnostic information from claims indicating inpatient or outpatient encounters with medical professionals. If inpatient admissions were observed, we looked for diagnoses in claims found in the </w:t>
      </w:r>
      <w:proofErr w:type="spellStart"/>
      <w:r w:rsidRPr="00B77915">
        <w:rPr>
          <w:rFonts w:ascii="Times New Roman" w:hAnsi="Times New Roman"/>
        </w:rPr>
        <w:t>Medpar</w:t>
      </w:r>
      <w:proofErr w:type="spellEnd"/>
      <w:r w:rsidRPr="00B77915">
        <w:rPr>
          <w:rFonts w:ascii="Times New Roman" w:hAnsi="Times New Roman"/>
        </w:rPr>
        <w:t xml:space="preserve"> (Medicare) and Inpatient (MAX/Medicaid) files. For outpatient encounters, we looked for diagnoses in outpatient and professional claims found in the Outpatient and Carrier files (Medicare), and claims found in the Other Therapy file (MAX/Medicaid). Given that the MAX data include a maximum of two diagnoses per claim, we examined the first two Medicare diagnoses out of a maximum of 25 to balance the observable information among the payers.  </w:t>
      </w:r>
    </w:p>
    <w:p w14:paraId="3522FCCF" w14:textId="77777777" w:rsidR="008E401A" w:rsidRPr="00B77915" w:rsidRDefault="008E401A" w:rsidP="00B77915">
      <w:pPr>
        <w:ind w:firstLine="720"/>
        <w:rPr>
          <w:rFonts w:ascii="Times New Roman" w:hAnsi="Times New Roman"/>
        </w:rPr>
      </w:pPr>
      <w:r w:rsidRPr="00B77915">
        <w:rPr>
          <w:rFonts w:ascii="Times New Roman" w:hAnsi="Times New Roman"/>
        </w:rPr>
        <w:t xml:space="preserve"> We ascertained SMI diagnoses by requiring at least one primary inpatient discharge or two primary or secondary outpatient ICD-9 diagnostic codes in claims from two different days indicating </w:t>
      </w:r>
      <w:r w:rsidRPr="00B77915">
        <w:rPr>
          <w:rFonts w:ascii="Times New Roman" w:hAnsi="Times New Roman"/>
          <w:i/>
        </w:rPr>
        <w:t xml:space="preserve">schizophrenia </w:t>
      </w:r>
      <w:r w:rsidRPr="00B77915">
        <w:rPr>
          <w:rFonts w:ascii="Times New Roman" w:hAnsi="Times New Roman"/>
        </w:rPr>
        <w:t>(295.0−295.9),</w:t>
      </w:r>
      <w:r w:rsidRPr="00B77915">
        <w:rPr>
          <w:rFonts w:ascii="Times New Roman" w:hAnsi="Times New Roman"/>
          <w:i/>
        </w:rPr>
        <w:t xml:space="preserve"> bipolar I disorder </w:t>
      </w:r>
      <w:r w:rsidRPr="00B77915">
        <w:rPr>
          <w:rFonts w:ascii="Times New Roman" w:hAnsi="Times New Roman"/>
        </w:rPr>
        <w:t>(296.0, 296.1, 296.4−296.7), or</w:t>
      </w:r>
      <w:r w:rsidRPr="00B77915">
        <w:rPr>
          <w:rFonts w:ascii="Times New Roman" w:hAnsi="Times New Roman"/>
          <w:i/>
        </w:rPr>
        <w:t xml:space="preserve"> severe MDD</w:t>
      </w:r>
      <w:r w:rsidRPr="00B77915">
        <w:rPr>
          <w:rFonts w:ascii="Times New Roman" w:hAnsi="Times New Roman"/>
        </w:rPr>
        <w:t xml:space="preserve"> (296.2x and 296.3x, with 5</w:t>
      </w:r>
      <w:r w:rsidRPr="00B77915">
        <w:rPr>
          <w:rFonts w:ascii="Times New Roman" w:hAnsi="Times New Roman"/>
          <w:vertAlign w:val="superscript"/>
        </w:rPr>
        <w:t>th</w:t>
      </w:r>
      <w:r w:rsidRPr="00B77915">
        <w:rPr>
          <w:rFonts w:ascii="Times New Roman" w:hAnsi="Times New Roman"/>
        </w:rPr>
        <w:t xml:space="preserve"> digit indicating severe subtype with or without psychosis) during the 12-month period surrounding the index aripiprazole or olanzapine fill. Beneficiaries lacking 5</w:t>
      </w:r>
      <w:r w:rsidRPr="00B77915">
        <w:rPr>
          <w:rFonts w:ascii="Times New Roman" w:hAnsi="Times New Roman"/>
          <w:vertAlign w:val="superscript"/>
        </w:rPr>
        <w:t>th</w:t>
      </w:r>
      <w:r w:rsidRPr="00B77915">
        <w:rPr>
          <w:rFonts w:ascii="Times New Roman" w:hAnsi="Times New Roman"/>
        </w:rPr>
        <w:t xml:space="preserve"> digit codes met criteria if MDD codes were observed as primary discharge diagnosis in ≥ 2 occasions, or if ≥ 1 claim with electroshock therapy, trans-cranial magnetic stimulation, or suicide-related injury codes were observed during the 12-month period. Although SGAs are FDA-approved only for antidepressant treatment augmentation, we did not require observation of a concurrent antidepressant because we might have missed antidepressant drugs prescribed prior to the six-months preceding the SGA fill and discontinued due to inefficacy or intolerance. </w:t>
      </w:r>
    </w:p>
    <w:p w14:paraId="1A495E4E" w14:textId="77777777" w:rsidR="008E401A" w:rsidRPr="00B77915" w:rsidRDefault="008E401A" w:rsidP="00B77915">
      <w:pPr>
        <w:ind w:left="60" w:firstLine="660"/>
        <w:rPr>
          <w:rFonts w:ascii="Times New Roman" w:hAnsi="Times New Roman"/>
        </w:rPr>
      </w:pPr>
      <w:r w:rsidRPr="00B77915">
        <w:rPr>
          <w:rFonts w:ascii="Times New Roman" w:hAnsi="Times New Roman"/>
        </w:rPr>
        <w:t xml:space="preserve">Beneficiaries qualifying for more than one of these diagnoses were assigned a single primary diagnosis based on phenomenological hierarchy (schizophrenia highest and severe MDD lowest). </w:t>
      </w:r>
    </w:p>
    <w:p w14:paraId="0BB3864B" w14:textId="740DAE12" w:rsidR="008E401A" w:rsidRPr="00B77915" w:rsidRDefault="008E401A" w:rsidP="00B77915">
      <w:pPr>
        <w:ind w:firstLine="720"/>
        <w:rPr>
          <w:rFonts w:ascii="Times New Roman" w:hAnsi="Times New Roman"/>
        </w:rPr>
      </w:pPr>
      <w:r w:rsidRPr="00B77915">
        <w:rPr>
          <w:rFonts w:ascii="Times New Roman" w:hAnsi="Times New Roman"/>
        </w:rPr>
        <w:t>The conditions used for exclusions (</w:t>
      </w:r>
      <w:r w:rsidRPr="002870A1">
        <w:rPr>
          <w:rFonts w:ascii="Times New Roman" w:hAnsi="Times New Roman"/>
          <w:highlight w:val="yellow"/>
        </w:rPr>
        <w:t>see Box 1</w:t>
      </w:r>
      <w:r w:rsidR="00FE36EB" w:rsidRPr="002870A1">
        <w:rPr>
          <w:rFonts w:ascii="Times New Roman" w:hAnsi="Times New Roman"/>
          <w:highlight w:val="yellow"/>
        </w:rPr>
        <w:fldChar w:fldCharType="begin"/>
      </w:r>
      <w:r w:rsidR="00FE36EB" w:rsidRPr="002870A1">
        <w:rPr>
          <w:rFonts w:ascii="Times New Roman" w:hAnsi="Times New Roman"/>
          <w:highlight w:val="yellow"/>
        </w:rPr>
        <w:instrText xml:space="preserve"> ADDIN EN.CITE &lt;EndNote&gt;&lt;Cite&gt;&lt;Author&gt;Rubin&lt;/Author&gt;&lt;Year&gt;2015&lt;/Year&gt;&lt;RecNum&gt;4451&lt;/RecNum&gt;&lt;DisplayText&gt;&lt;style face="superscript"&gt;1&lt;/style&gt;&lt;/DisplayText&gt;&lt;record&gt;&lt;rec-number&gt;4451&lt;/rec-number&gt;&lt;foreign-keys&gt;&lt;key app="EN" db-id="p99f9ax0809xd4evat4vxdrg9wf5teedef9w" timestamp="1691177438" guid="e05068ee-8c78-4561-ab48-bb1345d480d8"&gt;4451&lt;/key&gt;&lt;/foreign-keys&gt;&lt;ref-type name="Journal Article"&gt;17&lt;/ref-type&gt;&lt;contributors&gt;&lt;authors&gt;&lt;author&gt;Rubin, David M&lt;/author&gt;&lt;author&gt;Kreider, Amanda R&lt;/author&gt;&lt;author&gt;Matone, Meredith&lt;/author&gt;&lt;author&gt;Huang, Yuan-Shung&lt;/author&gt;&lt;author&gt;Feudtner, Chris&lt;/author&gt;&lt;author&gt;Ross, Michelle E&lt;/author&gt;&lt;author&gt;Localio, A Russell&lt;/author&gt;&lt;/authors&gt;&lt;/contributors&gt;&lt;titles&gt;&lt;title&gt;Risk for incident diabetes mellitus following initiation of second-generation antipsychotics among Medicaid-enrolled youths&lt;/title&gt;&lt;secondary-title&gt;JAMA pediatrics&lt;/secondary-title&gt;&lt;/titles&gt;&lt;periodical&gt;&lt;full-title&gt;JAMA Pediatrics&lt;/full-title&gt;&lt;/periodical&gt;&lt;pages&gt;e150285-e150285&lt;/pages&gt;&lt;volume&gt;169&lt;/volume&gt;&lt;number&gt;4&lt;/number&gt;&lt;dates&gt;&lt;year&gt;2015&lt;/year&gt;&lt;/dates&gt;&lt;isbn&gt;2168-6203&lt;/isbn&gt;&lt;urls&gt;&lt;related-urls&gt;&lt;url&gt;https://jamanetwork.com/journals/jamapediatrics/fullarticle/2214049&lt;/url&gt;&lt;/related-urls&gt;&lt;/urls&gt;&lt;/record&gt;&lt;/Cite&gt;&lt;/EndNote&gt;</w:instrText>
      </w:r>
      <w:r w:rsidR="00FE36EB" w:rsidRPr="002870A1">
        <w:rPr>
          <w:rFonts w:ascii="Times New Roman" w:hAnsi="Times New Roman"/>
          <w:highlight w:val="yellow"/>
        </w:rPr>
        <w:fldChar w:fldCharType="separate"/>
      </w:r>
      <w:r w:rsidR="00FE36EB" w:rsidRPr="002870A1">
        <w:rPr>
          <w:rFonts w:ascii="Times New Roman" w:hAnsi="Times New Roman"/>
          <w:noProof/>
          <w:highlight w:val="yellow"/>
          <w:vertAlign w:val="superscript"/>
        </w:rPr>
        <w:t>1</w:t>
      </w:r>
      <w:r w:rsidR="00FE36EB" w:rsidRPr="002870A1">
        <w:rPr>
          <w:rFonts w:ascii="Times New Roman" w:hAnsi="Times New Roman"/>
          <w:highlight w:val="yellow"/>
        </w:rPr>
        <w:fldChar w:fldCharType="end"/>
      </w:r>
      <w:r w:rsidR="00C84BE7">
        <w:rPr>
          <w:rFonts w:ascii="Times New Roman" w:hAnsi="Times New Roman"/>
        </w:rPr>
        <w:t>)</w:t>
      </w:r>
      <w:r w:rsidR="00C84BE7" w:rsidRPr="00C84BE7">
        <w:rPr>
          <w:rFonts w:ascii="Times New Roman" w:hAnsi="Times New Roman"/>
        </w:rPr>
        <w:t xml:space="preserve"> </w:t>
      </w:r>
      <w:r w:rsidR="00C84BE7" w:rsidRPr="00B77915">
        <w:rPr>
          <w:rFonts w:ascii="Times New Roman" w:hAnsi="Times New Roman"/>
        </w:rPr>
        <w:t>included our outcomes and related cardiometabolic morbidity as well as conditions such as polycystic ovarian syndrome that may complicate our outcome assessment</w:t>
      </w:r>
      <w:r w:rsidR="00C84BE7">
        <w:rPr>
          <w:rFonts w:ascii="Times New Roman" w:hAnsi="Times New Roman"/>
        </w:rPr>
        <w:t>.</w:t>
      </w:r>
      <w:r w:rsidRPr="00B77915">
        <w:rPr>
          <w:rFonts w:ascii="Times New Roman" w:hAnsi="Times New Roman"/>
        </w:rPr>
        <w:t xml:space="preserve"> Case ascertainment required observation of at least one claim with a qualifying ICD-9 diagnosis in any position during the 6-month pre-period. </w:t>
      </w:r>
      <w:bookmarkStart w:id="1" w:name="_Hlk105958339"/>
    </w:p>
    <w:p w14:paraId="0133A851" w14:textId="4ABDFD2E" w:rsidR="003E69FD" w:rsidRPr="00B77915" w:rsidRDefault="003E69FD" w:rsidP="00B77915">
      <w:pPr>
        <w:autoSpaceDE/>
        <w:autoSpaceDN/>
        <w:spacing w:after="160" w:line="259" w:lineRule="auto"/>
        <w:rPr>
          <w:rFonts w:ascii="Times New Roman" w:hAnsi="Times New Roman"/>
          <w:b/>
          <w:bCs/>
        </w:rPr>
      </w:pPr>
      <w:r w:rsidRPr="00B77915">
        <w:rPr>
          <w:rFonts w:ascii="Times New Roman" w:hAnsi="Times New Roman"/>
          <w:b/>
          <w:bCs/>
        </w:rPr>
        <w:br w:type="page"/>
      </w:r>
    </w:p>
    <w:p w14:paraId="75A6AD8B" w14:textId="77777777" w:rsidR="008E401A" w:rsidRPr="00B77915" w:rsidRDefault="008E401A" w:rsidP="00B77915">
      <w:pPr>
        <w:autoSpaceDE/>
        <w:autoSpaceDN/>
        <w:rPr>
          <w:rFonts w:ascii="Times New Roman" w:hAnsi="Times New Roman"/>
          <w:b/>
          <w:bCs/>
        </w:rPr>
      </w:pPr>
    </w:p>
    <w:p w14:paraId="35CCE053" w14:textId="77777777" w:rsidR="008E401A" w:rsidRPr="00B77915" w:rsidRDefault="008E401A" w:rsidP="00B77915">
      <w:pPr>
        <w:autoSpaceDE/>
        <w:autoSpaceDN/>
        <w:rPr>
          <w:rFonts w:ascii="Times New Roman" w:hAnsi="Times New Roman"/>
          <w:b/>
          <w:bCs/>
        </w:rPr>
      </w:pPr>
      <w:r w:rsidRPr="00B77915">
        <w:rPr>
          <w:rFonts w:ascii="Times New Roman" w:hAnsi="Times New Roman"/>
          <w:b/>
          <w:bCs/>
        </w:rPr>
        <w:t>BOX 1. CONDITIONS USED FOR EXCLUSIONS</w:t>
      </w:r>
    </w:p>
    <w:tbl>
      <w:tblPr>
        <w:tblStyle w:val="TableGrid"/>
        <w:tblW w:w="9583" w:type="dxa"/>
        <w:tblLook w:val="04A0" w:firstRow="1" w:lastRow="0" w:firstColumn="1" w:lastColumn="0" w:noHBand="0" w:noVBand="1"/>
      </w:tblPr>
      <w:tblGrid>
        <w:gridCol w:w="3104"/>
        <w:gridCol w:w="1727"/>
        <w:gridCol w:w="3168"/>
        <w:gridCol w:w="1584"/>
      </w:tblGrid>
      <w:tr w:rsidR="008E401A" w:rsidRPr="00B77915" w14:paraId="38F58F95" w14:textId="77777777" w:rsidTr="003116BE">
        <w:tc>
          <w:tcPr>
            <w:tcW w:w="3104" w:type="dxa"/>
            <w:tcBorders>
              <w:right w:val="nil"/>
            </w:tcBorders>
          </w:tcPr>
          <w:p w14:paraId="0FC6B323" w14:textId="77777777" w:rsidR="008E401A" w:rsidRPr="00B77915" w:rsidRDefault="008E401A" w:rsidP="00B77915">
            <w:pPr>
              <w:rPr>
                <w:rFonts w:ascii="Arial" w:hAnsi="Arial" w:cs="Arial"/>
                <w:bCs/>
                <w:sz w:val="20"/>
                <w:szCs w:val="20"/>
                <w:lang w:val="fr-FR"/>
              </w:rPr>
            </w:pPr>
            <w:r w:rsidRPr="00B77915">
              <w:rPr>
                <w:rFonts w:ascii="Arial" w:hAnsi="Arial" w:cs="Arial"/>
                <w:bCs/>
                <w:sz w:val="20"/>
                <w:szCs w:val="20"/>
                <w:lang w:val="fr-FR"/>
              </w:rPr>
              <w:t xml:space="preserve">1. </w:t>
            </w:r>
            <w:proofErr w:type="spellStart"/>
            <w:r w:rsidRPr="00B77915">
              <w:rPr>
                <w:rFonts w:ascii="Arial" w:hAnsi="Arial" w:cs="Arial"/>
                <w:bCs/>
                <w:sz w:val="20"/>
                <w:szCs w:val="20"/>
                <w:lang w:val="fr-FR"/>
              </w:rPr>
              <w:t>Dyslipidemia</w:t>
            </w:r>
            <w:proofErr w:type="spellEnd"/>
            <w:r w:rsidRPr="00B77915">
              <w:rPr>
                <w:rFonts w:ascii="Arial" w:hAnsi="Arial" w:cs="Arial"/>
                <w:bCs/>
                <w:sz w:val="20"/>
                <w:szCs w:val="20"/>
                <w:lang w:val="fr-FR"/>
              </w:rPr>
              <w:tab/>
            </w:r>
            <w:r w:rsidRPr="00B77915">
              <w:rPr>
                <w:rFonts w:ascii="Arial" w:hAnsi="Arial" w:cs="Arial"/>
                <w:bCs/>
                <w:sz w:val="20"/>
                <w:szCs w:val="20"/>
                <w:lang w:val="fr-FR"/>
              </w:rPr>
              <w:tab/>
            </w:r>
            <w:r w:rsidRPr="00B77915">
              <w:rPr>
                <w:rFonts w:ascii="Arial" w:hAnsi="Arial" w:cs="Arial"/>
                <w:bCs/>
                <w:sz w:val="20"/>
                <w:szCs w:val="20"/>
                <w:lang w:val="fr-FR"/>
              </w:rPr>
              <w:tab/>
            </w:r>
          </w:p>
          <w:p w14:paraId="54D302A1" w14:textId="77777777" w:rsidR="008E401A" w:rsidRPr="00B77915" w:rsidRDefault="008E401A" w:rsidP="00B77915">
            <w:pPr>
              <w:rPr>
                <w:rFonts w:ascii="Arial" w:hAnsi="Arial" w:cs="Arial"/>
                <w:bCs/>
                <w:sz w:val="20"/>
                <w:szCs w:val="20"/>
                <w:lang w:val="fr-FR"/>
              </w:rPr>
            </w:pPr>
            <w:r w:rsidRPr="00B77915">
              <w:rPr>
                <w:rFonts w:ascii="Arial" w:hAnsi="Arial" w:cs="Arial"/>
                <w:bCs/>
                <w:sz w:val="20"/>
                <w:szCs w:val="20"/>
                <w:lang w:val="fr-FR"/>
              </w:rPr>
              <w:t>2. Hypertension (essential) </w:t>
            </w:r>
            <w:r w:rsidRPr="00B77915">
              <w:rPr>
                <w:rFonts w:ascii="Arial" w:hAnsi="Arial" w:cs="Arial"/>
                <w:bCs/>
                <w:sz w:val="20"/>
                <w:szCs w:val="20"/>
                <w:lang w:val="fr-FR"/>
              </w:rPr>
              <w:tab/>
            </w:r>
          </w:p>
          <w:p w14:paraId="3E18CE2E" w14:textId="77777777" w:rsidR="008E401A" w:rsidRPr="00B77915" w:rsidRDefault="008E401A" w:rsidP="00B77915">
            <w:pPr>
              <w:rPr>
                <w:rFonts w:ascii="Arial" w:hAnsi="Arial" w:cs="Arial"/>
                <w:bCs/>
                <w:sz w:val="20"/>
                <w:szCs w:val="20"/>
                <w:lang w:val="fr-FR"/>
              </w:rPr>
            </w:pPr>
            <w:r w:rsidRPr="00B77915">
              <w:rPr>
                <w:rFonts w:ascii="Arial" w:hAnsi="Arial" w:cs="Arial"/>
                <w:bCs/>
                <w:sz w:val="20"/>
                <w:szCs w:val="20"/>
                <w:lang w:val="fr-FR"/>
              </w:rPr>
              <w:t xml:space="preserve">3. </w:t>
            </w:r>
            <w:proofErr w:type="spellStart"/>
            <w:r w:rsidRPr="00B77915">
              <w:rPr>
                <w:rFonts w:ascii="Arial" w:hAnsi="Arial" w:cs="Arial"/>
                <w:bCs/>
                <w:sz w:val="20"/>
                <w:szCs w:val="20"/>
                <w:lang w:val="fr-FR"/>
              </w:rPr>
              <w:t>Diabetes</w:t>
            </w:r>
            <w:proofErr w:type="spellEnd"/>
            <w:r w:rsidRPr="00B77915">
              <w:rPr>
                <w:rFonts w:ascii="Arial" w:hAnsi="Arial" w:cs="Arial"/>
                <w:bCs/>
                <w:sz w:val="20"/>
                <w:szCs w:val="20"/>
                <w:lang w:val="fr-FR"/>
              </w:rPr>
              <w:t xml:space="preserve"> conditions</w:t>
            </w:r>
          </w:p>
          <w:p w14:paraId="58AA7F92" w14:textId="77777777" w:rsidR="008E401A" w:rsidRPr="00B77915" w:rsidRDefault="008E401A" w:rsidP="00B77915">
            <w:pPr>
              <w:ind w:left="330"/>
              <w:rPr>
                <w:rFonts w:ascii="Arial" w:hAnsi="Arial" w:cs="Arial"/>
                <w:bCs/>
                <w:sz w:val="20"/>
                <w:szCs w:val="20"/>
                <w:lang w:val="fr-FR"/>
              </w:rPr>
            </w:pPr>
            <w:r w:rsidRPr="00B77915">
              <w:rPr>
                <w:rFonts w:ascii="Arial" w:hAnsi="Arial" w:cs="Arial"/>
                <w:bCs/>
                <w:sz w:val="20"/>
                <w:szCs w:val="20"/>
                <w:lang w:val="fr-FR"/>
              </w:rPr>
              <w:t xml:space="preserve">Type 2 </w:t>
            </w:r>
            <w:proofErr w:type="spellStart"/>
            <w:r w:rsidRPr="00B77915">
              <w:rPr>
                <w:rFonts w:ascii="Arial" w:hAnsi="Arial" w:cs="Arial"/>
                <w:bCs/>
                <w:sz w:val="20"/>
                <w:szCs w:val="20"/>
                <w:lang w:val="fr-FR"/>
              </w:rPr>
              <w:t>Diabetes</w:t>
            </w:r>
            <w:proofErr w:type="spellEnd"/>
            <w:r w:rsidRPr="00B77915">
              <w:rPr>
                <w:rFonts w:ascii="Arial" w:hAnsi="Arial" w:cs="Arial"/>
                <w:bCs/>
                <w:sz w:val="20"/>
                <w:szCs w:val="20"/>
                <w:lang w:val="fr-FR"/>
              </w:rPr>
              <w:tab/>
            </w:r>
            <w:r w:rsidRPr="00B77915">
              <w:rPr>
                <w:rFonts w:ascii="Arial" w:hAnsi="Arial" w:cs="Arial"/>
                <w:bCs/>
                <w:sz w:val="20"/>
                <w:szCs w:val="20"/>
                <w:lang w:val="fr-FR"/>
              </w:rPr>
              <w:tab/>
            </w:r>
          </w:p>
          <w:p w14:paraId="1FECDB1C" w14:textId="77777777" w:rsidR="008E401A" w:rsidRPr="00B77915" w:rsidRDefault="008E401A" w:rsidP="00B77915">
            <w:pPr>
              <w:ind w:left="330"/>
              <w:rPr>
                <w:rFonts w:ascii="Arial" w:hAnsi="Arial" w:cs="Arial"/>
                <w:bCs/>
                <w:sz w:val="20"/>
                <w:szCs w:val="20"/>
                <w:lang w:val="fr-FR"/>
              </w:rPr>
            </w:pPr>
            <w:proofErr w:type="spellStart"/>
            <w:r w:rsidRPr="00B77915">
              <w:rPr>
                <w:rFonts w:ascii="Arial" w:hAnsi="Arial" w:cs="Arial"/>
                <w:bCs/>
                <w:sz w:val="20"/>
                <w:szCs w:val="20"/>
                <w:lang w:val="fr-FR"/>
              </w:rPr>
              <w:t>Secondary</w:t>
            </w:r>
            <w:proofErr w:type="spellEnd"/>
            <w:r w:rsidRPr="00B77915">
              <w:rPr>
                <w:rFonts w:ascii="Arial" w:hAnsi="Arial" w:cs="Arial"/>
                <w:bCs/>
                <w:sz w:val="20"/>
                <w:szCs w:val="20"/>
                <w:lang w:val="fr-FR"/>
              </w:rPr>
              <w:t xml:space="preserve"> </w:t>
            </w:r>
            <w:proofErr w:type="spellStart"/>
            <w:r w:rsidRPr="00B77915">
              <w:rPr>
                <w:rFonts w:ascii="Arial" w:hAnsi="Arial" w:cs="Arial"/>
                <w:bCs/>
                <w:sz w:val="20"/>
                <w:szCs w:val="20"/>
                <w:lang w:val="fr-FR"/>
              </w:rPr>
              <w:t>diabetes</w:t>
            </w:r>
            <w:proofErr w:type="spellEnd"/>
            <w:r w:rsidRPr="00B77915">
              <w:rPr>
                <w:rFonts w:ascii="Arial" w:hAnsi="Arial" w:cs="Arial"/>
                <w:bCs/>
                <w:sz w:val="20"/>
                <w:szCs w:val="20"/>
                <w:lang w:val="fr-FR"/>
              </w:rPr>
              <w:tab/>
            </w:r>
            <w:r w:rsidRPr="00B77915">
              <w:rPr>
                <w:rFonts w:ascii="Arial" w:hAnsi="Arial" w:cs="Arial"/>
                <w:bCs/>
                <w:sz w:val="20"/>
                <w:szCs w:val="20"/>
                <w:lang w:val="fr-FR"/>
              </w:rPr>
              <w:tab/>
              <w:t xml:space="preserve"> </w:t>
            </w:r>
          </w:p>
          <w:p w14:paraId="5C9E7732" w14:textId="77777777" w:rsidR="008E401A" w:rsidRPr="00B77915" w:rsidRDefault="008E401A" w:rsidP="00B77915">
            <w:pPr>
              <w:ind w:left="330"/>
              <w:rPr>
                <w:rFonts w:ascii="Arial" w:hAnsi="Arial" w:cs="Arial"/>
                <w:bCs/>
                <w:sz w:val="20"/>
                <w:szCs w:val="20"/>
              </w:rPr>
            </w:pPr>
            <w:r w:rsidRPr="00B77915">
              <w:rPr>
                <w:rFonts w:ascii="Arial" w:hAnsi="Arial" w:cs="Arial"/>
                <w:bCs/>
                <w:sz w:val="20"/>
                <w:szCs w:val="20"/>
              </w:rPr>
              <w:t>Polyneuropathy in diabetes</w:t>
            </w:r>
            <w:r w:rsidRPr="00B77915">
              <w:rPr>
                <w:rFonts w:ascii="Arial" w:hAnsi="Arial" w:cs="Arial"/>
                <w:bCs/>
                <w:sz w:val="20"/>
                <w:szCs w:val="20"/>
              </w:rPr>
              <w:tab/>
            </w:r>
          </w:p>
          <w:p w14:paraId="464F9194" w14:textId="77777777" w:rsidR="008E401A" w:rsidRPr="00B77915" w:rsidRDefault="008E401A" w:rsidP="00B77915">
            <w:pPr>
              <w:ind w:left="330"/>
              <w:rPr>
                <w:rFonts w:ascii="Arial" w:hAnsi="Arial" w:cs="Arial"/>
                <w:bCs/>
                <w:sz w:val="20"/>
                <w:szCs w:val="20"/>
              </w:rPr>
            </w:pPr>
            <w:r w:rsidRPr="00B77915">
              <w:rPr>
                <w:rFonts w:ascii="Arial" w:hAnsi="Arial" w:cs="Arial"/>
                <w:bCs/>
                <w:sz w:val="20"/>
                <w:szCs w:val="20"/>
              </w:rPr>
              <w:t>Diabetic retinopathy</w:t>
            </w:r>
            <w:r w:rsidRPr="00B77915">
              <w:rPr>
                <w:rFonts w:ascii="Arial" w:hAnsi="Arial" w:cs="Arial"/>
                <w:bCs/>
                <w:sz w:val="20"/>
                <w:szCs w:val="20"/>
              </w:rPr>
              <w:tab/>
            </w:r>
            <w:r w:rsidRPr="00B77915">
              <w:rPr>
                <w:rFonts w:ascii="Arial" w:hAnsi="Arial" w:cs="Arial"/>
                <w:bCs/>
                <w:sz w:val="20"/>
                <w:szCs w:val="20"/>
              </w:rPr>
              <w:tab/>
            </w:r>
          </w:p>
          <w:p w14:paraId="7590C17D" w14:textId="77777777" w:rsidR="008E401A" w:rsidRPr="00B77915" w:rsidRDefault="008E401A" w:rsidP="00B77915">
            <w:pPr>
              <w:ind w:left="330"/>
              <w:rPr>
                <w:rFonts w:ascii="Arial" w:hAnsi="Arial" w:cs="Arial"/>
                <w:bCs/>
                <w:sz w:val="20"/>
                <w:szCs w:val="20"/>
              </w:rPr>
            </w:pPr>
            <w:r w:rsidRPr="00B77915">
              <w:rPr>
                <w:rFonts w:ascii="Arial" w:hAnsi="Arial" w:cs="Arial"/>
                <w:bCs/>
                <w:sz w:val="20"/>
                <w:szCs w:val="20"/>
              </w:rPr>
              <w:t>Diabetic cataract</w:t>
            </w:r>
            <w:r w:rsidRPr="00B77915">
              <w:rPr>
                <w:rFonts w:ascii="Arial" w:hAnsi="Arial" w:cs="Arial"/>
                <w:bCs/>
                <w:sz w:val="20"/>
                <w:szCs w:val="20"/>
              </w:rPr>
              <w:tab/>
            </w:r>
            <w:r w:rsidRPr="00B77915">
              <w:rPr>
                <w:rFonts w:ascii="Arial" w:hAnsi="Arial" w:cs="Arial"/>
                <w:bCs/>
                <w:sz w:val="20"/>
                <w:szCs w:val="20"/>
              </w:rPr>
              <w:tab/>
            </w:r>
          </w:p>
          <w:p w14:paraId="4D5BD9BC" w14:textId="77777777" w:rsidR="008E401A" w:rsidRPr="00B77915" w:rsidRDefault="008E401A" w:rsidP="00B77915">
            <w:pPr>
              <w:ind w:left="330"/>
              <w:rPr>
                <w:rFonts w:ascii="Arial" w:hAnsi="Arial" w:cs="Arial"/>
                <w:bCs/>
                <w:sz w:val="20"/>
                <w:szCs w:val="20"/>
              </w:rPr>
            </w:pPr>
            <w:r w:rsidRPr="00B77915">
              <w:rPr>
                <w:rFonts w:ascii="Arial" w:hAnsi="Arial" w:cs="Arial"/>
                <w:bCs/>
                <w:sz w:val="20"/>
                <w:szCs w:val="20"/>
              </w:rPr>
              <w:t>Peripheral angiopathy, other</w:t>
            </w:r>
            <w:r w:rsidRPr="00B77915">
              <w:rPr>
                <w:rFonts w:ascii="Arial" w:hAnsi="Arial" w:cs="Arial"/>
                <w:bCs/>
                <w:sz w:val="20"/>
                <w:szCs w:val="20"/>
              </w:rPr>
              <w:tab/>
              <w:t xml:space="preserve"> </w:t>
            </w:r>
          </w:p>
          <w:p w14:paraId="57BCEEEA"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 xml:space="preserve">4. </w:t>
            </w:r>
            <w:proofErr w:type="gramStart"/>
            <w:r w:rsidRPr="00B77915">
              <w:rPr>
                <w:rFonts w:ascii="Arial" w:hAnsi="Arial" w:cs="Arial"/>
                <w:bCs/>
                <w:sz w:val="20"/>
                <w:szCs w:val="20"/>
              </w:rPr>
              <w:t>Coronary Artery Disease</w:t>
            </w:r>
            <w:proofErr w:type="gramEnd"/>
          </w:p>
          <w:p w14:paraId="06267D40" w14:textId="77777777" w:rsidR="008E401A" w:rsidRPr="00B77915" w:rsidRDefault="008E401A" w:rsidP="00B77915">
            <w:pPr>
              <w:ind w:left="330"/>
              <w:rPr>
                <w:rFonts w:ascii="Arial" w:hAnsi="Arial" w:cs="Arial"/>
                <w:bCs/>
                <w:sz w:val="20"/>
                <w:szCs w:val="20"/>
              </w:rPr>
            </w:pPr>
            <w:r w:rsidRPr="00B77915">
              <w:rPr>
                <w:rFonts w:ascii="Arial" w:hAnsi="Arial" w:cs="Arial"/>
                <w:bCs/>
                <w:sz w:val="20"/>
                <w:szCs w:val="20"/>
              </w:rPr>
              <w:t>Acute myocardial infarction</w:t>
            </w:r>
          </w:p>
          <w:p w14:paraId="0D9FA57E" w14:textId="77777777" w:rsidR="008E401A" w:rsidRPr="00B77915" w:rsidRDefault="008E401A" w:rsidP="00B77915">
            <w:pPr>
              <w:ind w:left="510" w:hanging="180"/>
              <w:rPr>
                <w:rFonts w:ascii="Arial" w:hAnsi="Arial" w:cs="Arial"/>
                <w:bCs/>
                <w:sz w:val="20"/>
                <w:szCs w:val="20"/>
              </w:rPr>
            </w:pPr>
            <w:r w:rsidRPr="00B77915">
              <w:rPr>
                <w:rFonts w:ascii="Arial" w:hAnsi="Arial" w:cs="Arial"/>
                <w:bCs/>
                <w:sz w:val="20"/>
                <w:szCs w:val="20"/>
              </w:rPr>
              <w:t>Other acute/subacute disease</w:t>
            </w:r>
            <w:r w:rsidRPr="00B77915">
              <w:rPr>
                <w:rFonts w:ascii="Arial" w:hAnsi="Arial" w:cs="Arial"/>
                <w:bCs/>
                <w:sz w:val="20"/>
                <w:szCs w:val="20"/>
              </w:rPr>
              <w:tab/>
            </w:r>
          </w:p>
          <w:p w14:paraId="409C90D0" w14:textId="77777777" w:rsidR="008E401A" w:rsidRPr="00B77915" w:rsidRDefault="008E401A" w:rsidP="00B77915">
            <w:pPr>
              <w:ind w:left="330"/>
              <w:rPr>
                <w:rFonts w:ascii="Arial" w:hAnsi="Arial" w:cs="Arial"/>
                <w:bCs/>
                <w:sz w:val="20"/>
                <w:szCs w:val="20"/>
              </w:rPr>
            </w:pPr>
            <w:r w:rsidRPr="00B77915">
              <w:rPr>
                <w:rFonts w:ascii="Arial" w:hAnsi="Arial" w:cs="Arial"/>
                <w:bCs/>
                <w:sz w:val="20"/>
                <w:szCs w:val="20"/>
              </w:rPr>
              <w:t>Angina pectoris</w:t>
            </w:r>
            <w:r w:rsidRPr="00B77915">
              <w:rPr>
                <w:rFonts w:ascii="Arial" w:hAnsi="Arial" w:cs="Arial"/>
                <w:bCs/>
                <w:sz w:val="20"/>
                <w:szCs w:val="20"/>
              </w:rPr>
              <w:tab/>
            </w:r>
            <w:r w:rsidRPr="00B77915">
              <w:rPr>
                <w:rFonts w:ascii="Arial" w:hAnsi="Arial" w:cs="Arial"/>
                <w:bCs/>
                <w:sz w:val="20"/>
                <w:szCs w:val="20"/>
              </w:rPr>
              <w:tab/>
            </w:r>
          </w:p>
          <w:p w14:paraId="516C64B0" w14:textId="77777777" w:rsidR="008E401A" w:rsidRPr="00B77915" w:rsidRDefault="008E401A" w:rsidP="00B77915">
            <w:pPr>
              <w:ind w:left="510" w:hanging="180"/>
              <w:rPr>
                <w:rFonts w:ascii="Arial" w:hAnsi="Arial" w:cs="Arial"/>
                <w:bCs/>
                <w:sz w:val="20"/>
                <w:szCs w:val="20"/>
              </w:rPr>
            </w:pPr>
            <w:r w:rsidRPr="00B77915">
              <w:rPr>
                <w:rFonts w:ascii="Arial" w:hAnsi="Arial" w:cs="Arial"/>
                <w:bCs/>
                <w:sz w:val="20"/>
                <w:szCs w:val="20"/>
              </w:rPr>
              <w:t>Coronary atherosclerosis</w:t>
            </w:r>
            <w:r w:rsidRPr="00B77915">
              <w:rPr>
                <w:rFonts w:ascii="Arial" w:hAnsi="Arial" w:cs="Arial"/>
                <w:bCs/>
                <w:sz w:val="20"/>
                <w:szCs w:val="20"/>
              </w:rPr>
              <w:tab/>
              <w:t xml:space="preserve">                  Other coronary artery disease </w:t>
            </w:r>
          </w:p>
          <w:p w14:paraId="465F87B5" w14:textId="77777777" w:rsidR="008E401A" w:rsidRPr="00B77915" w:rsidRDefault="008E401A" w:rsidP="00B77915">
            <w:pPr>
              <w:ind w:left="330"/>
              <w:rPr>
                <w:rFonts w:ascii="Arial" w:hAnsi="Arial" w:cs="Arial"/>
                <w:bCs/>
                <w:sz w:val="20"/>
                <w:szCs w:val="20"/>
              </w:rPr>
            </w:pPr>
            <w:r w:rsidRPr="00B77915">
              <w:rPr>
                <w:rFonts w:ascii="Arial" w:hAnsi="Arial" w:cs="Arial"/>
                <w:bCs/>
                <w:sz w:val="20"/>
                <w:szCs w:val="20"/>
              </w:rPr>
              <w:t>Other chronic disease</w:t>
            </w:r>
            <w:r w:rsidRPr="00B77915">
              <w:rPr>
                <w:rFonts w:ascii="Arial" w:hAnsi="Arial" w:cs="Arial"/>
                <w:bCs/>
                <w:sz w:val="20"/>
                <w:szCs w:val="20"/>
              </w:rPr>
              <w:tab/>
            </w:r>
          </w:p>
          <w:p w14:paraId="59E60770" w14:textId="77777777" w:rsidR="008E401A" w:rsidRPr="00B77915" w:rsidRDefault="008E401A" w:rsidP="00B77915">
            <w:pPr>
              <w:ind w:left="330"/>
              <w:rPr>
                <w:rFonts w:ascii="Arial" w:hAnsi="Arial" w:cs="Arial"/>
                <w:bCs/>
                <w:sz w:val="20"/>
                <w:szCs w:val="20"/>
              </w:rPr>
            </w:pPr>
            <w:r w:rsidRPr="00B77915">
              <w:rPr>
                <w:rFonts w:ascii="Arial" w:hAnsi="Arial" w:cs="Arial"/>
                <w:bCs/>
                <w:sz w:val="20"/>
                <w:szCs w:val="20"/>
              </w:rPr>
              <w:t>Old infarction &amp; sequelae</w:t>
            </w:r>
          </w:p>
          <w:p w14:paraId="68B847F9" w14:textId="77777777" w:rsidR="008E401A" w:rsidRPr="00B77915" w:rsidRDefault="008E401A" w:rsidP="00B77915">
            <w:pPr>
              <w:rPr>
                <w:rFonts w:ascii="Arial" w:hAnsi="Arial" w:cs="Arial"/>
                <w:bCs/>
                <w:sz w:val="20"/>
                <w:szCs w:val="20"/>
                <w:u w:val="single"/>
              </w:rPr>
            </w:pPr>
            <w:r w:rsidRPr="00B77915">
              <w:rPr>
                <w:rFonts w:ascii="Arial" w:hAnsi="Arial" w:cs="Arial"/>
                <w:bCs/>
                <w:sz w:val="20"/>
                <w:szCs w:val="20"/>
              </w:rPr>
              <w:t xml:space="preserve">5. Heart Failure </w:t>
            </w:r>
          </w:p>
          <w:p w14:paraId="00AE1811" w14:textId="77777777" w:rsidR="008E401A" w:rsidRPr="00B77915" w:rsidRDefault="008E401A" w:rsidP="00B77915">
            <w:pPr>
              <w:ind w:left="330"/>
              <w:rPr>
                <w:rFonts w:ascii="Arial" w:hAnsi="Arial" w:cs="Arial"/>
                <w:bCs/>
                <w:sz w:val="20"/>
                <w:szCs w:val="20"/>
              </w:rPr>
            </w:pPr>
            <w:r w:rsidRPr="00B77915">
              <w:rPr>
                <w:rFonts w:ascii="Arial" w:hAnsi="Arial" w:cs="Arial"/>
                <w:bCs/>
                <w:sz w:val="20"/>
                <w:szCs w:val="20"/>
              </w:rPr>
              <w:t>Heart failure</w:t>
            </w:r>
            <w:r w:rsidRPr="00B77915">
              <w:rPr>
                <w:rFonts w:ascii="Arial" w:hAnsi="Arial" w:cs="Arial"/>
                <w:bCs/>
                <w:sz w:val="20"/>
                <w:szCs w:val="20"/>
              </w:rPr>
              <w:tab/>
            </w:r>
          </w:p>
          <w:p w14:paraId="31DDFA46" w14:textId="77777777" w:rsidR="008E401A" w:rsidRPr="00B77915" w:rsidRDefault="008E401A" w:rsidP="00B77915">
            <w:pPr>
              <w:ind w:left="510" w:hanging="180"/>
              <w:rPr>
                <w:rFonts w:ascii="Arial" w:hAnsi="Arial" w:cs="Arial"/>
                <w:bCs/>
                <w:sz w:val="20"/>
                <w:szCs w:val="20"/>
              </w:rPr>
            </w:pPr>
            <w:r w:rsidRPr="00B77915">
              <w:rPr>
                <w:rFonts w:ascii="Arial" w:hAnsi="Arial" w:cs="Arial"/>
                <w:bCs/>
                <w:sz w:val="20"/>
                <w:szCs w:val="20"/>
              </w:rPr>
              <w:t>Heart failure with complications</w:t>
            </w:r>
            <w:r w:rsidRPr="00B77915">
              <w:rPr>
                <w:rFonts w:ascii="Arial" w:hAnsi="Arial" w:cs="Arial"/>
                <w:bCs/>
                <w:sz w:val="20"/>
                <w:szCs w:val="20"/>
              </w:rPr>
              <w:tab/>
            </w:r>
            <w:r w:rsidRPr="00B77915">
              <w:rPr>
                <w:rFonts w:ascii="Arial" w:hAnsi="Arial" w:cs="Arial"/>
                <w:bCs/>
                <w:sz w:val="20"/>
                <w:szCs w:val="20"/>
              </w:rPr>
              <w:tab/>
            </w:r>
          </w:p>
        </w:tc>
        <w:tc>
          <w:tcPr>
            <w:tcW w:w="1727" w:type="dxa"/>
            <w:tcBorders>
              <w:left w:val="nil"/>
            </w:tcBorders>
          </w:tcPr>
          <w:p w14:paraId="2BD72ED1" w14:textId="77777777" w:rsidR="008E401A" w:rsidRPr="00B77915" w:rsidRDefault="008E401A" w:rsidP="00B77915">
            <w:pPr>
              <w:rPr>
                <w:rFonts w:ascii="Arial" w:hAnsi="Arial" w:cs="Arial"/>
                <w:bCs/>
                <w:sz w:val="20"/>
                <w:szCs w:val="20"/>
                <w:lang w:val="fr-FR"/>
              </w:rPr>
            </w:pPr>
            <w:r w:rsidRPr="00B77915">
              <w:rPr>
                <w:rFonts w:ascii="Arial" w:hAnsi="Arial" w:cs="Arial"/>
                <w:bCs/>
                <w:sz w:val="20"/>
                <w:szCs w:val="20"/>
                <w:lang w:val="fr-FR"/>
              </w:rPr>
              <w:t>272.x [x=0,1,2,4]</w:t>
            </w:r>
          </w:p>
          <w:p w14:paraId="792BCFAB" w14:textId="77777777" w:rsidR="008E401A" w:rsidRPr="00B77915" w:rsidRDefault="008E401A" w:rsidP="00B77915">
            <w:pPr>
              <w:rPr>
                <w:rFonts w:ascii="Arial" w:hAnsi="Arial" w:cs="Arial"/>
                <w:bCs/>
                <w:sz w:val="20"/>
                <w:szCs w:val="20"/>
                <w:lang w:val="fr-FR"/>
              </w:rPr>
            </w:pPr>
            <w:r w:rsidRPr="00B77915">
              <w:rPr>
                <w:rFonts w:ascii="Arial" w:hAnsi="Arial" w:cs="Arial"/>
                <w:bCs/>
                <w:sz w:val="20"/>
                <w:szCs w:val="20"/>
                <w:lang w:val="fr-FR"/>
              </w:rPr>
              <w:t>401.x</w:t>
            </w:r>
          </w:p>
          <w:p w14:paraId="20CABD1C" w14:textId="77777777" w:rsidR="008E401A" w:rsidRPr="00B77915" w:rsidRDefault="008E401A" w:rsidP="00B77915">
            <w:pPr>
              <w:autoSpaceDE/>
              <w:autoSpaceDN/>
              <w:rPr>
                <w:rFonts w:ascii="Arial" w:hAnsi="Arial" w:cs="Arial"/>
                <w:b/>
                <w:bCs/>
                <w:sz w:val="20"/>
                <w:szCs w:val="20"/>
              </w:rPr>
            </w:pPr>
          </w:p>
          <w:p w14:paraId="1CC59F49" w14:textId="77777777" w:rsidR="008E401A" w:rsidRPr="00B77915" w:rsidRDefault="008E401A" w:rsidP="00B77915">
            <w:pPr>
              <w:rPr>
                <w:rFonts w:ascii="Arial" w:hAnsi="Arial" w:cs="Arial"/>
                <w:bCs/>
                <w:sz w:val="20"/>
                <w:szCs w:val="20"/>
                <w:lang w:val="fr-FR"/>
              </w:rPr>
            </w:pPr>
            <w:r w:rsidRPr="00B77915">
              <w:rPr>
                <w:rFonts w:ascii="Arial" w:hAnsi="Arial" w:cs="Arial"/>
                <w:bCs/>
                <w:sz w:val="20"/>
                <w:szCs w:val="20"/>
                <w:lang w:val="fr-FR"/>
              </w:rPr>
              <w:t>250.x0, x2</w:t>
            </w:r>
          </w:p>
          <w:p w14:paraId="647C6B44" w14:textId="77777777" w:rsidR="008E401A" w:rsidRPr="00B77915" w:rsidRDefault="008E401A" w:rsidP="00B77915">
            <w:pPr>
              <w:autoSpaceDE/>
              <w:autoSpaceDN/>
              <w:rPr>
                <w:rFonts w:ascii="Arial" w:hAnsi="Arial" w:cs="Arial"/>
                <w:bCs/>
                <w:sz w:val="20"/>
                <w:szCs w:val="20"/>
                <w:lang w:val="fr-FR"/>
              </w:rPr>
            </w:pPr>
            <w:r w:rsidRPr="00B77915">
              <w:rPr>
                <w:rFonts w:ascii="Arial" w:hAnsi="Arial" w:cs="Arial"/>
                <w:bCs/>
                <w:sz w:val="20"/>
                <w:szCs w:val="20"/>
                <w:lang w:val="fr-FR"/>
              </w:rPr>
              <w:t>249.x0, x1</w:t>
            </w:r>
          </w:p>
          <w:p w14:paraId="142BEEF1" w14:textId="77777777" w:rsidR="008E401A" w:rsidRPr="00B77915" w:rsidRDefault="008E401A" w:rsidP="00B77915">
            <w:pPr>
              <w:autoSpaceDE/>
              <w:autoSpaceDN/>
              <w:rPr>
                <w:rFonts w:ascii="Arial" w:hAnsi="Arial" w:cs="Arial"/>
                <w:bCs/>
                <w:sz w:val="20"/>
                <w:szCs w:val="20"/>
              </w:rPr>
            </w:pPr>
            <w:r w:rsidRPr="00B77915">
              <w:rPr>
                <w:rFonts w:ascii="Arial" w:hAnsi="Arial" w:cs="Arial"/>
                <w:bCs/>
                <w:sz w:val="20"/>
                <w:szCs w:val="20"/>
              </w:rPr>
              <w:t>357.2</w:t>
            </w:r>
          </w:p>
          <w:p w14:paraId="747A41DB" w14:textId="77777777" w:rsidR="008E401A" w:rsidRPr="00B77915" w:rsidRDefault="008E401A" w:rsidP="00B77915">
            <w:pPr>
              <w:autoSpaceDE/>
              <w:autoSpaceDN/>
              <w:rPr>
                <w:rFonts w:ascii="Arial" w:hAnsi="Arial" w:cs="Arial"/>
                <w:bCs/>
                <w:sz w:val="20"/>
                <w:szCs w:val="20"/>
              </w:rPr>
            </w:pPr>
            <w:r w:rsidRPr="00B77915">
              <w:rPr>
                <w:rFonts w:ascii="Arial" w:hAnsi="Arial" w:cs="Arial"/>
                <w:bCs/>
                <w:sz w:val="20"/>
                <w:szCs w:val="20"/>
              </w:rPr>
              <w:t>362.0x</w:t>
            </w:r>
          </w:p>
          <w:p w14:paraId="113D5224"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366.41</w:t>
            </w:r>
          </w:p>
          <w:p w14:paraId="7884F1FC" w14:textId="77777777" w:rsidR="008E401A" w:rsidRPr="00B77915" w:rsidRDefault="008E401A" w:rsidP="00B77915">
            <w:pPr>
              <w:autoSpaceDE/>
              <w:autoSpaceDN/>
              <w:rPr>
                <w:rFonts w:ascii="Arial" w:hAnsi="Arial" w:cs="Arial"/>
                <w:bCs/>
                <w:sz w:val="20"/>
                <w:szCs w:val="20"/>
              </w:rPr>
            </w:pPr>
            <w:r w:rsidRPr="00B77915">
              <w:rPr>
                <w:rFonts w:ascii="Arial" w:hAnsi="Arial" w:cs="Arial"/>
                <w:bCs/>
                <w:sz w:val="20"/>
                <w:szCs w:val="20"/>
              </w:rPr>
              <w:t>443.81</w:t>
            </w:r>
          </w:p>
          <w:p w14:paraId="1F44589E" w14:textId="77777777" w:rsidR="008E401A" w:rsidRPr="00B77915" w:rsidRDefault="008E401A" w:rsidP="00B77915">
            <w:pPr>
              <w:autoSpaceDE/>
              <w:autoSpaceDN/>
              <w:rPr>
                <w:rFonts w:ascii="Arial" w:hAnsi="Arial" w:cs="Arial"/>
                <w:b/>
                <w:bCs/>
                <w:sz w:val="20"/>
                <w:szCs w:val="20"/>
              </w:rPr>
            </w:pPr>
          </w:p>
          <w:p w14:paraId="1C0879D8"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410.0x-410.9x</w:t>
            </w:r>
          </w:p>
          <w:p w14:paraId="0C372226"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411.x [x=0,1]; 411.8x [x=1,9]</w:t>
            </w:r>
          </w:p>
          <w:p w14:paraId="3A25B4A4"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413.0; 413.9</w:t>
            </w:r>
          </w:p>
          <w:p w14:paraId="538FD131" w14:textId="77777777" w:rsidR="008E401A" w:rsidRPr="00B77915" w:rsidRDefault="008E401A" w:rsidP="00B77915">
            <w:pPr>
              <w:autoSpaceDE/>
              <w:autoSpaceDN/>
              <w:rPr>
                <w:rFonts w:ascii="Arial" w:hAnsi="Arial" w:cs="Arial"/>
                <w:bCs/>
                <w:sz w:val="20"/>
                <w:szCs w:val="20"/>
              </w:rPr>
            </w:pPr>
            <w:r w:rsidRPr="00B77915">
              <w:rPr>
                <w:rFonts w:ascii="Arial" w:hAnsi="Arial" w:cs="Arial"/>
                <w:bCs/>
                <w:sz w:val="20"/>
                <w:szCs w:val="20"/>
              </w:rPr>
              <w:t>414.0x</w:t>
            </w:r>
          </w:p>
          <w:p w14:paraId="4F5927EE" w14:textId="77777777" w:rsidR="008E401A" w:rsidRPr="00B77915" w:rsidRDefault="008E401A" w:rsidP="00B77915">
            <w:pPr>
              <w:autoSpaceDE/>
              <w:autoSpaceDN/>
              <w:rPr>
                <w:rFonts w:ascii="Arial" w:hAnsi="Arial" w:cs="Arial"/>
                <w:bCs/>
                <w:sz w:val="20"/>
                <w:szCs w:val="20"/>
              </w:rPr>
            </w:pPr>
            <w:r w:rsidRPr="00B77915">
              <w:rPr>
                <w:rFonts w:ascii="Arial" w:hAnsi="Arial" w:cs="Arial"/>
                <w:bCs/>
                <w:sz w:val="20"/>
                <w:szCs w:val="20"/>
              </w:rPr>
              <w:t>414.x [x=2-4]</w:t>
            </w:r>
          </w:p>
          <w:p w14:paraId="2A5DBB37" w14:textId="77777777" w:rsidR="008E401A" w:rsidRPr="00B77915" w:rsidRDefault="008E401A" w:rsidP="00B77915">
            <w:pPr>
              <w:rPr>
                <w:rFonts w:ascii="Arial" w:hAnsi="Arial" w:cs="Arial"/>
                <w:bCs/>
                <w:sz w:val="20"/>
                <w:szCs w:val="20"/>
              </w:rPr>
            </w:pPr>
          </w:p>
          <w:p w14:paraId="68E3FA14"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414.8, 414.9</w:t>
            </w:r>
          </w:p>
          <w:p w14:paraId="0CFDCDF3"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412, 429.79</w:t>
            </w:r>
          </w:p>
          <w:p w14:paraId="7FD2A057" w14:textId="77777777" w:rsidR="008E401A" w:rsidRPr="00B77915" w:rsidRDefault="008E401A" w:rsidP="00B77915">
            <w:pPr>
              <w:rPr>
                <w:rFonts w:ascii="Arial" w:hAnsi="Arial" w:cs="Arial"/>
                <w:bCs/>
                <w:sz w:val="20"/>
                <w:szCs w:val="20"/>
              </w:rPr>
            </w:pPr>
          </w:p>
          <w:p w14:paraId="4E5E2B3B"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428.xx</w:t>
            </w:r>
          </w:p>
          <w:p w14:paraId="0DAD5991" w14:textId="77777777" w:rsidR="008E401A" w:rsidRPr="00B77915" w:rsidRDefault="008E401A" w:rsidP="00B77915">
            <w:pPr>
              <w:rPr>
                <w:rFonts w:ascii="Arial" w:hAnsi="Arial" w:cs="Arial"/>
                <w:bCs/>
                <w:sz w:val="20"/>
                <w:szCs w:val="20"/>
              </w:rPr>
            </w:pPr>
            <w:proofErr w:type="gramStart"/>
            <w:r w:rsidRPr="00B77915">
              <w:rPr>
                <w:rFonts w:ascii="Arial" w:hAnsi="Arial" w:cs="Arial"/>
                <w:bCs/>
                <w:sz w:val="20"/>
                <w:szCs w:val="20"/>
              </w:rPr>
              <w:t>402.x1,404.x</w:t>
            </w:r>
            <w:proofErr w:type="gramEnd"/>
            <w:r w:rsidRPr="00B77915">
              <w:rPr>
                <w:rFonts w:ascii="Arial" w:hAnsi="Arial" w:cs="Arial"/>
                <w:bCs/>
                <w:sz w:val="20"/>
                <w:szCs w:val="20"/>
              </w:rPr>
              <w:t xml:space="preserve">1, x3                    </w:t>
            </w:r>
          </w:p>
        </w:tc>
        <w:tc>
          <w:tcPr>
            <w:tcW w:w="3168" w:type="dxa"/>
            <w:tcBorders>
              <w:right w:val="nil"/>
            </w:tcBorders>
          </w:tcPr>
          <w:p w14:paraId="4E51CF11"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 xml:space="preserve">6. Stroke &amp; Other cerebrovascular disorder </w:t>
            </w:r>
          </w:p>
          <w:p w14:paraId="33818C47" w14:textId="77777777" w:rsidR="008E401A" w:rsidRPr="00B77915" w:rsidRDefault="008E401A" w:rsidP="00B77915">
            <w:pPr>
              <w:ind w:left="271"/>
              <w:rPr>
                <w:rFonts w:ascii="Arial" w:hAnsi="Arial" w:cs="Arial"/>
                <w:bCs/>
                <w:sz w:val="20"/>
                <w:szCs w:val="20"/>
              </w:rPr>
            </w:pPr>
            <w:r w:rsidRPr="00B77915">
              <w:rPr>
                <w:rFonts w:ascii="Arial" w:hAnsi="Arial" w:cs="Arial"/>
                <w:bCs/>
                <w:sz w:val="20"/>
                <w:szCs w:val="20"/>
              </w:rPr>
              <w:t>Intracerebral hemorrhage</w:t>
            </w:r>
            <w:r w:rsidRPr="00B77915">
              <w:rPr>
                <w:rFonts w:ascii="Arial" w:hAnsi="Arial" w:cs="Arial"/>
                <w:bCs/>
                <w:sz w:val="20"/>
                <w:szCs w:val="20"/>
              </w:rPr>
              <w:tab/>
            </w:r>
          </w:p>
          <w:p w14:paraId="0BEF561D" w14:textId="77777777" w:rsidR="008E401A" w:rsidRPr="00B77915" w:rsidRDefault="008E401A" w:rsidP="00B77915">
            <w:pPr>
              <w:ind w:left="271"/>
              <w:rPr>
                <w:rFonts w:ascii="Arial" w:hAnsi="Arial" w:cs="Arial"/>
                <w:bCs/>
                <w:sz w:val="20"/>
                <w:szCs w:val="20"/>
              </w:rPr>
            </w:pPr>
            <w:r w:rsidRPr="00B77915">
              <w:rPr>
                <w:rFonts w:ascii="Arial" w:hAnsi="Arial" w:cs="Arial"/>
                <w:bCs/>
                <w:sz w:val="20"/>
                <w:szCs w:val="20"/>
              </w:rPr>
              <w:t>Precerebral artery disease</w:t>
            </w:r>
            <w:r w:rsidRPr="00B77915">
              <w:rPr>
                <w:rFonts w:ascii="Arial" w:hAnsi="Arial" w:cs="Arial"/>
                <w:bCs/>
                <w:sz w:val="20"/>
                <w:szCs w:val="20"/>
              </w:rPr>
              <w:tab/>
              <w:t xml:space="preserve"> </w:t>
            </w:r>
          </w:p>
          <w:p w14:paraId="77C75399" w14:textId="77777777" w:rsidR="008E401A" w:rsidRPr="00B77915" w:rsidRDefault="008E401A" w:rsidP="00B77915">
            <w:pPr>
              <w:ind w:left="271"/>
              <w:rPr>
                <w:rFonts w:ascii="Arial" w:hAnsi="Arial" w:cs="Arial"/>
                <w:bCs/>
                <w:sz w:val="20"/>
                <w:szCs w:val="20"/>
              </w:rPr>
            </w:pPr>
          </w:p>
          <w:p w14:paraId="34DF1636" w14:textId="77777777" w:rsidR="008E401A" w:rsidRPr="00B77915" w:rsidRDefault="008E401A" w:rsidP="00B77915">
            <w:pPr>
              <w:ind w:left="271"/>
              <w:rPr>
                <w:rFonts w:ascii="Arial" w:hAnsi="Arial" w:cs="Arial"/>
                <w:bCs/>
                <w:sz w:val="20"/>
                <w:szCs w:val="20"/>
              </w:rPr>
            </w:pPr>
            <w:r w:rsidRPr="00B77915">
              <w:rPr>
                <w:rFonts w:ascii="Arial" w:hAnsi="Arial" w:cs="Arial"/>
                <w:bCs/>
                <w:sz w:val="20"/>
                <w:szCs w:val="20"/>
              </w:rPr>
              <w:t>Cerebral artery disease</w:t>
            </w:r>
            <w:r w:rsidRPr="00B77915">
              <w:rPr>
                <w:rFonts w:ascii="Arial" w:hAnsi="Arial" w:cs="Arial"/>
                <w:bCs/>
                <w:sz w:val="20"/>
                <w:szCs w:val="20"/>
              </w:rPr>
              <w:tab/>
              <w:t xml:space="preserve"> </w:t>
            </w:r>
          </w:p>
          <w:p w14:paraId="6D63D262" w14:textId="77777777" w:rsidR="008E401A" w:rsidRPr="00B77915" w:rsidRDefault="008E401A" w:rsidP="00B77915">
            <w:pPr>
              <w:ind w:left="271"/>
              <w:rPr>
                <w:rFonts w:ascii="Arial" w:hAnsi="Arial" w:cs="Arial"/>
                <w:bCs/>
                <w:sz w:val="20"/>
                <w:szCs w:val="20"/>
              </w:rPr>
            </w:pPr>
            <w:r w:rsidRPr="00B77915">
              <w:rPr>
                <w:rFonts w:ascii="Arial" w:hAnsi="Arial" w:cs="Arial"/>
                <w:bCs/>
                <w:sz w:val="20"/>
                <w:szCs w:val="20"/>
              </w:rPr>
              <w:t>Transient ischemic accident</w:t>
            </w:r>
            <w:r w:rsidRPr="00B77915">
              <w:rPr>
                <w:rFonts w:ascii="Arial" w:hAnsi="Arial" w:cs="Arial"/>
                <w:bCs/>
                <w:sz w:val="20"/>
                <w:szCs w:val="20"/>
              </w:rPr>
              <w:tab/>
              <w:t xml:space="preserve"> </w:t>
            </w:r>
          </w:p>
          <w:p w14:paraId="298ADF5B" w14:textId="77777777" w:rsidR="008E401A" w:rsidRPr="00B77915" w:rsidRDefault="008E401A" w:rsidP="00B77915">
            <w:pPr>
              <w:ind w:left="451" w:hanging="180"/>
              <w:rPr>
                <w:rFonts w:ascii="Arial" w:hAnsi="Arial" w:cs="Arial"/>
                <w:bCs/>
                <w:sz w:val="20"/>
                <w:szCs w:val="20"/>
              </w:rPr>
            </w:pPr>
            <w:r w:rsidRPr="00B77915">
              <w:rPr>
                <w:rFonts w:ascii="Arial" w:hAnsi="Arial" w:cs="Arial"/>
                <w:bCs/>
                <w:sz w:val="20"/>
                <w:szCs w:val="20"/>
              </w:rPr>
              <w:t>Other cerebrovascular disorder</w:t>
            </w:r>
          </w:p>
          <w:p w14:paraId="4FA7734F" w14:textId="77777777" w:rsidR="008E401A" w:rsidRPr="00B77915" w:rsidRDefault="008E401A" w:rsidP="00B77915">
            <w:pPr>
              <w:rPr>
                <w:rFonts w:ascii="Arial" w:hAnsi="Arial" w:cs="Arial"/>
                <w:bCs/>
                <w:sz w:val="20"/>
                <w:szCs w:val="20"/>
              </w:rPr>
            </w:pPr>
          </w:p>
          <w:p w14:paraId="65FF81F4"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7. Other Vascular</w:t>
            </w:r>
          </w:p>
          <w:p w14:paraId="162948D5" w14:textId="77777777" w:rsidR="008E401A" w:rsidRPr="00B77915" w:rsidRDefault="008E401A" w:rsidP="00B77915">
            <w:pPr>
              <w:ind w:left="271"/>
              <w:rPr>
                <w:rFonts w:ascii="Arial" w:hAnsi="Arial" w:cs="Arial"/>
                <w:bCs/>
                <w:sz w:val="20"/>
                <w:szCs w:val="20"/>
              </w:rPr>
            </w:pPr>
            <w:r w:rsidRPr="00B77915">
              <w:rPr>
                <w:rFonts w:ascii="Arial" w:hAnsi="Arial" w:cs="Arial"/>
                <w:bCs/>
                <w:sz w:val="20"/>
                <w:szCs w:val="20"/>
              </w:rPr>
              <w:t>Hypertensive organ disease</w:t>
            </w:r>
            <w:r w:rsidRPr="00B77915">
              <w:rPr>
                <w:rFonts w:ascii="Arial" w:hAnsi="Arial" w:cs="Arial"/>
                <w:bCs/>
                <w:sz w:val="20"/>
                <w:szCs w:val="20"/>
              </w:rPr>
              <w:tab/>
              <w:t xml:space="preserve"> </w:t>
            </w:r>
          </w:p>
          <w:p w14:paraId="48DBC907" w14:textId="77777777" w:rsidR="008E401A" w:rsidRPr="00B77915" w:rsidRDefault="008E401A" w:rsidP="00B77915">
            <w:pPr>
              <w:ind w:left="271"/>
              <w:rPr>
                <w:rFonts w:ascii="Arial" w:hAnsi="Arial" w:cs="Arial"/>
                <w:bCs/>
                <w:sz w:val="20"/>
                <w:szCs w:val="20"/>
              </w:rPr>
            </w:pPr>
          </w:p>
          <w:p w14:paraId="32BBED7B" w14:textId="77777777" w:rsidR="008E401A" w:rsidRPr="00B77915" w:rsidRDefault="008E401A" w:rsidP="00B77915">
            <w:pPr>
              <w:ind w:left="271"/>
              <w:rPr>
                <w:rFonts w:ascii="Arial" w:hAnsi="Arial" w:cs="Arial"/>
                <w:bCs/>
                <w:sz w:val="20"/>
                <w:szCs w:val="20"/>
              </w:rPr>
            </w:pPr>
            <w:r w:rsidRPr="00B77915">
              <w:rPr>
                <w:rFonts w:ascii="Arial" w:hAnsi="Arial" w:cs="Arial"/>
                <w:bCs/>
                <w:sz w:val="20"/>
                <w:szCs w:val="20"/>
              </w:rPr>
              <w:t>Cardiovascular disease, other</w:t>
            </w:r>
          </w:p>
          <w:p w14:paraId="6E925CA6" w14:textId="77777777" w:rsidR="008E401A" w:rsidRPr="00B77915" w:rsidRDefault="008E401A" w:rsidP="00B77915">
            <w:pPr>
              <w:ind w:left="271"/>
              <w:rPr>
                <w:rFonts w:ascii="Arial" w:hAnsi="Arial" w:cs="Arial"/>
                <w:bCs/>
                <w:sz w:val="20"/>
                <w:szCs w:val="20"/>
              </w:rPr>
            </w:pPr>
            <w:r w:rsidRPr="00B77915">
              <w:rPr>
                <w:rFonts w:ascii="Arial" w:hAnsi="Arial" w:cs="Arial"/>
                <w:bCs/>
                <w:sz w:val="20"/>
                <w:szCs w:val="20"/>
              </w:rPr>
              <w:t>Atherosclerosis</w:t>
            </w:r>
            <w:r w:rsidRPr="00B77915">
              <w:rPr>
                <w:rFonts w:ascii="Arial" w:hAnsi="Arial" w:cs="Arial"/>
                <w:bCs/>
                <w:sz w:val="20"/>
                <w:szCs w:val="20"/>
              </w:rPr>
              <w:tab/>
            </w:r>
          </w:p>
          <w:p w14:paraId="7FF94BC1" w14:textId="77777777" w:rsidR="008E401A" w:rsidRPr="00B77915" w:rsidRDefault="008E401A" w:rsidP="00B77915">
            <w:pPr>
              <w:ind w:left="271"/>
              <w:rPr>
                <w:rFonts w:ascii="Arial" w:hAnsi="Arial" w:cs="Arial"/>
                <w:bCs/>
                <w:sz w:val="20"/>
                <w:szCs w:val="20"/>
              </w:rPr>
            </w:pPr>
          </w:p>
          <w:p w14:paraId="19DC2A45" w14:textId="77777777" w:rsidR="008E401A" w:rsidRPr="00B77915" w:rsidRDefault="008E401A" w:rsidP="00B77915">
            <w:pPr>
              <w:ind w:left="271"/>
              <w:rPr>
                <w:rFonts w:ascii="Arial" w:hAnsi="Arial" w:cs="Arial"/>
                <w:bCs/>
                <w:sz w:val="20"/>
                <w:szCs w:val="20"/>
              </w:rPr>
            </w:pPr>
          </w:p>
          <w:p w14:paraId="2E4E55FC" w14:textId="77777777" w:rsidR="008E401A" w:rsidRPr="00B77915" w:rsidRDefault="008E401A" w:rsidP="00B77915">
            <w:pPr>
              <w:ind w:left="271"/>
              <w:rPr>
                <w:rFonts w:ascii="Arial" w:hAnsi="Arial" w:cs="Arial"/>
                <w:bCs/>
                <w:sz w:val="20"/>
                <w:szCs w:val="20"/>
              </w:rPr>
            </w:pPr>
            <w:r w:rsidRPr="00B77915">
              <w:rPr>
                <w:rFonts w:ascii="Arial" w:hAnsi="Arial" w:cs="Arial"/>
                <w:bCs/>
                <w:sz w:val="20"/>
                <w:szCs w:val="20"/>
              </w:rPr>
              <w:t>Peripheral vascular disease</w:t>
            </w:r>
            <w:r w:rsidRPr="00B77915">
              <w:rPr>
                <w:rFonts w:ascii="Arial" w:hAnsi="Arial" w:cs="Arial"/>
                <w:bCs/>
                <w:sz w:val="20"/>
                <w:szCs w:val="20"/>
              </w:rPr>
              <w:tab/>
            </w:r>
          </w:p>
          <w:p w14:paraId="0E4571E0" w14:textId="77777777" w:rsidR="008E401A" w:rsidRPr="00B77915" w:rsidRDefault="008E401A" w:rsidP="00B77915">
            <w:pPr>
              <w:ind w:left="271"/>
              <w:rPr>
                <w:rFonts w:ascii="Arial" w:hAnsi="Arial" w:cs="Arial"/>
                <w:bCs/>
                <w:sz w:val="20"/>
                <w:szCs w:val="20"/>
              </w:rPr>
            </w:pPr>
            <w:r w:rsidRPr="00B77915">
              <w:rPr>
                <w:rFonts w:ascii="Arial" w:hAnsi="Arial" w:cs="Arial"/>
                <w:bCs/>
                <w:sz w:val="20"/>
                <w:szCs w:val="20"/>
              </w:rPr>
              <w:t xml:space="preserve">Embolisms/thrombosis </w:t>
            </w:r>
          </w:p>
          <w:p w14:paraId="192E633D" w14:textId="77777777" w:rsidR="008E401A" w:rsidRPr="00B77915" w:rsidRDefault="008E401A" w:rsidP="00B77915">
            <w:pPr>
              <w:rPr>
                <w:rFonts w:ascii="Arial" w:hAnsi="Arial" w:cs="Arial"/>
                <w:b/>
                <w:bCs/>
                <w:sz w:val="20"/>
                <w:szCs w:val="20"/>
              </w:rPr>
            </w:pPr>
            <w:r w:rsidRPr="00B77915">
              <w:rPr>
                <w:rFonts w:ascii="Arial" w:hAnsi="Arial" w:cs="Arial"/>
                <w:bCs/>
                <w:sz w:val="20"/>
                <w:szCs w:val="20"/>
              </w:rPr>
              <w:t xml:space="preserve">8. </w:t>
            </w:r>
            <w:proofErr w:type="gramStart"/>
            <w:r w:rsidRPr="00B77915">
              <w:rPr>
                <w:rFonts w:ascii="Arial" w:hAnsi="Arial" w:cs="Arial"/>
                <w:bCs/>
                <w:sz w:val="20"/>
                <w:szCs w:val="20"/>
              </w:rPr>
              <w:t>Polycystic Ovarian Syndrome</w:t>
            </w:r>
            <w:proofErr w:type="gramEnd"/>
            <w:r w:rsidRPr="00B77915">
              <w:rPr>
                <w:rFonts w:ascii="Arial" w:hAnsi="Arial" w:cs="Arial"/>
                <w:bCs/>
                <w:sz w:val="20"/>
                <w:szCs w:val="20"/>
              </w:rPr>
              <w:tab/>
            </w:r>
          </w:p>
        </w:tc>
        <w:tc>
          <w:tcPr>
            <w:tcW w:w="1584" w:type="dxa"/>
            <w:tcBorders>
              <w:left w:val="nil"/>
            </w:tcBorders>
          </w:tcPr>
          <w:p w14:paraId="23A1CBDE" w14:textId="77777777" w:rsidR="008E401A" w:rsidRPr="00B77915" w:rsidRDefault="008E401A" w:rsidP="00B77915">
            <w:pPr>
              <w:autoSpaceDE/>
              <w:autoSpaceDN/>
              <w:rPr>
                <w:rFonts w:ascii="Arial" w:hAnsi="Arial" w:cs="Arial"/>
                <w:b/>
                <w:bCs/>
                <w:sz w:val="20"/>
                <w:szCs w:val="20"/>
              </w:rPr>
            </w:pPr>
          </w:p>
          <w:p w14:paraId="1116B9AD" w14:textId="77777777" w:rsidR="008E401A" w:rsidRPr="00B77915" w:rsidRDefault="008E401A" w:rsidP="00B77915">
            <w:pPr>
              <w:rPr>
                <w:rFonts w:ascii="Arial" w:hAnsi="Arial" w:cs="Arial"/>
                <w:bCs/>
                <w:sz w:val="20"/>
                <w:szCs w:val="20"/>
              </w:rPr>
            </w:pPr>
          </w:p>
          <w:p w14:paraId="2FDDD3E7"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431</w:t>
            </w:r>
          </w:p>
          <w:p w14:paraId="6C170547"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 xml:space="preserve">433.0x, 1x, 2x, 3x, 8x, 433.9x </w:t>
            </w:r>
          </w:p>
          <w:p w14:paraId="4A32761E"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434.0x-9x</w:t>
            </w:r>
          </w:p>
          <w:p w14:paraId="0CEA4A86" w14:textId="77777777" w:rsidR="008E401A" w:rsidRPr="00B77915" w:rsidRDefault="008E401A" w:rsidP="00B77915">
            <w:pPr>
              <w:autoSpaceDE/>
              <w:autoSpaceDN/>
              <w:rPr>
                <w:rFonts w:ascii="Arial" w:hAnsi="Arial" w:cs="Arial"/>
                <w:bCs/>
                <w:sz w:val="20"/>
                <w:szCs w:val="20"/>
              </w:rPr>
            </w:pPr>
            <w:r w:rsidRPr="00B77915">
              <w:rPr>
                <w:rFonts w:ascii="Arial" w:hAnsi="Arial" w:cs="Arial"/>
                <w:bCs/>
                <w:sz w:val="20"/>
                <w:szCs w:val="20"/>
              </w:rPr>
              <w:t>435.x</w:t>
            </w:r>
          </w:p>
          <w:p w14:paraId="1339A031"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 xml:space="preserve">436, </w:t>
            </w:r>
            <w:proofErr w:type="gramStart"/>
            <w:r w:rsidRPr="00B77915">
              <w:rPr>
                <w:rFonts w:ascii="Arial" w:hAnsi="Arial" w:cs="Arial"/>
                <w:bCs/>
                <w:sz w:val="20"/>
                <w:szCs w:val="20"/>
              </w:rPr>
              <w:t>437.x  [</w:t>
            </w:r>
            <w:proofErr w:type="gramEnd"/>
            <w:r w:rsidRPr="00B77915">
              <w:rPr>
                <w:rFonts w:ascii="Arial" w:hAnsi="Arial" w:cs="Arial"/>
                <w:bCs/>
                <w:sz w:val="20"/>
                <w:szCs w:val="20"/>
              </w:rPr>
              <w:t>x=0,1,2,8], 438.xx</w:t>
            </w:r>
          </w:p>
          <w:p w14:paraId="24C34368" w14:textId="77777777" w:rsidR="008E401A" w:rsidRPr="00B77915" w:rsidRDefault="008E401A" w:rsidP="00B77915">
            <w:pPr>
              <w:rPr>
                <w:rFonts w:ascii="Arial" w:hAnsi="Arial" w:cs="Arial"/>
                <w:bCs/>
                <w:sz w:val="20"/>
                <w:szCs w:val="20"/>
              </w:rPr>
            </w:pPr>
          </w:p>
          <w:p w14:paraId="71FDAAD2"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 xml:space="preserve">402.x0, 403.x0, </w:t>
            </w:r>
          </w:p>
          <w:p w14:paraId="2B8F236A"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 xml:space="preserve">404.x0, x2 </w:t>
            </w:r>
          </w:p>
          <w:p w14:paraId="2D4E6D5B"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429.2</w:t>
            </w:r>
          </w:p>
          <w:p w14:paraId="34C5F95A"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 xml:space="preserve">440.x [x=0,1,4,8,9], </w:t>
            </w:r>
          </w:p>
          <w:p w14:paraId="29FBBB80"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 xml:space="preserve">440.2x, 440.3x </w:t>
            </w:r>
          </w:p>
          <w:p w14:paraId="3954F41E"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443.9</w:t>
            </w:r>
          </w:p>
          <w:p w14:paraId="0B25FBD8" w14:textId="77777777" w:rsidR="008E401A" w:rsidRPr="00B77915" w:rsidRDefault="008E401A" w:rsidP="00B77915">
            <w:pPr>
              <w:autoSpaceDE/>
              <w:autoSpaceDN/>
              <w:rPr>
                <w:rFonts w:ascii="Arial" w:hAnsi="Arial" w:cs="Arial"/>
                <w:bCs/>
                <w:sz w:val="20"/>
                <w:szCs w:val="20"/>
              </w:rPr>
            </w:pPr>
            <w:r w:rsidRPr="00B77915">
              <w:rPr>
                <w:rFonts w:ascii="Arial" w:hAnsi="Arial" w:cs="Arial"/>
                <w:bCs/>
                <w:sz w:val="20"/>
                <w:szCs w:val="20"/>
              </w:rPr>
              <w:t>444.0x, 445.xx</w:t>
            </w:r>
          </w:p>
          <w:p w14:paraId="4B3B31E2" w14:textId="77777777" w:rsidR="008E401A" w:rsidRPr="00B77915" w:rsidRDefault="008E401A" w:rsidP="00B77915">
            <w:pPr>
              <w:autoSpaceDE/>
              <w:autoSpaceDN/>
              <w:rPr>
                <w:rFonts w:ascii="Arial" w:hAnsi="Arial" w:cs="Arial"/>
                <w:b/>
                <w:bCs/>
                <w:sz w:val="20"/>
                <w:szCs w:val="20"/>
              </w:rPr>
            </w:pPr>
            <w:r w:rsidRPr="00B77915">
              <w:rPr>
                <w:rFonts w:ascii="Arial" w:hAnsi="Arial" w:cs="Arial"/>
                <w:bCs/>
                <w:sz w:val="20"/>
                <w:szCs w:val="20"/>
              </w:rPr>
              <w:t>256.4</w:t>
            </w:r>
          </w:p>
        </w:tc>
      </w:tr>
    </w:tbl>
    <w:p w14:paraId="3F9210DC" w14:textId="77777777" w:rsidR="008E401A" w:rsidRPr="00B77915" w:rsidRDefault="008E401A" w:rsidP="00B77915">
      <w:pPr>
        <w:autoSpaceDE/>
        <w:autoSpaceDN/>
        <w:rPr>
          <w:rFonts w:ascii="Times New Roman" w:hAnsi="Times New Roman"/>
          <w:b/>
          <w:bCs/>
        </w:rPr>
      </w:pPr>
    </w:p>
    <w:p w14:paraId="619D9792" w14:textId="77777777" w:rsidR="008E401A" w:rsidRPr="00B77915" w:rsidRDefault="008E401A" w:rsidP="00B77915">
      <w:pPr>
        <w:autoSpaceDE/>
        <w:autoSpaceDN/>
        <w:spacing w:after="240"/>
        <w:rPr>
          <w:rFonts w:ascii="Times New Roman" w:hAnsi="Times New Roman"/>
          <w:b/>
        </w:rPr>
      </w:pPr>
      <w:r w:rsidRPr="00B77915">
        <w:rPr>
          <w:rFonts w:ascii="Times New Roman" w:hAnsi="Times New Roman"/>
          <w:b/>
          <w:bCs/>
        </w:rPr>
        <w:t xml:space="preserve">Supplementary Method </w:t>
      </w:r>
      <w:r w:rsidRPr="00B77915">
        <w:rPr>
          <w:rFonts w:ascii="Times New Roman" w:hAnsi="Times New Roman"/>
          <w:b/>
        </w:rPr>
        <w:t>3. Independent Variables</w:t>
      </w:r>
    </w:p>
    <w:p w14:paraId="75CC9919" w14:textId="620520C4" w:rsidR="008E401A" w:rsidRPr="00B77915" w:rsidRDefault="008E401A" w:rsidP="00B77915">
      <w:pPr>
        <w:rPr>
          <w:rFonts w:ascii="Times New Roman" w:hAnsi="Times New Roman"/>
        </w:rPr>
      </w:pPr>
      <w:proofErr w:type="gramStart"/>
      <w:r w:rsidRPr="00B77915">
        <w:rPr>
          <w:rFonts w:ascii="Times New Roman" w:hAnsi="Times New Roman"/>
          <w:i/>
          <w:u w:val="single"/>
        </w:rPr>
        <w:t>Race and ethnicity (assessed in the index month),</w:t>
      </w:r>
      <w:proofErr w:type="gramEnd"/>
      <w:r w:rsidRPr="00B77915">
        <w:rPr>
          <w:rFonts w:ascii="Times New Roman" w:hAnsi="Times New Roman"/>
        </w:rPr>
        <w:t xml:space="preserve"> described as non-Latinx Whites and non-White (non-Latinx Blacks, Latinx, and those of missing/other race and ethnicity). Greater disaggregation of the non-White category was infeasible due to insufficient sample size. We used the Research Triangle Institute (RTI) variable,</w:t>
      </w:r>
      <w:r w:rsidRPr="00B77915">
        <w:rPr>
          <w:rFonts w:ascii="Times New Roman" w:hAnsi="Times New Roman"/>
        </w:rPr>
        <w:fldChar w:fldCharType="begin"/>
      </w:r>
      <w:r w:rsidR="00FE36EB">
        <w:rPr>
          <w:rFonts w:ascii="Times New Roman" w:hAnsi="Times New Roman"/>
        </w:rPr>
        <w:instrText xml:space="preserve"> ADDIN EN.CITE &lt;EndNote&gt;&lt;Cite&gt;&lt;Author&gt;Eicheldinger&lt;/Author&gt;&lt;Year&gt;2008&lt;/Year&gt;&lt;RecNum&gt;3398&lt;/RecNum&gt;&lt;DisplayText&gt;&lt;style face="superscript"&gt;2&lt;/style&gt;&lt;/DisplayText&gt;&lt;record&gt;&lt;rec-number&gt;3398&lt;/rec-number&gt;&lt;foreign-keys&gt;&lt;key app="EN" db-id="p99f9ax0809xd4evat4vxdrg9wf5teedef9w" timestamp="1691175583" guid="568e1392-4dd6-472b-ae5a-7eeee9411cd2"&gt;3398&lt;/key&gt;&lt;/foreign-keys&gt;&lt;ref-type name="Journal Article"&gt;17&lt;/ref-type&gt;&lt;contributors&gt;&lt;authors&gt;&lt;author&gt;Eicheldinger, C.&lt;/author&gt;&lt;author&gt;Bonito, A.&lt;/author&gt;&lt;/authors&gt;&lt;/contributors&gt;&lt;auth-address&gt;RTI International, Research Triangle Park, NC 27709, USA. celia@rti.org&lt;/auth-address&gt;&lt;titles&gt;&lt;title&gt;More accurate racial and ethnic codes for Medicare administrative data&lt;/title&gt;&lt;secondary-title&gt;Health Care Financ Rev&lt;/secondary-title&gt;&lt;alt-title&gt;Health care financing review&lt;/alt-title&gt;&lt;/titles&gt;&lt;periodical&gt;&lt;full-title&gt;Health Care Financ Rev&lt;/full-title&gt;&lt;/periodical&gt;&lt;alt-periodical&gt;&lt;full-title&gt;Health Care Financing Review&lt;/full-title&gt;&lt;/alt-periodical&gt;&lt;pages&gt;27-42&lt;/pages&gt;&lt;volume&gt;29&lt;/volume&gt;&lt;number&gt;3&lt;/number&gt;&lt;edition&gt;2008/06/24&lt;/edition&gt;&lt;keywords&gt;&lt;keyword&gt;Centers for Medicare and Medicaid Services (U.S.)&lt;/keyword&gt;&lt;keyword&gt;Demography&lt;/keyword&gt;&lt;keyword&gt;Ethnic Groups/*classification&lt;/keyword&gt;&lt;keyword&gt;Forms and Records Control/*methods&lt;/keyword&gt;&lt;keyword&gt;Humans&lt;/keyword&gt;&lt;keyword&gt;Medicare/*organization &amp;amp; administration&lt;/keyword&gt;&lt;keyword&gt;United States&lt;/keyword&gt;&lt;/keywords&gt;&lt;dates&gt;&lt;year&gt;2008&lt;/year&gt;&lt;pub-dates&gt;&lt;date&gt;Spring&lt;/date&gt;&lt;/pub-dates&gt;&lt;/dates&gt;&lt;isbn&gt;0195-8631 (Print)&amp;#xD;0195-8631&lt;/isbn&gt;&lt;accession-num&gt;18567241&lt;/accession-num&gt;&lt;urls&gt;&lt;/urls&gt;&lt;custom2&gt;PMC4195038&lt;/custom2&gt;&lt;remote-database-provider&gt;NLM&lt;/remote-database-provider&gt;&lt;language&gt;eng&lt;/language&gt;&lt;/record&gt;&lt;/Cite&gt;&lt;/EndNote&gt;</w:instrText>
      </w:r>
      <w:r w:rsidRPr="00B77915">
        <w:rPr>
          <w:rFonts w:ascii="Times New Roman" w:hAnsi="Times New Roman"/>
        </w:rPr>
        <w:fldChar w:fldCharType="separate"/>
      </w:r>
      <w:r w:rsidR="00FE36EB" w:rsidRPr="00FE36EB">
        <w:rPr>
          <w:rFonts w:ascii="Times New Roman" w:hAnsi="Times New Roman"/>
          <w:noProof/>
          <w:vertAlign w:val="superscript"/>
        </w:rPr>
        <w:t>2</w:t>
      </w:r>
      <w:r w:rsidRPr="00B77915">
        <w:rPr>
          <w:rFonts w:ascii="Times New Roman" w:hAnsi="Times New Roman"/>
        </w:rPr>
        <w:fldChar w:fldCharType="end"/>
      </w:r>
      <w:r w:rsidRPr="00B77915">
        <w:rPr>
          <w:rFonts w:ascii="Times New Roman" w:hAnsi="Times New Roman"/>
        </w:rPr>
        <w:t xml:space="preserve"> one of the two race and ethnicity variables included in the Medicare data. The original variable captures self-reported race and ethnicity information collected by the Social Security Administration at the time of application for a Social Security Number and transferred to the Centers for Medicare &amp; Medicaid Services’ Medicare program’s enrollment database.  Because of incompleteness of this information, the Medicare program includes a second variable developed at the RTI that improves classification of Latinxs and Asians/Pacific Islanders through an imputation algorithm based on names from the US Census and geography. The RTI variable performs quite well relative to the gold standard (directly assessed self-reported race and ethnicity)</w:t>
      </w:r>
      <w:r w:rsidRPr="00B77915">
        <w:rPr>
          <w:rFonts w:ascii="Times New Roman" w:hAnsi="Times New Roman"/>
        </w:rPr>
        <w:fldChar w:fldCharType="begin"/>
      </w:r>
      <w:r w:rsidR="00FE36EB">
        <w:rPr>
          <w:rFonts w:ascii="Times New Roman" w:hAnsi="Times New Roman"/>
        </w:rPr>
        <w:instrText xml:space="preserve"> ADDIN EN.CITE &lt;EndNote&gt;&lt;Cite&gt;&lt;Author&gt;Jarrín&lt;/Author&gt;&lt;Year&gt;2020&lt;/Year&gt;&lt;RecNum&gt;6953&lt;/RecNum&gt;&lt;DisplayText&gt;&lt;style face="superscript"&gt;3&lt;/style&gt;&lt;/DisplayText&gt;&lt;record&gt;&lt;rec-number&gt;6953&lt;/rec-number&gt;&lt;foreign-keys&gt;&lt;key app="EN" db-id="p99f9ax0809xd4evat4vxdrg9wf5teedef9w" timestamp="1691178283" guid="2ff1970c-719c-4b97-9b4f-f02c47dba9e9"&gt;6953&lt;/key&gt;&lt;/foreign-keys&gt;&lt;ref-type name="Journal Article"&gt;17&lt;/ref-type&gt;&lt;contributors&gt;&lt;authors&gt;&lt;author&gt;Jarrín, Olga F.&lt;/author&gt;&lt;author&gt;Nyandege, Abner N.&lt;/author&gt;&lt;author&gt;Grafova, Irina B.&lt;/author&gt;&lt;author&gt;Dong, XinQi&lt;/author&gt;&lt;author&gt;Lin, Haiqun&lt;/author&gt;&lt;/authors&gt;&lt;/contributors&gt;&lt;titles&gt;&lt;title&gt;Validity of Race and Ethnicity Codes in Medicare Administrative Data Compared With Gold-standard Self-reported Race Collected During Routine Home Health Care Visits&lt;/title&gt;&lt;secondary-title&gt;Medical Care&lt;/secondary-title&gt;&lt;/titles&gt;&lt;periodical&gt;&lt;full-title&gt;Medical Care&lt;/full-title&gt;&lt;/periodical&gt;&lt;pages&gt;e1-e8&lt;/pages&gt;&lt;volume&gt;58&lt;/volume&gt;&lt;number&gt;1&lt;/number&gt;&lt;keywords&gt;&lt;keyword&gt;race&lt;/keyword&gt;&lt;keyword&gt;ethnicity&lt;/keyword&gt;&lt;keyword&gt;misclassification&lt;/keyword&gt;&lt;keyword&gt;Medicare data&lt;/keyword&gt;&lt;keyword&gt;disparities research&lt;/keyword&gt;&lt;keyword&gt;study design&lt;/keyword&gt;&lt;keyword&gt;methods&lt;/keyword&gt;&lt;/keywords&gt;&lt;dates&gt;&lt;year&gt;2020&lt;/year&gt;&lt;/dates&gt;&lt;isbn&gt;0025-7079&lt;/isbn&gt;&lt;accession-num&gt;00005650-202001000-00016&lt;/accession-num&gt;&lt;urls&gt;&lt;related-urls&gt;&lt;url&gt;https://journals.lww.com/lww-medicalcare/Fulltext/2020/01000/Validity_of_Race_and_Ethnicity_Codes_in_Medicare.16.aspx&lt;/url&gt;&lt;/related-urls&gt;&lt;/urls&gt;&lt;electronic-resource-num&gt;10.1097/mlr.0000000000001216&lt;/electronic-resource-num&gt;&lt;/record&gt;&lt;/Cite&gt;&lt;/EndNote&gt;</w:instrText>
      </w:r>
      <w:r w:rsidRPr="00B77915">
        <w:rPr>
          <w:rFonts w:ascii="Times New Roman" w:hAnsi="Times New Roman"/>
        </w:rPr>
        <w:fldChar w:fldCharType="separate"/>
      </w:r>
      <w:r w:rsidR="00FE36EB" w:rsidRPr="00FE36EB">
        <w:rPr>
          <w:rFonts w:ascii="Times New Roman" w:hAnsi="Times New Roman"/>
          <w:noProof/>
          <w:vertAlign w:val="superscript"/>
        </w:rPr>
        <w:t>3</w:t>
      </w:r>
      <w:r w:rsidRPr="00B77915">
        <w:rPr>
          <w:rFonts w:ascii="Times New Roman" w:hAnsi="Times New Roman"/>
        </w:rPr>
        <w:fldChar w:fldCharType="end"/>
      </w:r>
      <w:r w:rsidRPr="00B77915">
        <w:rPr>
          <w:rFonts w:ascii="Times New Roman" w:hAnsi="Times New Roman"/>
        </w:rPr>
        <w:t xml:space="preserve"> and is the default variable used by the Centers for Medicare &amp; Medicaid Services in its reports on racial and ethnic disparities among Medicare-covered individuals.</w:t>
      </w:r>
      <w:r w:rsidRPr="00B77915">
        <w:rPr>
          <w:rFonts w:ascii="Times New Roman" w:hAnsi="Times New Roman"/>
        </w:rPr>
        <w:fldChar w:fldCharType="begin"/>
      </w:r>
      <w:r w:rsidR="00FE36EB">
        <w:rPr>
          <w:rFonts w:ascii="Times New Roman" w:hAnsi="Times New Roman"/>
        </w:rPr>
        <w:instrText xml:space="preserve"> ADDIN EN.CITE &lt;EndNote&gt;&lt;Cite&gt;&lt;Author&gt;Centers for Medicare &amp;amp; Medicaid Services Office of Minority Health&lt;/Author&gt;&lt;Year&gt;2018&lt;/Year&gt;&lt;RecNum&gt;3&lt;/RecNum&gt;&lt;DisplayText&gt;&lt;style face="superscript"&gt;4&lt;/style&gt;&lt;/DisplayText&gt;&lt;record&gt;&lt;rec-number&gt;3&lt;/rec-number&gt;&lt;foreign-keys&gt;&lt;key app="EN" db-id="a0wvwv2soxs5afewdx75davcas00tsvfxwxx" timestamp="1692472309"&gt;3&lt;/key&gt;&lt;/foreign-keys&gt;&lt;ref-type name="Government Document"&gt;46&lt;/ref-type&gt;&lt;contributors&gt;&lt;authors&gt;&lt;author&gt;Centers for Medicare &amp;amp; Medicaid Services Office of Minority Health,&lt;/author&gt;&lt;/authors&gt;&lt;/contributors&gt;&lt;titles&gt;&lt;title&gt;The Mapping Medicare Disparities Tool Technical Documentation, Version 8.0. July 30, 2020. &lt;/title&gt;&lt;/titles&gt;&lt;dates&gt;&lt;year&gt;2018&lt;/year&gt;&lt;/dates&gt;&lt;urls&gt;&lt;related-urls&gt;&lt;url&gt;https://www.cms.gov/About-CMS/Agency-Information/OMH/Downloads/Mapping-Technical-Documentation.pdf&lt;/url&gt;&lt;/related-urls&gt;&lt;/urls&gt;&lt;access-date&gt;August 3, 2020&lt;/access-date&gt;&lt;/record&gt;&lt;/Cite&gt;&lt;/EndNote&gt;</w:instrText>
      </w:r>
      <w:r w:rsidRPr="00B77915">
        <w:rPr>
          <w:rFonts w:ascii="Times New Roman" w:hAnsi="Times New Roman"/>
        </w:rPr>
        <w:fldChar w:fldCharType="separate"/>
      </w:r>
      <w:r w:rsidR="00FE36EB" w:rsidRPr="00FE36EB">
        <w:rPr>
          <w:rFonts w:ascii="Times New Roman" w:hAnsi="Times New Roman"/>
          <w:noProof/>
          <w:vertAlign w:val="superscript"/>
        </w:rPr>
        <w:t>4</w:t>
      </w:r>
      <w:r w:rsidRPr="00B77915">
        <w:rPr>
          <w:rFonts w:ascii="Times New Roman" w:hAnsi="Times New Roman"/>
        </w:rPr>
        <w:fldChar w:fldCharType="end"/>
      </w:r>
      <w:r w:rsidRPr="00B77915">
        <w:rPr>
          <w:rFonts w:ascii="Times New Roman" w:hAnsi="Times New Roman"/>
        </w:rPr>
        <w:t xml:space="preserve"> </w:t>
      </w:r>
    </w:p>
    <w:p w14:paraId="451A44D9" w14:textId="77777777" w:rsidR="008E401A" w:rsidRPr="00B77915" w:rsidRDefault="008E401A" w:rsidP="00B77915">
      <w:pPr>
        <w:rPr>
          <w:rFonts w:ascii="Times New Roman" w:hAnsi="Times New Roman"/>
          <w:lang w:eastAsia="x-none"/>
        </w:rPr>
      </w:pPr>
      <w:bookmarkStart w:id="2" w:name="_Hlk20695187"/>
      <w:r w:rsidRPr="00B77915">
        <w:rPr>
          <w:rFonts w:ascii="Times New Roman" w:hAnsi="Times New Roman"/>
          <w:i/>
          <w:iCs/>
          <w:u w:val="single"/>
          <w:lang w:eastAsia="x-none"/>
        </w:rPr>
        <w:t xml:space="preserve">Other demographic </w:t>
      </w:r>
      <w:r w:rsidRPr="00B77915">
        <w:rPr>
          <w:rFonts w:ascii="Times New Roman" w:hAnsi="Times New Roman"/>
          <w:i/>
          <w:u w:val="single"/>
        </w:rPr>
        <w:t>(assessed in the index month)</w:t>
      </w:r>
      <w:r w:rsidRPr="00B77915">
        <w:rPr>
          <w:rFonts w:ascii="Times New Roman" w:hAnsi="Times New Roman"/>
          <w:i/>
          <w:iCs/>
          <w:u w:val="single"/>
          <w:lang w:eastAsia="x-none"/>
        </w:rPr>
        <w:t>,</w:t>
      </w:r>
      <w:r w:rsidRPr="00B77915">
        <w:rPr>
          <w:rFonts w:ascii="Times New Roman" w:hAnsi="Times New Roman"/>
          <w:lang w:eastAsia="x-none"/>
        </w:rPr>
        <w:t xml:space="preserve"> including a</w:t>
      </w:r>
      <w:proofErr w:type="spellStart"/>
      <w:r w:rsidRPr="00B77915">
        <w:rPr>
          <w:rFonts w:ascii="Times New Roman" w:hAnsi="Times New Roman"/>
          <w:lang w:val="x-none" w:eastAsia="x-none"/>
        </w:rPr>
        <w:t>ge</w:t>
      </w:r>
      <w:proofErr w:type="spellEnd"/>
      <w:r w:rsidRPr="00B77915">
        <w:rPr>
          <w:rFonts w:ascii="Times New Roman" w:hAnsi="Times New Roman"/>
          <w:lang w:val="x-none" w:eastAsia="x-none"/>
        </w:rPr>
        <w:t xml:space="preserve"> (continuous)</w:t>
      </w:r>
      <w:r w:rsidRPr="00B77915">
        <w:rPr>
          <w:rFonts w:ascii="Times New Roman" w:hAnsi="Times New Roman"/>
          <w:lang w:eastAsia="x-none"/>
        </w:rPr>
        <w:t xml:space="preserve"> and s</w:t>
      </w:r>
      <w:r w:rsidRPr="00B77915">
        <w:rPr>
          <w:rFonts w:ascii="Times New Roman" w:hAnsi="Times New Roman"/>
          <w:lang w:val="x-none" w:eastAsia="x-none"/>
        </w:rPr>
        <w:t>ex</w:t>
      </w:r>
      <w:r w:rsidRPr="00B77915">
        <w:rPr>
          <w:rFonts w:ascii="Times New Roman" w:hAnsi="Times New Roman"/>
          <w:lang w:eastAsia="x-none"/>
        </w:rPr>
        <w:t>.</w:t>
      </w:r>
    </w:p>
    <w:p w14:paraId="1BD020E9" w14:textId="1BCBD43A" w:rsidR="008E401A" w:rsidRPr="00B77915" w:rsidRDefault="008E401A" w:rsidP="00B77915">
      <w:pPr>
        <w:rPr>
          <w:rFonts w:ascii="Times New Roman" w:hAnsi="Times New Roman"/>
        </w:rPr>
      </w:pPr>
      <w:r w:rsidRPr="00B77915">
        <w:rPr>
          <w:rFonts w:ascii="Times New Roman" w:hAnsi="Times New Roman"/>
          <w:i/>
          <w:iCs/>
          <w:u w:val="single"/>
          <w:lang w:eastAsia="x-none"/>
        </w:rPr>
        <w:t>Health status (time-varying),</w:t>
      </w:r>
      <w:r w:rsidRPr="00B77915">
        <w:rPr>
          <w:rFonts w:ascii="Times New Roman" w:hAnsi="Times New Roman"/>
          <w:i/>
          <w:iCs/>
          <w:lang w:eastAsia="x-none"/>
        </w:rPr>
        <w:t xml:space="preserve"> </w:t>
      </w:r>
      <w:r w:rsidRPr="00B77915">
        <w:rPr>
          <w:rFonts w:ascii="Times New Roman" w:hAnsi="Times New Roman"/>
        </w:rPr>
        <w:t>described through three binary yes/no composite variables composed of specific conditions</w:t>
      </w:r>
      <w:bookmarkStart w:id="3" w:name="_Hlk21367561"/>
      <w:bookmarkEnd w:id="2"/>
      <w:r w:rsidR="00986A21">
        <w:rPr>
          <w:rFonts w:ascii="Times New Roman" w:hAnsi="Times New Roman"/>
        </w:rPr>
        <w:t xml:space="preserve"> </w:t>
      </w:r>
      <w:r w:rsidR="00986A21" w:rsidRPr="00B77915">
        <w:rPr>
          <w:rFonts w:ascii="Times New Roman" w:hAnsi="Times New Roman"/>
        </w:rPr>
        <w:t xml:space="preserve">whose ascertainment required observation of at least one claim with a qualifying diagnosis in any position during the 6-month pre-period (see </w:t>
      </w:r>
      <w:r w:rsidR="00986A21" w:rsidRPr="002870A1">
        <w:rPr>
          <w:rFonts w:ascii="Times New Roman" w:hAnsi="Times New Roman"/>
          <w:highlight w:val="yellow"/>
        </w:rPr>
        <w:t>Box 2</w:t>
      </w:r>
      <w:r w:rsidR="00421769" w:rsidRPr="002870A1">
        <w:rPr>
          <w:rFonts w:ascii="Times New Roman" w:hAnsi="Times New Roman"/>
          <w:highlight w:val="yellow"/>
        </w:rPr>
        <w:fldChar w:fldCharType="begin">
          <w:fldData xml:space="preserve">PEVuZE5vdGU+PENpdGU+PEF1dGhvcj5HdW88L0F1dGhvcj48WWVhcj4yMDA3PC9ZZWFyPjxSZWNO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</w:fldData>
        </w:fldChar>
      </w:r>
      <w:r w:rsidR="00601820" w:rsidRPr="002870A1">
        <w:rPr>
          <w:rFonts w:ascii="Times New Roman" w:hAnsi="Times New Roman"/>
          <w:highlight w:val="yellow"/>
        </w:rPr>
        <w:instrText xml:space="preserve"> ADDIN EN.CITE </w:instrText>
      </w:r>
      <w:r w:rsidR="00601820" w:rsidRPr="002870A1">
        <w:rPr>
          <w:rFonts w:ascii="Times New Roman" w:hAnsi="Times New Roman"/>
          <w:highlight w:val="yellow"/>
        </w:rPr>
        <w:fldChar w:fldCharType="begin">
          <w:fldData xml:space="preserve">PEVuZE5vdGU+PENpdGU+PEF1dGhvcj5HdW88L0F1dGhvcj48WWVhcj4yMDA3PC9ZZWFyPjxSZWNO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</w:fldData>
        </w:fldChar>
      </w:r>
      <w:r w:rsidR="00601820" w:rsidRPr="002870A1">
        <w:rPr>
          <w:rFonts w:ascii="Times New Roman" w:hAnsi="Times New Roman"/>
          <w:highlight w:val="yellow"/>
        </w:rPr>
        <w:instrText xml:space="preserve"> ADDIN EN.CITE.DATA </w:instrText>
      </w:r>
      <w:r w:rsidR="00601820" w:rsidRPr="002870A1">
        <w:rPr>
          <w:rFonts w:ascii="Times New Roman" w:hAnsi="Times New Roman"/>
          <w:highlight w:val="yellow"/>
        </w:rPr>
      </w:r>
      <w:r w:rsidR="00601820" w:rsidRPr="002870A1">
        <w:rPr>
          <w:rFonts w:ascii="Times New Roman" w:hAnsi="Times New Roman"/>
          <w:highlight w:val="yellow"/>
        </w:rPr>
        <w:fldChar w:fldCharType="end"/>
      </w:r>
      <w:r w:rsidR="00421769" w:rsidRPr="002870A1">
        <w:rPr>
          <w:rFonts w:ascii="Times New Roman" w:hAnsi="Times New Roman"/>
          <w:highlight w:val="yellow"/>
        </w:rPr>
        <w:fldChar w:fldCharType="separate"/>
      </w:r>
      <w:r w:rsidR="00601820" w:rsidRPr="002870A1">
        <w:rPr>
          <w:rFonts w:ascii="Times New Roman" w:hAnsi="Times New Roman"/>
          <w:noProof/>
          <w:highlight w:val="yellow"/>
          <w:vertAlign w:val="superscript"/>
        </w:rPr>
        <w:t>5, 6</w:t>
      </w:r>
      <w:r w:rsidR="00421769" w:rsidRPr="002870A1">
        <w:rPr>
          <w:rFonts w:ascii="Times New Roman" w:hAnsi="Times New Roman"/>
          <w:highlight w:val="yellow"/>
        </w:rPr>
        <w:fldChar w:fldCharType="end"/>
      </w:r>
      <w:r w:rsidR="00BD3CC7" w:rsidRPr="00B77915">
        <w:rPr>
          <w:rFonts w:ascii="Times New Roman" w:hAnsi="Times New Roman"/>
        </w:rPr>
        <w:t xml:space="preserve">): (a) other chronic medical conditions potentially associated with diabetes or with the potential to affect service utilization and thus likelihood of diagnosis; (b) risk factors for cardiometabolic morbidity; </w:t>
      </w:r>
      <w:bookmarkStart w:id="4" w:name="_Hlk20695319"/>
      <w:r w:rsidR="00BD3CC7" w:rsidRPr="00B77915">
        <w:rPr>
          <w:rFonts w:ascii="Times New Roman" w:hAnsi="Times New Roman"/>
        </w:rPr>
        <w:t>and (c) psychiatric comorbidity</w:t>
      </w:r>
      <w:bookmarkEnd w:id="4"/>
    </w:p>
    <w:p w14:paraId="1A8B4996" w14:textId="478AEF4F" w:rsidR="008E401A" w:rsidRPr="00B77915" w:rsidRDefault="008E401A" w:rsidP="00B77915">
      <w:pPr>
        <w:rPr>
          <w:rFonts w:ascii="Times New Roman" w:hAnsi="Times New Roman"/>
        </w:rPr>
      </w:pPr>
      <w:r w:rsidRPr="00B77915">
        <w:rPr>
          <w:rFonts w:ascii="Times New Roman" w:hAnsi="Times New Roman"/>
          <w:i/>
          <w:iCs/>
          <w:u w:val="single"/>
          <w:lang w:val="x-none" w:eastAsia="x-none"/>
        </w:rPr>
        <w:lastRenderedPageBreak/>
        <w:t xml:space="preserve">Service </w:t>
      </w:r>
      <w:r w:rsidRPr="00B77915">
        <w:rPr>
          <w:rFonts w:ascii="Times New Roman" w:hAnsi="Times New Roman"/>
          <w:i/>
          <w:iCs/>
          <w:u w:val="single"/>
          <w:lang w:eastAsia="x-none"/>
        </w:rPr>
        <w:t>utilization (time-varying),</w:t>
      </w:r>
      <w:r w:rsidRPr="00B77915">
        <w:rPr>
          <w:rFonts w:ascii="Times New Roman" w:hAnsi="Times New Roman"/>
          <w:lang w:eastAsia="x-none"/>
        </w:rPr>
        <w:t xml:space="preserve"> described through three count variables capturing </w:t>
      </w:r>
      <w:r w:rsidRPr="00B77915">
        <w:rPr>
          <w:rFonts w:ascii="Times New Roman" w:hAnsi="Times New Roman"/>
        </w:rPr>
        <w:t>psychiatric, injury-related, and non-psychiatric</w:t>
      </w:r>
      <w:r w:rsidRPr="00B77915">
        <w:rPr>
          <w:rFonts w:ascii="Times New Roman" w:hAnsi="Times New Roman"/>
          <w:lang w:eastAsia="x-none"/>
        </w:rPr>
        <w:t xml:space="preserve"> i</w:t>
      </w:r>
      <w:r w:rsidRPr="00B77915">
        <w:rPr>
          <w:rFonts w:ascii="Times New Roman" w:hAnsi="Times New Roman"/>
        </w:rPr>
        <w:t>npatient days, emergency department (ED) visits, and outpatient visits</w:t>
      </w:r>
      <w:bookmarkStart w:id="5" w:name="_Hlk21367461"/>
      <w:r w:rsidRPr="00B77915">
        <w:rPr>
          <w:rFonts w:ascii="Times New Roman" w:hAnsi="Times New Roman"/>
        </w:rPr>
        <w:t>.</w:t>
      </w:r>
      <w:r w:rsidR="00561481">
        <w:rPr>
          <w:rFonts w:ascii="Times New Roman" w:hAnsi="Times New Roman"/>
        </w:rPr>
        <w:fldChar w:fldCharType="begin"/>
      </w:r>
      <w:r w:rsidR="00561481">
        <w:rPr>
          <w:rFonts w:ascii="Times New Roman" w:hAnsi="Times New Roman"/>
        </w:rPr>
        <w:instrText xml:space="preserve"> ADDIN EN.CITE &lt;EndNote&gt;&lt;Cite&gt;&lt;Author&gt;Bobo&lt;/Author&gt;&lt;Year&gt;2013&lt;/Year&gt;&lt;RecNum&gt;1373&lt;/RecNum&gt;&lt;DisplayText&gt;&lt;style face="superscript"&gt;6&lt;/style&gt;&lt;/DisplayText&gt;&lt;record&gt;&lt;rec-number&gt;1373&lt;/rec-number&gt;&lt;foreign-keys&gt;&lt;key app="EN" db-id="p99f9ax0809xd4evat4vxdrg9wf5teedef9w" timestamp="1691175425" guid="f0b8e5bd-9de2-4b39-93d2-f0db07876581"&gt;1373&lt;/key&gt;&lt;/foreign-keys&gt;&lt;ref-type name="Journal Article"&gt;17&lt;/ref-type&gt;&lt;contributors&gt;&lt;authors&gt;&lt;author&gt;Bobo, W. V.&lt;/author&gt;&lt;author&gt;Cooper, W. O.&lt;/author&gt;&lt;author&gt;Stein, C. M.&lt;/author&gt;&lt;author&gt;Olfson, M.&lt;/author&gt;&lt;author&gt;Graham, D.&lt;/author&gt;&lt;author&gt;Daugherty, J.&lt;/author&gt;&lt;author&gt;Fuchs, D. C.&lt;/author&gt;&lt;author&gt;Ray, W. A.&lt;/author&gt;&lt;/authors&gt;&lt;/contributors&gt;&lt;auth-address&gt;Department of Psychiatry, Vanderbilt University School of Medicine, Nashville, Tennessee.&lt;/auth-address&gt;&lt;titles&gt;&lt;title&gt;Antipsychotics and the risk of type 2 diabetes mellitus in children and youth&lt;/title&gt;&lt;secondary-title&gt;JAMA Psychiatry&lt;/secondary-title&gt;&lt;/titles&gt;&lt;periodical&gt;&lt;full-title&gt;JAMA Psychiatry&lt;/full-title&gt;&lt;/periodical&gt;&lt;pages&gt;1067-75&lt;/pages&gt;&lt;volume&gt;70&lt;/volume&gt;&lt;number&gt;10&lt;/number&gt;&lt;dates&gt;&lt;year&gt;2013&lt;/year&gt;&lt;pub-dates&gt;&lt;date&gt;Oct&lt;/date&gt;&lt;/pub-dates&gt;&lt;/dates&gt;&lt;isbn&gt;2168-6238 (Electronic)&amp;#xD;2168-622X (Linking)&lt;/isbn&gt;&lt;accession-num&gt;23965896&lt;/accession-num&gt;&lt;urls&gt;&lt;related-urls&gt;&lt;url&gt;http://www.ncbi.nlm.nih.gov/pubmed/23965896&lt;/url&gt;&lt;/related-urls&gt;&lt;/urls&gt;&lt;electronic-resource-num&gt;10.1001/jamapsychiatry.2013.2053&lt;/electronic-resource-num&gt;&lt;language&gt;eng&lt;/language&gt;&lt;/record&gt;&lt;/Cite&gt;&lt;/EndNote&gt;</w:instrText>
      </w:r>
      <w:r w:rsidR="00561481">
        <w:rPr>
          <w:rFonts w:ascii="Times New Roman" w:hAnsi="Times New Roman"/>
        </w:rPr>
        <w:fldChar w:fldCharType="separate"/>
      </w:r>
      <w:r w:rsidR="00561481" w:rsidRPr="00561481">
        <w:rPr>
          <w:rFonts w:ascii="Times New Roman" w:hAnsi="Times New Roman"/>
          <w:noProof/>
          <w:vertAlign w:val="superscript"/>
        </w:rPr>
        <w:t>6</w:t>
      </w:r>
      <w:r w:rsidR="00561481">
        <w:rPr>
          <w:rFonts w:ascii="Times New Roman" w:hAnsi="Times New Roman"/>
        </w:rPr>
        <w:fldChar w:fldCharType="end"/>
      </w:r>
      <w:r w:rsidRPr="00B77915">
        <w:rPr>
          <w:rFonts w:ascii="Times New Roman" w:hAnsi="Times New Roman"/>
        </w:rPr>
        <w:t xml:space="preserve"> </w:t>
      </w:r>
    </w:p>
    <w:p w14:paraId="6C92C925" w14:textId="77777777" w:rsidR="008E401A" w:rsidRPr="00B77915" w:rsidRDefault="008E401A" w:rsidP="00B77915">
      <w:pPr>
        <w:rPr>
          <w:rFonts w:ascii="Times New Roman" w:hAnsi="Times New Roman"/>
        </w:rPr>
      </w:pPr>
      <w:r w:rsidRPr="00B77915">
        <w:rPr>
          <w:rFonts w:ascii="Times New Roman" w:hAnsi="Times New Roman"/>
          <w:i/>
          <w:iCs/>
          <w:u w:val="single"/>
        </w:rPr>
        <w:t>Metabolic testing</w:t>
      </w:r>
      <w:r w:rsidRPr="00B77915">
        <w:rPr>
          <w:rFonts w:ascii="Times New Roman" w:hAnsi="Times New Roman"/>
          <w:i/>
          <w:iCs/>
          <w:u w:val="single"/>
          <w:lang w:eastAsia="x-none"/>
        </w:rPr>
        <w:t xml:space="preserve"> (time-varying),</w:t>
      </w:r>
      <w:r w:rsidRPr="00B77915">
        <w:rPr>
          <w:rFonts w:ascii="Times New Roman" w:hAnsi="Times New Roman"/>
          <w:lang w:eastAsia="x-none"/>
        </w:rPr>
        <w:t xml:space="preserve"> </w:t>
      </w:r>
      <w:r w:rsidRPr="00B77915">
        <w:rPr>
          <w:rFonts w:ascii="Times New Roman" w:hAnsi="Times New Roman"/>
        </w:rPr>
        <w:t xml:space="preserve">described through a binary yes/no variable that was met if </w:t>
      </w:r>
      <w:r w:rsidRPr="00B77915">
        <w:rPr>
          <w:rFonts w:ascii="Times New Roman" w:hAnsi="Times New Roman"/>
          <w:lang w:eastAsia="x-none"/>
        </w:rPr>
        <w:t xml:space="preserve">≥1 procedure </w:t>
      </w:r>
      <w:r w:rsidRPr="00B77915">
        <w:rPr>
          <w:rFonts w:ascii="Times New Roman" w:hAnsi="Times New Roman"/>
        </w:rPr>
        <w:t xml:space="preserve">codes for lipid or glucose laboratory tests were observed. </w:t>
      </w:r>
    </w:p>
    <w:bookmarkEnd w:id="5"/>
    <w:p w14:paraId="563B7F7C" w14:textId="36C7FE6B" w:rsidR="008E401A" w:rsidRPr="00B77915" w:rsidRDefault="008E401A" w:rsidP="00B77915">
      <w:pPr>
        <w:rPr>
          <w:rFonts w:ascii="Times New Roman" w:hAnsi="Times New Roman"/>
        </w:rPr>
      </w:pPr>
      <w:r w:rsidRPr="00B77915">
        <w:rPr>
          <w:rFonts w:ascii="Times New Roman" w:hAnsi="Times New Roman"/>
          <w:i/>
          <w:iCs/>
          <w:u w:val="single"/>
        </w:rPr>
        <w:t xml:space="preserve">Drugs with cardiometabolic effects, any exposure </w:t>
      </w:r>
      <w:r w:rsidRPr="00B77915">
        <w:rPr>
          <w:rFonts w:ascii="Times New Roman" w:hAnsi="Times New Roman"/>
          <w:i/>
          <w:iCs/>
          <w:u w:val="single"/>
          <w:lang w:eastAsia="x-none"/>
        </w:rPr>
        <w:t>(time-varying),</w:t>
      </w:r>
      <w:r w:rsidRPr="00B77915">
        <w:rPr>
          <w:rFonts w:ascii="Times New Roman" w:hAnsi="Times New Roman"/>
          <w:lang w:eastAsia="x-none"/>
        </w:rPr>
        <w:t xml:space="preserve"> </w:t>
      </w:r>
      <w:r w:rsidRPr="00B77915">
        <w:rPr>
          <w:rFonts w:ascii="Times New Roman" w:hAnsi="Times New Roman"/>
        </w:rPr>
        <w:t xml:space="preserve">described through three binary yes/no variables </w:t>
      </w:r>
      <w:r w:rsidRPr="00B77915">
        <w:rPr>
          <w:rFonts w:ascii="Times New Roman" w:hAnsi="Times New Roman"/>
          <w:lang w:eastAsia="x-none"/>
        </w:rPr>
        <w:t xml:space="preserve">which captured observation of NDCs for </w:t>
      </w:r>
      <w:r w:rsidR="00717E18" w:rsidRPr="00B77915">
        <w:rPr>
          <w:rFonts w:ascii="Times New Roman" w:hAnsi="Times New Roman"/>
          <w:lang w:eastAsia="x-none"/>
        </w:rPr>
        <w:t>(</w:t>
      </w:r>
      <w:r w:rsidR="003978F1" w:rsidRPr="00B77915">
        <w:rPr>
          <w:rFonts w:ascii="Times New Roman" w:hAnsi="Times New Roman"/>
          <w:lang w:eastAsia="x-none"/>
        </w:rPr>
        <w:t>1</w:t>
      </w:r>
      <w:r w:rsidR="00717E18" w:rsidRPr="00B77915">
        <w:rPr>
          <w:rFonts w:ascii="Times New Roman" w:hAnsi="Times New Roman"/>
          <w:lang w:eastAsia="x-none"/>
        </w:rPr>
        <w:t xml:space="preserve">) </w:t>
      </w:r>
      <w:r w:rsidRPr="00B77915">
        <w:rPr>
          <w:rFonts w:ascii="Times New Roman" w:hAnsi="Times New Roman"/>
        </w:rPr>
        <w:t xml:space="preserve">antidiabetic drugs, </w:t>
      </w:r>
      <w:r w:rsidR="00717E18" w:rsidRPr="00B77915">
        <w:rPr>
          <w:rFonts w:ascii="Times New Roman" w:hAnsi="Times New Roman"/>
        </w:rPr>
        <w:t>(</w:t>
      </w:r>
      <w:r w:rsidR="003978F1" w:rsidRPr="00B77915">
        <w:rPr>
          <w:rFonts w:ascii="Times New Roman" w:hAnsi="Times New Roman"/>
        </w:rPr>
        <w:t>2</w:t>
      </w:r>
      <w:r w:rsidR="00717E18" w:rsidRPr="00B77915">
        <w:rPr>
          <w:rFonts w:ascii="Times New Roman" w:hAnsi="Times New Roman"/>
        </w:rPr>
        <w:t xml:space="preserve">) </w:t>
      </w:r>
      <w:r w:rsidRPr="00B77915">
        <w:rPr>
          <w:rFonts w:ascii="Times New Roman" w:hAnsi="Times New Roman"/>
        </w:rPr>
        <w:t xml:space="preserve">anti-hypertensive drugs, and </w:t>
      </w:r>
      <w:r w:rsidR="00717E18" w:rsidRPr="00B77915">
        <w:rPr>
          <w:rFonts w:ascii="Times New Roman" w:hAnsi="Times New Roman"/>
        </w:rPr>
        <w:t>(</w:t>
      </w:r>
      <w:r w:rsidR="003978F1" w:rsidRPr="00B77915">
        <w:rPr>
          <w:rFonts w:ascii="Times New Roman" w:hAnsi="Times New Roman"/>
        </w:rPr>
        <w:t>3</w:t>
      </w:r>
      <w:r w:rsidR="00717E18" w:rsidRPr="00B77915">
        <w:rPr>
          <w:rFonts w:ascii="Times New Roman" w:hAnsi="Times New Roman"/>
        </w:rPr>
        <w:t xml:space="preserve">) </w:t>
      </w:r>
      <w:r w:rsidRPr="00B77915">
        <w:rPr>
          <w:rFonts w:ascii="Times New Roman" w:hAnsi="Times New Roman"/>
        </w:rPr>
        <w:t>other drugs with potential weight-related and cardiometabolic effects</w:t>
      </w:r>
      <w:r w:rsidR="00F30AEA" w:rsidRPr="00B77915">
        <w:rPr>
          <w:rFonts w:ascii="Times New Roman" w:hAnsi="Times New Roman"/>
        </w:rPr>
        <w:t xml:space="preserve"> (</w:t>
      </w:r>
      <w:r w:rsidR="00F30AEA" w:rsidRPr="002F427F">
        <w:rPr>
          <w:rFonts w:ascii="Times New Roman" w:hAnsi="Times New Roman"/>
          <w:highlight w:val="yellow"/>
        </w:rPr>
        <w:t>see Box 3</w:t>
      </w:r>
      <w:r w:rsidR="00CE0B30" w:rsidRPr="002F427F">
        <w:rPr>
          <w:rFonts w:ascii="Times New Roman" w:hAnsi="Times New Roman"/>
          <w:highlight w:val="yellow"/>
        </w:rPr>
        <w:fldChar w:fldCharType="begin">
          <w:fldData xml:space="preserve">PEVuZE5vdGU+PENpdGU+PEF1dGhvcj5HdW88L0F1dGhvcj48WWVhcj4yMDA3PC9ZZWFyPjxSZWNO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</w:fldData>
        </w:fldChar>
      </w:r>
      <w:r w:rsidR="00561481" w:rsidRPr="002F427F">
        <w:rPr>
          <w:rFonts w:ascii="Times New Roman" w:hAnsi="Times New Roman"/>
          <w:highlight w:val="yellow"/>
        </w:rPr>
        <w:instrText xml:space="preserve"> ADDIN EN.CITE </w:instrText>
      </w:r>
      <w:r w:rsidR="00561481" w:rsidRPr="002F427F">
        <w:rPr>
          <w:rFonts w:ascii="Times New Roman" w:hAnsi="Times New Roman"/>
          <w:highlight w:val="yellow"/>
        </w:rPr>
        <w:fldChar w:fldCharType="begin">
          <w:fldData xml:space="preserve">PEVuZE5vdGU+PENpdGU+PEF1dGhvcj5HdW88L0F1dGhvcj48WWVhcj4yMDA3PC9ZZWFyPjxSZWNO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</w:fldData>
        </w:fldChar>
      </w:r>
      <w:r w:rsidR="00561481" w:rsidRPr="002F427F">
        <w:rPr>
          <w:rFonts w:ascii="Times New Roman" w:hAnsi="Times New Roman"/>
          <w:highlight w:val="yellow"/>
        </w:rPr>
        <w:instrText xml:space="preserve"> ADDIN EN.CITE.DATA </w:instrText>
      </w:r>
      <w:r w:rsidR="00561481" w:rsidRPr="002F427F">
        <w:rPr>
          <w:rFonts w:ascii="Times New Roman" w:hAnsi="Times New Roman"/>
          <w:highlight w:val="yellow"/>
        </w:rPr>
      </w:r>
      <w:r w:rsidR="00561481" w:rsidRPr="002F427F">
        <w:rPr>
          <w:rFonts w:ascii="Times New Roman" w:hAnsi="Times New Roman"/>
          <w:highlight w:val="yellow"/>
        </w:rPr>
        <w:fldChar w:fldCharType="end"/>
      </w:r>
      <w:r w:rsidR="00CE0B30" w:rsidRPr="002F427F">
        <w:rPr>
          <w:rFonts w:ascii="Times New Roman" w:hAnsi="Times New Roman"/>
          <w:highlight w:val="yellow"/>
        </w:rPr>
        <w:fldChar w:fldCharType="separate"/>
      </w:r>
      <w:r w:rsidR="00561481" w:rsidRPr="002F427F">
        <w:rPr>
          <w:rFonts w:ascii="Times New Roman" w:hAnsi="Times New Roman"/>
          <w:noProof/>
          <w:highlight w:val="yellow"/>
          <w:vertAlign w:val="superscript"/>
        </w:rPr>
        <w:t>5, 6</w:t>
      </w:r>
      <w:r w:rsidR="00CE0B30" w:rsidRPr="002F427F">
        <w:rPr>
          <w:rFonts w:ascii="Times New Roman" w:hAnsi="Times New Roman"/>
          <w:highlight w:val="yellow"/>
        </w:rPr>
        <w:fldChar w:fldCharType="end"/>
      </w:r>
      <w:r w:rsidR="00561481">
        <w:rPr>
          <w:rFonts w:ascii="Times New Roman" w:hAnsi="Times New Roman"/>
        </w:rPr>
        <w:t>).</w:t>
      </w:r>
      <w:r w:rsidRPr="00B77915">
        <w:rPr>
          <w:rFonts w:ascii="Times New Roman" w:hAnsi="Times New Roman"/>
        </w:rPr>
        <w:t xml:space="preserve"> </w:t>
      </w:r>
    </w:p>
    <w:p w14:paraId="43969961" w14:textId="77777777" w:rsidR="008E401A" w:rsidRPr="00B77915" w:rsidRDefault="008E401A" w:rsidP="00B77915">
      <w:pPr>
        <w:rPr>
          <w:rFonts w:ascii="Times New Roman" w:hAnsi="Times New Roman"/>
          <w:lang w:eastAsia="x-none"/>
        </w:rPr>
      </w:pPr>
      <w:r w:rsidRPr="00B77915">
        <w:rPr>
          <w:rFonts w:ascii="Times New Roman" w:hAnsi="Times New Roman"/>
          <w:i/>
          <w:iCs/>
          <w:u w:val="single"/>
          <w:lang w:eastAsia="x-none"/>
        </w:rPr>
        <w:t xml:space="preserve">Index antipsychotic drug exposure </w:t>
      </w:r>
      <w:r w:rsidRPr="00B77915">
        <w:rPr>
          <w:rFonts w:ascii="Times New Roman" w:hAnsi="Times New Roman"/>
          <w:i/>
          <w:u w:val="single"/>
        </w:rPr>
        <w:t>(assessed in the pre-period)</w:t>
      </w:r>
      <w:r w:rsidRPr="00B77915">
        <w:rPr>
          <w:rFonts w:ascii="Times New Roman" w:hAnsi="Times New Roman"/>
          <w:i/>
          <w:iCs/>
          <w:u w:val="single"/>
          <w:lang w:eastAsia="x-none"/>
        </w:rPr>
        <w:t>,</w:t>
      </w:r>
      <w:r w:rsidRPr="00B77915">
        <w:rPr>
          <w:rFonts w:ascii="Times New Roman" w:hAnsi="Times New Roman"/>
          <w:lang w:eastAsia="x-none"/>
        </w:rPr>
        <w:t xml:space="preserve"> defined as days on the index (aripiprazole or olanzapine) drug.</w:t>
      </w:r>
    </w:p>
    <w:p w14:paraId="0386F635" w14:textId="77777777" w:rsidR="008E401A" w:rsidRPr="00B77915" w:rsidRDefault="008E401A" w:rsidP="00B77915">
      <w:pPr>
        <w:rPr>
          <w:rFonts w:ascii="Times New Roman" w:hAnsi="Times New Roman"/>
        </w:rPr>
      </w:pPr>
      <w:r w:rsidRPr="00B77915">
        <w:rPr>
          <w:rFonts w:ascii="Times New Roman" w:hAnsi="Times New Roman"/>
          <w:i/>
          <w:u w:val="single"/>
        </w:rPr>
        <w:t>Time,</w:t>
      </w:r>
      <w:r w:rsidRPr="00B77915">
        <w:rPr>
          <w:rFonts w:ascii="Times New Roman" w:hAnsi="Times New Roman"/>
        </w:rPr>
        <w:t xml:space="preserve"> defined as the year of the index fill. </w:t>
      </w:r>
    </w:p>
    <w:p w14:paraId="6BA00C2B" w14:textId="77777777" w:rsidR="008E401A" w:rsidRPr="00B77915" w:rsidRDefault="008E401A" w:rsidP="00B77915">
      <w:pPr>
        <w:rPr>
          <w:rFonts w:ascii="Times New Roman" w:hAnsi="Times New Roman"/>
        </w:rPr>
      </w:pPr>
    </w:p>
    <w:bookmarkEnd w:id="3"/>
    <w:p w14:paraId="75FFC14F" w14:textId="77777777" w:rsidR="008E401A" w:rsidRPr="00B77915" w:rsidRDefault="008E401A" w:rsidP="00B77915">
      <w:pPr>
        <w:rPr>
          <w:rFonts w:ascii="Times New Roman" w:hAnsi="Times New Roman"/>
          <w:i/>
          <w:iCs/>
          <w:u w:val="single"/>
          <w:lang w:val="x-none" w:eastAsia="x-none"/>
        </w:rPr>
      </w:pPr>
    </w:p>
    <w:p w14:paraId="6FA7DEEB" w14:textId="77777777" w:rsidR="008E401A" w:rsidRPr="00B77915" w:rsidRDefault="008E401A" w:rsidP="00B77915">
      <w:pPr>
        <w:autoSpaceDE/>
        <w:autoSpaceDN/>
        <w:spacing w:after="160"/>
        <w:rPr>
          <w:rFonts w:ascii="Times New Roman" w:hAnsi="Times New Roman"/>
          <w:b/>
          <w:bCs/>
          <w:lang w:val="x-none" w:eastAsia="x-none"/>
        </w:rPr>
      </w:pPr>
      <w:r w:rsidRPr="00B77915">
        <w:rPr>
          <w:rFonts w:ascii="Times New Roman" w:hAnsi="Times New Roman"/>
          <w:b/>
          <w:bCs/>
          <w:lang w:val="x-none" w:eastAsia="x-none"/>
        </w:rPr>
        <w:t>BOX 2. HEALTH STATUS VARIABLES</w:t>
      </w:r>
    </w:p>
    <w:tbl>
      <w:tblPr>
        <w:tblStyle w:val="TableGrid"/>
        <w:tblW w:w="9535" w:type="dxa"/>
        <w:tblLayout w:type="fixed"/>
        <w:tblCellMar>
          <w:left w:w="72" w:type="dxa"/>
          <w:right w:w="72" w:type="dxa"/>
        </w:tblCellMar>
        <w:tblLook w:val="04A0" w:firstRow="1" w:lastRow="0" w:firstColumn="1" w:lastColumn="0" w:noHBand="0" w:noVBand="1"/>
      </w:tblPr>
      <w:tblGrid>
        <w:gridCol w:w="3024"/>
        <w:gridCol w:w="1561"/>
        <w:gridCol w:w="3191"/>
        <w:gridCol w:w="1759"/>
      </w:tblGrid>
      <w:tr w:rsidR="008E401A" w:rsidRPr="00B77915" w14:paraId="259B8A10" w14:textId="77777777" w:rsidTr="003116BE">
        <w:tc>
          <w:tcPr>
            <w:tcW w:w="4585" w:type="dxa"/>
            <w:gridSpan w:val="2"/>
            <w:tcBorders>
              <w:bottom w:val="nil"/>
            </w:tcBorders>
          </w:tcPr>
          <w:p w14:paraId="161FDAE1" w14:textId="77777777" w:rsidR="008E401A" w:rsidRPr="00B77915" w:rsidRDefault="008E401A" w:rsidP="00B77915">
            <w:pPr>
              <w:rPr>
                <w:rFonts w:ascii="Arial" w:hAnsi="Arial" w:cs="Arial"/>
                <w:b/>
                <w:bCs/>
                <w:sz w:val="20"/>
                <w:szCs w:val="20"/>
              </w:rPr>
            </w:pPr>
            <w:r w:rsidRPr="00B77915">
              <w:rPr>
                <w:rFonts w:ascii="Arial" w:hAnsi="Arial" w:cs="Arial"/>
                <w:b/>
                <w:bCs/>
                <w:sz w:val="20"/>
                <w:szCs w:val="20"/>
              </w:rPr>
              <w:t>Other chronic medical conditions</w:t>
            </w:r>
          </w:p>
          <w:p w14:paraId="5F1CA6CE" w14:textId="77777777" w:rsidR="008E401A" w:rsidRPr="00B77915" w:rsidRDefault="008E401A" w:rsidP="00B77915">
            <w:pPr>
              <w:keepNext/>
              <w:outlineLvl w:val="3"/>
              <w:rPr>
                <w:rFonts w:ascii="Arial" w:hAnsi="Arial" w:cs="Arial"/>
                <w:i/>
                <w:iCs/>
                <w:sz w:val="20"/>
                <w:szCs w:val="20"/>
                <w:lang w:eastAsia="x-none"/>
              </w:rPr>
            </w:pPr>
            <w:r w:rsidRPr="00B77915">
              <w:rPr>
                <w:rFonts w:ascii="Arial" w:hAnsi="Arial" w:cs="Arial"/>
                <w:i/>
                <w:iCs/>
                <w:sz w:val="20"/>
                <w:szCs w:val="20"/>
                <w:lang w:eastAsia="x-none"/>
              </w:rPr>
              <w:t>1. Chronic Infections</w:t>
            </w:r>
          </w:p>
        </w:tc>
        <w:tc>
          <w:tcPr>
            <w:tcW w:w="4950" w:type="dxa"/>
            <w:gridSpan w:val="2"/>
            <w:tcBorders>
              <w:bottom w:val="nil"/>
            </w:tcBorders>
            <w:vAlign w:val="bottom"/>
          </w:tcPr>
          <w:p w14:paraId="69380819" w14:textId="77777777" w:rsidR="008E401A" w:rsidRPr="00B77915" w:rsidRDefault="008E401A" w:rsidP="00B77915">
            <w:pPr>
              <w:rPr>
                <w:rFonts w:ascii="Arial" w:hAnsi="Arial" w:cs="Arial"/>
                <w:i/>
                <w:iCs/>
                <w:sz w:val="20"/>
                <w:szCs w:val="20"/>
                <w:lang w:val="x-none" w:eastAsia="x-none"/>
              </w:rPr>
            </w:pPr>
            <w:r w:rsidRPr="00B77915">
              <w:rPr>
                <w:rFonts w:ascii="Arial" w:hAnsi="Arial" w:cs="Arial"/>
                <w:i/>
                <w:iCs/>
                <w:sz w:val="20"/>
                <w:szCs w:val="20"/>
                <w:lang w:val="x-none" w:eastAsia="x-none"/>
              </w:rPr>
              <w:t xml:space="preserve">7. Autoimmune, connective tissue &amp; related disorders </w:t>
            </w:r>
          </w:p>
        </w:tc>
      </w:tr>
      <w:tr w:rsidR="008E401A" w:rsidRPr="00B77915" w14:paraId="57965F66" w14:textId="77777777" w:rsidTr="003116BE">
        <w:trPr>
          <w:trHeight w:val="8180"/>
        </w:trPr>
        <w:tc>
          <w:tcPr>
            <w:tcW w:w="3024" w:type="dxa"/>
            <w:tcBorders>
              <w:top w:val="nil"/>
              <w:right w:val="nil"/>
            </w:tcBorders>
          </w:tcPr>
          <w:p w14:paraId="5B0C5FA1" w14:textId="77777777" w:rsidR="008E401A" w:rsidRPr="00B77915" w:rsidRDefault="008E401A" w:rsidP="00B77915">
            <w:pPr>
              <w:ind w:left="360"/>
              <w:rPr>
                <w:rFonts w:ascii="Arial" w:hAnsi="Arial" w:cs="Arial"/>
                <w:sz w:val="20"/>
                <w:szCs w:val="20"/>
              </w:rPr>
            </w:pPr>
            <w:r w:rsidRPr="00B77915">
              <w:rPr>
                <w:rFonts w:ascii="Arial" w:hAnsi="Arial" w:cs="Arial"/>
                <w:sz w:val="20"/>
                <w:szCs w:val="20"/>
              </w:rPr>
              <w:t>Tuberculosis</w:t>
            </w:r>
          </w:p>
          <w:p w14:paraId="04BD78D6" w14:textId="77777777" w:rsidR="008E401A" w:rsidRPr="00B77915" w:rsidRDefault="008E401A" w:rsidP="00B77915">
            <w:pPr>
              <w:ind w:left="360"/>
              <w:rPr>
                <w:rFonts w:ascii="Arial" w:hAnsi="Arial" w:cs="Arial"/>
                <w:sz w:val="20"/>
                <w:szCs w:val="20"/>
              </w:rPr>
            </w:pPr>
            <w:r w:rsidRPr="00B77915">
              <w:rPr>
                <w:rFonts w:ascii="Arial" w:hAnsi="Arial" w:cs="Arial"/>
                <w:sz w:val="20"/>
                <w:szCs w:val="20"/>
              </w:rPr>
              <w:t xml:space="preserve">HIV </w:t>
            </w:r>
          </w:p>
          <w:p w14:paraId="73D158F2" w14:textId="77777777" w:rsidR="008E401A" w:rsidRPr="00B77915" w:rsidRDefault="008E401A" w:rsidP="00B77915">
            <w:pPr>
              <w:ind w:left="360"/>
              <w:rPr>
                <w:rFonts w:ascii="Arial" w:hAnsi="Arial" w:cs="Arial"/>
                <w:sz w:val="20"/>
                <w:szCs w:val="20"/>
              </w:rPr>
            </w:pPr>
            <w:r w:rsidRPr="00B77915">
              <w:rPr>
                <w:rFonts w:ascii="Arial" w:hAnsi="Arial" w:cs="Arial"/>
                <w:sz w:val="20"/>
                <w:szCs w:val="20"/>
              </w:rPr>
              <w:t xml:space="preserve">Viral hepatitis </w:t>
            </w:r>
          </w:p>
          <w:p w14:paraId="414E2663" w14:textId="77777777" w:rsidR="008E401A" w:rsidRPr="00B77915" w:rsidRDefault="008E401A" w:rsidP="00B77915">
            <w:pPr>
              <w:rPr>
                <w:rFonts w:ascii="Arial" w:hAnsi="Arial" w:cs="Arial"/>
                <w:i/>
                <w:iCs/>
                <w:sz w:val="20"/>
                <w:szCs w:val="20"/>
              </w:rPr>
            </w:pPr>
            <w:r w:rsidRPr="00B77915">
              <w:rPr>
                <w:rFonts w:ascii="Arial" w:hAnsi="Arial" w:cs="Arial"/>
                <w:i/>
                <w:iCs/>
                <w:sz w:val="20"/>
                <w:szCs w:val="20"/>
              </w:rPr>
              <w:t>2. Endocrine disorders</w:t>
            </w:r>
          </w:p>
          <w:p w14:paraId="6E238226" w14:textId="77777777" w:rsidR="008E401A" w:rsidRPr="00B77915" w:rsidRDefault="008E401A" w:rsidP="00B77915">
            <w:pPr>
              <w:ind w:left="360"/>
              <w:rPr>
                <w:rFonts w:ascii="Arial" w:hAnsi="Arial" w:cs="Arial"/>
                <w:sz w:val="20"/>
                <w:szCs w:val="20"/>
              </w:rPr>
            </w:pPr>
            <w:r w:rsidRPr="00B77915">
              <w:rPr>
                <w:rFonts w:ascii="Arial" w:hAnsi="Arial" w:cs="Arial"/>
                <w:sz w:val="20"/>
                <w:szCs w:val="20"/>
              </w:rPr>
              <w:t>Goiter conditions</w:t>
            </w:r>
          </w:p>
          <w:p w14:paraId="6344D201" w14:textId="77777777" w:rsidR="008E401A" w:rsidRPr="00B77915" w:rsidRDefault="008E401A" w:rsidP="00B77915">
            <w:pPr>
              <w:ind w:left="360"/>
              <w:rPr>
                <w:rFonts w:ascii="Arial" w:hAnsi="Arial" w:cs="Arial"/>
                <w:sz w:val="20"/>
                <w:szCs w:val="20"/>
              </w:rPr>
            </w:pPr>
            <w:r w:rsidRPr="00B77915">
              <w:rPr>
                <w:rFonts w:ascii="Arial" w:hAnsi="Arial" w:cs="Arial"/>
                <w:sz w:val="20"/>
                <w:szCs w:val="20"/>
              </w:rPr>
              <w:t>Thyrotoxicosis plus/minus goiter</w:t>
            </w:r>
          </w:p>
          <w:p w14:paraId="62396746" w14:textId="77777777" w:rsidR="008E401A" w:rsidRPr="00B77915" w:rsidRDefault="008E401A" w:rsidP="00B77915">
            <w:pPr>
              <w:ind w:left="360"/>
              <w:rPr>
                <w:rFonts w:ascii="Arial" w:hAnsi="Arial" w:cs="Arial"/>
                <w:sz w:val="20"/>
                <w:szCs w:val="20"/>
              </w:rPr>
            </w:pPr>
            <w:r w:rsidRPr="00B77915">
              <w:rPr>
                <w:rFonts w:ascii="Arial" w:hAnsi="Arial" w:cs="Arial"/>
                <w:sz w:val="20"/>
                <w:szCs w:val="20"/>
              </w:rPr>
              <w:t>Hypothyroidism</w:t>
            </w:r>
          </w:p>
          <w:p w14:paraId="4F3BCC62" w14:textId="77777777" w:rsidR="008E401A" w:rsidRPr="00B77915" w:rsidRDefault="008E401A" w:rsidP="00B77915">
            <w:pPr>
              <w:ind w:left="360"/>
              <w:rPr>
                <w:rFonts w:ascii="Arial" w:hAnsi="Arial" w:cs="Arial"/>
                <w:sz w:val="20"/>
                <w:szCs w:val="20"/>
              </w:rPr>
            </w:pPr>
            <w:r w:rsidRPr="00B77915">
              <w:rPr>
                <w:rFonts w:ascii="Arial" w:hAnsi="Arial" w:cs="Arial"/>
                <w:sz w:val="20"/>
                <w:szCs w:val="20"/>
              </w:rPr>
              <w:t>Thyroiditis</w:t>
            </w:r>
            <w:r w:rsidRPr="00B77915">
              <w:rPr>
                <w:rFonts w:ascii="Arial" w:hAnsi="Arial" w:cs="Arial"/>
                <w:sz w:val="20"/>
                <w:szCs w:val="20"/>
              </w:rPr>
              <w:tab/>
            </w:r>
          </w:p>
          <w:p w14:paraId="441CB148" w14:textId="77777777" w:rsidR="008E401A" w:rsidRPr="00B77915" w:rsidRDefault="008E401A" w:rsidP="00B77915">
            <w:pPr>
              <w:ind w:left="360"/>
              <w:rPr>
                <w:rFonts w:ascii="Arial" w:hAnsi="Arial" w:cs="Arial"/>
                <w:sz w:val="20"/>
                <w:szCs w:val="20"/>
              </w:rPr>
            </w:pPr>
            <w:r w:rsidRPr="00B77915">
              <w:rPr>
                <w:rFonts w:ascii="Arial" w:hAnsi="Arial" w:cs="Arial"/>
                <w:sz w:val="20"/>
                <w:szCs w:val="20"/>
              </w:rPr>
              <w:t xml:space="preserve">Other thyroid conditions </w:t>
            </w:r>
          </w:p>
          <w:p w14:paraId="1BC9DD4B" w14:textId="77777777" w:rsidR="008E401A" w:rsidRPr="00B77915" w:rsidRDefault="008E401A" w:rsidP="00B77915">
            <w:pPr>
              <w:ind w:left="360"/>
              <w:rPr>
                <w:rFonts w:ascii="Arial" w:hAnsi="Arial" w:cs="Arial"/>
                <w:bCs/>
                <w:sz w:val="20"/>
                <w:szCs w:val="20"/>
              </w:rPr>
            </w:pPr>
            <w:r w:rsidRPr="00B77915">
              <w:rPr>
                <w:rFonts w:ascii="Arial" w:hAnsi="Arial" w:cs="Arial"/>
                <w:bCs/>
                <w:sz w:val="20"/>
                <w:szCs w:val="20"/>
              </w:rPr>
              <w:t>Juvenile Diabetes</w:t>
            </w:r>
          </w:p>
          <w:p w14:paraId="2A3B3A53" w14:textId="77777777" w:rsidR="008E401A" w:rsidRPr="00B77915" w:rsidRDefault="008E401A" w:rsidP="00B77915">
            <w:pPr>
              <w:ind w:left="600" w:hanging="240"/>
              <w:rPr>
                <w:rFonts w:ascii="Arial" w:hAnsi="Arial" w:cs="Arial"/>
                <w:sz w:val="20"/>
                <w:szCs w:val="20"/>
              </w:rPr>
            </w:pPr>
            <w:r w:rsidRPr="00B77915">
              <w:rPr>
                <w:rFonts w:ascii="Arial" w:hAnsi="Arial" w:cs="Arial"/>
                <w:sz w:val="20"/>
                <w:szCs w:val="20"/>
              </w:rPr>
              <w:t>Other pancreatic conditions</w:t>
            </w:r>
          </w:p>
          <w:p w14:paraId="3D393ED8" w14:textId="77777777" w:rsidR="008E401A" w:rsidRPr="00B77915" w:rsidRDefault="008E401A" w:rsidP="00B77915">
            <w:pPr>
              <w:rPr>
                <w:rFonts w:ascii="Arial" w:hAnsi="Arial" w:cs="Arial"/>
                <w:sz w:val="20"/>
                <w:szCs w:val="20"/>
              </w:rPr>
            </w:pPr>
          </w:p>
          <w:p w14:paraId="582CC340" w14:textId="77777777" w:rsidR="008E401A" w:rsidRPr="00B77915" w:rsidRDefault="008E401A" w:rsidP="00B77915">
            <w:pPr>
              <w:ind w:left="360"/>
              <w:rPr>
                <w:rFonts w:ascii="Arial" w:hAnsi="Arial" w:cs="Arial"/>
                <w:sz w:val="20"/>
                <w:szCs w:val="20"/>
              </w:rPr>
            </w:pPr>
            <w:r w:rsidRPr="00B77915">
              <w:rPr>
                <w:rFonts w:ascii="Arial" w:hAnsi="Arial" w:cs="Arial"/>
                <w:sz w:val="20"/>
                <w:szCs w:val="20"/>
              </w:rPr>
              <w:t>Other endocrine disorders</w:t>
            </w:r>
          </w:p>
          <w:p w14:paraId="484B65D6" w14:textId="77777777" w:rsidR="008E401A" w:rsidRPr="00B77915" w:rsidRDefault="008E401A" w:rsidP="00B77915">
            <w:pPr>
              <w:ind w:left="360"/>
              <w:rPr>
                <w:rFonts w:ascii="Arial" w:hAnsi="Arial" w:cs="Arial"/>
                <w:sz w:val="20"/>
                <w:szCs w:val="20"/>
              </w:rPr>
            </w:pPr>
          </w:p>
          <w:p w14:paraId="0F8E98B0" w14:textId="77777777" w:rsidR="008E401A" w:rsidRPr="00B77915" w:rsidRDefault="008E401A" w:rsidP="00B77915">
            <w:pPr>
              <w:rPr>
                <w:rFonts w:ascii="Arial" w:hAnsi="Arial" w:cs="Arial"/>
                <w:sz w:val="20"/>
                <w:szCs w:val="20"/>
              </w:rPr>
            </w:pPr>
            <w:r w:rsidRPr="00B77915">
              <w:rPr>
                <w:rFonts w:ascii="Arial" w:hAnsi="Arial" w:cs="Arial"/>
                <w:i/>
                <w:iCs/>
                <w:sz w:val="20"/>
                <w:szCs w:val="20"/>
              </w:rPr>
              <w:t>3. Malignancies</w:t>
            </w:r>
            <w:r w:rsidRPr="00B77915">
              <w:rPr>
                <w:rFonts w:ascii="Arial" w:hAnsi="Arial" w:cs="Arial"/>
                <w:sz w:val="20"/>
                <w:szCs w:val="20"/>
              </w:rPr>
              <w:tab/>
            </w:r>
          </w:p>
          <w:p w14:paraId="6C845886" w14:textId="77777777" w:rsidR="008E401A" w:rsidRPr="00B77915" w:rsidRDefault="008E401A" w:rsidP="00B77915">
            <w:pPr>
              <w:rPr>
                <w:rFonts w:ascii="Arial" w:hAnsi="Arial" w:cs="Arial"/>
                <w:bCs/>
                <w:sz w:val="20"/>
                <w:szCs w:val="20"/>
              </w:rPr>
            </w:pPr>
            <w:r w:rsidRPr="00B77915">
              <w:rPr>
                <w:rFonts w:ascii="Arial" w:hAnsi="Arial" w:cs="Arial"/>
                <w:sz w:val="20"/>
                <w:szCs w:val="20"/>
              </w:rPr>
              <w:tab/>
            </w:r>
          </w:p>
          <w:p w14:paraId="2C44FC8D" w14:textId="77777777" w:rsidR="008E401A" w:rsidRPr="00B77915" w:rsidRDefault="008E401A" w:rsidP="00B77915">
            <w:pPr>
              <w:rPr>
                <w:rFonts w:ascii="Arial" w:hAnsi="Arial" w:cs="Arial"/>
                <w:bCs/>
                <w:i/>
                <w:iCs/>
                <w:sz w:val="20"/>
                <w:szCs w:val="20"/>
              </w:rPr>
            </w:pPr>
            <w:r w:rsidRPr="00B77915">
              <w:rPr>
                <w:rFonts w:ascii="Arial" w:hAnsi="Arial" w:cs="Arial"/>
                <w:bCs/>
                <w:i/>
                <w:iCs/>
                <w:sz w:val="20"/>
                <w:szCs w:val="20"/>
              </w:rPr>
              <w:t>4. Lung disorders</w:t>
            </w:r>
          </w:p>
          <w:p w14:paraId="6D99680A" w14:textId="77777777" w:rsidR="008E401A" w:rsidRPr="00B77915" w:rsidRDefault="008E401A" w:rsidP="00B77915">
            <w:pPr>
              <w:ind w:left="360"/>
              <w:rPr>
                <w:rFonts w:ascii="Arial" w:hAnsi="Arial" w:cs="Arial"/>
                <w:sz w:val="20"/>
                <w:szCs w:val="20"/>
              </w:rPr>
            </w:pPr>
            <w:r w:rsidRPr="00B77915">
              <w:rPr>
                <w:rFonts w:ascii="Arial" w:hAnsi="Arial" w:cs="Arial"/>
                <w:sz w:val="20"/>
                <w:szCs w:val="20"/>
              </w:rPr>
              <w:t>COPD /Asthma</w:t>
            </w:r>
          </w:p>
          <w:p w14:paraId="31393807" w14:textId="77777777" w:rsidR="008E401A" w:rsidRPr="00B77915" w:rsidRDefault="008E401A" w:rsidP="00B77915">
            <w:pPr>
              <w:ind w:left="360"/>
              <w:rPr>
                <w:rFonts w:ascii="Arial" w:hAnsi="Arial" w:cs="Arial"/>
                <w:sz w:val="20"/>
                <w:szCs w:val="20"/>
              </w:rPr>
            </w:pPr>
            <w:proofErr w:type="spellStart"/>
            <w:r w:rsidRPr="00B77915">
              <w:rPr>
                <w:rFonts w:ascii="Arial" w:hAnsi="Arial" w:cs="Arial"/>
                <w:sz w:val="20"/>
                <w:szCs w:val="20"/>
              </w:rPr>
              <w:t>Pneumoconioses</w:t>
            </w:r>
            <w:proofErr w:type="spellEnd"/>
          </w:p>
          <w:p w14:paraId="7B2729B3" w14:textId="77777777" w:rsidR="008E401A" w:rsidRPr="00B77915" w:rsidRDefault="008E401A" w:rsidP="00B77915">
            <w:pPr>
              <w:ind w:left="360"/>
              <w:rPr>
                <w:rFonts w:ascii="Arial" w:hAnsi="Arial" w:cs="Arial"/>
                <w:sz w:val="20"/>
                <w:szCs w:val="20"/>
              </w:rPr>
            </w:pPr>
            <w:r w:rsidRPr="00B77915">
              <w:rPr>
                <w:rFonts w:ascii="Arial" w:hAnsi="Arial" w:cs="Arial"/>
                <w:sz w:val="20"/>
                <w:szCs w:val="20"/>
              </w:rPr>
              <w:t>Cystic fibrosis</w:t>
            </w:r>
          </w:p>
          <w:p w14:paraId="2877AAF8" w14:textId="77777777" w:rsidR="008E401A" w:rsidRPr="00B77915" w:rsidRDefault="008E401A" w:rsidP="00B77915">
            <w:pPr>
              <w:ind w:left="360"/>
              <w:rPr>
                <w:rFonts w:ascii="Arial" w:hAnsi="Arial" w:cs="Arial"/>
                <w:sz w:val="20"/>
                <w:szCs w:val="20"/>
              </w:rPr>
            </w:pPr>
            <w:r w:rsidRPr="00B77915">
              <w:rPr>
                <w:rFonts w:ascii="Arial" w:hAnsi="Arial" w:cs="Arial"/>
                <w:sz w:val="20"/>
                <w:szCs w:val="20"/>
              </w:rPr>
              <w:t>Other lung disorders</w:t>
            </w:r>
          </w:p>
          <w:p w14:paraId="11E6B826" w14:textId="77777777" w:rsidR="008E401A" w:rsidRPr="00B77915" w:rsidRDefault="008E401A" w:rsidP="00B77915">
            <w:pPr>
              <w:rPr>
                <w:rFonts w:ascii="Arial" w:hAnsi="Arial" w:cs="Arial"/>
                <w:i/>
                <w:iCs/>
                <w:sz w:val="20"/>
                <w:szCs w:val="20"/>
              </w:rPr>
            </w:pPr>
            <w:r w:rsidRPr="00B77915">
              <w:rPr>
                <w:rFonts w:ascii="Arial" w:hAnsi="Arial" w:cs="Arial"/>
                <w:i/>
                <w:iCs/>
                <w:sz w:val="20"/>
                <w:szCs w:val="20"/>
              </w:rPr>
              <w:t>5. Gastro-Intestinal disorders</w:t>
            </w:r>
          </w:p>
          <w:p w14:paraId="5B334B4A" w14:textId="77777777" w:rsidR="008E401A" w:rsidRPr="00B77915" w:rsidRDefault="008E401A" w:rsidP="00B77915">
            <w:pPr>
              <w:keepNext/>
              <w:ind w:left="360"/>
              <w:outlineLvl w:val="1"/>
              <w:rPr>
                <w:rFonts w:ascii="Arial" w:hAnsi="Arial" w:cs="Arial"/>
                <w:bCs/>
                <w:sz w:val="20"/>
                <w:szCs w:val="20"/>
                <w:lang w:eastAsia="x-none"/>
              </w:rPr>
            </w:pPr>
            <w:r w:rsidRPr="00B77915">
              <w:rPr>
                <w:rFonts w:ascii="Arial" w:hAnsi="Arial" w:cs="Arial"/>
                <w:bCs/>
                <w:sz w:val="20"/>
                <w:szCs w:val="20"/>
                <w:lang w:eastAsia="x-none"/>
              </w:rPr>
              <w:t>Ulcers</w:t>
            </w:r>
          </w:p>
          <w:p w14:paraId="59DC4CA5" w14:textId="77777777" w:rsidR="008E401A" w:rsidRPr="00B77915" w:rsidRDefault="008E401A" w:rsidP="00B77915">
            <w:pPr>
              <w:keepNext/>
              <w:ind w:left="360"/>
              <w:outlineLvl w:val="1"/>
              <w:rPr>
                <w:rFonts w:ascii="Arial" w:hAnsi="Arial" w:cs="Arial"/>
                <w:bCs/>
                <w:sz w:val="20"/>
                <w:szCs w:val="20"/>
                <w:lang w:val="x-none" w:eastAsia="x-none"/>
              </w:rPr>
            </w:pPr>
            <w:r w:rsidRPr="00B77915">
              <w:rPr>
                <w:rFonts w:ascii="Arial" w:hAnsi="Arial" w:cs="Arial"/>
                <w:bCs/>
                <w:sz w:val="20"/>
                <w:szCs w:val="20"/>
                <w:lang w:eastAsia="x-none"/>
              </w:rPr>
              <w:t>L</w:t>
            </w:r>
            <w:proofErr w:type="spellStart"/>
            <w:r w:rsidRPr="00B77915">
              <w:rPr>
                <w:rFonts w:ascii="Arial" w:hAnsi="Arial" w:cs="Arial"/>
                <w:bCs/>
                <w:sz w:val="20"/>
                <w:szCs w:val="20"/>
                <w:lang w:val="x-none" w:eastAsia="x-none"/>
              </w:rPr>
              <w:t>iver</w:t>
            </w:r>
            <w:proofErr w:type="spellEnd"/>
            <w:r w:rsidRPr="00B77915">
              <w:rPr>
                <w:rFonts w:ascii="Arial" w:hAnsi="Arial" w:cs="Arial"/>
                <w:bCs/>
                <w:sz w:val="20"/>
                <w:szCs w:val="20"/>
                <w:lang w:eastAsia="x-none"/>
              </w:rPr>
              <w:t xml:space="preserve"> conditions</w:t>
            </w:r>
          </w:p>
          <w:p w14:paraId="73752BF5" w14:textId="77777777" w:rsidR="008E401A" w:rsidRPr="00B77915" w:rsidRDefault="008E401A" w:rsidP="00B77915">
            <w:pPr>
              <w:rPr>
                <w:rFonts w:ascii="Arial" w:hAnsi="Arial" w:cs="Arial"/>
                <w:i/>
                <w:iCs/>
                <w:sz w:val="20"/>
                <w:szCs w:val="20"/>
              </w:rPr>
            </w:pPr>
            <w:r w:rsidRPr="00B77915">
              <w:rPr>
                <w:rFonts w:ascii="Arial" w:hAnsi="Arial" w:cs="Arial"/>
                <w:i/>
                <w:iCs/>
                <w:sz w:val="20"/>
                <w:szCs w:val="20"/>
              </w:rPr>
              <w:t>6. Renal disorders</w:t>
            </w:r>
          </w:p>
          <w:p w14:paraId="712443EC" w14:textId="77777777" w:rsidR="008E401A" w:rsidRPr="00B77915" w:rsidRDefault="008E401A" w:rsidP="00B77915">
            <w:pPr>
              <w:keepNext/>
              <w:ind w:left="330"/>
              <w:outlineLvl w:val="1"/>
              <w:rPr>
                <w:rFonts w:ascii="Arial" w:hAnsi="Arial" w:cs="Arial"/>
                <w:bCs/>
                <w:sz w:val="20"/>
                <w:szCs w:val="20"/>
                <w:lang w:val="x-none" w:eastAsia="x-none"/>
              </w:rPr>
            </w:pPr>
            <w:r w:rsidRPr="00B77915">
              <w:rPr>
                <w:rFonts w:ascii="Arial" w:hAnsi="Arial" w:cs="Arial"/>
                <w:bCs/>
                <w:sz w:val="20"/>
                <w:szCs w:val="20"/>
                <w:lang w:val="x-none" w:eastAsia="x-none"/>
              </w:rPr>
              <w:t>Nephrotic syndrome</w:t>
            </w:r>
          </w:p>
          <w:p w14:paraId="174EA08F" w14:textId="77777777" w:rsidR="008E401A" w:rsidRPr="00B77915" w:rsidRDefault="008E401A" w:rsidP="00B77915">
            <w:pPr>
              <w:keepNext/>
              <w:ind w:left="330"/>
              <w:outlineLvl w:val="1"/>
              <w:rPr>
                <w:rFonts w:ascii="Arial" w:hAnsi="Arial" w:cs="Arial"/>
                <w:bCs/>
                <w:sz w:val="20"/>
                <w:szCs w:val="20"/>
                <w:lang w:val="x-none" w:eastAsia="x-none"/>
              </w:rPr>
            </w:pPr>
            <w:r w:rsidRPr="00B77915">
              <w:rPr>
                <w:rFonts w:ascii="Arial" w:hAnsi="Arial" w:cs="Arial"/>
                <w:bCs/>
                <w:sz w:val="20"/>
                <w:szCs w:val="20"/>
                <w:lang w:val="x-none" w:eastAsia="x-none"/>
              </w:rPr>
              <w:t>Chronic glomerulonephritis</w:t>
            </w:r>
          </w:p>
          <w:p w14:paraId="3E72501C" w14:textId="77777777" w:rsidR="008E401A" w:rsidRPr="00B77915" w:rsidRDefault="008E401A" w:rsidP="00B77915">
            <w:pPr>
              <w:ind w:left="330"/>
              <w:rPr>
                <w:rFonts w:ascii="Arial" w:hAnsi="Arial" w:cs="Arial"/>
                <w:sz w:val="20"/>
                <w:szCs w:val="20"/>
              </w:rPr>
            </w:pPr>
            <w:r w:rsidRPr="00B77915">
              <w:rPr>
                <w:rFonts w:ascii="Arial" w:hAnsi="Arial" w:cs="Arial"/>
                <w:sz w:val="20"/>
                <w:szCs w:val="20"/>
              </w:rPr>
              <w:t>Nephritis and nephropathy</w:t>
            </w:r>
          </w:p>
          <w:p w14:paraId="42782AEC" w14:textId="77777777" w:rsidR="008E401A" w:rsidRPr="00B77915" w:rsidRDefault="008E401A" w:rsidP="00B77915">
            <w:pPr>
              <w:keepNext/>
              <w:ind w:left="330"/>
              <w:outlineLvl w:val="1"/>
              <w:rPr>
                <w:rFonts w:ascii="Arial" w:hAnsi="Arial" w:cs="Arial"/>
                <w:bCs/>
                <w:sz w:val="20"/>
                <w:szCs w:val="20"/>
                <w:lang w:eastAsia="x-none"/>
              </w:rPr>
            </w:pPr>
            <w:r w:rsidRPr="00B77915">
              <w:rPr>
                <w:rFonts w:ascii="Arial" w:hAnsi="Arial" w:cs="Arial"/>
                <w:bCs/>
                <w:sz w:val="20"/>
                <w:szCs w:val="20"/>
                <w:lang w:eastAsia="x-none"/>
              </w:rPr>
              <w:t>R</w:t>
            </w:r>
            <w:proofErr w:type="spellStart"/>
            <w:r w:rsidRPr="00B77915">
              <w:rPr>
                <w:rFonts w:ascii="Arial" w:hAnsi="Arial" w:cs="Arial"/>
                <w:bCs/>
                <w:sz w:val="20"/>
                <w:szCs w:val="20"/>
                <w:lang w:val="x-none" w:eastAsia="x-none"/>
              </w:rPr>
              <w:t>enal</w:t>
            </w:r>
            <w:proofErr w:type="spellEnd"/>
            <w:r w:rsidRPr="00B77915">
              <w:rPr>
                <w:rFonts w:ascii="Arial" w:hAnsi="Arial" w:cs="Arial"/>
                <w:bCs/>
                <w:sz w:val="20"/>
                <w:szCs w:val="20"/>
                <w:lang w:val="x-none" w:eastAsia="x-none"/>
              </w:rPr>
              <w:t xml:space="preserve"> failure</w:t>
            </w:r>
            <w:r w:rsidRPr="00B77915">
              <w:rPr>
                <w:rFonts w:ascii="Arial" w:hAnsi="Arial" w:cs="Arial"/>
                <w:bCs/>
                <w:sz w:val="20"/>
                <w:szCs w:val="20"/>
                <w:lang w:val="x-none" w:eastAsia="x-none"/>
              </w:rPr>
              <w:tab/>
            </w:r>
          </w:p>
          <w:p w14:paraId="17137707" w14:textId="77777777" w:rsidR="008E401A" w:rsidRPr="00B77915" w:rsidRDefault="008E401A" w:rsidP="00B77915">
            <w:pPr>
              <w:ind w:left="330"/>
              <w:rPr>
                <w:rFonts w:ascii="Arial" w:hAnsi="Arial" w:cs="Arial"/>
                <w:sz w:val="20"/>
                <w:szCs w:val="20"/>
              </w:rPr>
            </w:pPr>
            <w:r w:rsidRPr="00B77915">
              <w:rPr>
                <w:rFonts w:ascii="Arial" w:hAnsi="Arial" w:cs="Arial"/>
                <w:sz w:val="20"/>
                <w:szCs w:val="20"/>
              </w:rPr>
              <w:t>Renal sclerosis</w:t>
            </w:r>
          </w:p>
          <w:p w14:paraId="60CA1278" w14:textId="77777777" w:rsidR="008E401A" w:rsidRPr="00B77915" w:rsidRDefault="008E401A" w:rsidP="00B77915">
            <w:pPr>
              <w:ind w:left="370" w:hanging="50"/>
              <w:rPr>
                <w:rFonts w:ascii="Arial" w:hAnsi="Arial" w:cs="Arial"/>
                <w:sz w:val="20"/>
                <w:szCs w:val="20"/>
              </w:rPr>
            </w:pPr>
            <w:r w:rsidRPr="00B77915">
              <w:rPr>
                <w:rFonts w:ascii="Arial" w:hAnsi="Arial" w:cs="Arial"/>
                <w:sz w:val="20"/>
                <w:szCs w:val="20"/>
              </w:rPr>
              <w:t>Disorders from renal</w:t>
            </w:r>
          </w:p>
          <w:p w14:paraId="43337802" w14:textId="77777777" w:rsidR="008E401A" w:rsidRPr="00B77915" w:rsidRDefault="008E401A" w:rsidP="00B77915">
            <w:pPr>
              <w:ind w:left="370" w:hanging="50"/>
              <w:rPr>
                <w:rFonts w:ascii="Arial" w:hAnsi="Arial" w:cs="Arial"/>
                <w:sz w:val="20"/>
                <w:szCs w:val="20"/>
              </w:rPr>
            </w:pPr>
            <w:r w:rsidRPr="00B77915">
              <w:rPr>
                <w:rFonts w:ascii="Arial" w:hAnsi="Arial" w:cs="Arial"/>
                <w:sz w:val="20"/>
                <w:szCs w:val="20"/>
              </w:rPr>
              <w:t xml:space="preserve">dysfunction </w:t>
            </w:r>
          </w:p>
        </w:tc>
        <w:tc>
          <w:tcPr>
            <w:tcW w:w="1561" w:type="dxa"/>
            <w:tcBorders>
              <w:top w:val="nil"/>
              <w:left w:val="nil"/>
            </w:tcBorders>
          </w:tcPr>
          <w:p w14:paraId="288FCC94" w14:textId="77777777" w:rsidR="008E401A" w:rsidRPr="00B77915" w:rsidRDefault="008E401A" w:rsidP="00B77915">
            <w:pPr>
              <w:rPr>
                <w:rFonts w:ascii="Arial" w:hAnsi="Arial" w:cs="Arial"/>
                <w:sz w:val="20"/>
                <w:szCs w:val="20"/>
              </w:rPr>
            </w:pPr>
            <w:r w:rsidRPr="00B77915">
              <w:rPr>
                <w:rFonts w:ascii="Arial" w:hAnsi="Arial" w:cs="Arial"/>
                <w:sz w:val="20"/>
                <w:szCs w:val="20"/>
              </w:rPr>
              <w:t>010-018</w:t>
            </w:r>
          </w:p>
          <w:p w14:paraId="2FA81A2A" w14:textId="77777777" w:rsidR="008E401A" w:rsidRPr="00B77915" w:rsidRDefault="008E401A" w:rsidP="00B77915">
            <w:pPr>
              <w:rPr>
                <w:rFonts w:ascii="Arial" w:hAnsi="Arial" w:cs="Arial"/>
                <w:sz w:val="20"/>
                <w:szCs w:val="20"/>
              </w:rPr>
            </w:pPr>
            <w:r w:rsidRPr="00B77915">
              <w:rPr>
                <w:rFonts w:ascii="Arial" w:hAnsi="Arial" w:cs="Arial"/>
                <w:sz w:val="20"/>
                <w:szCs w:val="20"/>
              </w:rPr>
              <w:t>042</w:t>
            </w:r>
          </w:p>
          <w:p w14:paraId="5F009346" w14:textId="77777777" w:rsidR="008E401A" w:rsidRPr="00B77915" w:rsidRDefault="008E401A" w:rsidP="00B77915">
            <w:pPr>
              <w:rPr>
                <w:rFonts w:ascii="Arial" w:hAnsi="Arial" w:cs="Arial"/>
                <w:sz w:val="20"/>
                <w:szCs w:val="20"/>
              </w:rPr>
            </w:pPr>
            <w:r w:rsidRPr="00B77915">
              <w:rPr>
                <w:rFonts w:ascii="Arial" w:hAnsi="Arial" w:cs="Arial"/>
                <w:sz w:val="20"/>
                <w:szCs w:val="20"/>
              </w:rPr>
              <w:t>070.2-070.9</w:t>
            </w:r>
          </w:p>
          <w:p w14:paraId="341ED25A" w14:textId="77777777" w:rsidR="008E401A" w:rsidRPr="00B77915" w:rsidRDefault="008E401A" w:rsidP="00B77915">
            <w:pPr>
              <w:rPr>
                <w:rFonts w:ascii="Arial" w:hAnsi="Arial" w:cs="Arial"/>
                <w:sz w:val="20"/>
                <w:szCs w:val="20"/>
                <w:lang w:val="x-none" w:eastAsia="x-none"/>
              </w:rPr>
            </w:pPr>
          </w:p>
          <w:p w14:paraId="1D788C15" w14:textId="77777777" w:rsidR="008E401A" w:rsidRPr="00B77915" w:rsidRDefault="008E401A" w:rsidP="00B77915">
            <w:pPr>
              <w:rPr>
                <w:rFonts w:ascii="Arial" w:hAnsi="Arial" w:cs="Arial"/>
                <w:sz w:val="20"/>
                <w:szCs w:val="20"/>
              </w:rPr>
            </w:pPr>
            <w:r w:rsidRPr="00B77915">
              <w:rPr>
                <w:rFonts w:ascii="Arial" w:hAnsi="Arial" w:cs="Arial"/>
                <w:sz w:val="20"/>
                <w:szCs w:val="20"/>
              </w:rPr>
              <w:t>240, 241</w:t>
            </w:r>
          </w:p>
          <w:p w14:paraId="34A2BCC0" w14:textId="77777777" w:rsidR="008E401A" w:rsidRPr="00B77915" w:rsidRDefault="008E401A" w:rsidP="00B77915">
            <w:pPr>
              <w:rPr>
                <w:rFonts w:ascii="Arial" w:hAnsi="Arial" w:cs="Arial"/>
                <w:sz w:val="20"/>
                <w:szCs w:val="20"/>
              </w:rPr>
            </w:pPr>
            <w:r w:rsidRPr="00B77915">
              <w:rPr>
                <w:rFonts w:ascii="Arial" w:hAnsi="Arial" w:cs="Arial"/>
                <w:sz w:val="20"/>
                <w:szCs w:val="20"/>
              </w:rPr>
              <w:t>242</w:t>
            </w:r>
          </w:p>
          <w:p w14:paraId="622FD14A" w14:textId="77777777" w:rsidR="008E401A" w:rsidRPr="00B77915" w:rsidRDefault="008E401A" w:rsidP="00B77915">
            <w:pPr>
              <w:rPr>
                <w:rFonts w:ascii="Arial" w:hAnsi="Arial" w:cs="Arial"/>
                <w:sz w:val="20"/>
                <w:szCs w:val="20"/>
              </w:rPr>
            </w:pPr>
          </w:p>
          <w:p w14:paraId="5F7CDEEB" w14:textId="77777777" w:rsidR="008E401A" w:rsidRPr="00B77915" w:rsidRDefault="008E401A" w:rsidP="00B77915">
            <w:pPr>
              <w:rPr>
                <w:rFonts w:ascii="Arial" w:hAnsi="Arial" w:cs="Arial"/>
                <w:sz w:val="20"/>
                <w:szCs w:val="20"/>
              </w:rPr>
            </w:pPr>
            <w:r w:rsidRPr="00B77915">
              <w:rPr>
                <w:rFonts w:ascii="Arial" w:hAnsi="Arial" w:cs="Arial"/>
                <w:sz w:val="20"/>
                <w:szCs w:val="20"/>
              </w:rPr>
              <w:t>243, 244</w:t>
            </w:r>
          </w:p>
          <w:p w14:paraId="5480D1CF" w14:textId="77777777" w:rsidR="008E401A" w:rsidRPr="00B77915" w:rsidRDefault="008E401A" w:rsidP="00B77915">
            <w:pPr>
              <w:rPr>
                <w:rFonts w:ascii="Arial" w:hAnsi="Arial" w:cs="Arial"/>
                <w:sz w:val="20"/>
                <w:szCs w:val="20"/>
              </w:rPr>
            </w:pPr>
            <w:r w:rsidRPr="00B77915">
              <w:rPr>
                <w:rFonts w:ascii="Arial" w:hAnsi="Arial" w:cs="Arial"/>
                <w:sz w:val="20"/>
                <w:szCs w:val="20"/>
              </w:rPr>
              <w:t>245</w:t>
            </w:r>
          </w:p>
          <w:p w14:paraId="6CFDD660" w14:textId="77777777" w:rsidR="008E401A" w:rsidRPr="00B77915" w:rsidRDefault="008E401A" w:rsidP="00B77915">
            <w:pPr>
              <w:rPr>
                <w:rFonts w:ascii="Arial" w:hAnsi="Arial" w:cs="Arial"/>
                <w:sz w:val="20"/>
                <w:szCs w:val="20"/>
              </w:rPr>
            </w:pPr>
            <w:r w:rsidRPr="00B77915">
              <w:rPr>
                <w:rFonts w:ascii="Arial" w:hAnsi="Arial" w:cs="Arial"/>
                <w:sz w:val="20"/>
                <w:szCs w:val="20"/>
              </w:rPr>
              <w:t>246</w:t>
            </w:r>
          </w:p>
          <w:p w14:paraId="61161B75" w14:textId="77777777" w:rsidR="008E401A" w:rsidRPr="00B77915" w:rsidRDefault="008E401A" w:rsidP="00B77915">
            <w:pPr>
              <w:rPr>
                <w:rFonts w:ascii="Arial" w:hAnsi="Arial" w:cs="Arial"/>
                <w:bCs/>
                <w:sz w:val="20"/>
                <w:szCs w:val="20"/>
              </w:rPr>
            </w:pPr>
            <w:r w:rsidRPr="00B77915">
              <w:rPr>
                <w:rFonts w:ascii="Arial" w:hAnsi="Arial" w:cs="Arial"/>
                <w:bCs/>
                <w:sz w:val="20"/>
                <w:szCs w:val="20"/>
              </w:rPr>
              <w:t>250.x1, 250.x3</w:t>
            </w:r>
          </w:p>
          <w:p w14:paraId="282837A4"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251; 577.1;</w:t>
            </w:r>
            <w:r w:rsidRPr="00B77915">
              <w:rPr>
                <w:rFonts w:ascii="Arial" w:hAnsi="Arial" w:cs="Arial"/>
                <w:sz w:val="20"/>
                <w:szCs w:val="20"/>
                <w:lang w:eastAsia="x-none"/>
              </w:rPr>
              <w:t xml:space="preserve"> </w:t>
            </w:r>
            <w:r w:rsidRPr="00B77915">
              <w:rPr>
                <w:rFonts w:ascii="Arial" w:hAnsi="Arial" w:cs="Arial"/>
                <w:sz w:val="20"/>
                <w:szCs w:val="20"/>
                <w:lang w:val="x-none" w:eastAsia="x-none"/>
              </w:rPr>
              <w:t>996.86, V42.83</w:t>
            </w:r>
          </w:p>
          <w:p w14:paraId="29EB43C7" w14:textId="77777777" w:rsidR="008E401A" w:rsidRPr="00B77915" w:rsidRDefault="008E401A" w:rsidP="00B77915">
            <w:pPr>
              <w:rPr>
                <w:rFonts w:ascii="Arial" w:hAnsi="Arial" w:cs="Arial"/>
                <w:sz w:val="20"/>
                <w:szCs w:val="20"/>
              </w:rPr>
            </w:pPr>
            <w:r w:rsidRPr="00B77915">
              <w:rPr>
                <w:rFonts w:ascii="Arial" w:hAnsi="Arial" w:cs="Arial"/>
                <w:sz w:val="20"/>
                <w:szCs w:val="20"/>
              </w:rPr>
              <w:t>226,227; 252-259</w:t>
            </w:r>
          </w:p>
          <w:p w14:paraId="419401C9"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140.xx</w:t>
            </w:r>
            <w:r w:rsidRPr="00B77915">
              <w:rPr>
                <w:rFonts w:ascii="Arial" w:hAnsi="Arial" w:cs="Arial"/>
                <w:sz w:val="20"/>
                <w:szCs w:val="20"/>
                <w:lang w:eastAsia="x-none"/>
              </w:rPr>
              <w:t>-</w:t>
            </w:r>
            <w:r w:rsidRPr="00B77915">
              <w:rPr>
                <w:rFonts w:ascii="Arial" w:hAnsi="Arial" w:cs="Arial"/>
                <w:sz w:val="20"/>
                <w:szCs w:val="20"/>
                <w:lang w:val="x-none" w:eastAsia="x-none"/>
              </w:rPr>
              <w:t>208.xx</w:t>
            </w:r>
            <w:r w:rsidRPr="00B77915">
              <w:rPr>
                <w:rFonts w:ascii="Arial" w:hAnsi="Arial" w:cs="Arial"/>
                <w:sz w:val="20"/>
                <w:szCs w:val="20"/>
                <w:lang w:eastAsia="x-none"/>
              </w:rPr>
              <w:t>,</w:t>
            </w:r>
            <w:r w:rsidRPr="00B77915">
              <w:rPr>
                <w:rFonts w:ascii="Arial" w:hAnsi="Arial" w:cs="Arial"/>
                <w:sz w:val="20"/>
                <w:szCs w:val="20"/>
                <w:lang w:val="x-none" w:eastAsia="x-none"/>
              </w:rPr>
              <w:t xml:space="preserve"> 230.xx</w:t>
            </w:r>
            <w:r w:rsidRPr="00B77915">
              <w:rPr>
                <w:rFonts w:ascii="Arial" w:hAnsi="Arial" w:cs="Arial"/>
                <w:sz w:val="20"/>
                <w:szCs w:val="20"/>
                <w:lang w:eastAsia="x-none"/>
              </w:rPr>
              <w:t>-</w:t>
            </w:r>
            <w:r w:rsidRPr="00B77915">
              <w:rPr>
                <w:rFonts w:ascii="Arial" w:hAnsi="Arial" w:cs="Arial"/>
                <w:sz w:val="20"/>
                <w:szCs w:val="20"/>
                <w:lang w:val="x-none" w:eastAsia="x-none"/>
              </w:rPr>
              <w:t>239.xx</w:t>
            </w:r>
          </w:p>
          <w:p w14:paraId="66154359" w14:textId="77777777" w:rsidR="008E401A" w:rsidRPr="00B77915" w:rsidRDefault="008E401A" w:rsidP="00B77915">
            <w:pPr>
              <w:rPr>
                <w:rFonts w:ascii="Arial" w:hAnsi="Arial" w:cs="Arial"/>
                <w:sz w:val="20"/>
                <w:szCs w:val="20"/>
                <w:lang w:val="x-none" w:eastAsia="x-none"/>
              </w:rPr>
            </w:pPr>
          </w:p>
          <w:p w14:paraId="58C5AA89"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490-496</w:t>
            </w:r>
          </w:p>
          <w:p w14:paraId="322C379E"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500-505</w:t>
            </w:r>
          </w:p>
          <w:p w14:paraId="655E66D0"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277.0</w:t>
            </w:r>
          </w:p>
          <w:p w14:paraId="719B1F2A"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506.4</w:t>
            </w:r>
          </w:p>
          <w:p w14:paraId="670773C9" w14:textId="77777777" w:rsidR="008E401A" w:rsidRPr="00B77915" w:rsidRDefault="008E401A" w:rsidP="00B77915">
            <w:pPr>
              <w:rPr>
                <w:rFonts w:ascii="Arial" w:hAnsi="Arial" w:cs="Arial"/>
                <w:sz w:val="20"/>
                <w:szCs w:val="20"/>
                <w:lang w:val="x-none" w:eastAsia="x-none"/>
              </w:rPr>
            </w:pPr>
          </w:p>
          <w:p w14:paraId="23F1C4A8"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531-534.9</w:t>
            </w:r>
          </w:p>
          <w:p w14:paraId="0D122452"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570-573</w:t>
            </w:r>
          </w:p>
          <w:p w14:paraId="0C08159D" w14:textId="77777777" w:rsidR="008E401A" w:rsidRPr="00B77915" w:rsidRDefault="008E401A" w:rsidP="00B77915">
            <w:pPr>
              <w:rPr>
                <w:rFonts w:ascii="Arial" w:hAnsi="Arial" w:cs="Arial"/>
                <w:sz w:val="20"/>
                <w:szCs w:val="20"/>
                <w:lang w:val="x-none" w:eastAsia="x-none"/>
              </w:rPr>
            </w:pPr>
          </w:p>
          <w:p w14:paraId="2D31E7E0"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581</w:t>
            </w:r>
          </w:p>
          <w:p w14:paraId="6E994CEC"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582</w:t>
            </w:r>
          </w:p>
          <w:p w14:paraId="0A28DDB1"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583</w:t>
            </w:r>
          </w:p>
          <w:p w14:paraId="5CCD8EC3"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585, 586</w:t>
            </w:r>
          </w:p>
          <w:p w14:paraId="54EAC946"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587</w:t>
            </w:r>
          </w:p>
          <w:p w14:paraId="4E3854A0" w14:textId="77777777" w:rsidR="008E401A" w:rsidRPr="00B77915" w:rsidRDefault="008E401A" w:rsidP="00B77915">
            <w:pPr>
              <w:rPr>
                <w:rFonts w:ascii="Arial" w:hAnsi="Arial" w:cs="Arial"/>
                <w:sz w:val="20"/>
                <w:szCs w:val="20"/>
              </w:rPr>
            </w:pPr>
            <w:r w:rsidRPr="00B77915">
              <w:rPr>
                <w:rFonts w:ascii="Arial" w:hAnsi="Arial" w:cs="Arial"/>
                <w:sz w:val="20"/>
                <w:szCs w:val="20"/>
              </w:rPr>
              <w:t>588</w:t>
            </w:r>
          </w:p>
          <w:p w14:paraId="621361ED" w14:textId="77777777" w:rsidR="008E401A" w:rsidRPr="00B77915" w:rsidRDefault="008E401A" w:rsidP="00B77915">
            <w:pPr>
              <w:rPr>
                <w:rFonts w:ascii="Arial" w:hAnsi="Arial" w:cs="Arial"/>
                <w:sz w:val="20"/>
                <w:szCs w:val="20"/>
                <w:lang w:val="x-none" w:eastAsia="x-none"/>
              </w:rPr>
            </w:pPr>
          </w:p>
        </w:tc>
        <w:tc>
          <w:tcPr>
            <w:tcW w:w="3191" w:type="dxa"/>
            <w:tcBorders>
              <w:top w:val="nil"/>
              <w:right w:val="nil"/>
            </w:tcBorders>
          </w:tcPr>
          <w:p w14:paraId="1CA0BF34" w14:textId="77777777" w:rsidR="008E401A" w:rsidRPr="00B77915" w:rsidRDefault="008E401A" w:rsidP="00B77915">
            <w:pPr>
              <w:ind w:left="286"/>
              <w:rPr>
                <w:rFonts w:ascii="Arial" w:hAnsi="Arial" w:cs="Arial"/>
                <w:sz w:val="20"/>
                <w:szCs w:val="20"/>
                <w:lang w:val="x-none" w:eastAsia="x-none"/>
              </w:rPr>
            </w:pPr>
            <w:r w:rsidRPr="00B77915">
              <w:rPr>
                <w:rFonts w:ascii="Arial" w:hAnsi="Arial" w:cs="Arial"/>
                <w:sz w:val="20"/>
                <w:szCs w:val="20"/>
                <w:lang w:val="x-none" w:eastAsia="x-none"/>
              </w:rPr>
              <w:t xml:space="preserve">Polyneuropathy (collagen disease) </w:t>
            </w:r>
          </w:p>
          <w:p w14:paraId="5DD3FC44" w14:textId="77777777" w:rsidR="008E401A" w:rsidRPr="00B77915" w:rsidRDefault="008E401A" w:rsidP="00B77915">
            <w:pPr>
              <w:ind w:left="286"/>
              <w:rPr>
                <w:rFonts w:ascii="Arial" w:hAnsi="Arial" w:cs="Arial"/>
                <w:sz w:val="20"/>
                <w:szCs w:val="20"/>
                <w:lang w:val="x-none" w:eastAsia="x-none"/>
              </w:rPr>
            </w:pPr>
            <w:r w:rsidRPr="00B77915">
              <w:rPr>
                <w:rFonts w:ascii="Arial" w:hAnsi="Arial" w:cs="Arial"/>
                <w:sz w:val="20"/>
                <w:szCs w:val="20"/>
                <w:lang w:val="x-none" w:eastAsia="x-none"/>
              </w:rPr>
              <w:t>Polyarteritis nodosa</w:t>
            </w:r>
            <w:r w:rsidRPr="00B77915">
              <w:rPr>
                <w:rFonts w:ascii="Arial" w:hAnsi="Arial" w:cs="Arial"/>
                <w:sz w:val="20"/>
                <w:szCs w:val="20"/>
                <w:lang w:val="x-none" w:eastAsia="x-none"/>
              </w:rPr>
              <w:tab/>
            </w:r>
            <w:r w:rsidRPr="00B77915">
              <w:rPr>
                <w:rFonts w:ascii="Arial" w:hAnsi="Arial" w:cs="Arial"/>
                <w:sz w:val="20"/>
                <w:szCs w:val="20"/>
                <w:lang w:val="x-none" w:eastAsia="x-none"/>
              </w:rPr>
              <w:tab/>
            </w:r>
          </w:p>
          <w:p w14:paraId="28819665" w14:textId="77777777" w:rsidR="008E401A" w:rsidRPr="00B77915" w:rsidRDefault="008E401A" w:rsidP="00B77915">
            <w:pPr>
              <w:ind w:left="286"/>
              <w:rPr>
                <w:rFonts w:ascii="Arial" w:hAnsi="Arial" w:cs="Arial"/>
                <w:sz w:val="20"/>
                <w:szCs w:val="20"/>
                <w:lang w:val="x-none" w:eastAsia="x-none"/>
              </w:rPr>
            </w:pPr>
            <w:r w:rsidRPr="00B77915">
              <w:rPr>
                <w:rFonts w:ascii="Arial" w:hAnsi="Arial" w:cs="Arial"/>
                <w:sz w:val="20"/>
                <w:szCs w:val="20"/>
                <w:lang w:val="x-none" w:eastAsia="x-none"/>
              </w:rPr>
              <w:t>Connective tissue disorders</w:t>
            </w:r>
            <w:r w:rsidRPr="00B77915">
              <w:rPr>
                <w:rFonts w:ascii="Arial" w:hAnsi="Arial" w:cs="Arial"/>
                <w:sz w:val="20"/>
                <w:szCs w:val="20"/>
                <w:lang w:val="x-none" w:eastAsia="x-none"/>
              </w:rPr>
              <w:tab/>
              <w:t xml:space="preserve"> </w:t>
            </w:r>
          </w:p>
          <w:p w14:paraId="0E73646E" w14:textId="77777777" w:rsidR="008E401A" w:rsidRPr="00B77915" w:rsidRDefault="008E401A" w:rsidP="00B77915">
            <w:pPr>
              <w:ind w:left="286"/>
              <w:rPr>
                <w:rFonts w:ascii="Arial" w:hAnsi="Arial" w:cs="Arial"/>
                <w:sz w:val="20"/>
                <w:szCs w:val="20"/>
                <w:lang w:eastAsia="x-none"/>
              </w:rPr>
            </w:pPr>
            <w:r w:rsidRPr="00B77915">
              <w:rPr>
                <w:rFonts w:ascii="Arial" w:hAnsi="Arial" w:cs="Arial"/>
                <w:sz w:val="20"/>
                <w:szCs w:val="20"/>
                <w:lang w:val="x-none" w:eastAsia="x-none"/>
              </w:rPr>
              <w:t xml:space="preserve">Inflammatory </w:t>
            </w:r>
            <w:proofErr w:type="spellStart"/>
            <w:r w:rsidRPr="00B77915">
              <w:rPr>
                <w:rFonts w:ascii="Arial" w:hAnsi="Arial" w:cs="Arial"/>
                <w:sz w:val="20"/>
                <w:szCs w:val="20"/>
                <w:lang w:val="x-none" w:eastAsia="x-none"/>
              </w:rPr>
              <w:t>polyarthropathie</w:t>
            </w:r>
            <w:r w:rsidRPr="00B77915">
              <w:rPr>
                <w:rFonts w:ascii="Arial" w:hAnsi="Arial" w:cs="Arial"/>
                <w:sz w:val="20"/>
                <w:szCs w:val="20"/>
                <w:lang w:eastAsia="x-none"/>
              </w:rPr>
              <w:t>s</w:t>
            </w:r>
            <w:proofErr w:type="spellEnd"/>
          </w:p>
          <w:p w14:paraId="7BE08B3A" w14:textId="77777777" w:rsidR="008E401A" w:rsidRPr="00B77915" w:rsidRDefault="008E401A" w:rsidP="00B77915">
            <w:pPr>
              <w:ind w:left="286"/>
              <w:rPr>
                <w:rFonts w:ascii="Arial" w:hAnsi="Arial" w:cs="Arial"/>
                <w:sz w:val="20"/>
                <w:szCs w:val="20"/>
                <w:lang w:val="x-none" w:eastAsia="x-none"/>
              </w:rPr>
            </w:pPr>
            <w:r w:rsidRPr="00B77915">
              <w:rPr>
                <w:rFonts w:ascii="Arial" w:hAnsi="Arial" w:cs="Arial"/>
                <w:sz w:val="20"/>
                <w:szCs w:val="20"/>
                <w:lang w:val="x-none" w:eastAsia="x-none"/>
              </w:rPr>
              <w:t>Polymyalgia Rheumatica</w:t>
            </w:r>
          </w:p>
          <w:p w14:paraId="704A23E8" w14:textId="77777777" w:rsidR="008E401A" w:rsidRPr="00B77915" w:rsidRDefault="008E401A" w:rsidP="00B77915">
            <w:pPr>
              <w:ind w:left="286"/>
              <w:rPr>
                <w:rFonts w:ascii="Arial" w:hAnsi="Arial" w:cs="Arial"/>
                <w:sz w:val="20"/>
                <w:szCs w:val="20"/>
                <w:lang w:val="x-none" w:eastAsia="x-none"/>
              </w:rPr>
            </w:pPr>
            <w:r w:rsidRPr="00B77915">
              <w:rPr>
                <w:rFonts w:ascii="Arial" w:hAnsi="Arial" w:cs="Arial"/>
                <w:sz w:val="20"/>
                <w:szCs w:val="20"/>
                <w:lang w:val="x-none" w:eastAsia="x-none"/>
              </w:rPr>
              <w:t>Multiple sclerosis &amp; related</w:t>
            </w:r>
            <w:r w:rsidRPr="00B77915">
              <w:rPr>
                <w:rFonts w:ascii="Arial" w:hAnsi="Arial" w:cs="Arial"/>
                <w:sz w:val="20"/>
                <w:szCs w:val="20"/>
                <w:lang w:val="x-none" w:eastAsia="x-none"/>
              </w:rPr>
              <w:tab/>
            </w:r>
          </w:p>
          <w:p w14:paraId="67507497" w14:textId="77777777" w:rsidR="008E401A" w:rsidRPr="00B77915" w:rsidRDefault="008E401A" w:rsidP="00B77915">
            <w:pPr>
              <w:rPr>
                <w:rFonts w:ascii="Arial" w:hAnsi="Arial" w:cs="Arial"/>
                <w:i/>
                <w:iCs/>
                <w:sz w:val="20"/>
                <w:szCs w:val="20"/>
                <w:lang w:val="x-none" w:eastAsia="x-none"/>
              </w:rPr>
            </w:pPr>
            <w:r w:rsidRPr="00B77915">
              <w:rPr>
                <w:rFonts w:ascii="Arial" w:hAnsi="Arial" w:cs="Arial"/>
                <w:i/>
                <w:iCs/>
                <w:sz w:val="20"/>
                <w:szCs w:val="20"/>
                <w:lang w:val="x-none" w:eastAsia="x-none"/>
              </w:rPr>
              <w:t>8. Neurological disorders</w:t>
            </w:r>
          </w:p>
          <w:p w14:paraId="1495A1B2" w14:textId="77777777" w:rsidR="008E401A" w:rsidRPr="00B77915" w:rsidRDefault="008E401A" w:rsidP="00B77915">
            <w:pPr>
              <w:ind w:left="286"/>
              <w:rPr>
                <w:rFonts w:ascii="Arial" w:hAnsi="Arial" w:cs="Arial"/>
                <w:sz w:val="20"/>
                <w:szCs w:val="20"/>
                <w:lang w:val="x-none" w:eastAsia="x-none"/>
              </w:rPr>
            </w:pPr>
            <w:r w:rsidRPr="00B77915">
              <w:rPr>
                <w:rFonts w:ascii="Arial" w:hAnsi="Arial" w:cs="Arial"/>
                <w:sz w:val="20"/>
                <w:szCs w:val="20"/>
                <w:lang w:val="x-none" w:eastAsia="x-none"/>
              </w:rPr>
              <w:t>Parkinson’s disease &amp; related</w:t>
            </w:r>
          </w:p>
          <w:p w14:paraId="4B68DF2A" w14:textId="77777777" w:rsidR="008E401A" w:rsidRPr="00B77915" w:rsidRDefault="008E401A" w:rsidP="00B77915">
            <w:pPr>
              <w:ind w:left="286"/>
              <w:rPr>
                <w:rFonts w:ascii="Arial" w:hAnsi="Arial" w:cs="Arial"/>
                <w:sz w:val="20"/>
                <w:szCs w:val="20"/>
                <w:lang w:val="x-none" w:eastAsia="x-none"/>
              </w:rPr>
            </w:pPr>
            <w:r w:rsidRPr="00B77915">
              <w:rPr>
                <w:rFonts w:ascii="Arial" w:hAnsi="Arial" w:cs="Arial"/>
                <w:sz w:val="20"/>
                <w:szCs w:val="20"/>
                <w:lang w:val="x-none" w:eastAsia="x-none"/>
              </w:rPr>
              <w:t>Epilepsy</w:t>
            </w:r>
            <w:r w:rsidRPr="00B77915">
              <w:rPr>
                <w:rFonts w:ascii="Arial" w:hAnsi="Arial" w:cs="Arial"/>
                <w:sz w:val="20"/>
                <w:szCs w:val="20"/>
                <w:lang w:val="x-none" w:eastAsia="x-none"/>
              </w:rPr>
              <w:tab/>
            </w:r>
            <w:r w:rsidRPr="00B77915">
              <w:rPr>
                <w:rFonts w:ascii="Arial" w:hAnsi="Arial" w:cs="Arial"/>
                <w:sz w:val="20"/>
                <w:szCs w:val="20"/>
                <w:lang w:val="x-none" w:eastAsia="x-none"/>
              </w:rPr>
              <w:tab/>
            </w:r>
            <w:r w:rsidRPr="00B77915">
              <w:rPr>
                <w:rFonts w:ascii="Arial" w:hAnsi="Arial" w:cs="Arial"/>
                <w:sz w:val="20"/>
                <w:szCs w:val="20"/>
                <w:lang w:val="x-none" w:eastAsia="x-none"/>
              </w:rPr>
              <w:tab/>
            </w:r>
          </w:p>
          <w:p w14:paraId="11461C43" w14:textId="77777777" w:rsidR="008E401A" w:rsidRPr="00B77915" w:rsidRDefault="008E401A" w:rsidP="00B77915">
            <w:pPr>
              <w:rPr>
                <w:rFonts w:ascii="Arial" w:hAnsi="Arial" w:cs="Arial"/>
                <w:i/>
                <w:iCs/>
                <w:sz w:val="20"/>
                <w:szCs w:val="20"/>
                <w:lang w:val="x-none" w:eastAsia="x-none"/>
              </w:rPr>
            </w:pPr>
            <w:r w:rsidRPr="00B77915">
              <w:rPr>
                <w:rFonts w:ascii="Arial" w:hAnsi="Arial" w:cs="Arial"/>
                <w:i/>
                <w:iCs/>
                <w:sz w:val="20"/>
                <w:szCs w:val="20"/>
                <w:lang w:val="x-none" w:eastAsia="x-none"/>
              </w:rPr>
              <w:t>9. Pregnancy-related</w:t>
            </w:r>
          </w:p>
          <w:p w14:paraId="49B6ED30" w14:textId="77777777" w:rsidR="008E401A" w:rsidRPr="00B77915" w:rsidRDefault="008E401A" w:rsidP="00B77915">
            <w:pPr>
              <w:ind w:left="286"/>
              <w:rPr>
                <w:rFonts w:ascii="Arial" w:hAnsi="Arial" w:cs="Arial"/>
                <w:sz w:val="20"/>
                <w:szCs w:val="20"/>
                <w:lang w:val="x-none" w:eastAsia="x-none"/>
              </w:rPr>
            </w:pPr>
            <w:r w:rsidRPr="00B77915">
              <w:rPr>
                <w:rFonts w:ascii="Arial" w:hAnsi="Arial" w:cs="Arial"/>
                <w:sz w:val="20"/>
                <w:szCs w:val="20"/>
                <w:lang w:val="x-none" w:eastAsia="x-none"/>
              </w:rPr>
              <w:t>Diabetes complications</w:t>
            </w:r>
          </w:p>
          <w:p w14:paraId="09B622C8" w14:textId="77777777" w:rsidR="008E401A" w:rsidRPr="00B77915" w:rsidRDefault="008E401A" w:rsidP="00B77915">
            <w:pPr>
              <w:ind w:left="286"/>
              <w:rPr>
                <w:rFonts w:ascii="Arial" w:hAnsi="Arial" w:cs="Arial"/>
                <w:sz w:val="20"/>
                <w:szCs w:val="20"/>
                <w:lang w:val="x-none" w:eastAsia="x-none"/>
              </w:rPr>
            </w:pPr>
            <w:r w:rsidRPr="00B77915">
              <w:rPr>
                <w:rFonts w:ascii="Arial" w:hAnsi="Arial" w:cs="Arial"/>
                <w:sz w:val="20"/>
                <w:szCs w:val="20"/>
                <w:lang w:val="x-none" w:eastAsia="x-none"/>
              </w:rPr>
              <w:t>Abnormal glucose tolerance</w:t>
            </w:r>
            <w:r w:rsidRPr="00B77915">
              <w:rPr>
                <w:rFonts w:ascii="Arial" w:hAnsi="Arial" w:cs="Arial"/>
                <w:sz w:val="20"/>
                <w:szCs w:val="20"/>
                <w:lang w:val="x-none" w:eastAsia="x-none"/>
              </w:rPr>
              <w:tab/>
            </w:r>
          </w:p>
          <w:p w14:paraId="2B610C0E" w14:textId="77777777" w:rsidR="008E401A" w:rsidRPr="00B77915" w:rsidRDefault="008E401A" w:rsidP="00B77915">
            <w:pPr>
              <w:rPr>
                <w:rFonts w:ascii="Arial" w:hAnsi="Arial" w:cs="Arial"/>
                <w:sz w:val="20"/>
                <w:szCs w:val="20"/>
                <w:lang w:val="x-none" w:eastAsia="x-none"/>
              </w:rPr>
            </w:pPr>
          </w:p>
          <w:p w14:paraId="45182DCF" w14:textId="77777777" w:rsidR="008E401A" w:rsidRPr="00B77915" w:rsidRDefault="008E401A" w:rsidP="00B77915">
            <w:pPr>
              <w:rPr>
                <w:rFonts w:ascii="Arial" w:hAnsi="Arial" w:cs="Arial"/>
                <w:b/>
                <w:bCs/>
                <w:sz w:val="20"/>
                <w:szCs w:val="20"/>
                <w:lang w:val="x-none" w:eastAsia="x-none"/>
              </w:rPr>
            </w:pPr>
            <w:r w:rsidRPr="00B77915">
              <w:rPr>
                <w:rFonts w:ascii="Arial" w:hAnsi="Arial" w:cs="Arial"/>
                <w:b/>
                <w:bCs/>
                <w:sz w:val="20"/>
                <w:szCs w:val="20"/>
                <w:lang w:val="x-none" w:eastAsia="x-none"/>
              </w:rPr>
              <w:t>Risk factors for cardiometabolic morbidity</w:t>
            </w:r>
          </w:p>
          <w:p w14:paraId="4BA224EE" w14:textId="77777777" w:rsidR="008E401A" w:rsidRPr="00B77915" w:rsidRDefault="008E401A" w:rsidP="00B77915">
            <w:pPr>
              <w:ind w:left="196"/>
              <w:rPr>
                <w:rFonts w:ascii="Arial" w:hAnsi="Arial" w:cs="Arial"/>
                <w:sz w:val="20"/>
                <w:szCs w:val="20"/>
                <w:lang w:val="x-none" w:eastAsia="x-none"/>
              </w:rPr>
            </w:pPr>
            <w:r w:rsidRPr="00B77915">
              <w:rPr>
                <w:rFonts w:ascii="Arial" w:hAnsi="Arial" w:cs="Arial"/>
                <w:sz w:val="20"/>
                <w:szCs w:val="20"/>
                <w:lang w:val="x-none" w:eastAsia="x-none"/>
              </w:rPr>
              <w:t>Obesity &amp; Overweight</w:t>
            </w:r>
            <w:r w:rsidRPr="00B77915">
              <w:rPr>
                <w:rFonts w:ascii="Arial" w:hAnsi="Arial" w:cs="Arial"/>
                <w:sz w:val="20"/>
                <w:szCs w:val="20"/>
                <w:lang w:val="x-none" w:eastAsia="x-none"/>
              </w:rPr>
              <w:tab/>
            </w:r>
            <w:r w:rsidRPr="00B77915">
              <w:rPr>
                <w:rFonts w:ascii="Arial" w:hAnsi="Arial" w:cs="Arial"/>
                <w:sz w:val="20"/>
                <w:szCs w:val="20"/>
                <w:lang w:val="x-none" w:eastAsia="x-none"/>
              </w:rPr>
              <w:tab/>
            </w:r>
          </w:p>
          <w:p w14:paraId="266FAA49" w14:textId="77777777" w:rsidR="008E401A" w:rsidRPr="00B77915" w:rsidRDefault="008E401A" w:rsidP="00B77915">
            <w:pPr>
              <w:ind w:left="196"/>
              <w:rPr>
                <w:rFonts w:ascii="Arial" w:hAnsi="Arial" w:cs="Arial"/>
                <w:sz w:val="20"/>
                <w:szCs w:val="20"/>
                <w:lang w:val="x-none" w:eastAsia="x-none"/>
              </w:rPr>
            </w:pPr>
            <w:r w:rsidRPr="00B77915">
              <w:rPr>
                <w:rFonts w:ascii="Arial" w:hAnsi="Arial" w:cs="Arial"/>
                <w:sz w:val="20"/>
                <w:szCs w:val="20"/>
                <w:lang w:val="x-none" w:eastAsia="x-none"/>
              </w:rPr>
              <w:t>Metabolic syndrome</w:t>
            </w:r>
            <w:r w:rsidRPr="00B77915">
              <w:rPr>
                <w:rFonts w:ascii="Arial" w:hAnsi="Arial" w:cs="Arial"/>
                <w:sz w:val="20"/>
                <w:szCs w:val="20"/>
                <w:lang w:val="x-none" w:eastAsia="x-none"/>
              </w:rPr>
              <w:tab/>
            </w:r>
            <w:r w:rsidRPr="00B77915">
              <w:rPr>
                <w:rFonts w:ascii="Arial" w:hAnsi="Arial" w:cs="Arial"/>
                <w:sz w:val="20"/>
                <w:szCs w:val="20"/>
                <w:lang w:val="x-none" w:eastAsia="x-none"/>
              </w:rPr>
              <w:tab/>
            </w:r>
          </w:p>
          <w:p w14:paraId="24E4749C" w14:textId="77777777" w:rsidR="008E401A" w:rsidRPr="00B77915" w:rsidRDefault="008E401A" w:rsidP="00B77915">
            <w:pPr>
              <w:ind w:left="196"/>
              <w:rPr>
                <w:rFonts w:ascii="Arial" w:hAnsi="Arial" w:cs="Arial"/>
                <w:sz w:val="20"/>
                <w:szCs w:val="20"/>
                <w:lang w:val="x-none" w:eastAsia="x-none"/>
              </w:rPr>
            </w:pPr>
            <w:r w:rsidRPr="00B77915">
              <w:rPr>
                <w:rFonts w:ascii="Arial" w:hAnsi="Arial" w:cs="Arial"/>
                <w:sz w:val="20"/>
                <w:szCs w:val="20"/>
                <w:lang w:val="x-none" w:eastAsia="x-none"/>
              </w:rPr>
              <w:t>Pre-Diabetes &amp; related</w:t>
            </w:r>
            <w:r w:rsidRPr="00B77915">
              <w:rPr>
                <w:rFonts w:ascii="Arial" w:hAnsi="Arial" w:cs="Arial"/>
                <w:sz w:val="20"/>
                <w:szCs w:val="20"/>
                <w:lang w:val="x-none" w:eastAsia="x-none"/>
              </w:rPr>
              <w:tab/>
            </w:r>
            <w:r w:rsidRPr="00B77915">
              <w:rPr>
                <w:rFonts w:ascii="Arial" w:hAnsi="Arial" w:cs="Arial"/>
                <w:sz w:val="20"/>
                <w:szCs w:val="20"/>
                <w:lang w:val="x-none" w:eastAsia="x-none"/>
              </w:rPr>
              <w:tab/>
            </w:r>
          </w:p>
          <w:p w14:paraId="6B5A4016" w14:textId="77777777" w:rsidR="008E401A" w:rsidRPr="00B77915" w:rsidRDefault="008E401A" w:rsidP="00B77915">
            <w:pPr>
              <w:rPr>
                <w:rFonts w:ascii="Arial" w:hAnsi="Arial" w:cs="Arial"/>
                <w:b/>
                <w:bCs/>
                <w:sz w:val="20"/>
                <w:szCs w:val="20"/>
                <w:lang w:val="x-none" w:eastAsia="x-none"/>
              </w:rPr>
            </w:pPr>
            <w:r w:rsidRPr="00B77915">
              <w:rPr>
                <w:rFonts w:ascii="Arial" w:hAnsi="Arial" w:cs="Arial"/>
                <w:b/>
                <w:bCs/>
                <w:sz w:val="20"/>
                <w:szCs w:val="20"/>
                <w:lang w:val="x-none" w:eastAsia="x-none"/>
              </w:rPr>
              <w:t xml:space="preserve">Psychiatric comorbidity </w:t>
            </w:r>
          </w:p>
          <w:p w14:paraId="00598DC6" w14:textId="77777777" w:rsidR="008E401A" w:rsidRPr="00B77915" w:rsidRDefault="008E401A" w:rsidP="00B77915">
            <w:pPr>
              <w:rPr>
                <w:rFonts w:ascii="Arial" w:hAnsi="Arial" w:cs="Arial"/>
                <w:i/>
                <w:iCs/>
                <w:sz w:val="20"/>
                <w:szCs w:val="20"/>
                <w:lang w:val="x-none" w:eastAsia="x-none"/>
              </w:rPr>
            </w:pPr>
            <w:r w:rsidRPr="00B77915">
              <w:rPr>
                <w:rFonts w:ascii="Arial" w:hAnsi="Arial" w:cs="Arial"/>
                <w:i/>
                <w:iCs/>
                <w:sz w:val="20"/>
                <w:szCs w:val="20"/>
                <w:lang w:val="x-none" w:eastAsia="x-none"/>
              </w:rPr>
              <w:t xml:space="preserve">1. Affective Disorders </w:t>
            </w:r>
          </w:p>
          <w:p w14:paraId="06A08920" w14:textId="77777777" w:rsidR="008E401A" w:rsidRPr="00B77915" w:rsidRDefault="008E401A" w:rsidP="00B77915">
            <w:pPr>
              <w:ind w:left="286"/>
              <w:rPr>
                <w:rFonts w:ascii="Arial" w:hAnsi="Arial" w:cs="Arial"/>
                <w:sz w:val="20"/>
                <w:szCs w:val="20"/>
                <w:lang w:val="x-none" w:eastAsia="x-none"/>
              </w:rPr>
            </w:pPr>
            <w:r w:rsidRPr="00B77915">
              <w:rPr>
                <w:rFonts w:ascii="Arial" w:hAnsi="Arial" w:cs="Arial"/>
                <w:sz w:val="20"/>
                <w:szCs w:val="20"/>
                <w:lang w:val="x-none" w:eastAsia="x-none"/>
              </w:rPr>
              <w:t>Neurotic depression</w:t>
            </w:r>
            <w:r w:rsidRPr="00B77915">
              <w:rPr>
                <w:rFonts w:ascii="Arial" w:hAnsi="Arial" w:cs="Arial"/>
                <w:sz w:val="20"/>
                <w:szCs w:val="20"/>
                <w:lang w:val="x-none" w:eastAsia="x-none"/>
              </w:rPr>
              <w:tab/>
            </w:r>
            <w:r w:rsidRPr="00B77915">
              <w:rPr>
                <w:rFonts w:ascii="Arial" w:hAnsi="Arial" w:cs="Arial"/>
                <w:sz w:val="20"/>
                <w:szCs w:val="20"/>
                <w:lang w:val="x-none" w:eastAsia="x-none"/>
              </w:rPr>
              <w:tab/>
            </w:r>
          </w:p>
          <w:p w14:paraId="57B939D6" w14:textId="77777777" w:rsidR="008E401A" w:rsidRPr="00B77915" w:rsidRDefault="008E401A" w:rsidP="00B77915">
            <w:pPr>
              <w:ind w:left="286"/>
              <w:rPr>
                <w:rFonts w:ascii="Arial" w:hAnsi="Arial" w:cs="Arial"/>
                <w:sz w:val="20"/>
                <w:szCs w:val="20"/>
                <w:lang w:val="x-none" w:eastAsia="x-none"/>
              </w:rPr>
            </w:pPr>
            <w:r w:rsidRPr="00B77915">
              <w:rPr>
                <w:rFonts w:ascii="Arial" w:hAnsi="Arial" w:cs="Arial"/>
                <w:sz w:val="20"/>
                <w:szCs w:val="20"/>
                <w:lang w:val="x-none" w:eastAsia="x-none"/>
              </w:rPr>
              <w:t>Cyclothymic disorder</w:t>
            </w:r>
            <w:r w:rsidRPr="00B77915">
              <w:rPr>
                <w:rFonts w:ascii="Arial" w:hAnsi="Arial" w:cs="Arial"/>
                <w:sz w:val="20"/>
                <w:szCs w:val="20"/>
                <w:lang w:val="x-none" w:eastAsia="x-none"/>
              </w:rPr>
              <w:tab/>
            </w:r>
            <w:r w:rsidRPr="00B77915">
              <w:rPr>
                <w:rFonts w:ascii="Arial" w:hAnsi="Arial" w:cs="Arial"/>
                <w:sz w:val="20"/>
                <w:szCs w:val="20"/>
                <w:lang w:val="x-none" w:eastAsia="x-none"/>
              </w:rPr>
              <w:tab/>
            </w:r>
          </w:p>
          <w:p w14:paraId="77ECAB34" w14:textId="77777777" w:rsidR="008E401A" w:rsidRPr="00B77915" w:rsidRDefault="008E401A" w:rsidP="00B77915">
            <w:pPr>
              <w:ind w:left="286"/>
              <w:rPr>
                <w:rFonts w:ascii="Arial" w:hAnsi="Arial" w:cs="Arial"/>
                <w:sz w:val="20"/>
                <w:szCs w:val="20"/>
                <w:lang w:val="x-none" w:eastAsia="x-none"/>
              </w:rPr>
            </w:pPr>
            <w:r w:rsidRPr="00B77915">
              <w:rPr>
                <w:rFonts w:ascii="Arial" w:hAnsi="Arial" w:cs="Arial"/>
                <w:sz w:val="20"/>
                <w:szCs w:val="20"/>
                <w:lang w:val="x-none" w:eastAsia="x-none"/>
              </w:rPr>
              <w:t>Prolonged depressive reaction</w:t>
            </w:r>
          </w:p>
          <w:p w14:paraId="4D70E97E" w14:textId="77777777" w:rsidR="008E401A" w:rsidRPr="00B77915" w:rsidRDefault="008E401A" w:rsidP="00B77915">
            <w:pPr>
              <w:ind w:left="286"/>
              <w:rPr>
                <w:rFonts w:ascii="Arial" w:hAnsi="Arial" w:cs="Arial"/>
                <w:sz w:val="20"/>
                <w:szCs w:val="20"/>
                <w:lang w:val="x-none" w:eastAsia="x-none"/>
              </w:rPr>
            </w:pPr>
            <w:r w:rsidRPr="00B77915">
              <w:rPr>
                <w:rFonts w:ascii="Arial" w:hAnsi="Arial" w:cs="Arial"/>
                <w:sz w:val="20"/>
                <w:szCs w:val="20"/>
                <w:lang w:val="x-none" w:eastAsia="x-none"/>
              </w:rPr>
              <w:t>Depressive disorder, other</w:t>
            </w:r>
            <w:r w:rsidRPr="00B77915">
              <w:rPr>
                <w:rFonts w:ascii="Arial" w:hAnsi="Arial" w:cs="Arial"/>
                <w:sz w:val="20"/>
                <w:szCs w:val="20"/>
                <w:lang w:val="x-none" w:eastAsia="x-none"/>
              </w:rPr>
              <w:tab/>
            </w:r>
          </w:p>
          <w:p w14:paraId="7FBA6D7F" w14:textId="77777777" w:rsidR="008E401A" w:rsidRPr="00B77915" w:rsidRDefault="008E401A" w:rsidP="00B77915">
            <w:pPr>
              <w:rPr>
                <w:rFonts w:ascii="Arial" w:hAnsi="Arial" w:cs="Arial"/>
                <w:i/>
                <w:iCs/>
                <w:sz w:val="20"/>
                <w:szCs w:val="20"/>
                <w:lang w:val="x-none" w:eastAsia="x-none"/>
              </w:rPr>
            </w:pPr>
            <w:r w:rsidRPr="00B77915">
              <w:rPr>
                <w:rFonts w:ascii="Arial" w:hAnsi="Arial" w:cs="Arial"/>
                <w:i/>
                <w:iCs/>
                <w:sz w:val="20"/>
                <w:szCs w:val="20"/>
                <w:lang w:val="x-none" w:eastAsia="x-none"/>
              </w:rPr>
              <w:t xml:space="preserve">2. Other Psychoses </w:t>
            </w:r>
          </w:p>
          <w:p w14:paraId="2E07A277" w14:textId="77777777" w:rsidR="008E401A" w:rsidRPr="00B77915" w:rsidRDefault="008E401A" w:rsidP="00B77915">
            <w:pPr>
              <w:ind w:left="286"/>
              <w:rPr>
                <w:rFonts w:ascii="Arial" w:hAnsi="Arial" w:cs="Arial"/>
                <w:sz w:val="20"/>
                <w:szCs w:val="20"/>
                <w:lang w:val="x-none" w:eastAsia="x-none"/>
              </w:rPr>
            </w:pPr>
            <w:r w:rsidRPr="00B77915">
              <w:rPr>
                <w:rFonts w:ascii="Arial" w:hAnsi="Arial" w:cs="Arial"/>
                <w:sz w:val="20"/>
                <w:szCs w:val="20"/>
                <w:lang w:val="x-none" w:eastAsia="x-none"/>
              </w:rPr>
              <w:t>Paranoid states</w:t>
            </w:r>
            <w:r w:rsidRPr="00B77915">
              <w:rPr>
                <w:rFonts w:ascii="Arial" w:hAnsi="Arial" w:cs="Arial"/>
                <w:sz w:val="20"/>
                <w:szCs w:val="20"/>
                <w:lang w:val="x-none" w:eastAsia="x-none"/>
              </w:rPr>
              <w:tab/>
            </w:r>
            <w:r w:rsidRPr="00B77915">
              <w:rPr>
                <w:rFonts w:ascii="Arial" w:hAnsi="Arial" w:cs="Arial"/>
                <w:sz w:val="20"/>
                <w:szCs w:val="20"/>
                <w:lang w:val="x-none" w:eastAsia="x-none"/>
              </w:rPr>
              <w:tab/>
            </w:r>
          </w:p>
          <w:p w14:paraId="75F0767C" w14:textId="77777777" w:rsidR="008E401A" w:rsidRPr="00B77915" w:rsidRDefault="008E401A" w:rsidP="00B77915">
            <w:pPr>
              <w:ind w:left="286"/>
              <w:rPr>
                <w:rFonts w:ascii="Arial" w:hAnsi="Arial" w:cs="Arial"/>
                <w:sz w:val="20"/>
                <w:szCs w:val="20"/>
                <w:lang w:val="x-none" w:eastAsia="x-none"/>
              </w:rPr>
            </w:pPr>
            <w:r w:rsidRPr="00B77915">
              <w:rPr>
                <w:rFonts w:ascii="Arial" w:hAnsi="Arial" w:cs="Arial"/>
                <w:sz w:val="20"/>
                <w:szCs w:val="20"/>
                <w:lang w:val="x-none" w:eastAsia="x-none"/>
              </w:rPr>
              <w:t>Other nonorganic psychoses</w:t>
            </w:r>
            <w:r w:rsidRPr="00B77915">
              <w:rPr>
                <w:rFonts w:ascii="Arial" w:hAnsi="Arial" w:cs="Arial"/>
                <w:sz w:val="20"/>
                <w:szCs w:val="20"/>
                <w:lang w:val="x-none" w:eastAsia="x-none"/>
              </w:rPr>
              <w:tab/>
            </w:r>
          </w:p>
          <w:p w14:paraId="24FE6949" w14:textId="77777777" w:rsidR="008E401A" w:rsidRPr="00B77915" w:rsidRDefault="008E401A" w:rsidP="00B77915">
            <w:pPr>
              <w:rPr>
                <w:rFonts w:ascii="Arial" w:hAnsi="Arial" w:cs="Arial"/>
                <w:i/>
                <w:iCs/>
                <w:sz w:val="20"/>
                <w:szCs w:val="20"/>
                <w:lang w:val="x-none" w:eastAsia="x-none"/>
              </w:rPr>
            </w:pPr>
            <w:r w:rsidRPr="00B77915">
              <w:rPr>
                <w:rFonts w:ascii="Arial" w:hAnsi="Arial" w:cs="Arial"/>
                <w:i/>
                <w:iCs/>
                <w:sz w:val="20"/>
                <w:szCs w:val="20"/>
                <w:lang w:val="x-none" w:eastAsia="x-none"/>
              </w:rPr>
              <w:t>3. Anxiety disorders</w:t>
            </w:r>
          </w:p>
          <w:p w14:paraId="4F19E145" w14:textId="77777777" w:rsidR="008E401A" w:rsidRPr="00B77915" w:rsidRDefault="008E401A" w:rsidP="00B77915">
            <w:pPr>
              <w:rPr>
                <w:rFonts w:ascii="Arial" w:hAnsi="Arial" w:cs="Arial"/>
                <w:i/>
                <w:iCs/>
                <w:sz w:val="20"/>
                <w:szCs w:val="20"/>
                <w:lang w:val="x-none" w:eastAsia="x-none"/>
              </w:rPr>
            </w:pPr>
          </w:p>
          <w:p w14:paraId="2EE40669" w14:textId="77777777" w:rsidR="008E401A" w:rsidRPr="00B77915" w:rsidRDefault="008E401A" w:rsidP="00B77915">
            <w:pPr>
              <w:rPr>
                <w:rFonts w:ascii="Arial" w:hAnsi="Arial" w:cs="Arial"/>
                <w:i/>
                <w:iCs/>
                <w:sz w:val="20"/>
                <w:szCs w:val="20"/>
                <w:lang w:val="x-none" w:eastAsia="x-none"/>
              </w:rPr>
            </w:pPr>
          </w:p>
          <w:p w14:paraId="7CD6A4A9" w14:textId="77777777" w:rsidR="008E401A" w:rsidRPr="00B77915" w:rsidRDefault="008E401A" w:rsidP="00B77915">
            <w:pPr>
              <w:rPr>
                <w:rFonts w:ascii="Arial" w:hAnsi="Arial" w:cs="Arial"/>
                <w:i/>
                <w:iCs/>
                <w:sz w:val="20"/>
                <w:szCs w:val="20"/>
                <w:lang w:val="x-none" w:eastAsia="x-none"/>
              </w:rPr>
            </w:pPr>
            <w:r w:rsidRPr="00B77915">
              <w:rPr>
                <w:rFonts w:ascii="Arial" w:hAnsi="Arial" w:cs="Arial"/>
                <w:i/>
                <w:iCs/>
                <w:sz w:val="20"/>
                <w:szCs w:val="20"/>
                <w:lang w:val="x-none" w:eastAsia="x-none"/>
              </w:rPr>
              <w:t xml:space="preserve">                              </w:t>
            </w:r>
          </w:p>
          <w:p w14:paraId="5177E247" w14:textId="77777777" w:rsidR="008E401A" w:rsidRPr="00B77915" w:rsidRDefault="008E401A" w:rsidP="00B77915">
            <w:pPr>
              <w:rPr>
                <w:rFonts w:ascii="Arial" w:hAnsi="Arial" w:cs="Arial"/>
                <w:i/>
                <w:iCs/>
                <w:sz w:val="20"/>
                <w:szCs w:val="20"/>
                <w:lang w:val="x-none" w:eastAsia="x-none"/>
              </w:rPr>
            </w:pPr>
            <w:r w:rsidRPr="00B77915">
              <w:rPr>
                <w:rFonts w:ascii="Arial" w:hAnsi="Arial" w:cs="Arial"/>
                <w:i/>
                <w:iCs/>
                <w:sz w:val="20"/>
                <w:szCs w:val="20"/>
                <w:lang w:val="x-none" w:eastAsia="x-none"/>
              </w:rPr>
              <w:t xml:space="preserve">4. OCD                                                          </w:t>
            </w:r>
          </w:p>
          <w:p w14:paraId="7F30936F" w14:textId="77777777" w:rsidR="008E401A" w:rsidRPr="00B77915" w:rsidRDefault="008E401A" w:rsidP="00B77915">
            <w:pPr>
              <w:rPr>
                <w:rFonts w:ascii="Arial" w:hAnsi="Arial" w:cs="Arial"/>
                <w:sz w:val="20"/>
                <w:szCs w:val="20"/>
                <w:lang w:val="x-none" w:eastAsia="x-none"/>
              </w:rPr>
            </w:pPr>
            <w:r w:rsidRPr="00B77915">
              <w:rPr>
                <w:rFonts w:ascii="Arial" w:hAnsi="Arial" w:cs="Arial"/>
                <w:i/>
                <w:iCs/>
                <w:sz w:val="20"/>
                <w:szCs w:val="20"/>
                <w:lang w:val="x-none" w:eastAsia="x-none"/>
              </w:rPr>
              <w:t>5. PTSD</w:t>
            </w:r>
            <w:r w:rsidRPr="00B77915">
              <w:rPr>
                <w:rFonts w:ascii="Arial" w:hAnsi="Arial" w:cs="Arial"/>
                <w:sz w:val="20"/>
                <w:szCs w:val="20"/>
                <w:lang w:val="x-none" w:eastAsia="x-none"/>
              </w:rPr>
              <w:t xml:space="preserve">                                                         </w:t>
            </w:r>
          </w:p>
        </w:tc>
        <w:tc>
          <w:tcPr>
            <w:tcW w:w="1759" w:type="dxa"/>
            <w:tcBorders>
              <w:top w:val="nil"/>
              <w:left w:val="nil"/>
            </w:tcBorders>
          </w:tcPr>
          <w:p w14:paraId="0594FAC5"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357.1</w:t>
            </w:r>
          </w:p>
          <w:p w14:paraId="3F650B58" w14:textId="77777777" w:rsidR="008E401A" w:rsidRPr="00B77915" w:rsidRDefault="008E401A" w:rsidP="00B77915">
            <w:pPr>
              <w:rPr>
                <w:rFonts w:ascii="Arial" w:hAnsi="Arial" w:cs="Arial"/>
                <w:sz w:val="20"/>
                <w:szCs w:val="20"/>
                <w:lang w:val="x-none" w:eastAsia="x-none"/>
              </w:rPr>
            </w:pPr>
          </w:p>
          <w:p w14:paraId="2270F627"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446.0</w:t>
            </w:r>
          </w:p>
          <w:p w14:paraId="629FFF12"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710</w:t>
            </w:r>
          </w:p>
          <w:p w14:paraId="2F094BA1"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714</w:t>
            </w:r>
          </w:p>
          <w:p w14:paraId="12A71D28"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725</w:t>
            </w:r>
          </w:p>
          <w:p w14:paraId="30164DD1"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340, 341</w:t>
            </w:r>
          </w:p>
          <w:p w14:paraId="62B40CF0" w14:textId="77777777" w:rsidR="008E401A" w:rsidRPr="00B77915" w:rsidRDefault="008E401A" w:rsidP="00B77915">
            <w:pPr>
              <w:rPr>
                <w:rFonts w:ascii="Arial" w:hAnsi="Arial" w:cs="Arial"/>
                <w:sz w:val="20"/>
                <w:szCs w:val="20"/>
                <w:lang w:val="x-none" w:eastAsia="x-none"/>
              </w:rPr>
            </w:pPr>
          </w:p>
          <w:p w14:paraId="30612E00"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332.0, 332.1,</w:t>
            </w:r>
            <w:r w:rsidRPr="00B77915">
              <w:rPr>
                <w:rFonts w:ascii="Arial" w:hAnsi="Arial" w:cs="Arial"/>
                <w:sz w:val="20"/>
                <w:szCs w:val="20"/>
                <w:lang w:eastAsia="x-none"/>
              </w:rPr>
              <w:t xml:space="preserve"> </w:t>
            </w:r>
            <w:r w:rsidRPr="00B77915">
              <w:rPr>
                <w:rFonts w:ascii="Arial" w:hAnsi="Arial" w:cs="Arial"/>
                <w:sz w:val="20"/>
                <w:szCs w:val="20"/>
                <w:lang w:val="x-none" w:eastAsia="x-none"/>
              </w:rPr>
              <w:t>333</w:t>
            </w:r>
          </w:p>
          <w:p w14:paraId="1B2E9589"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345</w:t>
            </w:r>
          </w:p>
          <w:p w14:paraId="652B72F2" w14:textId="77777777" w:rsidR="008E401A" w:rsidRPr="00B77915" w:rsidRDefault="008E401A" w:rsidP="00B77915">
            <w:pPr>
              <w:rPr>
                <w:rFonts w:ascii="Arial" w:hAnsi="Arial" w:cs="Arial"/>
                <w:sz w:val="20"/>
                <w:szCs w:val="20"/>
                <w:lang w:val="x-none" w:eastAsia="x-none"/>
              </w:rPr>
            </w:pPr>
          </w:p>
          <w:p w14:paraId="4EE5A75F"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648.0x</w:t>
            </w:r>
          </w:p>
          <w:p w14:paraId="5B52D235"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648.8x</w:t>
            </w:r>
          </w:p>
          <w:p w14:paraId="13572E46" w14:textId="77777777" w:rsidR="008E401A" w:rsidRPr="00B77915" w:rsidRDefault="008E401A" w:rsidP="00B77915">
            <w:pPr>
              <w:rPr>
                <w:rFonts w:ascii="Arial" w:hAnsi="Arial" w:cs="Arial"/>
                <w:sz w:val="20"/>
                <w:szCs w:val="20"/>
                <w:lang w:val="x-none" w:eastAsia="x-none"/>
              </w:rPr>
            </w:pPr>
          </w:p>
          <w:p w14:paraId="1296DFF1" w14:textId="77777777" w:rsidR="008E401A" w:rsidRPr="00B77915" w:rsidRDefault="008E401A" w:rsidP="00B77915">
            <w:pPr>
              <w:rPr>
                <w:rFonts w:ascii="Arial" w:hAnsi="Arial" w:cs="Arial"/>
                <w:sz w:val="20"/>
                <w:szCs w:val="20"/>
                <w:lang w:val="x-none" w:eastAsia="x-none"/>
              </w:rPr>
            </w:pPr>
          </w:p>
          <w:p w14:paraId="4119CFFB" w14:textId="77777777" w:rsidR="008E401A" w:rsidRPr="00B77915" w:rsidRDefault="008E401A" w:rsidP="00B77915">
            <w:pPr>
              <w:rPr>
                <w:rFonts w:ascii="Arial" w:hAnsi="Arial" w:cs="Arial"/>
                <w:sz w:val="20"/>
                <w:szCs w:val="20"/>
                <w:lang w:val="x-none" w:eastAsia="x-none"/>
              </w:rPr>
            </w:pPr>
          </w:p>
          <w:p w14:paraId="164CA934"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278.0x</w:t>
            </w:r>
          </w:p>
          <w:p w14:paraId="1603DB47"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277.7</w:t>
            </w:r>
          </w:p>
          <w:p w14:paraId="2CFFECCA"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790.2x</w:t>
            </w:r>
          </w:p>
          <w:p w14:paraId="712BCB7C" w14:textId="77777777" w:rsidR="008E401A" w:rsidRPr="00B77915" w:rsidRDefault="008E401A" w:rsidP="00B77915">
            <w:pPr>
              <w:rPr>
                <w:rFonts w:ascii="Arial" w:hAnsi="Arial" w:cs="Arial"/>
                <w:sz w:val="20"/>
                <w:szCs w:val="20"/>
                <w:lang w:val="x-none" w:eastAsia="x-none"/>
              </w:rPr>
            </w:pPr>
          </w:p>
          <w:p w14:paraId="382A468A" w14:textId="77777777" w:rsidR="008E401A" w:rsidRPr="00B77915" w:rsidRDefault="008E401A" w:rsidP="00B77915">
            <w:pPr>
              <w:rPr>
                <w:rFonts w:ascii="Arial" w:hAnsi="Arial" w:cs="Arial"/>
                <w:sz w:val="20"/>
                <w:szCs w:val="20"/>
                <w:lang w:val="x-none" w:eastAsia="x-none"/>
              </w:rPr>
            </w:pPr>
          </w:p>
          <w:p w14:paraId="48E0E497" w14:textId="77777777" w:rsidR="008E401A" w:rsidRPr="00B77915" w:rsidRDefault="008E401A" w:rsidP="00B77915">
            <w:pPr>
              <w:rPr>
                <w:rFonts w:ascii="Arial" w:hAnsi="Arial" w:cs="Arial"/>
                <w:sz w:val="20"/>
                <w:szCs w:val="20"/>
                <w:lang w:val="x-none" w:eastAsia="x-none"/>
              </w:rPr>
            </w:pPr>
          </w:p>
          <w:p w14:paraId="76AE4121"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300.4</w:t>
            </w:r>
          </w:p>
          <w:p w14:paraId="16058BBF"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301.13</w:t>
            </w:r>
          </w:p>
          <w:p w14:paraId="6DCEE27E"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309.1</w:t>
            </w:r>
          </w:p>
          <w:p w14:paraId="34D4003F"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311</w:t>
            </w:r>
          </w:p>
          <w:p w14:paraId="441A501F" w14:textId="77777777" w:rsidR="008E401A" w:rsidRPr="00B77915" w:rsidRDefault="008E401A" w:rsidP="00B77915">
            <w:pPr>
              <w:rPr>
                <w:rFonts w:ascii="Arial" w:hAnsi="Arial" w:cs="Arial"/>
                <w:sz w:val="20"/>
                <w:szCs w:val="20"/>
                <w:lang w:val="x-none" w:eastAsia="x-none"/>
              </w:rPr>
            </w:pPr>
          </w:p>
          <w:p w14:paraId="408089EE"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297</w:t>
            </w:r>
          </w:p>
          <w:p w14:paraId="1E38530B"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298</w:t>
            </w:r>
          </w:p>
          <w:p w14:paraId="71D68FD4"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300.0x</w:t>
            </w:r>
            <w:r w:rsidRPr="00B77915">
              <w:rPr>
                <w:rFonts w:ascii="Arial" w:hAnsi="Arial" w:cs="Arial"/>
                <w:sz w:val="20"/>
                <w:szCs w:val="20"/>
                <w:lang w:eastAsia="x-none"/>
              </w:rPr>
              <w:t xml:space="preserve"> </w:t>
            </w:r>
            <w:r w:rsidRPr="00B77915">
              <w:rPr>
                <w:rFonts w:ascii="Arial" w:hAnsi="Arial" w:cs="Arial"/>
                <w:sz w:val="20"/>
                <w:szCs w:val="20"/>
                <w:lang w:val="x-none" w:eastAsia="x-none"/>
              </w:rPr>
              <w:t>[x=0,1,2,9]                                                             300.2x</w:t>
            </w:r>
            <w:r w:rsidRPr="00B77915">
              <w:rPr>
                <w:rFonts w:ascii="Arial" w:hAnsi="Arial" w:cs="Arial"/>
                <w:sz w:val="20"/>
                <w:szCs w:val="20"/>
                <w:lang w:eastAsia="x-none"/>
              </w:rPr>
              <w:t xml:space="preserve"> </w:t>
            </w:r>
            <w:r w:rsidRPr="00B77915">
              <w:rPr>
                <w:rFonts w:ascii="Arial" w:hAnsi="Arial" w:cs="Arial"/>
                <w:sz w:val="20"/>
                <w:szCs w:val="20"/>
                <w:lang w:val="x-none" w:eastAsia="x-none"/>
              </w:rPr>
              <w:t>[x=0,1,2,3,9]                                                                        309.21</w:t>
            </w:r>
          </w:p>
          <w:p w14:paraId="4F58B91E"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300.3x</w:t>
            </w:r>
          </w:p>
          <w:p w14:paraId="19C28C8B" w14:textId="77777777" w:rsidR="008E401A" w:rsidRPr="00B77915" w:rsidRDefault="008E401A" w:rsidP="00B77915">
            <w:pPr>
              <w:rPr>
                <w:rFonts w:ascii="Arial" w:hAnsi="Arial" w:cs="Arial"/>
                <w:sz w:val="20"/>
                <w:szCs w:val="20"/>
                <w:lang w:val="x-none" w:eastAsia="x-none"/>
              </w:rPr>
            </w:pPr>
            <w:r w:rsidRPr="00B77915">
              <w:rPr>
                <w:rFonts w:ascii="Arial" w:hAnsi="Arial" w:cs="Arial"/>
                <w:sz w:val="20"/>
                <w:szCs w:val="20"/>
                <w:lang w:val="x-none" w:eastAsia="x-none"/>
              </w:rPr>
              <w:t>309.81</w:t>
            </w:r>
          </w:p>
        </w:tc>
      </w:tr>
    </w:tbl>
    <w:p w14:paraId="3ED6C105" w14:textId="77777777" w:rsidR="008E401A" w:rsidRPr="00B77915" w:rsidRDefault="008E401A" w:rsidP="00B77915">
      <w:pPr>
        <w:rPr>
          <w:rFonts w:ascii="Times New Roman" w:hAnsi="Times New Roman"/>
          <w:lang w:val="x-none" w:eastAsia="x-none"/>
        </w:rPr>
      </w:pPr>
    </w:p>
    <w:p w14:paraId="7331FB01" w14:textId="77777777" w:rsidR="00593743" w:rsidRPr="00B77915" w:rsidRDefault="00593743" w:rsidP="00B77915">
      <w:pPr>
        <w:autoSpaceDE/>
        <w:autoSpaceDN/>
        <w:spacing w:after="160"/>
        <w:rPr>
          <w:rFonts w:ascii="Times New Roman" w:hAnsi="Times New Roman"/>
          <w:b/>
          <w:bCs/>
          <w:lang w:val="x-none" w:eastAsia="x-none"/>
        </w:rPr>
      </w:pPr>
      <w:r w:rsidRPr="00B77915">
        <w:rPr>
          <w:rFonts w:ascii="Times New Roman" w:hAnsi="Times New Roman"/>
          <w:b/>
          <w:bCs/>
          <w:lang w:val="x-none" w:eastAsia="x-none"/>
        </w:rPr>
        <w:t xml:space="preserve">BOX </w:t>
      </w:r>
      <w:r w:rsidRPr="00B77915">
        <w:rPr>
          <w:rFonts w:ascii="Times New Roman" w:hAnsi="Times New Roman"/>
          <w:b/>
          <w:bCs/>
          <w:lang w:eastAsia="x-none"/>
        </w:rPr>
        <w:t>3</w:t>
      </w:r>
      <w:r w:rsidRPr="00B77915">
        <w:rPr>
          <w:rFonts w:ascii="Times New Roman" w:hAnsi="Times New Roman"/>
          <w:b/>
          <w:bCs/>
          <w:lang w:val="x-none" w:eastAsia="x-none"/>
        </w:rPr>
        <w:t xml:space="preserve">. DRUGS WITH CARDIOMETABOLIC EFFECTS </w:t>
      </w:r>
    </w:p>
    <w:tbl>
      <w:tblPr>
        <w:tblStyle w:val="TableGrid"/>
        <w:tblW w:w="7555" w:type="dxa"/>
        <w:tblLayout w:type="fixed"/>
        <w:tblCellMar>
          <w:left w:w="72" w:type="dxa"/>
          <w:right w:w="72" w:type="dxa"/>
        </w:tblCellMar>
        <w:tblLook w:val="04A0" w:firstRow="1" w:lastRow="0" w:firstColumn="1" w:lastColumn="0" w:noHBand="0" w:noVBand="1"/>
      </w:tblPr>
      <w:tblGrid>
        <w:gridCol w:w="2605"/>
        <w:gridCol w:w="4950"/>
      </w:tblGrid>
      <w:tr w:rsidR="00593743" w:rsidRPr="00B77915" w14:paraId="3902488F" w14:textId="77777777" w:rsidTr="00A17D68">
        <w:trPr>
          <w:trHeight w:val="305"/>
        </w:trPr>
        <w:tc>
          <w:tcPr>
            <w:tcW w:w="2605" w:type="dxa"/>
            <w:tcBorders>
              <w:top w:val="single" w:sz="4" w:space="0" w:color="auto"/>
              <w:bottom w:val="single" w:sz="4" w:space="0" w:color="auto"/>
            </w:tcBorders>
            <w:shd w:val="clear" w:color="auto" w:fill="auto"/>
          </w:tcPr>
          <w:p w14:paraId="5F7738B7" w14:textId="77777777" w:rsidR="00593743" w:rsidRPr="00B77915" w:rsidRDefault="00593743" w:rsidP="00B77915">
            <w:pPr>
              <w:keepNext/>
              <w:outlineLvl w:val="3"/>
              <w:rPr>
                <w:rFonts w:ascii="Arial" w:hAnsi="Arial" w:cs="Arial"/>
                <w:b/>
                <w:bCs/>
                <w:i/>
                <w:iCs/>
                <w:sz w:val="20"/>
                <w:szCs w:val="20"/>
                <w:lang w:eastAsia="x-none"/>
              </w:rPr>
            </w:pPr>
            <w:r w:rsidRPr="00B77915">
              <w:rPr>
                <w:rFonts w:ascii="Arial" w:hAnsi="Arial" w:cs="Arial"/>
                <w:b/>
                <w:bCs/>
                <w:sz w:val="20"/>
                <w:szCs w:val="20"/>
              </w:rPr>
              <w:t xml:space="preserve">Drug Class </w:t>
            </w:r>
          </w:p>
        </w:tc>
        <w:tc>
          <w:tcPr>
            <w:tcW w:w="4950" w:type="dxa"/>
            <w:tcBorders>
              <w:top w:val="single" w:sz="4" w:space="0" w:color="auto"/>
              <w:bottom w:val="single" w:sz="4" w:space="0" w:color="auto"/>
            </w:tcBorders>
            <w:shd w:val="clear" w:color="auto" w:fill="auto"/>
          </w:tcPr>
          <w:p w14:paraId="7BC7BF49" w14:textId="77777777" w:rsidR="00593743" w:rsidRPr="00B77915" w:rsidRDefault="00593743" w:rsidP="00B77915">
            <w:pPr>
              <w:keepNext/>
              <w:outlineLvl w:val="3"/>
              <w:rPr>
                <w:rFonts w:ascii="Arial" w:hAnsi="Arial" w:cs="Arial"/>
                <w:b/>
                <w:bCs/>
                <w:i/>
                <w:iCs/>
                <w:sz w:val="20"/>
                <w:szCs w:val="20"/>
                <w:lang w:eastAsia="x-none"/>
              </w:rPr>
            </w:pPr>
            <w:r w:rsidRPr="00B77915">
              <w:rPr>
                <w:rFonts w:ascii="Arial" w:hAnsi="Arial" w:cs="Arial"/>
                <w:b/>
                <w:bCs/>
                <w:sz w:val="20"/>
                <w:szCs w:val="20"/>
              </w:rPr>
              <w:t>Drug Categories/Individual Drugs</w:t>
            </w:r>
          </w:p>
        </w:tc>
      </w:tr>
      <w:tr w:rsidR="0058130F" w:rsidRPr="00B77915" w14:paraId="58BD69F4" w14:textId="77777777" w:rsidTr="00541D57">
        <w:trPr>
          <w:trHeight w:val="144"/>
        </w:trPr>
        <w:tc>
          <w:tcPr>
            <w:tcW w:w="7555" w:type="dxa"/>
            <w:gridSpan w:val="2"/>
            <w:tcBorders>
              <w:top w:val="single" w:sz="4" w:space="0" w:color="auto"/>
              <w:bottom w:val="nil"/>
            </w:tcBorders>
          </w:tcPr>
          <w:p w14:paraId="18FDB960" w14:textId="346C9430" w:rsidR="0058130F" w:rsidRPr="00B77915" w:rsidRDefault="0058130F" w:rsidP="00B77915">
            <w:pPr>
              <w:pStyle w:val="ListParagraph"/>
              <w:numPr>
                <w:ilvl w:val="0"/>
                <w:numId w:val="2"/>
              </w:numPr>
              <w:rPr>
                <w:rFonts w:ascii="Arial" w:hAnsi="Arial" w:cs="Arial"/>
                <w:bCs/>
                <w:sz w:val="20"/>
                <w:szCs w:val="20"/>
              </w:rPr>
            </w:pPr>
            <w:r w:rsidRPr="00B77915">
              <w:rPr>
                <w:rFonts w:ascii="Arial" w:hAnsi="Arial" w:cs="Arial"/>
                <w:sz w:val="20"/>
                <w:szCs w:val="20"/>
              </w:rPr>
              <w:t>Antidiabetic drugs</w:t>
            </w:r>
          </w:p>
        </w:tc>
      </w:tr>
      <w:tr w:rsidR="00593743" w:rsidRPr="00B77915" w14:paraId="633E8BC8" w14:textId="77777777" w:rsidTr="00312425">
        <w:trPr>
          <w:trHeight w:val="144"/>
        </w:trPr>
        <w:tc>
          <w:tcPr>
            <w:tcW w:w="2605" w:type="dxa"/>
            <w:tcBorders>
              <w:top w:val="single" w:sz="4" w:space="0" w:color="auto"/>
              <w:bottom w:val="nil"/>
              <w:right w:val="single" w:sz="4" w:space="0" w:color="auto"/>
            </w:tcBorders>
          </w:tcPr>
          <w:p w14:paraId="27A6654D" w14:textId="69E258D5" w:rsidR="00593743" w:rsidRPr="00B77915" w:rsidRDefault="00593743" w:rsidP="00B77915">
            <w:pPr>
              <w:ind w:left="18"/>
              <w:rPr>
                <w:rFonts w:ascii="Arial" w:hAnsi="Arial" w:cs="Arial"/>
                <w:sz w:val="20"/>
                <w:szCs w:val="20"/>
              </w:rPr>
            </w:pPr>
          </w:p>
        </w:tc>
        <w:tc>
          <w:tcPr>
            <w:tcW w:w="4950" w:type="dxa"/>
            <w:tcBorders>
              <w:top w:val="single" w:sz="4" w:space="0" w:color="auto"/>
              <w:left w:val="single" w:sz="4" w:space="0" w:color="auto"/>
              <w:bottom w:val="nil"/>
            </w:tcBorders>
          </w:tcPr>
          <w:p w14:paraId="3588FC29" w14:textId="77777777" w:rsidR="00593743" w:rsidRPr="00B77915" w:rsidRDefault="00593743" w:rsidP="00B77915">
            <w:pPr>
              <w:rPr>
                <w:rFonts w:ascii="Arial" w:hAnsi="Arial" w:cs="Arial"/>
                <w:bCs/>
                <w:sz w:val="20"/>
                <w:szCs w:val="20"/>
                <w:lang w:val="x-none" w:eastAsia="x-none"/>
              </w:rPr>
            </w:pPr>
            <w:r w:rsidRPr="00B77915">
              <w:rPr>
                <w:rFonts w:ascii="Arial" w:hAnsi="Arial" w:cs="Arial"/>
                <w:bCs/>
                <w:sz w:val="20"/>
                <w:szCs w:val="20"/>
              </w:rPr>
              <w:t xml:space="preserve">Insulins </w:t>
            </w:r>
          </w:p>
        </w:tc>
      </w:tr>
      <w:tr w:rsidR="00593743" w:rsidRPr="00B77915" w14:paraId="79E9342F" w14:textId="77777777" w:rsidTr="00312425">
        <w:trPr>
          <w:trHeight w:val="144"/>
        </w:trPr>
        <w:tc>
          <w:tcPr>
            <w:tcW w:w="2605" w:type="dxa"/>
            <w:tcBorders>
              <w:top w:val="nil"/>
              <w:bottom w:val="nil"/>
              <w:right w:val="single" w:sz="4" w:space="0" w:color="auto"/>
            </w:tcBorders>
          </w:tcPr>
          <w:p w14:paraId="71855E28" w14:textId="77777777" w:rsidR="00593743" w:rsidRPr="00B77915" w:rsidRDefault="00593743" w:rsidP="00B77915">
            <w:pPr>
              <w:ind w:left="370" w:hanging="50"/>
              <w:rPr>
                <w:rFonts w:ascii="Arial" w:hAnsi="Arial" w:cs="Arial"/>
                <w:sz w:val="20"/>
                <w:szCs w:val="20"/>
              </w:rPr>
            </w:pPr>
          </w:p>
        </w:tc>
        <w:tc>
          <w:tcPr>
            <w:tcW w:w="4950" w:type="dxa"/>
            <w:tcBorders>
              <w:top w:val="nil"/>
              <w:left w:val="single" w:sz="4" w:space="0" w:color="auto"/>
              <w:bottom w:val="nil"/>
            </w:tcBorders>
          </w:tcPr>
          <w:p w14:paraId="247A10F4" w14:textId="77777777" w:rsidR="00593743" w:rsidRPr="00B77915" w:rsidRDefault="00593743" w:rsidP="00B77915">
            <w:pPr>
              <w:rPr>
                <w:rFonts w:ascii="Arial" w:hAnsi="Arial" w:cs="Arial"/>
                <w:bCs/>
                <w:sz w:val="20"/>
                <w:szCs w:val="20"/>
                <w:lang w:val="x-none" w:eastAsia="x-none"/>
              </w:rPr>
            </w:pPr>
            <w:r w:rsidRPr="00B77915">
              <w:rPr>
                <w:rFonts w:ascii="Arial" w:hAnsi="Arial" w:cs="Arial"/>
                <w:bCs/>
                <w:sz w:val="20"/>
                <w:szCs w:val="20"/>
              </w:rPr>
              <w:t>Thiazolidinediones</w:t>
            </w:r>
          </w:p>
        </w:tc>
      </w:tr>
      <w:tr w:rsidR="00593743" w:rsidRPr="00B77915" w14:paraId="4FC7E6B7" w14:textId="77777777" w:rsidTr="00312425">
        <w:trPr>
          <w:trHeight w:val="144"/>
        </w:trPr>
        <w:tc>
          <w:tcPr>
            <w:tcW w:w="2605" w:type="dxa"/>
            <w:tcBorders>
              <w:top w:val="nil"/>
              <w:bottom w:val="nil"/>
              <w:right w:val="single" w:sz="4" w:space="0" w:color="auto"/>
            </w:tcBorders>
          </w:tcPr>
          <w:p w14:paraId="0283DD39" w14:textId="77777777" w:rsidR="00593743" w:rsidRPr="00B77915" w:rsidRDefault="00593743" w:rsidP="00B77915">
            <w:pPr>
              <w:ind w:left="370" w:hanging="50"/>
              <w:rPr>
                <w:rFonts w:ascii="Arial" w:hAnsi="Arial" w:cs="Arial"/>
                <w:sz w:val="20"/>
                <w:szCs w:val="20"/>
              </w:rPr>
            </w:pPr>
          </w:p>
        </w:tc>
        <w:tc>
          <w:tcPr>
            <w:tcW w:w="4950" w:type="dxa"/>
            <w:tcBorders>
              <w:top w:val="nil"/>
              <w:left w:val="single" w:sz="4" w:space="0" w:color="auto"/>
              <w:bottom w:val="nil"/>
            </w:tcBorders>
          </w:tcPr>
          <w:p w14:paraId="17CA87C9" w14:textId="77777777" w:rsidR="00593743" w:rsidRPr="00B77915" w:rsidRDefault="00593743" w:rsidP="00B77915">
            <w:pPr>
              <w:rPr>
                <w:rFonts w:ascii="Arial" w:hAnsi="Arial" w:cs="Arial"/>
                <w:bCs/>
                <w:sz w:val="20"/>
                <w:szCs w:val="20"/>
                <w:lang w:val="x-none" w:eastAsia="x-none"/>
              </w:rPr>
            </w:pPr>
            <w:r w:rsidRPr="00B77915">
              <w:rPr>
                <w:rFonts w:ascii="Arial" w:hAnsi="Arial" w:cs="Arial"/>
                <w:bCs/>
                <w:sz w:val="20"/>
                <w:szCs w:val="20"/>
              </w:rPr>
              <w:t>Sulfonylureas</w:t>
            </w:r>
          </w:p>
        </w:tc>
      </w:tr>
      <w:tr w:rsidR="00593743" w:rsidRPr="00B77915" w14:paraId="61E84C74" w14:textId="77777777" w:rsidTr="00312425">
        <w:trPr>
          <w:trHeight w:val="144"/>
        </w:trPr>
        <w:tc>
          <w:tcPr>
            <w:tcW w:w="2605" w:type="dxa"/>
            <w:tcBorders>
              <w:top w:val="nil"/>
              <w:bottom w:val="nil"/>
              <w:right w:val="single" w:sz="4" w:space="0" w:color="auto"/>
            </w:tcBorders>
          </w:tcPr>
          <w:p w14:paraId="42EAC9E8" w14:textId="77777777" w:rsidR="00593743" w:rsidRPr="00B77915" w:rsidRDefault="00593743" w:rsidP="00B77915">
            <w:pPr>
              <w:ind w:left="370" w:hanging="50"/>
              <w:rPr>
                <w:rFonts w:ascii="Arial" w:hAnsi="Arial" w:cs="Arial"/>
                <w:sz w:val="20"/>
                <w:szCs w:val="20"/>
              </w:rPr>
            </w:pPr>
          </w:p>
        </w:tc>
        <w:tc>
          <w:tcPr>
            <w:tcW w:w="4950" w:type="dxa"/>
            <w:tcBorders>
              <w:top w:val="nil"/>
              <w:left w:val="single" w:sz="4" w:space="0" w:color="auto"/>
              <w:bottom w:val="nil"/>
            </w:tcBorders>
          </w:tcPr>
          <w:p w14:paraId="44509170" w14:textId="77777777" w:rsidR="00593743" w:rsidRPr="00B77915" w:rsidRDefault="00593743" w:rsidP="00B77915">
            <w:pPr>
              <w:rPr>
                <w:rFonts w:ascii="Arial" w:hAnsi="Arial" w:cs="Arial"/>
                <w:bCs/>
                <w:sz w:val="20"/>
                <w:szCs w:val="20"/>
                <w:lang w:val="x-none" w:eastAsia="x-none"/>
              </w:rPr>
            </w:pPr>
            <w:r w:rsidRPr="00B77915">
              <w:rPr>
                <w:rFonts w:ascii="Arial" w:hAnsi="Arial" w:cs="Arial"/>
                <w:bCs/>
                <w:sz w:val="20"/>
                <w:szCs w:val="20"/>
              </w:rPr>
              <w:t xml:space="preserve">Glucagon-like peptide-1 (GLP-1) receptor agonists </w:t>
            </w:r>
          </w:p>
        </w:tc>
      </w:tr>
      <w:tr w:rsidR="00593743" w:rsidRPr="00B77915" w14:paraId="16E468ED" w14:textId="77777777" w:rsidTr="00312425">
        <w:trPr>
          <w:trHeight w:val="144"/>
        </w:trPr>
        <w:tc>
          <w:tcPr>
            <w:tcW w:w="2605" w:type="dxa"/>
            <w:tcBorders>
              <w:top w:val="nil"/>
              <w:bottom w:val="nil"/>
              <w:right w:val="single" w:sz="4" w:space="0" w:color="auto"/>
            </w:tcBorders>
          </w:tcPr>
          <w:p w14:paraId="27C9E505" w14:textId="77777777" w:rsidR="00593743" w:rsidRPr="00B77915" w:rsidRDefault="00593743" w:rsidP="00B77915">
            <w:pPr>
              <w:ind w:left="370" w:hanging="50"/>
              <w:rPr>
                <w:rFonts w:ascii="Arial" w:hAnsi="Arial" w:cs="Arial"/>
                <w:sz w:val="20"/>
                <w:szCs w:val="20"/>
              </w:rPr>
            </w:pPr>
          </w:p>
        </w:tc>
        <w:tc>
          <w:tcPr>
            <w:tcW w:w="4950" w:type="dxa"/>
            <w:tcBorders>
              <w:top w:val="nil"/>
              <w:left w:val="single" w:sz="4" w:space="0" w:color="auto"/>
              <w:bottom w:val="nil"/>
            </w:tcBorders>
          </w:tcPr>
          <w:p w14:paraId="0763B35B" w14:textId="77777777" w:rsidR="00593743" w:rsidRPr="00B77915" w:rsidRDefault="00593743" w:rsidP="00B77915">
            <w:pPr>
              <w:rPr>
                <w:rFonts w:ascii="Arial" w:hAnsi="Arial" w:cs="Arial"/>
                <w:bCs/>
                <w:sz w:val="20"/>
                <w:szCs w:val="20"/>
                <w:lang w:val="x-none" w:eastAsia="x-none"/>
              </w:rPr>
            </w:pPr>
            <w:r w:rsidRPr="00B77915">
              <w:rPr>
                <w:rFonts w:ascii="Arial" w:hAnsi="Arial" w:cs="Arial"/>
                <w:bCs/>
                <w:sz w:val="20"/>
                <w:szCs w:val="20"/>
              </w:rPr>
              <w:t>Sodium glucose co-transporter-2 (SGLT-2) inhibitors</w:t>
            </w:r>
          </w:p>
        </w:tc>
      </w:tr>
      <w:tr w:rsidR="00593743" w:rsidRPr="00B77915" w14:paraId="2AF0B619" w14:textId="77777777" w:rsidTr="00312425">
        <w:trPr>
          <w:trHeight w:val="144"/>
        </w:trPr>
        <w:tc>
          <w:tcPr>
            <w:tcW w:w="2605" w:type="dxa"/>
            <w:tcBorders>
              <w:top w:val="nil"/>
              <w:bottom w:val="nil"/>
              <w:right w:val="single" w:sz="4" w:space="0" w:color="auto"/>
            </w:tcBorders>
          </w:tcPr>
          <w:p w14:paraId="539A0EC8" w14:textId="77777777" w:rsidR="00593743" w:rsidRPr="00B77915" w:rsidRDefault="00593743" w:rsidP="00B77915">
            <w:pPr>
              <w:ind w:left="370" w:hanging="50"/>
              <w:rPr>
                <w:rFonts w:ascii="Arial" w:hAnsi="Arial" w:cs="Arial"/>
                <w:sz w:val="20"/>
                <w:szCs w:val="20"/>
              </w:rPr>
            </w:pPr>
          </w:p>
        </w:tc>
        <w:tc>
          <w:tcPr>
            <w:tcW w:w="4950" w:type="dxa"/>
            <w:tcBorders>
              <w:top w:val="nil"/>
              <w:left w:val="single" w:sz="4" w:space="0" w:color="auto"/>
              <w:bottom w:val="nil"/>
            </w:tcBorders>
          </w:tcPr>
          <w:p w14:paraId="583601D2" w14:textId="6DF4A174" w:rsidR="00593743" w:rsidRPr="00B77915" w:rsidRDefault="00593743" w:rsidP="00B77915">
            <w:pPr>
              <w:rPr>
                <w:rFonts w:ascii="Arial" w:hAnsi="Arial" w:cs="Arial"/>
                <w:bCs/>
                <w:sz w:val="20"/>
                <w:szCs w:val="20"/>
                <w:lang w:val="x-none" w:eastAsia="x-none"/>
              </w:rPr>
            </w:pPr>
            <w:r w:rsidRPr="00B77915">
              <w:rPr>
                <w:rFonts w:ascii="Arial" w:hAnsi="Arial" w:cs="Arial"/>
                <w:bCs/>
                <w:sz w:val="20"/>
                <w:szCs w:val="20"/>
              </w:rPr>
              <w:t xml:space="preserve">Dipeptidyl peptidase-4 (DPP-4) </w:t>
            </w:r>
            <w:r w:rsidR="00B376F7" w:rsidRPr="00B77915">
              <w:rPr>
                <w:rFonts w:ascii="Arial" w:hAnsi="Arial" w:cs="Arial"/>
                <w:bCs/>
                <w:sz w:val="20"/>
                <w:szCs w:val="20"/>
              </w:rPr>
              <w:t>inhibitors</w:t>
            </w:r>
          </w:p>
        </w:tc>
      </w:tr>
      <w:tr w:rsidR="00593743" w:rsidRPr="00B77915" w14:paraId="4C9E9240" w14:textId="77777777" w:rsidTr="00312425">
        <w:trPr>
          <w:trHeight w:val="144"/>
        </w:trPr>
        <w:tc>
          <w:tcPr>
            <w:tcW w:w="2605" w:type="dxa"/>
            <w:tcBorders>
              <w:top w:val="nil"/>
              <w:bottom w:val="nil"/>
              <w:right w:val="single" w:sz="4" w:space="0" w:color="auto"/>
            </w:tcBorders>
          </w:tcPr>
          <w:p w14:paraId="6F86AAA1" w14:textId="6C01F2FD" w:rsidR="00593743" w:rsidRPr="00B77915" w:rsidRDefault="00852F17" w:rsidP="00B77915">
            <w:pPr>
              <w:tabs>
                <w:tab w:val="left" w:pos="1811"/>
              </w:tabs>
              <w:ind w:left="370" w:hanging="50"/>
              <w:rPr>
                <w:rFonts w:ascii="Arial" w:hAnsi="Arial" w:cs="Arial"/>
                <w:sz w:val="20"/>
                <w:szCs w:val="20"/>
              </w:rPr>
            </w:pPr>
            <w:r w:rsidRPr="00B77915">
              <w:rPr>
                <w:rFonts w:ascii="Arial" w:hAnsi="Arial" w:cs="Arial"/>
                <w:sz w:val="20"/>
                <w:szCs w:val="20"/>
              </w:rPr>
              <w:tab/>
            </w:r>
            <w:r w:rsidRPr="00B77915">
              <w:rPr>
                <w:rFonts w:ascii="Arial" w:hAnsi="Arial" w:cs="Arial"/>
                <w:sz w:val="20"/>
                <w:szCs w:val="20"/>
              </w:rPr>
              <w:tab/>
            </w:r>
          </w:p>
        </w:tc>
        <w:tc>
          <w:tcPr>
            <w:tcW w:w="4950" w:type="dxa"/>
            <w:tcBorders>
              <w:top w:val="nil"/>
              <w:left w:val="single" w:sz="4" w:space="0" w:color="auto"/>
              <w:bottom w:val="nil"/>
            </w:tcBorders>
          </w:tcPr>
          <w:p w14:paraId="1C4CE29E" w14:textId="77777777" w:rsidR="00593743" w:rsidRPr="00B77915" w:rsidRDefault="00593743" w:rsidP="00B77915">
            <w:pPr>
              <w:rPr>
                <w:rFonts w:ascii="Arial" w:hAnsi="Arial" w:cs="Arial"/>
                <w:bCs/>
                <w:sz w:val="20"/>
                <w:szCs w:val="20"/>
                <w:lang w:val="x-none" w:eastAsia="x-none"/>
              </w:rPr>
            </w:pPr>
            <w:r w:rsidRPr="00B77915">
              <w:rPr>
                <w:rFonts w:ascii="Arial" w:hAnsi="Arial" w:cs="Arial"/>
                <w:bCs/>
                <w:sz w:val="20"/>
                <w:szCs w:val="20"/>
              </w:rPr>
              <w:t>Amylin analogues</w:t>
            </w:r>
          </w:p>
        </w:tc>
      </w:tr>
      <w:tr w:rsidR="00593743" w:rsidRPr="00B77915" w14:paraId="70E6614F" w14:textId="77777777" w:rsidTr="00312425">
        <w:trPr>
          <w:trHeight w:val="144"/>
        </w:trPr>
        <w:tc>
          <w:tcPr>
            <w:tcW w:w="2605" w:type="dxa"/>
            <w:tcBorders>
              <w:top w:val="nil"/>
              <w:bottom w:val="nil"/>
              <w:right w:val="single" w:sz="4" w:space="0" w:color="auto"/>
            </w:tcBorders>
          </w:tcPr>
          <w:p w14:paraId="7A5D8CB2" w14:textId="77777777" w:rsidR="00593743" w:rsidRPr="00B77915" w:rsidRDefault="00593743" w:rsidP="00B77915">
            <w:pPr>
              <w:ind w:left="370" w:hanging="50"/>
              <w:rPr>
                <w:rFonts w:ascii="Arial" w:hAnsi="Arial" w:cs="Arial"/>
                <w:sz w:val="20"/>
                <w:szCs w:val="20"/>
              </w:rPr>
            </w:pPr>
          </w:p>
        </w:tc>
        <w:tc>
          <w:tcPr>
            <w:tcW w:w="4950" w:type="dxa"/>
            <w:tcBorders>
              <w:top w:val="nil"/>
              <w:left w:val="single" w:sz="4" w:space="0" w:color="auto"/>
              <w:bottom w:val="nil"/>
            </w:tcBorders>
          </w:tcPr>
          <w:p w14:paraId="71EB74A2" w14:textId="77777777" w:rsidR="00593743" w:rsidRPr="00B77915" w:rsidRDefault="00593743" w:rsidP="00B77915">
            <w:pPr>
              <w:rPr>
                <w:rFonts w:ascii="Arial" w:hAnsi="Arial" w:cs="Arial"/>
                <w:bCs/>
                <w:sz w:val="20"/>
                <w:szCs w:val="20"/>
                <w:lang w:val="x-none" w:eastAsia="x-none"/>
              </w:rPr>
            </w:pPr>
            <w:proofErr w:type="spellStart"/>
            <w:r w:rsidRPr="00B77915">
              <w:rPr>
                <w:rFonts w:ascii="Arial" w:hAnsi="Arial" w:cs="Arial"/>
                <w:bCs/>
                <w:sz w:val="20"/>
                <w:szCs w:val="20"/>
              </w:rPr>
              <w:t>Metiglinides</w:t>
            </w:r>
            <w:proofErr w:type="spellEnd"/>
          </w:p>
        </w:tc>
      </w:tr>
      <w:tr w:rsidR="00593743" w:rsidRPr="00B77915" w14:paraId="3462D247" w14:textId="77777777" w:rsidTr="00312425">
        <w:trPr>
          <w:trHeight w:val="144"/>
        </w:trPr>
        <w:tc>
          <w:tcPr>
            <w:tcW w:w="2605" w:type="dxa"/>
            <w:tcBorders>
              <w:top w:val="nil"/>
              <w:bottom w:val="nil"/>
              <w:right w:val="single" w:sz="4" w:space="0" w:color="auto"/>
            </w:tcBorders>
          </w:tcPr>
          <w:p w14:paraId="51301AA5" w14:textId="77777777" w:rsidR="00593743" w:rsidRPr="00B77915" w:rsidRDefault="00593743" w:rsidP="00B77915">
            <w:pPr>
              <w:ind w:left="370" w:hanging="50"/>
              <w:rPr>
                <w:rFonts w:ascii="Arial" w:hAnsi="Arial" w:cs="Arial"/>
                <w:sz w:val="20"/>
                <w:szCs w:val="20"/>
              </w:rPr>
            </w:pPr>
          </w:p>
        </w:tc>
        <w:tc>
          <w:tcPr>
            <w:tcW w:w="4950" w:type="dxa"/>
            <w:tcBorders>
              <w:top w:val="nil"/>
              <w:left w:val="single" w:sz="4" w:space="0" w:color="auto"/>
              <w:bottom w:val="nil"/>
            </w:tcBorders>
          </w:tcPr>
          <w:p w14:paraId="3D7B0B07" w14:textId="77777777" w:rsidR="00593743" w:rsidRPr="00B77915" w:rsidRDefault="00593743" w:rsidP="00B77915">
            <w:pPr>
              <w:rPr>
                <w:rFonts w:ascii="Arial" w:hAnsi="Arial" w:cs="Arial"/>
                <w:bCs/>
                <w:sz w:val="20"/>
                <w:szCs w:val="20"/>
                <w:lang w:val="x-none" w:eastAsia="x-none"/>
              </w:rPr>
            </w:pPr>
            <w:r w:rsidRPr="00B77915">
              <w:rPr>
                <w:rFonts w:ascii="Arial" w:hAnsi="Arial" w:cs="Arial"/>
                <w:bCs/>
                <w:sz w:val="20"/>
                <w:szCs w:val="20"/>
              </w:rPr>
              <w:t>Alpha-glucosidase inhibitors</w:t>
            </w:r>
          </w:p>
        </w:tc>
      </w:tr>
      <w:tr w:rsidR="00593743" w:rsidRPr="00B77915" w14:paraId="7E1262CE" w14:textId="77777777" w:rsidTr="00312425">
        <w:trPr>
          <w:trHeight w:val="144"/>
        </w:trPr>
        <w:tc>
          <w:tcPr>
            <w:tcW w:w="2605" w:type="dxa"/>
            <w:tcBorders>
              <w:top w:val="nil"/>
              <w:bottom w:val="single" w:sz="4" w:space="0" w:color="auto"/>
              <w:right w:val="single" w:sz="4" w:space="0" w:color="auto"/>
            </w:tcBorders>
          </w:tcPr>
          <w:p w14:paraId="4E29B340" w14:textId="77777777" w:rsidR="00593743" w:rsidRPr="00B77915" w:rsidRDefault="00593743" w:rsidP="00B77915">
            <w:pPr>
              <w:ind w:left="370" w:hanging="50"/>
              <w:rPr>
                <w:rFonts w:ascii="Arial" w:hAnsi="Arial" w:cs="Arial"/>
                <w:sz w:val="20"/>
                <w:szCs w:val="20"/>
              </w:rPr>
            </w:pPr>
          </w:p>
        </w:tc>
        <w:tc>
          <w:tcPr>
            <w:tcW w:w="4950" w:type="dxa"/>
            <w:tcBorders>
              <w:top w:val="nil"/>
              <w:left w:val="single" w:sz="4" w:space="0" w:color="auto"/>
              <w:bottom w:val="single" w:sz="4" w:space="0" w:color="auto"/>
            </w:tcBorders>
          </w:tcPr>
          <w:p w14:paraId="30CE86B4" w14:textId="77777777" w:rsidR="00593743" w:rsidRPr="00B77915" w:rsidRDefault="00593743" w:rsidP="00B77915">
            <w:pPr>
              <w:rPr>
                <w:rFonts w:ascii="Arial" w:hAnsi="Arial" w:cs="Arial"/>
                <w:bCs/>
                <w:sz w:val="20"/>
                <w:szCs w:val="20"/>
              </w:rPr>
            </w:pPr>
            <w:r w:rsidRPr="00B77915">
              <w:rPr>
                <w:rFonts w:ascii="Arial" w:hAnsi="Arial" w:cs="Arial"/>
                <w:bCs/>
                <w:sz w:val="20"/>
                <w:szCs w:val="20"/>
              </w:rPr>
              <w:t>Biguanides (Metformin)</w:t>
            </w:r>
          </w:p>
        </w:tc>
      </w:tr>
      <w:tr w:rsidR="00682114" w:rsidRPr="00B77915" w14:paraId="366FAC11" w14:textId="77777777" w:rsidTr="00541D57">
        <w:trPr>
          <w:trHeight w:val="144"/>
        </w:trPr>
        <w:tc>
          <w:tcPr>
            <w:tcW w:w="7555" w:type="dxa"/>
            <w:gridSpan w:val="2"/>
            <w:tcBorders>
              <w:top w:val="single" w:sz="4" w:space="0" w:color="auto"/>
              <w:bottom w:val="nil"/>
            </w:tcBorders>
          </w:tcPr>
          <w:p w14:paraId="502BABEE" w14:textId="2F1908FC" w:rsidR="00682114" w:rsidRPr="00B77915" w:rsidRDefault="00682114" w:rsidP="00B77915">
            <w:pPr>
              <w:pStyle w:val="ListParagraph"/>
              <w:numPr>
                <w:ilvl w:val="0"/>
                <w:numId w:val="2"/>
              </w:numPr>
              <w:rPr>
                <w:rFonts w:ascii="Arial" w:hAnsi="Arial" w:cs="Arial"/>
                <w:sz w:val="20"/>
                <w:szCs w:val="20"/>
              </w:rPr>
            </w:pPr>
            <w:r w:rsidRPr="00B77915">
              <w:rPr>
                <w:rFonts w:ascii="Arial" w:hAnsi="Arial" w:cs="Arial"/>
                <w:sz w:val="20"/>
                <w:szCs w:val="20"/>
              </w:rPr>
              <w:t>Anti-hypertensive drugs</w:t>
            </w:r>
          </w:p>
        </w:tc>
      </w:tr>
      <w:tr w:rsidR="00CA060E" w:rsidRPr="00B77915" w14:paraId="547FC4FF" w14:textId="77777777" w:rsidTr="00312425">
        <w:trPr>
          <w:trHeight w:val="144"/>
        </w:trPr>
        <w:tc>
          <w:tcPr>
            <w:tcW w:w="2605" w:type="dxa"/>
            <w:tcBorders>
              <w:top w:val="single" w:sz="4" w:space="0" w:color="auto"/>
              <w:bottom w:val="nil"/>
              <w:right w:val="single" w:sz="4" w:space="0" w:color="auto"/>
            </w:tcBorders>
          </w:tcPr>
          <w:p w14:paraId="60CF244B" w14:textId="54473BFA" w:rsidR="00CA060E" w:rsidRPr="00B77915" w:rsidRDefault="00CA060E" w:rsidP="00B77915">
            <w:pPr>
              <w:ind w:left="18"/>
              <w:rPr>
                <w:rFonts w:ascii="Arial" w:hAnsi="Arial" w:cs="Arial"/>
                <w:sz w:val="20"/>
                <w:szCs w:val="20"/>
              </w:rPr>
            </w:pPr>
          </w:p>
        </w:tc>
        <w:tc>
          <w:tcPr>
            <w:tcW w:w="4950" w:type="dxa"/>
            <w:tcBorders>
              <w:top w:val="single" w:sz="4" w:space="0" w:color="auto"/>
              <w:left w:val="single" w:sz="4" w:space="0" w:color="auto"/>
              <w:bottom w:val="nil"/>
            </w:tcBorders>
          </w:tcPr>
          <w:p w14:paraId="05B038CD" w14:textId="454DE133" w:rsidR="00CA060E" w:rsidRPr="00B77915" w:rsidRDefault="00CA060E" w:rsidP="00B77915">
            <w:pPr>
              <w:rPr>
                <w:rFonts w:ascii="Arial" w:hAnsi="Arial" w:cs="Arial"/>
                <w:bCs/>
                <w:sz w:val="20"/>
                <w:szCs w:val="20"/>
              </w:rPr>
            </w:pPr>
            <w:r w:rsidRPr="00B77915">
              <w:rPr>
                <w:rFonts w:ascii="Arial" w:hAnsi="Arial" w:cs="Arial"/>
                <w:sz w:val="20"/>
                <w:szCs w:val="20"/>
              </w:rPr>
              <w:t>Beta-Blockers</w:t>
            </w:r>
          </w:p>
        </w:tc>
      </w:tr>
      <w:tr w:rsidR="00CA060E" w:rsidRPr="00B77915" w14:paraId="44519793" w14:textId="77777777" w:rsidTr="00312425">
        <w:trPr>
          <w:trHeight w:val="144"/>
        </w:trPr>
        <w:tc>
          <w:tcPr>
            <w:tcW w:w="2605" w:type="dxa"/>
            <w:tcBorders>
              <w:top w:val="nil"/>
              <w:bottom w:val="nil"/>
              <w:right w:val="single" w:sz="4" w:space="0" w:color="auto"/>
            </w:tcBorders>
          </w:tcPr>
          <w:p w14:paraId="24C065BA" w14:textId="77777777" w:rsidR="00CA060E" w:rsidRPr="00B77915" w:rsidRDefault="00CA060E" w:rsidP="00B77915">
            <w:pPr>
              <w:ind w:left="18"/>
              <w:rPr>
                <w:rFonts w:ascii="Arial" w:hAnsi="Arial" w:cs="Arial"/>
                <w:sz w:val="20"/>
                <w:szCs w:val="20"/>
              </w:rPr>
            </w:pPr>
          </w:p>
        </w:tc>
        <w:tc>
          <w:tcPr>
            <w:tcW w:w="4950" w:type="dxa"/>
            <w:tcBorders>
              <w:top w:val="nil"/>
              <w:left w:val="single" w:sz="4" w:space="0" w:color="auto"/>
              <w:bottom w:val="nil"/>
            </w:tcBorders>
          </w:tcPr>
          <w:p w14:paraId="040B65EB" w14:textId="3A0CCC03" w:rsidR="00CA060E" w:rsidRPr="00B77915" w:rsidRDefault="00CA060E" w:rsidP="00B77915">
            <w:pPr>
              <w:rPr>
                <w:rFonts w:ascii="Arial" w:hAnsi="Arial" w:cs="Arial"/>
                <w:sz w:val="20"/>
                <w:szCs w:val="20"/>
              </w:rPr>
            </w:pPr>
            <w:r w:rsidRPr="00B77915">
              <w:rPr>
                <w:rFonts w:ascii="Arial" w:hAnsi="Arial" w:cs="Arial"/>
                <w:sz w:val="20"/>
                <w:szCs w:val="20"/>
              </w:rPr>
              <w:t>Alpha and Beta-Blockers</w:t>
            </w:r>
          </w:p>
        </w:tc>
      </w:tr>
      <w:tr w:rsidR="00CA060E" w:rsidRPr="00B77915" w14:paraId="7315B33B" w14:textId="77777777" w:rsidTr="00312425">
        <w:trPr>
          <w:trHeight w:val="144"/>
        </w:trPr>
        <w:tc>
          <w:tcPr>
            <w:tcW w:w="2605" w:type="dxa"/>
            <w:tcBorders>
              <w:top w:val="nil"/>
              <w:bottom w:val="single" w:sz="4" w:space="0" w:color="auto"/>
              <w:right w:val="single" w:sz="4" w:space="0" w:color="auto"/>
            </w:tcBorders>
          </w:tcPr>
          <w:p w14:paraId="5163F348" w14:textId="77777777" w:rsidR="00CA060E" w:rsidRPr="00B77915" w:rsidRDefault="00CA060E" w:rsidP="00B77915">
            <w:pPr>
              <w:ind w:left="18"/>
              <w:rPr>
                <w:rFonts w:ascii="Arial" w:hAnsi="Arial" w:cs="Arial"/>
                <w:sz w:val="20"/>
                <w:szCs w:val="20"/>
              </w:rPr>
            </w:pPr>
          </w:p>
        </w:tc>
        <w:tc>
          <w:tcPr>
            <w:tcW w:w="4950" w:type="dxa"/>
            <w:tcBorders>
              <w:top w:val="nil"/>
              <w:left w:val="single" w:sz="4" w:space="0" w:color="auto"/>
              <w:bottom w:val="single" w:sz="4" w:space="0" w:color="auto"/>
            </w:tcBorders>
          </w:tcPr>
          <w:p w14:paraId="0278E5D4" w14:textId="17FB670F" w:rsidR="00CA060E" w:rsidRPr="00B77915" w:rsidRDefault="00CA060E" w:rsidP="00B77915">
            <w:pPr>
              <w:rPr>
                <w:rFonts w:ascii="Arial" w:hAnsi="Arial" w:cs="Arial"/>
                <w:sz w:val="20"/>
                <w:szCs w:val="20"/>
              </w:rPr>
            </w:pPr>
            <w:r w:rsidRPr="00B77915">
              <w:rPr>
                <w:rFonts w:ascii="Arial" w:hAnsi="Arial" w:cs="Arial"/>
                <w:sz w:val="20"/>
                <w:szCs w:val="20"/>
              </w:rPr>
              <w:t>Thiazide Diuretics</w:t>
            </w:r>
          </w:p>
        </w:tc>
      </w:tr>
      <w:tr w:rsidR="00420025" w:rsidRPr="00B77915" w14:paraId="6D2D58FB" w14:textId="77777777" w:rsidTr="00541D57">
        <w:trPr>
          <w:trHeight w:val="144"/>
        </w:trPr>
        <w:tc>
          <w:tcPr>
            <w:tcW w:w="7555" w:type="dxa"/>
            <w:gridSpan w:val="2"/>
            <w:tcBorders>
              <w:top w:val="single" w:sz="4" w:space="0" w:color="auto"/>
              <w:bottom w:val="nil"/>
            </w:tcBorders>
          </w:tcPr>
          <w:p w14:paraId="5462CBB2" w14:textId="1B89FC03" w:rsidR="00420025" w:rsidRPr="00B77915" w:rsidRDefault="00420025" w:rsidP="00B77915">
            <w:pPr>
              <w:pStyle w:val="ListParagraph"/>
              <w:numPr>
                <w:ilvl w:val="0"/>
                <w:numId w:val="2"/>
              </w:numPr>
              <w:rPr>
                <w:rFonts w:ascii="Arial" w:hAnsi="Arial" w:cs="Arial"/>
                <w:bCs/>
                <w:sz w:val="20"/>
                <w:szCs w:val="20"/>
              </w:rPr>
            </w:pPr>
            <w:r w:rsidRPr="00B77915">
              <w:rPr>
                <w:rFonts w:ascii="Arial" w:hAnsi="Arial" w:cs="Arial"/>
                <w:sz w:val="20"/>
                <w:szCs w:val="20"/>
              </w:rPr>
              <w:t>Other Drugs with potential cardiometabolic effects</w:t>
            </w:r>
          </w:p>
        </w:tc>
      </w:tr>
      <w:tr w:rsidR="00312425" w:rsidRPr="00B77915" w14:paraId="4E19A76E" w14:textId="77777777" w:rsidTr="00BA669E">
        <w:trPr>
          <w:trHeight w:val="144"/>
        </w:trPr>
        <w:tc>
          <w:tcPr>
            <w:tcW w:w="2605" w:type="dxa"/>
            <w:vMerge w:val="restart"/>
            <w:tcBorders>
              <w:top w:val="single" w:sz="4" w:space="0" w:color="auto"/>
              <w:right w:val="single" w:sz="4" w:space="0" w:color="auto"/>
            </w:tcBorders>
          </w:tcPr>
          <w:p w14:paraId="22657A9D" w14:textId="77777777" w:rsidR="00312425" w:rsidRPr="00B77915" w:rsidRDefault="00312425" w:rsidP="00B77915">
            <w:pPr>
              <w:ind w:left="14" w:firstLine="4"/>
              <w:rPr>
                <w:rFonts w:ascii="Arial" w:hAnsi="Arial" w:cs="Arial"/>
                <w:sz w:val="20"/>
                <w:szCs w:val="20"/>
              </w:rPr>
            </w:pPr>
            <w:r w:rsidRPr="00B77915">
              <w:rPr>
                <w:rFonts w:ascii="Arial" w:hAnsi="Arial" w:cs="Arial"/>
                <w:sz w:val="20"/>
                <w:szCs w:val="20"/>
              </w:rPr>
              <w:t>Obesity &amp; weight-reducing drugs</w:t>
            </w:r>
          </w:p>
        </w:tc>
        <w:tc>
          <w:tcPr>
            <w:tcW w:w="4950" w:type="dxa"/>
            <w:tcBorders>
              <w:top w:val="single" w:sz="4" w:space="0" w:color="auto"/>
              <w:left w:val="single" w:sz="4" w:space="0" w:color="auto"/>
              <w:bottom w:val="nil"/>
            </w:tcBorders>
          </w:tcPr>
          <w:p w14:paraId="2A1DA397" w14:textId="77777777" w:rsidR="00312425" w:rsidRPr="00B77915" w:rsidRDefault="00312425" w:rsidP="00B77915">
            <w:pPr>
              <w:rPr>
                <w:rFonts w:ascii="Arial" w:hAnsi="Arial" w:cs="Arial"/>
                <w:bCs/>
                <w:sz w:val="20"/>
                <w:szCs w:val="20"/>
              </w:rPr>
            </w:pPr>
            <w:r w:rsidRPr="00B77915">
              <w:rPr>
                <w:rFonts w:ascii="Arial" w:hAnsi="Arial" w:cs="Arial"/>
                <w:bCs/>
                <w:sz w:val="20"/>
                <w:szCs w:val="20"/>
              </w:rPr>
              <w:t>Orlistat</w:t>
            </w:r>
          </w:p>
        </w:tc>
      </w:tr>
      <w:tr w:rsidR="00312425" w:rsidRPr="00B77915" w14:paraId="795FD84B" w14:textId="77777777" w:rsidTr="00BA669E">
        <w:trPr>
          <w:trHeight w:val="144"/>
        </w:trPr>
        <w:tc>
          <w:tcPr>
            <w:tcW w:w="2605" w:type="dxa"/>
            <w:vMerge/>
            <w:tcBorders>
              <w:bottom w:val="nil"/>
              <w:right w:val="single" w:sz="4" w:space="0" w:color="auto"/>
            </w:tcBorders>
          </w:tcPr>
          <w:p w14:paraId="4938FD0E" w14:textId="77777777" w:rsidR="00312425" w:rsidRPr="00B77915" w:rsidRDefault="00312425" w:rsidP="00B77915">
            <w:pPr>
              <w:ind w:left="370" w:hanging="50"/>
              <w:rPr>
                <w:rFonts w:ascii="Arial" w:hAnsi="Arial" w:cs="Arial"/>
                <w:sz w:val="20"/>
                <w:szCs w:val="20"/>
              </w:rPr>
            </w:pPr>
          </w:p>
        </w:tc>
        <w:tc>
          <w:tcPr>
            <w:tcW w:w="4950" w:type="dxa"/>
            <w:tcBorders>
              <w:top w:val="nil"/>
              <w:left w:val="single" w:sz="4" w:space="0" w:color="auto"/>
              <w:bottom w:val="nil"/>
            </w:tcBorders>
          </w:tcPr>
          <w:p w14:paraId="2A50D09D" w14:textId="77777777" w:rsidR="00312425" w:rsidRPr="00B77915" w:rsidRDefault="00312425" w:rsidP="00B77915">
            <w:pPr>
              <w:rPr>
                <w:rFonts w:ascii="Arial" w:hAnsi="Arial" w:cs="Arial"/>
                <w:bCs/>
                <w:sz w:val="20"/>
                <w:szCs w:val="20"/>
              </w:rPr>
            </w:pPr>
            <w:proofErr w:type="spellStart"/>
            <w:r w:rsidRPr="00B77915">
              <w:rPr>
                <w:rFonts w:ascii="Arial" w:hAnsi="Arial" w:cs="Arial"/>
                <w:bCs/>
                <w:sz w:val="20"/>
                <w:szCs w:val="20"/>
              </w:rPr>
              <w:t>Lorcaserin</w:t>
            </w:r>
            <w:proofErr w:type="spellEnd"/>
            <w:r w:rsidRPr="00B77915">
              <w:rPr>
                <w:rFonts w:ascii="Arial" w:hAnsi="Arial" w:cs="Arial"/>
                <w:bCs/>
                <w:sz w:val="20"/>
                <w:szCs w:val="20"/>
              </w:rPr>
              <w:t xml:space="preserve"> </w:t>
            </w:r>
          </w:p>
        </w:tc>
      </w:tr>
      <w:tr w:rsidR="00CA060E" w:rsidRPr="00B77915" w14:paraId="781AED48" w14:textId="77777777" w:rsidTr="00312425">
        <w:trPr>
          <w:trHeight w:val="144"/>
        </w:trPr>
        <w:tc>
          <w:tcPr>
            <w:tcW w:w="2605" w:type="dxa"/>
            <w:tcBorders>
              <w:top w:val="nil"/>
              <w:bottom w:val="nil"/>
              <w:right w:val="single" w:sz="4" w:space="0" w:color="auto"/>
            </w:tcBorders>
          </w:tcPr>
          <w:p w14:paraId="6CF9BD77" w14:textId="77777777" w:rsidR="00CA060E" w:rsidRPr="00B77915" w:rsidRDefault="00CA060E" w:rsidP="00B77915">
            <w:pPr>
              <w:ind w:left="370" w:hanging="50"/>
              <w:rPr>
                <w:rFonts w:ascii="Arial" w:hAnsi="Arial" w:cs="Arial"/>
                <w:sz w:val="20"/>
                <w:szCs w:val="20"/>
              </w:rPr>
            </w:pPr>
          </w:p>
        </w:tc>
        <w:tc>
          <w:tcPr>
            <w:tcW w:w="4950" w:type="dxa"/>
            <w:tcBorders>
              <w:top w:val="nil"/>
              <w:left w:val="single" w:sz="4" w:space="0" w:color="auto"/>
              <w:bottom w:val="nil"/>
            </w:tcBorders>
          </w:tcPr>
          <w:p w14:paraId="43E660C3" w14:textId="77777777" w:rsidR="00CA060E" w:rsidRPr="00B77915" w:rsidRDefault="00CA060E" w:rsidP="00B77915">
            <w:pPr>
              <w:rPr>
                <w:rFonts w:ascii="Arial" w:hAnsi="Arial" w:cs="Arial"/>
                <w:bCs/>
                <w:sz w:val="20"/>
                <w:szCs w:val="20"/>
              </w:rPr>
            </w:pPr>
            <w:r w:rsidRPr="00B77915">
              <w:rPr>
                <w:rFonts w:ascii="Arial" w:hAnsi="Arial" w:cs="Arial"/>
                <w:bCs/>
                <w:sz w:val="20"/>
                <w:szCs w:val="20"/>
              </w:rPr>
              <w:t>Liraglutide (GLP-1 receptor agonist)</w:t>
            </w:r>
          </w:p>
        </w:tc>
      </w:tr>
      <w:tr w:rsidR="00CA060E" w:rsidRPr="00B77915" w14:paraId="7C451A23" w14:textId="77777777" w:rsidTr="00312425">
        <w:trPr>
          <w:trHeight w:val="144"/>
        </w:trPr>
        <w:tc>
          <w:tcPr>
            <w:tcW w:w="2605" w:type="dxa"/>
            <w:tcBorders>
              <w:top w:val="nil"/>
              <w:bottom w:val="nil"/>
              <w:right w:val="single" w:sz="4" w:space="0" w:color="auto"/>
            </w:tcBorders>
          </w:tcPr>
          <w:p w14:paraId="3C0DD832" w14:textId="77777777" w:rsidR="00CA060E" w:rsidRPr="00B77915" w:rsidRDefault="00CA060E" w:rsidP="00B77915">
            <w:pPr>
              <w:ind w:left="370" w:hanging="50"/>
              <w:rPr>
                <w:rFonts w:ascii="Arial" w:hAnsi="Arial" w:cs="Arial"/>
                <w:sz w:val="20"/>
                <w:szCs w:val="20"/>
              </w:rPr>
            </w:pPr>
          </w:p>
        </w:tc>
        <w:tc>
          <w:tcPr>
            <w:tcW w:w="4950" w:type="dxa"/>
            <w:tcBorders>
              <w:top w:val="nil"/>
              <w:left w:val="single" w:sz="4" w:space="0" w:color="auto"/>
              <w:bottom w:val="nil"/>
            </w:tcBorders>
          </w:tcPr>
          <w:p w14:paraId="7A2BC583" w14:textId="77777777" w:rsidR="00CA060E" w:rsidRPr="00B77915" w:rsidRDefault="00CA060E" w:rsidP="00B77915">
            <w:pPr>
              <w:rPr>
                <w:rFonts w:ascii="Arial" w:hAnsi="Arial" w:cs="Arial"/>
                <w:bCs/>
                <w:sz w:val="20"/>
                <w:szCs w:val="20"/>
              </w:rPr>
            </w:pPr>
            <w:r w:rsidRPr="00B77915">
              <w:rPr>
                <w:rFonts w:ascii="Arial" w:hAnsi="Arial" w:cs="Arial"/>
                <w:bCs/>
                <w:sz w:val="20"/>
                <w:szCs w:val="20"/>
              </w:rPr>
              <w:t>Phentermine (plus minus Topiramate)</w:t>
            </w:r>
          </w:p>
        </w:tc>
      </w:tr>
      <w:tr w:rsidR="00CA060E" w:rsidRPr="00B77915" w14:paraId="54037282" w14:textId="77777777" w:rsidTr="00312425">
        <w:trPr>
          <w:trHeight w:val="144"/>
        </w:trPr>
        <w:tc>
          <w:tcPr>
            <w:tcW w:w="2605" w:type="dxa"/>
            <w:tcBorders>
              <w:top w:val="nil"/>
              <w:bottom w:val="nil"/>
              <w:right w:val="single" w:sz="4" w:space="0" w:color="auto"/>
            </w:tcBorders>
          </w:tcPr>
          <w:p w14:paraId="0208B21F" w14:textId="77777777" w:rsidR="00CA060E" w:rsidRPr="00B77915" w:rsidRDefault="00CA060E" w:rsidP="00B77915">
            <w:pPr>
              <w:ind w:left="370" w:hanging="50"/>
              <w:rPr>
                <w:rFonts w:ascii="Arial" w:hAnsi="Arial" w:cs="Arial"/>
                <w:sz w:val="20"/>
                <w:szCs w:val="20"/>
              </w:rPr>
            </w:pPr>
          </w:p>
        </w:tc>
        <w:tc>
          <w:tcPr>
            <w:tcW w:w="4950" w:type="dxa"/>
            <w:tcBorders>
              <w:top w:val="nil"/>
              <w:left w:val="single" w:sz="4" w:space="0" w:color="auto"/>
              <w:bottom w:val="nil"/>
            </w:tcBorders>
          </w:tcPr>
          <w:p w14:paraId="22A5F70D" w14:textId="77777777" w:rsidR="00CA060E" w:rsidRPr="00B77915" w:rsidRDefault="00CA060E" w:rsidP="00B77915">
            <w:pPr>
              <w:rPr>
                <w:rFonts w:ascii="Arial" w:hAnsi="Arial" w:cs="Arial"/>
                <w:bCs/>
                <w:sz w:val="20"/>
                <w:szCs w:val="20"/>
              </w:rPr>
            </w:pPr>
            <w:r w:rsidRPr="00B77915">
              <w:rPr>
                <w:rFonts w:ascii="Arial" w:hAnsi="Arial" w:cs="Arial"/>
                <w:bCs/>
                <w:sz w:val="20"/>
                <w:szCs w:val="20"/>
              </w:rPr>
              <w:t>Naltrexone/bupropion (ANTIDEPRESSANT DRUG)</w:t>
            </w:r>
          </w:p>
        </w:tc>
      </w:tr>
      <w:tr w:rsidR="00CA060E" w:rsidRPr="00B77915" w14:paraId="578454DE" w14:textId="77777777" w:rsidTr="00312425">
        <w:trPr>
          <w:trHeight w:val="144"/>
        </w:trPr>
        <w:tc>
          <w:tcPr>
            <w:tcW w:w="2605" w:type="dxa"/>
            <w:tcBorders>
              <w:top w:val="nil"/>
              <w:bottom w:val="nil"/>
              <w:right w:val="single" w:sz="4" w:space="0" w:color="auto"/>
            </w:tcBorders>
          </w:tcPr>
          <w:p w14:paraId="234CCC54" w14:textId="77777777" w:rsidR="00CA060E" w:rsidRPr="00B77915" w:rsidRDefault="00CA060E" w:rsidP="00B77915">
            <w:pPr>
              <w:ind w:left="370" w:hanging="50"/>
              <w:rPr>
                <w:rFonts w:ascii="Arial" w:hAnsi="Arial" w:cs="Arial"/>
                <w:sz w:val="20"/>
                <w:szCs w:val="20"/>
              </w:rPr>
            </w:pPr>
          </w:p>
        </w:tc>
        <w:tc>
          <w:tcPr>
            <w:tcW w:w="4950" w:type="dxa"/>
            <w:tcBorders>
              <w:top w:val="nil"/>
              <w:left w:val="single" w:sz="4" w:space="0" w:color="auto"/>
              <w:bottom w:val="nil"/>
            </w:tcBorders>
          </w:tcPr>
          <w:p w14:paraId="544789F5" w14:textId="77777777" w:rsidR="00CA060E" w:rsidRPr="00B77915" w:rsidRDefault="00CA060E" w:rsidP="00B77915">
            <w:pPr>
              <w:rPr>
                <w:rFonts w:ascii="Arial" w:hAnsi="Arial" w:cs="Arial"/>
                <w:bCs/>
                <w:sz w:val="20"/>
                <w:szCs w:val="20"/>
              </w:rPr>
            </w:pPr>
            <w:r w:rsidRPr="00B77915">
              <w:rPr>
                <w:rFonts w:ascii="Arial" w:hAnsi="Arial" w:cs="Arial"/>
                <w:bCs/>
                <w:sz w:val="20"/>
                <w:szCs w:val="20"/>
              </w:rPr>
              <w:t>Diethylpropion</w:t>
            </w:r>
          </w:p>
        </w:tc>
      </w:tr>
      <w:tr w:rsidR="00CA060E" w:rsidRPr="00B77915" w14:paraId="24FB962F" w14:textId="77777777" w:rsidTr="00312425">
        <w:trPr>
          <w:trHeight w:val="144"/>
        </w:trPr>
        <w:tc>
          <w:tcPr>
            <w:tcW w:w="2605" w:type="dxa"/>
            <w:tcBorders>
              <w:top w:val="nil"/>
              <w:bottom w:val="nil"/>
              <w:right w:val="single" w:sz="4" w:space="0" w:color="auto"/>
            </w:tcBorders>
          </w:tcPr>
          <w:p w14:paraId="0AB8B2D3" w14:textId="77777777" w:rsidR="00CA060E" w:rsidRPr="00B77915" w:rsidRDefault="00CA060E" w:rsidP="00B77915">
            <w:pPr>
              <w:ind w:left="370" w:hanging="50"/>
              <w:rPr>
                <w:rFonts w:ascii="Arial" w:hAnsi="Arial" w:cs="Arial"/>
                <w:sz w:val="20"/>
                <w:szCs w:val="20"/>
              </w:rPr>
            </w:pPr>
          </w:p>
        </w:tc>
        <w:tc>
          <w:tcPr>
            <w:tcW w:w="4950" w:type="dxa"/>
            <w:tcBorders>
              <w:top w:val="nil"/>
              <w:left w:val="single" w:sz="4" w:space="0" w:color="auto"/>
              <w:bottom w:val="nil"/>
            </w:tcBorders>
          </w:tcPr>
          <w:p w14:paraId="6AB10AE3" w14:textId="77777777" w:rsidR="00CA060E" w:rsidRPr="00B77915" w:rsidRDefault="00CA060E" w:rsidP="00B77915">
            <w:pPr>
              <w:rPr>
                <w:rFonts w:ascii="Arial" w:hAnsi="Arial" w:cs="Arial"/>
                <w:bCs/>
                <w:sz w:val="20"/>
                <w:szCs w:val="20"/>
              </w:rPr>
            </w:pPr>
            <w:proofErr w:type="spellStart"/>
            <w:r w:rsidRPr="00B77915">
              <w:rPr>
                <w:rFonts w:ascii="Arial" w:hAnsi="Arial" w:cs="Arial"/>
                <w:bCs/>
                <w:sz w:val="20"/>
                <w:szCs w:val="20"/>
              </w:rPr>
              <w:t>Benzphetamine</w:t>
            </w:r>
            <w:proofErr w:type="spellEnd"/>
            <w:r w:rsidRPr="00B77915">
              <w:rPr>
                <w:rFonts w:ascii="Arial" w:hAnsi="Arial" w:cs="Arial"/>
                <w:bCs/>
                <w:sz w:val="20"/>
                <w:szCs w:val="20"/>
              </w:rPr>
              <w:t xml:space="preserve"> (STIMULANT)</w:t>
            </w:r>
          </w:p>
        </w:tc>
      </w:tr>
      <w:tr w:rsidR="00CA060E" w:rsidRPr="00B77915" w14:paraId="36A92855" w14:textId="77777777" w:rsidTr="00312425">
        <w:trPr>
          <w:trHeight w:val="144"/>
        </w:trPr>
        <w:tc>
          <w:tcPr>
            <w:tcW w:w="2605" w:type="dxa"/>
            <w:tcBorders>
              <w:top w:val="nil"/>
              <w:right w:val="single" w:sz="4" w:space="0" w:color="auto"/>
            </w:tcBorders>
          </w:tcPr>
          <w:p w14:paraId="62BD5C3E" w14:textId="77777777" w:rsidR="00CA060E" w:rsidRPr="00B77915" w:rsidRDefault="00CA060E" w:rsidP="00B77915">
            <w:pPr>
              <w:ind w:left="370" w:hanging="50"/>
              <w:rPr>
                <w:rFonts w:ascii="Arial" w:hAnsi="Arial" w:cs="Arial"/>
                <w:sz w:val="20"/>
                <w:szCs w:val="20"/>
              </w:rPr>
            </w:pPr>
          </w:p>
        </w:tc>
        <w:tc>
          <w:tcPr>
            <w:tcW w:w="4950" w:type="dxa"/>
            <w:tcBorders>
              <w:top w:val="nil"/>
              <w:left w:val="single" w:sz="4" w:space="0" w:color="auto"/>
            </w:tcBorders>
          </w:tcPr>
          <w:p w14:paraId="1588A831" w14:textId="77777777" w:rsidR="00CA060E" w:rsidRPr="00B77915" w:rsidRDefault="00CA060E" w:rsidP="00B77915">
            <w:pPr>
              <w:rPr>
                <w:rFonts w:ascii="Arial" w:hAnsi="Arial" w:cs="Arial"/>
                <w:bCs/>
                <w:sz w:val="20"/>
                <w:szCs w:val="20"/>
              </w:rPr>
            </w:pPr>
            <w:r w:rsidRPr="00B77915">
              <w:rPr>
                <w:rFonts w:ascii="Arial" w:hAnsi="Arial" w:cs="Arial"/>
                <w:bCs/>
                <w:sz w:val="20"/>
                <w:szCs w:val="20"/>
              </w:rPr>
              <w:t>Phendimetrazine</w:t>
            </w:r>
          </w:p>
        </w:tc>
      </w:tr>
      <w:tr w:rsidR="00CA060E" w:rsidRPr="00B77915" w14:paraId="646A4463" w14:textId="77777777" w:rsidTr="00312425">
        <w:trPr>
          <w:trHeight w:val="144"/>
        </w:trPr>
        <w:tc>
          <w:tcPr>
            <w:tcW w:w="2605" w:type="dxa"/>
            <w:tcBorders>
              <w:top w:val="single" w:sz="4" w:space="0" w:color="auto"/>
              <w:bottom w:val="single" w:sz="4" w:space="0" w:color="auto"/>
              <w:right w:val="single" w:sz="4" w:space="0" w:color="auto"/>
            </w:tcBorders>
          </w:tcPr>
          <w:p w14:paraId="7FCD4AAE" w14:textId="77777777" w:rsidR="00CA060E" w:rsidRPr="00B77915" w:rsidRDefault="00CA060E" w:rsidP="00B77915">
            <w:pPr>
              <w:ind w:left="14"/>
              <w:rPr>
                <w:rFonts w:ascii="Arial" w:hAnsi="Arial" w:cs="Arial"/>
                <w:sz w:val="20"/>
                <w:szCs w:val="20"/>
              </w:rPr>
            </w:pPr>
            <w:r w:rsidRPr="00B77915">
              <w:rPr>
                <w:rFonts w:ascii="Arial" w:hAnsi="Arial" w:cs="Arial"/>
                <w:sz w:val="20"/>
                <w:szCs w:val="20"/>
              </w:rPr>
              <w:t>Appetite stimulants</w:t>
            </w:r>
          </w:p>
        </w:tc>
        <w:tc>
          <w:tcPr>
            <w:tcW w:w="4950" w:type="dxa"/>
            <w:tcBorders>
              <w:top w:val="single" w:sz="4" w:space="0" w:color="auto"/>
              <w:left w:val="single" w:sz="4" w:space="0" w:color="auto"/>
              <w:bottom w:val="single" w:sz="4" w:space="0" w:color="auto"/>
            </w:tcBorders>
          </w:tcPr>
          <w:p w14:paraId="01B6FF3C" w14:textId="77777777" w:rsidR="00CA060E" w:rsidRPr="00B77915" w:rsidRDefault="00CA060E" w:rsidP="00B77915">
            <w:pPr>
              <w:rPr>
                <w:rFonts w:ascii="Arial" w:hAnsi="Arial" w:cs="Arial"/>
                <w:sz w:val="20"/>
                <w:szCs w:val="20"/>
              </w:rPr>
            </w:pPr>
            <w:r w:rsidRPr="00B77915">
              <w:rPr>
                <w:rFonts w:ascii="Arial" w:hAnsi="Arial" w:cs="Arial"/>
                <w:sz w:val="20"/>
                <w:szCs w:val="20"/>
              </w:rPr>
              <w:t>Dronabinol</w:t>
            </w:r>
          </w:p>
        </w:tc>
      </w:tr>
      <w:tr w:rsidR="00CA060E" w:rsidRPr="00B77915" w14:paraId="64099E47" w14:textId="77777777" w:rsidTr="00312425">
        <w:trPr>
          <w:trHeight w:val="144"/>
        </w:trPr>
        <w:tc>
          <w:tcPr>
            <w:tcW w:w="2605" w:type="dxa"/>
            <w:tcBorders>
              <w:top w:val="single" w:sz="4" w:space="0" w:color="auto"/>
              <w:bottom w:val="single" w:sz="4" w:space="0" w:color="auto"/>
              <w:right w:val="single" w:sz="4" w:space="0" w:color="auto"/>
            </w:tcBorders>
          </w:tcPr>
          <w:p w14:paraId="5BCE6E85" w14:textId="77777777" w:rsidR="00CA060E" w:rsidRPr="00B77915" w:rsidRDefault="00CA060E" w:rsidP="00B77915">
            <w:pPr>
              <w:ind w:left="194"/>
              <w:rPr>
                <w:rFonts w:ascii="Arial" w:hAnsi="Arial" w:cs="Arial"/>
                <w:sz w:val="20"/>
                <w:szCs w:val="20"/>
              </w:rPr>
            </w:pPr>
          </w:p>
        </w:tc>
        <w:tc>
          <w:tcPr>
            <w:tcW w:w="4950" w:type="dxa"/>
            <w:tcBorders>
              <w:top w:val="single" w:sz="4" w:space="0" w:color="auto"/>
              <w:left w:val="single" w:sz="4" w:space="0" w:color="auto"/>
              <w:bottom w:val="single" w:sz="4" w:space="0" w:color="auto"/>
            </w:tcBorders>
          </w:tcPr>
          <w:p w14:paraId="1972CC05" w14:textId="77777777" w:rsidR="00CA060E" w:rsidRPr="00B77915" w:rsidRDefault="00CA060E" w:rsidP="00B77915">
            <w:pPr>
              <w:rPr>
                <w:rFonts w:ascii="Arial" w:hAnsi="Arial" w:cs="Arial"/>
                <w:sz w:val="20"/>
                <w:szCs w:val="20"/>
              </w:rPr>
            </w:pPr>
            <w:r w:rsidRPr="00B77915">
              <w:rPr>
                <w:rFonts w:ascii="Arial" w:hAnsi="Arial" w:cs="Arial"/>
                <w:sz w:val="20"/>
                <w:szCs w:val="20"/>
              </w:rPr>
              <w:t>Megestrol</w:t>
            </w:r>
          </w:p>
        </w:tc>
      </w:tr>
      <w:tr w:rsidR="00CA060E" w:rsidRPr="00B77915" w14:paraId="74BF489E" w14:textId="77777777" w:rsidTr="00312425">
        <w:trPr>
          <w:trHeight w:val="144"/>
        </w:trPr>
        <w:tc>
          <w:tcPr>
            <w:tcW w:w="2605" w:type="dxa"/>
            <w:tcBorders>
              <w:top w:val="single" w:sz="4" w:space="0" w:color="auto"/>
              <w:bottom w:val="single" w:sz="4" w:space="0" w:color="auto"/>
              <w:right w:val="single" w:sz="4" w:space="0" w:color="auto"/>
            </w:tcBorders>
          </w:tcPr>
          <w:p w14:paraId="6009E80D" w14:textId="1D65EAF9" w:rsidR="00CA060E" w:rsidRPr="00B77915" w:rsidRDefault="00CA060E" w:rsidP="00B77915">
            <w:pPr>
              <w:rPr>
                <w:rFonts w:ascii="Arial" w:hAnsi="Arial" w:cs="Arial"/>
                <w:sz w:val="20"/>
                <w:szCs w:val="20"/>
              </w:rPr>
            </w:pPr>
            <w:r w:rsidRPr="00B77915">
              <w:rPr>
                <w:rFonts w:ascii="Arial" w:hAnsi="Arial" w:cs="Arial"/>
                <w:sz w:val="20"/>
                <w:szCs w:val="20"/>
              </w:rPr>
              <w:t>HIV drugs</w:t>
            </w:r>
          </w:p>
        </w:tc>
        <w:tc>
          <w:tcPr>
            <w:tcW w:w="4950" w:type="dxa"/>
            <w:tcBorders>
              <w:top w:val="single" w:sz="4" w:space="0" w:color="auto"/>
              <w:left w:val="single" w:sz="4" w:space="0" w:color="auto"/>
              <w:bottom w:val="single" w:sz="4" w:space="0" w:color="auto"/>
            </w:tcBorders>
          </w:tcPr>
          <w:p w14:paraId="771827E4" w14:textId="77777777" w:rsidR="00CA060E" w:rsidRPr="00B77915" w:rsidRDefault="00CA060E" w:rsidP="00B77915">
            <w:pPr>
              <w:rPr>
                <w:rFonts w:ascii="Arial" w:hAnsi="Arial" w:cs="Arial"/>
                <w:sz w:val="20"/>
                <w:szCs w:val="20"/>
              </w:rPr>
            </w:pPr>
            <w:r w:rsidRPr="00B77915">
              <w:rPr>
                <w:rFonts w:ascii="Arial" w:hAnsi="Arial" w:cs="Arial"/>
                <w:sz w:val="20"/>
                <w:szCs w:val="20"/>
              </w:rPr>
              <w:t>Antiretrovirals (protease inhibitors)</w:t>
            </w:r>
          </w:p>
        </w:tc>
      </w:tr>
      <w:tr w:rsidR="00CA060E" w:rsidRPr="00B77915" w14:paraId="135EF556" w14:textId="77777777" w:rsidTr="00312425">
        <w:trPr>
          <w:trHeight w:val="144"/>
        </w:trPr>
        <w:tc>
          <w:tcPr>
            <w:tcW w:w="2605" w:type="dxa"/>
            <w:tcBorders>
              <w:top w:val="single" w:sz="4" w:space="0" w:color="auto"/>
              <w:bottom w:val="single" w:sz="4" w:space="0" w:color="auto"/>
              <w:right w:val="single" w:sz="4" w:space="0" w:color="auto"/>
            </w:tcBorders>
          </w:tcPr>
          <w:p w14:paraId="6951B9BA" w14:textId="77777777" w:rsidR="00CA060E" w:rsidRPr="00B77915" w:rsidRDefault="00CA060E" w:rsidP="00B77915">
            <w:pPr>
              <w:ind w:left="14"/>
              <w:rPr>
                <w:rFonts w:ascii="Arial" w:hAnsi="Arial" w:cs="Arial"/>
                <w:sz w:val="20"/>
                <w:szCs w:val="20"/>
              </w:rPr>
            </w:pPr>
            <w:r w:rsidRPr="00B77915">
              <w:rPr>
                <w:rFonts w:ascii="Arial" w:hAnsi="Arial" w:cs="Arial"/>
                <w:sz w:val="20"/>
                <w:szCs w:val="20"/>
              </w:rPr>
              <w:t>Anti-inflammatory &amp; Immunosuppressant drugs</w:t>
            </w:r>
          </w:p>
        </w:tc>
        <w:tc>
          <w:tcPr>
            <w:tcW w:w="4950" w:type="dxa"/>
            <w:tcBorders>
              <w:top w:val="single" w:sz="4" w:space="0" w:color="auto"/>
              <w:left w:val="single" w:sz="4" w:space="0" w:color="auto"/>
              <w:bottom w:val="single" w:sz="4" w:space="0" w:color="auto"/>
            </w:tcBorders>
          </w:tcPr>
          <w:p w14:paraId="7F4EF6CC" w14:textId="77777777" w:rsidR="00CA060E" w:rsidRPr="00B77915" w:rsidRDefault="00CA060E" w:rsidP="00B77915">
            <w:pPr>
              <w:rPr>
                <w:rFonts w:ascii="Arial" w:hAnsi="Arial" w:cs="Arial"/>
                <w:sz w:val="20"/>
                <w:szCs w:val="20"/>
              </w:rPr>
            </w:pPr>
            <w:r w:rsidRPr="00B77915">
              <w:rPr>
                <w:rFonts w:ascii="Arial" w:hAnsi="Arial" w:cs="Arial"/>
                <w:sz w:val="20"/>
                <w:szCs w:val="20"/>
              </w:rPr>
              <w:t>Steroids</w:t>
            </w:r>
          </w:p>
        </w:tc>
      </w:tr>
      <w:tr w:rsidR="00CA060E" w:rsidRPr="00B77915" w14:paraId="6E3C3E87" w14:textId="77777777" w:rsidTr="00312425">
        <w:trPr>
          <w:trHeight w:val="144"/>
        </w:trPr>
        <w:tc>
          <w:tcPr>
            <w:tcW w:w="2605" w:type="dxa"/>
            <w:tcBorders>
              <w:top w:val="single" w:sz="4" w:space="0" w:color="auto"/>
              <w:bottom w:val="nil"/>
              <w:right w:val="single" w:sz="4" w:space="0" w:color="auto"/>
            </w:tcBorders>
          </w:tcPr>
          <w:p w14:paraId="3CF69638" w14:textId="77777777" w:rsidR="00CA060E" w:rsidRPr="00B77915" w:rsidRDefault="00CA060E" w:rsidP="00B77915">
            <w:pPr>
              <w:ind w:left="14"/>
              <w:rPr>
                <w:rFonts w:ascii="Arial" w:hAnsi="Arial" w:cs="Arial"/>
                <w:sz w:val="20"/>
                <w:szCs w:val="20"/>
              </w:rPr>
            </w:pPr>
            <w:r w:rsidRPr="00B77915">
              <w:rPr>
                <w:rFonts w:ascii="Arial" w:hAnsi="Arial" w:cs="Arial"/>
                <w:sz w:val="20"/>
                <w:szCs w:val="20"/>
              </w:rPr>
              <w:t>Hormonal drugs</w:t>
            </w:r>
          </w:p>
        </w:tc>
        <w:tc>
          <w:tcPr>
            <w:tcW w:w="4950" w:type="dxa"/>
            <w:tcBorders>
              <w:top w:val="single" w:sz="4" w:space="0" w:color="auto"/>
              <w:left w:val="single" w:sz="4" w:space="0" w:color="auto"/>
              <w:bottom w:val="nil"/>
            </w:tcBorders>
          </w:tcPr>
          <w:p w14:paraId="5AEDC21A" w14:textId="77777777" w:rsidR="00CA060E" w:rsidRPr="00B77915" w:rsidRDefault="00CA060E" w:rsidP="00B77915">
            <w:pPr>
              <w:rPr>
                <w:rFonts w:ascii="Arial" w:hAnsi="Arial" w:cs="Arial"/>
                <w:sz w:val="20"/>
                <w:szCs w:val="20"/>
              </w:rPr>
            </w:pPr>
            <w:r w:rsidRPr="00B77915">
              <w:rPr>
                <w:rFonts w:ascii="Arial" w:hAnsi="Arial" w:cs="Arial"/>
                <w:sz w:val="20"/>
                <w:szCs w:val="20"/>
              </w:rPr>
              <w:t>Oral Contraceptives</w:t>
            </w:r>
          </w:p>
        </w:tc>
      </w:tr>
      <w:tr w:rsidR="00CA060E" w:rsidRPr="00B77915" w14:paraId="14245039" w14:textId="77777777" w:rsidTr="00312425">
        <w:trPr>
          <w:trHeight w:val="144"/>
        </w:trPr>
        <w:tc>
          <w:tcPr>
            <w:tcW w:w="2605" w:type="dxa"/>
            <w:tcBorders>
              <w:top w:val="nil"/>
              <w:bottom w:val="single" w:sz="4" w:space="0" w:color="auto"/>
              <w:right w:val="single" w:sz="4" w:space="0" w:color="auto"/>
            </w:tcBorders>
          </w:tcPr>
          <w:p w14:paraId="1837AE24" w14:textId="77777777" w:rsidR="00CA060E" w:rsidRPr="00B77915" w:rsidRDefault="00CA060E" w:rsidP="00B77915">
            <w:pPr>
              <w:ind w:left="194"/>
              <w:rPr>
                <w:rFonts w:ascii="Arial" w:hAnsi="Arial" w:cs="Arial"/>
                <w:sz w:val="20"/>
                <w:szCs w:val="20"/>
              </w:rPr>
            </w:pPr>
          </w:p>
        </w:tc>
        <w:tc>
          <w:tcPr>
            <w:tcW w:w="4950" w:type="dxa"/>
            <w:tcBorders>
              <w:top w:val="nil"/>
              <w:left w:val="single" w:sz="4" w:space="0" w:color="auto"/>
              <w:bottom w:val="single" w:sz="4" w:space="0" w:color="auto"/>
            </w:tcBorders>
          </w:tcPr>
          <w:p w14:paraId="2B20608A" w14:textId="77777777" w:rsidR="00CA060E" w:rsidRPr="00B77915" w:rsidRDefault="00CA060E" w:rsidP="00B77915">
            <w:pPr>
              <w:rPr>
                <w:rFonts w:ascii="Arial" w:hAnsi="Arial" w:cs="Arial"/>
                <w:sz w:val="20"/>
                <w:szCs w:val="20"/>
              </w:rPr>
            </w:pPr>
            <w:r w:rsidRPr="00B77915">
              <w:rPr>
                <w:rFonts w:ascii="Arial" w:hAnsi="Arial" w:cs="Arial"/>
                <w:sz w:val="20"/>
                <w:szCs w:val="20"/>
              </w:rPr>
              <w:t>Medroxyprogesterone</w:t>
            </w:r>
          </w:p>
        </w:tc>
      </w:tr>
      <w:tr w:rsidR="00CA060E" w:rsidRPr="00B77915" w14:paraId="74D97B2F" w14:textId="77777777" w:rsidTr="00312425">
        <w:trPr>
          <w:trHeight w:val="144"/>
        </w:trPr>
        <w:tc>
          <w:tcPr>
            <w:tcW w:w="2605" w:type="dxa"/>
            <w:tcBorders>
              <w:top w:val="single" w:sz="4" w:space="0" w:color="auto"/>
              <w:bottom w:val="nil"/>
              <w:right w:val="single" w:sz="4" w:space="0" w:color="auto"/>
            </w:tcBorders>
          </w:tcPr>
          <w:p w14:paraId="50265620" w14:textId="3D2CCA74" w:rsidR="00CA060E" w:rsidRPr="00B77915" w:rsidRDefault="00CA060E" w:rsidP="00B77915">
            <w:pPr>
              <w:ind w:left="14"/>
              <w:rPr>
                <w:rFonts w:ascii="Arial" w:hAnsi="Arial" w:cs="Arial"/>
                <w:sz w:val="20"/>
                <w:szCs w:val="20"/>
              </w:rPr>
            </w:pPr>
            <w:r w:rsidRPr="00B77915">
              <w:rPr>
                <w:rFonts w:ascii="Arial" w:hAnsi="Arial" w:cs="Arial"/>
                <w:sz w:val="20"/>
                <w:szCs w:val="20"/>
              </w:rPr>
              <w:t>Neuro-muscular drugs</w:t>
            </w:r>
          </w:p>
        </w:tc>
        <w:tc>
          <w:tcPr>
            <w:tcW w:w="4950" w:type="dxa"/>
            <w:tcBorders>
              <w:top w:val="single" w:sz="4" w:space="0" w:color="auto"/>
              <w:left w:val="single" w:sz="4" w:space="0" w:color="auto"/>
              <w:bottom w:val="nil"/>
            </w:tcBorders>
          </w:tcPr>
          <w:p w14:paraId="69C2E509" w14:textId="77777777" w:rsidR="00CA060E" w:rsidRPr="00B77915" w:rsidRDefault="00CA060E" w:rsidP="00B77915">
            <w:pPr>
              <w:rPr>
                <w:rFonts w:ascii="Arial" w:hAnsi="Arial" w:cs="Arial"/>
                <w:sz w:val="20"/>
                <w:szCs w:val="20"/>
              </w:rPr>
            </w:pPr>
            <w:r w:rsidRPr="00B77915">
              <w:rPr>
                <w:rFonts w:ascii="Arial" w:hAnsi="Arial" w:cs="Arial"/>
                <w:sz w:val="20"/>
                <w:szCs w:val="20"/>
              </w:rPr>
              <w:t>Cyclobenzaprine</w:t>
            </w:r>
          </w:p>
        </w:tc>
      </w:tr>
      <w:tr w:rsidR="00CA060E" w:rsidRPr="00B77915" w14:paraId="3F8C4E57" w14:textId="77777777" w:rsidTr="00312425">
        <w:trPr>
          <w:trHeight w:val="144"/>
        </w:trPr>
        <w:tc>
          <w:tcPr>
            <w:tcW w:w="2605" w:type="dxa"/>
            <w:tcBorders>
              <w:top w:val="nil"/>
              <w:bottom w:val="single" w:sz="4" w:space="0" w:color="auto"/>
              <w:right w:val="single" w:sz="4" w:space="0" w:color="auto"/>
            </w:tcBorders>
          </w:tcPr>
          <w:p w14:paraId="5657B003" w14:textId="77777777" w:rsidR="00CA060E" w:rsidRPr="00B77915" w:rsidRDefault="00CA060E" w:rsidP="00B77915">
            <w:pPr>
              <w:ind w:left="370" w:firstLine="4"/>
              <w:rPr>
                <w:rFonts w:ascii="Arial" w:hAnsi="Arial" w:cs="Arial"/>
                <w:sz w:val="20"/>
                <w:szCs w:val="20"/>
              </w:rPr>
            </w:pPr>
          </w:p>
        </w:tc>
        <w:tc>
          <w:tcPr>
            <w:tcW w:w="4950" w:type="dxa"/>
            <w:tcBorders>
              <w:top w:val="nil"/>
              <w:left w:val="single" w:sz="4" w:space="0" w:color="auto"/>
              <w:bottom w:val="single" w:sz="4" w:space="0" w:color="auto"/>
            </w:tcBorders>
          </w:tcPr>
          <w:p w14:paraId="7D083954" w14:textId="77777777" w:rsidR="00CA060E" w:rsidRPr="00B77915" w:rsidRDefault="00CA060E" w:rsidP="00B77915">
            <w:pPr>
              <w:rPr>
                <w:rFonts w:ascii="Arial" w:hAnsi="Arial" w:cs="Arial"/>
                <w:sz w:val="20"/>
                <w:szCs w:val="20"/>
              </w:rPr>
            </w:pPr>
            <w:r w:rsidRPr="00B77915">
              <w:rPr>
                <w:rFonts w:ascii="Arial" w:hAnsi="Arial" w:cs="Arial"/>
                <w:sz w:val="20"/>
                <w:szCs w:val="20"/>
              </w:rPr>
              <w:t>Amantadine</w:t>
            </w:r>
          </w:p>
        </w:tc>
      </w:tr>
      <w:tr w:rsidR="00CA060E" w:rsidRPr="00B77915" w14:paraId="07B64113" w14:textId="77777777" w:rsidTr="00312425">
        <w:trPr>
          <w:trHeight w:val="144"/>
        </w:trPr>
        <w:tc>
          <w:tcPr>
            <w:tcW w:w="2605" w:type="dxa"/>
            <w:tcBorders>
              <w:top w:val="single" w:sz="4" w:space="0" w:color="auto"/>
              <w:bottom w:val="nil"/>
              <w:right w:val="single" w:sz="4" w:space="0" w:color="auto"/>
            </w:tcBorders>
          </w:tcPr>
          <w:p w14:paraId="04A63F25" w14:textId="77777777" w:rsidR="00CA060E" w:rsidRPr="00B77915" w:rsidRDefault="00CA060E" w:rsidP="00B77915">
            <w:pPr>
              <w:rPr>
                <w:rFonts w:ascii="Arial" w:hAnsi="Arial" w:cs="Arial"/>
                <w:sz w:val="20"/>
                <w:szCs w:val="20"/>
              </w:rPr>
            </w:pPr>
            <w:r w:rsidRPr="00B77915">
              <w:rPr>
                <w:rFonts w:ascii="Arial" w:hAnsi="Arial" w:cs="Arial"/>
                <w:sz w:val="20"/>
                <w:szCs w:val="20"/>
              </w:rPr>
              <w:t>Anticonvulsants</w:t>
            </w:r>
          </w:p>
        </w:tc>
        <w:tc>
          <w:tcPr>
            <w:tcW w:w="4950" w:type="dxa"/>
            <w:tcBorders>
              <w:top w:val="single" w:sz="4" w:space="0" w:color="auto"/>
              <w:left w:val="single" w:sz="4" w:space="0" w:color="auto"/>
              <w:bottom w:val="nil"/>
            </w:tcBorders>
          </w:tcPr>
          <w:p w14:paraId="78D11241" w14:textId="77777777" w:rsidR="00CA060E" w:rsidRPr="00B77915" w:rsidRDefault="00CA060E" w:rsidP="00B77915">
            <w:pPr>
              <w:rPr>
                <w:rFonts w:ascii="Arial" w:hAnsi="Arial" w:cs="Arial"/>
                <w:sz w:val="20"/>
                <w:szCs w:val="20"/>
              </w:rPr>
            </w:pPr>
            <w:r w:rsidRPr="00B77915">
              <w:rPr>
                <w:rFonts w:ascii="Arial" w:hAnsi="Arial" w:cs="Arial"/>
                <w:sz w:val="20"/>
                <w:szCs w:val="20"/>
              </w:rPr>
              <w:t>Valproic acid (MOOD STABILIZER)</w:t>
            </w:r>
          </w:p>
        </w:tc>
      </w:tr>
      <w:tr w:rsidR="00CA060E" w:rsidRPr="00B77915" w14:paraId="278D2253" w14:textId="77777777" w:rsidTr="00312425">
        <w:trPr>
          <w:trHeight w:val="144"/>
        </w:trPr>
        <w:tc>
          <w:tcPr>
            <w:tcW w:w="2605" w:type="dxa"/>
            <w:tcBorders>
              <w:top w:val="nil"/>
              <w:bottom w:val="nil"/>
              <w:right w:val="single" w:sz="4" w:space="0" w:color="auto"/>
            </w:tcBorders>
          </w:tcPr>
          <w:p w14:paraId="75EB3A4F"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bottom w:val="nil"/>
            </w:tcBorders>
          </w:tcPr>
          <w:p w14:paraId="5C28E2AE" w14:textId="77777777" w:rsidR="00CA060E" w:rsidRPr="00B77915" w:rsidRDefault="00CA060E" w:rsidP="00B77915">
            <w:pPr>
              <w:rPr>
                <w:rFonts w:ascii="Arial" w:hAnsi="Arial" w:cs="Arial"/>
                <w:sz w:val="20"/>
                <w:szCs w:val="20"/>
              </w:rPr>
            </w:pPr>
            <w:r w:rsidRPr="00B77915">
              <w:rPr>
                <w:rFonts w:ascii="Arial" w:hAnsi="Arial" w:cs="Arial"/>
                <w:sz w:val="20"/>
                <w:szCs w:val="20"/>
              </w:rPr>
              <w:t>Carbamazepine (MOOD STABILIZER)</w:t>
            </w:r>
          </w:p>
        </w:tc>
      </w:tr>
      <w:tr w:rsidR="00CA060E" w:rsidRPr="00B77915" w14:paraId="65A990BC" w14:textId="77777777" w:rsidTr="00312425">
        <w:trPr>
          <w:trHeight w:val="144"/>
        </w:trPr>
        <w:tc>
          <w:tcPr>
            <w:tcW w:w="2605" w:type="dxa"/>
            <w:tcBorders>
              <w:top w:val="nil"/>
              <w:bottom w:val="nil"/>
              <w:right w:val="single" w:sz="4" w:space="0" w:color="auto"/>
            </w:tcBorders>
          </w:tcPr>
          <w:p w14:paraId="6C6AA051"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bottom w:val="nil"/>
            </w:tcBorders>
          </w:tcPr>
          <w:p w14:paraId="51953F48" w14:textId="77777777" w:rsidR="00CA060E" w:rsidRPr="00B77915" w:rsidRDefault="00CA060E" w:rsidP="00B77915">
            <w:pPr>
              <w:rPr>
                <w:rFonts w:ascii="Arial" w:hAnsi="Arial" w:cs="Arial"/>
                <w:sz w:val="20"/>
                <w:szCs w:val="20"/>
              </w:rPr>
            </w:pPr>
            <w:r w:rsidRPr="00B77915">
              <w:rPr>
                <w:rFonts w:ascii="Arial" w:hAnsi="Arial" w:cs="Arial"/>
                <w:sz w:val="20"/>
                <w:szCs w:val="20"/>
              </w:rPr>
              <w:t>Gabapentin</w:t>
            </w:r>
          </w:p>
        </w:tc>
      </w:tr>
      <w:tr w:rsidR="00CA060E" w:rsidRPr="00B77915" w14:paraId="28E1D0F1" w14:textId="77777777" w:rsidTr="00312425">
        <w:trPr>
          <w:trHeight w:val="144"/>
        </w:trPr>
        <w:tc>
          <w:tcPr>
            <w:tcW w:w="2605" w:type="dxa"/>
            <w:tcBorders>
              <w:top w:val="nil"/>
              <w:bottom w:val="nil"/>
              <w:right w:val="single" w:sz="4" w:space="0" w:color="auto"/>
            </w:tcBorders>
          </w:tcPr>
          <w:p w14:paraId="3522657F"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bottom w:val="nil"/>
            </w:tcBorders>
          </w:tcPr>
          <w:p w14:paraId="039C93E1" w14:textId="77777777" w:rsidR="00CA060E" w:rsidRPr="00B77915" w:rsidRDefault="00CA060E" w:rsidP="00B77915">
            <w:pPr>
              <w:rPr>
                <w:rFonts w:ascii="Arial" w:hAnsi="Arial" w:cs="Arial"/>
                <w:sz w:val="20"/>
                <w:szCs w:val="20"/>
              </w:rPr>
            </w:pPr>
            <w:r w:rsidRPr="00B77915">
              <w:rPr>
                <w:rFonts w:ascii="Arial" w:hAnsi="Arial" w:cs="Arial"/>
                <w:sz w:val="20"/>
                <w:szCs w:val="20"/>
              </w:rPr>
              <w:t>Pregabalin</w:t>
            </w:r>
          </w:p>
        </w:tc>
      </w:tr>
      <w:tr w:rsidR="00CA060E" w:rsidRPr="00B77915" w14:paraId="2E14FB3B" w14:textId="77777777" w:rsidTr="00312425">
        <w:trPr>
          <w:trHeight w:val="144"/>
        </w:trPr>
        <w:tc>
          <w:tcPr>
            <w:tcW w:w="2605" w:type="dxa"/>
            <w:tcBorders>
              <w:top w:val="nil"/>
              <w:bottom w:val="nil"/>
              <w:right w:val="single" w:sz="4" w:space="0" w:color="auto"/>
            </w:tcBorders>
          </w:tcPr>
          <w:p w14:paraId="7A197BD9"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bottom w:val="nil"/>
            </w:tcBorders>
          </w:tcPr>
          <w:p w14:paraId="3EB12CEB" w14:textId="77777777" w:rsidR="00CA060E" w:rsidRPr="00B77915" w:rsidRDefault="00CA060E" w:rsidP="00B77915">
            <w:pPr>
              <w:rPr>
                <w:rFonts w:ascii="Arial" w:hAnsi="Arial" w:cs="Arial"/>
                <w:sz w:val="20"/>
                <w:szCs w:val="20"/>
              </w:rPr>
            </w:pPr>
            <w:r w:rsidRPr="00B77915">
              <w:rPr>
                <w:rFonts w:ascii="Arial" w:hAnsi="Arial" w:cs="Arial"/>
                <w:sz w:val="20"/>
                <w:szCs w:val="20"/>
              </w:rPr>
              <w:t>Felbamate</w:t>
            </w:r>
          </w:p>
        </w:tc>
      </w:tr>
      <w:tr w:rsidR="00CA060E" w:rsidRPr="00B77915" w14:paraId="02DF7D12" w14:textId="77777777" w:rsidTr="00312425">
        <w:trPr>
          <w:trHeight w:val="144"/>
        </w:trPr>
        <w:tc>
          <w:tcPr>
            <w:tcW w:w="2605" w:type="dxa"/>
            <w:tcBorders>
              <w:top w:val="nil"/>
              <w:bottom w:val="nil"/>
              <w:right w:val="single" w:sz="4" w:space="0" w:color="auto"/>
            </w:tcBorders>
          </w:tcPr>
          <w:p w14:paraId="75F6C153"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bottom w:val="nil"/>
            </w:tcBorders>
          </w:tcPr>
          <w:p w14:paraId="16638484" w14:textId="77777777" w:rsidR="00CA060E" w:rsidRPr="00B77915" w:rsidRDefault="00CA060E" w:rsidP="00B77915">
            <w:pPr>
              <w:rPr>
                <w:rFonts w:ascii="Arial" w:hAnsi="Arial" w:cs="Arial"/>
                <w:sz w:val="20"/>
                <w:szCs w:val="20"/>
              </w:rPr>
            </w:pPr>
            <w:r w:rsidRPr="00B77915">
              <w:rPr>
                <w:rFonts w:ascii="Arial" w:hAnsi="Arial" w:cs="Arial"/>
                <w:sz w:val="20"/>
                <w:szCs w:val="20"/>
              </w:rPr>
              <w:t>Topiramate</w:t>
            </w:r>
          </w:p>
        </w:tc>
      </w:tr>
      <w:tr w:rsidR="00CA060E" w:rsidRPr="00B77915" w14:paraId="4B8374A8" w14:textId="77777777" w:rsidTr="00312425">
        <w:trPr>
          <w:trHeight w:val="144"/>
        </w:trPr>
        <w:tc>
          <w:tcPr>
            <w:tcW w:w="2605" w:type="dxa"/>
            <w:tcBorders>
              <w:top w:val="nil"/>
              <w:right w:val="single" w:sz="4" w:space="0" w:color="auto"/>
            </w:tcBorders>
          </w:tcPr>
          <w:p w14:paraId="52CDC918"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tcBorders>
          </w:tcPr>
          <w:p w14:paraId="3BA88858" w14:textId="77777777" w:rsidR="00CA060E" w:rsidRPr="00B77915" w:rsidRDefault="00CA060E" w:rsidP="00B77915">
            <w:pPr>
              <w:rPr>
                <w:rFonts w:ascii="Arial" w:hAnsi="Arial" w:cs="Arial"/>
                <w:sz w:val="20"/>
                <w:szCs w:val="20"/>
              </w:rPr>
            </w:pPr>
            <w:r w:rsidRPr="00B77915">
              <w:rPr>
                <w:rFonts w:ascii="Arial" w:hAnsi="Arial" w:cs="Arial"/>
                <w:sz w:val="20"/>
                <w:szCs w:val="20"/>
              </w:rPr>
              <w:t>Zonisamide</w:t>
            </w:r>
          </w:p>
        </w:tc>
      </w:tr>
      <w:tr w:rsidR="00CA060E" w:rsidRPr="00B77915" w14:paraId="7F991458" w14:textId="77777777" w:rsidTr="00312425">
        <w:trPr>
          <w:trHeight w:val="144"/>
        </w:trPr>
        <w:tc>
          <w:tcPr>
            <w:tcW w:w="2605" w:type="dxa"/>
            <w:tcBorders>
              <w:top w:val="single" w:sz="4" w:space="0" w:color="auto"/>
              <w:right w:val="single" w:sz="4" w:space="0" w:color="auto"/>
            </w:tcBorders>
          </w:tcPr>
          <w:p w14:paraId="0D1F1EF6" w14:textId="77777777" w:rsidR="00CA060E" w:rsidRPr="00B77915" w:rsidRDefault="00CA060E" w:rsidP="00B77915">
            <w:pPr>
              <w:ind w:left="14"/>
              <w:rPr>
                <w:rFonts w:ascii="Arial" w:hAnsi="Arial" w:cs="Arial"/>
                <w:sz w:val="20"/>
                <w:szCs w:val="20"/>
              </w:rPr>
            </w:pPr>
            <w:r w:rsidRPr="00B77915">
              <w:rPr>
                <w:rFonts w:ascii="Arial" w:hAnsi="Arial" w:cs="Arial"/>
                <w:sz w:val="20"/>
                <w:szCs w:val="20"/>
              </w:rPr>
              <w:t>Mood Stabilizers</w:t>
            </w:r>
          </w:p>
        </w:tc>
        <w:tc>
          <w:tcPr>
            <w:tcW w:w="4950" w:type="dxa"/>
            <w:tcBorders>
              <w:top w:val="single" w:sz="4" w:space="0" w:color="auto"/>
              <w:left w:val="single" w:sz="4" w:space="0" w:color="auto"/>
            </w:tcBorders>
          </w:tcPr>
          <w:p w14:paraId="7DF3733E" w14:textId="77777777" w:rsidR="00CA060E" w:rsidRPr="00B77915" w:rsidRDefault="00CA060E" w:rsidP="00B77915">
            <w:pPr>
              <w:rPr>
                <w:rFonts w:ascii="Arial" w:hAnsi="Arial" w:cs="Arial"/>
                <w:sz w:val="20"/>
                <w:szCs w:val="20"/>
              </w:rPr>
            </w:pPr>
            <w:r w:rsidRPr="00B77915">
              <w:rPr>
                <w:rFonts w:ascii="Arial" w:hAnsi="Arial" w:cs="Arial"/>
                <w:sz w:val="20"/>
                <w:szCs w:val="20"/>
              </w:rPr>
              <w:t>Lithium</w:t>
            </w:r>
          </w:p>
        </w:tc>
      </w:tr>
      <w:tr w:rsidR="00CA060E" w:rsidRPr="00B77915" w14:paraId="0E508EFC" w14:textId="77777777" w:rsidTr="00312425">
        <w:trPr>
          <w:trHeight w:val="144"/>
        </w:trPr>
        <w:tc>
          <w:tcPr>
            <w:tcW w:w="2605" w:type="dxa"/>
            <w:tcBorders>
              <w:top w:val="single" w:sz="4" w:space="0" w:color="auto"/>
              <w:bottom w:val="nil"/>
              <w:right w:val="single" w:sz="4" w:space="0" w:color="auto"/>
            </w:tcBorders>
          </w:tcPr>
          <w:p w14:paraId="2EAE79DE" w14:textId="77777777" w:rsidR="00CA060E" w:rsidRPr="00B77915" w:rsidRDefault="00CA060E" w:rsidP="00B77915">
            <w:pPr>
              <w:ind w:left="14"/>
              <w:rPr>
                <w:rFonts w:ascii="Arial" w:hAnsi="Arial" w:cs="Arial"/>
                <w:sz w:val="20"/>
                <w:szCs w:val="20"/>
              </w:rPr>
            </w:pPr>
            <w:r w:rsidRPr="00B77915">
              <w:rPr>
                <w:rFonts w:ascii="Arial" w:hAnsi="Arial" w:cs="Arial"/>
                <w:sz w:val="20"/>
                <w:szCs w:val="20"/>
              </w:rPr>
              <w:t>Antidepressant drugs</w:t>
            </w:r>
          </w:p>
        </w:tc>
        <w:tc>
          <w:tcPr>
            <w:tcW w:w="4950" w:type="dxa"/>
            <w:tcBorders>
              <w:top w:val="single" w:sz="4" w:space="0" w:color="auto"/>
              <w:left w:val="single" w:sz="4" w:space="0" w:color="auto"/>
              <w:bottom w:val="nil"/>
            </w:tcBorders>
          </w:tcPr>
          <w:p w14:paraId="768603E6" w14:textId="77777777" w:rsidR="00CA060E" w:rsidRPr="00B77915" w:rsidRDefault="00CA060E" w:rsidP="00B77915">
            <w:pPr>
              <w:rPr>
                <w:rFonts w:ascii="Arial" w:hAnsi="Arial" w:cs="Arial"/>
                <w:sz w:val="20"/>
                <w:szCs w:val="20"/>
              </w:rPr>
            </w:pPr>
            <w:r w:rsidRPr="00B77915">
              <w:rPr>
                <w:rFonts w:ascii="Arial" w:hAnsi="Arial" w:cs="Arial"/>
                <w:sz w:val="20"/>
                <w:szCs w:val="20"/>
              </w:rPr>
              <w:t>Bupropion</w:t>
            </w:r>
          </w:p>
        </w:tc>
      </w:tr>
      <w:tr w:rsidR="00CA060E" w:rsidRPr="00B77915" w14:paraId="359F59C8" w14:textId="77777777" w:rsidTr="00312425">
        <w:trPr>
          <w:trHeight w:val="144"/>
        </w:trPr>
        <w:tc>
          <w:tcPr>
            <w:tcW w:w="2605" w:type="dxa"/>
            <w:tcBorders>
              <w:top w:val="nil"/>
              <w:bottom w:val="nil"/>
              <w:right w:val="single" w:sz="4" w:space="0" w:color="auto"/>
            </w:tcBorders>
          </w:tcPr>
          <w:p w14:paraId="438A19E9"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bottom w:val="nil"/>
            </w:tcBorders>
          </w:tcPr>
          <w:p w14:paraId="2410DA9C" w14:textId="77777777" w:rsidR="00CA060E" w:rsidRPr="00B77915" w:rsidRDefault="00CA060E" w:rsidP="00B77915">
            <w:pPr>
              <w:rPr>
                <w:rFonts w:ascii="Arial" w:hAnsi="Arial" w:cs="Arial"/>
                <w:sz w:val="20"/>
                <w:szCs w:val="20"/>
              </w:rPr>
            </w:pPr>
            <w:r w:rsidRPr="00B77915">
              <w:rPr>
                <w:rFonts w:ascii="Arial" w:hAnsi="Arial" w:cs="Arial"/>
                <w:sz w:val="20"/>
                <w:szCs w:val="20"/>
              </w:rPr>
              <w:t>Reboxetine</w:t>
            </w:r>
          </w:p>
        </w:tc>
      </w:tr>
      <w:tr w:rsidR="00CA060E" w:rsidRPr="00B77915" w14:paraId="4A835F78" w14:textId="77777777" w:rsidTr="00312425">
        <w:trPr>
          <w:trHeight w:val="144"/>
        </w:trPr>
        <w:tc>
          <w:tcPr>
            <w:tcW w:w="2605" w:type="dxa"/>
            <w:tcBorders>
              <w:top w:val="nil"/>
              <w:bottom w:val="nil"/>
              <w:right w:val="single" w:sz="4" w:space="0" w:color="auto"/>
            </w:tcBorders>
          </w:tcPr>
          <w:p w14:paraId="3D440F98"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bottom w:val="nil"/>
            </w:tcBorders>
          </w:tcPr>
          <w:p w14:paraId="77170E0F" w14:textId="77777777" w:rsidR="00CA060E" w:rsidRPr="00B77915" w:rsidRDefault="00CA060E" w:rsidP="00B77915">
            <w:pPr>
              <w:rPr>
                <w:rFonts w:ascii="Arial" w:hAnsi="Arial" w:cs="Arial"/>
                <w:sz w:val="20"/>
                <w:szCs w:val="20"/>
              </w:rPr>
            </w:pPr>
            <w:r w:rsidRPr="00B77915">
              <w:rPr>
                <w:rFonts w:ascii="Arial" w:hAnsi="Arial" w:cs="Arial"/>
                <w:sz w:val="20"/>
                <w:szCs w:val="20"/>
              </w:rPr>
              <w:t>Mirtazapine</w:t>
            </w:r>
          </w:p>
        </w:tc>
      </w:tr>
      <w:tr w:rsidR="00CA060E" w:rsidRPr="00B77915" w14:paraId="5EE73E34" w14:textId="77777777" w:rsidTr="00312425">
        <w:trPr>
          <w:trHeight w:val="144"/>
        </w:trPr>
        <w:tc>
          <w:tcPr>
            <w:tcW w:w="2605" w:type="dxa"/>
            <w:tcBorders>
              <w:top w:val="nil"/>
              <w:bottom w:val="nil"/>
              <w:right w:val="single" w:sz="4" w:space="0" w:color="auto"/>
            </w:tcBorders>
          </w:tcPr>
          <w:p w14:paraId="2CF2488D"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bottom w:val="nil"/>
            </w:tcBorders>
          </w:tcPr>
          <w:p w14:paraId="65D60769" w14:textId="35CC940D" w:rsidR="00CA060E" w:rsidRPr="00B77915" w:rsidRDefault="00CA060E" w:rsidP="00B77915">
            <w:pPr>
              <w:rPr>
                <w:rFonts w:ascii="Arial" w:hAnsi="Arial" w:cs="Arial"/>
                <w:sz w:val="20"/>
                <w:szCs w:val="20"/>
              </w:rPr>
            </w:pPr>
            <w:r w:rsidRPr="00B77915">
              <w:rPr>
                <w:rFonts w:ascii="Arial" w:hAnsi="Arial" w:cs="Arial"/>
                <w:sz w:val="20"/>
                <w:szCs w:val="20"/>
              </w:rPr>
              <w:t>SRIs</w:t>
            </w:r>
          </w:p>
        </w:tc>
      </w:tr>
      <w:tr w:rsidR="00CA060E" w:rsidRPr="00B77915" w14:paraId="486BEF9A" w14:textId="77777777" w:rsidTr="00312425">
        <w:trPr>
          <w:trHeight w:val="144"/>
        </w:trPr>
        <w:tc>
          <w:tcPr>
            <w:tcW w:w="2605" w:type="dxa"/>
            <w:tcBorders>
              <w:top w:val="nil"/>
              <w:bottom w:val="nil"/>
              <w:right w:val="single" w:sz="4" w:space="0" w:color="auto"/>
            </w:tcBorders>
          </w:tcPr>
          <w:p w14:paraId="684A42C8"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bottom w:val="nil"/>
            </w:tcBorders>
          </w:tcPr>
          <w:p w14:paraId="03F0D019" w14:textId="77777777" w:rsidR="00CA060E" w:rsidRPr="00B77915" w:rsidRDefault="00CA060E" w:rsidP="00B77915">
            <w:pPr>
              <w:rPr>
                <w:rFonts w:ascii="Arial" w:hAnsi="Arial" w:cs="Arial"/>
                <w:sz w:val="20"/>
                <w:szCs w:val="20"/>
              </w:rPr>
            </w:pPr>
            <w:r w:rsidRPr="00B77915">
              <w:rPr>
                <w:rFonts w:ascii="Arial" w:hAnsi="Arial" w:cs="Arial"/>
                <w:sz w:val="20"/>
                <w:szCs w:val="20"/>
              </w:rPr>
              <w:t>Tricyclics</w:t>
            </w:r>
          </w:p>
        </w:tc>
      </w:tr>
      <w:tr w:rsidR="00CA060E" w:rsidRPr="00B77915" w14:paraId="2FBABD18" w14:textId="77777777" w:rsidTr="00312425">
        <w:trPr>
          <w:trHeight w:val="144"/>
        </w:trPr>
        <w:tc>
          <w:tcPr>
            <w:tcW w:w="2605" w:type="dxa"/>
            <w:tcBorders>
              <w:top w:val="nil"/>
              <w:right w:val="single" w:sz="4" w:space="0" w:color="auto"/>
            </w:tcBorders>
          </w:tcPr>
          <w:p w14:paraId="6FD3BA57"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tcBorders>
          </w:tcPr>
          <w:p w14:paraId="28A07BD1" w14:textId="77777777" w:rsidR="00CA060E" w:rsidRPr="00B77915" w:rsidRDefault="00CA060E" w:rsidP="00B77915">
            <w:pPr>
              <w:rPr>
                <w:rFonts w:ascii="Arial" w:hAnsi="Arial" w:cs="Arial"/>
                <w:sz w:val="20"/>
                <w:szCs w:val="20"/>
              </w:rPr>
            </w:pPr>
            <w:r w:rsidRPr="00B77915">
              <w:rPr>
                <w:rFonts w:ascii="Arial" w:hAnsi="Arial" w:cs="Arial"/>
                <w:sz w:val="20"/>
                <w:szCs w:val="20"/>
              </w:rPr>
              <w:t>M</w:t>
            </w:r>
            <w:r w:rsidRPr="00B77915">
              <w:rPr>
                <w:rFonts w:ascii="Arial" w:hAnsi="Arial" w:cs="Arial"/>
                <w:sz w:val="20"/>
                <w:szCs w:val="20"/>
                <w:shd w:val="clear" w:color="auto" w:fill="F7CAAC" w:themeFill="accent2" w:themeFillTint="66"/>
              </w:rPr>
              <w:t>AOIs</w:t>
            </w:r>
          </w:p>
        </w:tc>
      </w:tr>
      <w:tr w:rsidR="00CA060E" w:rsidRPr="00B77915" w14:paraId="253C9122" w14:textId="77777777" w:rsidTr="00541D57">
        <w:trPr>
          <w:trHeight w:val="144"/>
        </w:trPr>
        <w:tc>
          <w:tcPr>
            <w:tcW w:w="2605" w:type="dxa"/>
            <w:tcBorders>
              <w:top w:val="single" w:sz="4" w:space="0" w:color="auto"/>
              <w:bottom w:val="nil"/>
              <w:right w:val="single" w:sz="4" w:space="0" w:color="auto"/>
            </w:tcBorders>
          </w:tcPr>
          <w:p w14:paraId="29F51617" w14:textId="77777777" w:rsidR="00CA060E" w:rsidRPr="00B77915" w:rsidRDefault="00CA060E" w:rsidP="00B77915">
            <w:pPr>
              <w:ind w:left="14"/>
              <w:rPr>
                <w:rFonts w:ascii="Arial" w:hAnsi="Arial" w:cs="Arial"/>
                <w:sz w:val="20"/>
                <w:szCs w:val="20"/>
              </w:rPr>
            </w:pPr>
            <w:r w:rsidRPr="00B77915">
              <w:rPr>
                <w:rFonts w:ascii="Arial" w:hAnsi="Arial" w:cs="Arial"/>
                <w:sz w:val="20"/>
                <w:szCs w:val="20"/>
              </w:rPr>
              <w:t>Stimulants</w:t>
            </w:r>
          </w:p>
        </w:tc>
        <w:tc>
          <w:tcPr>
            <w:tcW w:w="4950" w:type="dxa"/>
            <w:tcBorders>
              <w:top w:val="single" w:sz="4" w:space="0" w:color="auto"/>
              <w:left w:val="single" w:sz="4" w:space="0" w:color="auto"/>
              <w:bottom w:val="nil"/>
            </w:tcBorders>
          </w:tcPr>
          <w:p w14:paraId="3A5D3810" w14:textId="77777777" w:rsidR="00CA060E" w:rsidRPr="00B77915" w:rsidRDefault="00CA060E" w:rsidP="00B77915">
            <w:pPr>
              <w:rPr>
                <w:rFonts w:ascii="Arial" w:hAnsi="Arial" w:cs="Arial"/>
                <w:sz w:val="20"/>
                <w:szCs w:val="20"/>
              </w:rPr>
            </w:pPr>
            <w:r w:rsidRPr="00B77915">
              <w:rPr>
                <w:rFonts w:ascii="Arial" w:hAnsi="Arial" w:cs="Arial"/>
                <w:sz w:val="20"/>
                <w:szCs w:val="20"/>
              </w:rPr>
              <w:t>Amphetamine</w:t>
            </w:r>
          </w:p>
        </w:tc>
      </w:tr>
      <w:tr w:rsidR="00CA060E" w:rsidRPr="00B77915" w14:paraId="1A8C6839" w14:textId="77777777" w:rsidTr="00541D57">
        <w:trPr>
          <w:trHeight w:val="144"/>
        </w:trPr>
        <w:tc>
          <w:tcPr>
            <w:tcW w:w="2605" w:type="dxa"/>
            <w:tcBorders>
              <w:top w:val="nil"/>
              <w:bottom w:val="nil"/>
              <w:right w:val="single" w:sz="4" w:space="0" w:color="auto"/>
            </w:tcBorders>
          </w:tcPr>
          <w:p w14:paraId="1F989E98"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bottom w:val="nil"/>
            </w:tcBorders>
          </w:tcPr>
          <w:p w14:paraId="3D08ED82" w14:textId="77777777" w:rsidR="00CA060E" w:rsidRPr="00B77915" w:rsidRDefault="00CA060E" w:rsidP="00B77915">
            <w:pPr>
              <w:rPr>
                <w:rFonts w:ascii="Arial" w:hAnsi="Arial" w:cs="Arial"/>
                <w:sz w:val="20"/>
                <w:szCs w:val="20"/>
              </w:rPr>
            </w:pPr>
            <w:proofErr w:type="spellStart"/>
            <w:r w:rsidRPr="00B77915">
              <w:rPr>
                <w:rFonts w:ascii="Arial" w:hAnsi="Arial" w:cs="Arial"/>
                <w:sz w:val="20"/>
                <w:szCs w:val="20"/>
              </w:rPr>
              <w:t>Metamphetamine</w:t>
            </w:r>
            <w:proofErr w:type="spellEnd"/>
          </w:p>
        </w:tc>
      </w:tr>
      <w:tr w:rsidR="00CA060E" w:rsidRPr="00B77915" w14:paraId="13AB3A1F" w14:textId="77777777" w:rsidTr="00541D57">
        <w:trPr>
          <w:trHeight w:val="144"/>
        </w:trPr>
        <w:tc>
          <w:tcPr>
            <w:tcW w:w="2605" w:type="dxa"/>
            <w:tcBorders>
              <w:top w:val="nil"/>
              <w:bottom w:val="nil"/>
              <w:right w:val="single" w:sz="4" w:space="0" w:color="auto"/>
            </w:tcBorders>
          </w:tcPr>
          <w:p w14:paraId="17871DF0"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bottom w:val="nil"/>
            </w:tcBorders>
          </w:tcPr>
          <w:p w14:paraId="359441C0" w14:textId="77777777" w:rsidR="00CA060E" w:rsidRPr="00B77915" w:rsidRDefault="00CA060E" w:rsidP="00B77915">
            <w:pPr>
              <w:rPr>
                <w:rFonts w:ascii="Arial" w:hAnsi="Arial" w:cs="Arial"/>
                <w:sz w:val="20"/>
                <w:szCs w:val="20"/>
              </w:rPr>
            </w:pPr>
            <w:r w:rsidRPr="00B77915">
              <w:rPr>
                <w:rFonts w:ascii="Arial" w:hAnsi="Arial" w:cs="Arial"/>
                <w:sz w:val="20"/>
                <w:szCs w:val="20"/>
              </w:rPr>
              <w:t>Dextroamphetamine</w:t>
            </w:r>
          </w:p>
        </w:tc>
      </w:tr>
      <w:tr w:rsidR="00CA060E" w:rsidRPr="00B77915" w14:paraId="177A0BDC" w14:textId="77777777" w:rsidTr="00541D57">
        <w:trPr>
          <w:trHeight w:val="144"/>
        </w:trPr>
        <w:tc>
          <w:tcPr>
            <w:tcW w:w="2605" w:type="dxa"/>
            <w:tcBorders>
              <w:top w:val="nil"/>
              <w:bottom w:val="nil"/>
              <w:right w:val="single" w:sz="4" w:space="0" w:color="auto"/>
            </w:tcBorders>
          </w:tcPr>
          <w:p w14:paraId="2AE162CC"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bottom w:val="nil"/>
            </w:tcBorders>
          </w:tcPr>
          <w:p w14:paraId="2397F40B" w14:textId="77777777" w:rsidR="00CA060E" w:rsidRPr="00B77915" w:rsidRDefault="00CA060E" w:rsidP="00B77915">
            <w:pPr>
              <w:rPr>
                <w:rFonts w:ascii="Arial" w:hAnsi="Arial" w:cs="Arial"/>
                <w:sz w:val="20"/>
                <w:szCs w:val="20"/>
              </w:rPr>
            </w:pPr>
            <w:proofErr w:type="spellStart"/>
            <w:r w:rsidRPr="00B77915">
              <w:rPr>
                <w:rFonts w:ascii="Arial" w:hAnsi="Arial" w:cs="Arial"/>
                <w:sz w:val="20"/>
                <w:szCs w:val="20"/>
              </w:rPr>
              <w:t>Lisdexamfetamine</w:t>
            </w:r>
            <w:proofErr w:type="spellEnd"/>
            <w:r w:rsidRPr="00B77915">
              <w:rPr>
                <w:rFonts w:ascii="Arial" w:hAnsi="Arial" w:cs="Arial"/>
                <w:sz w:val="20"/>
                <w:szCs w:val="20"/>
              </w:rPr>
              <w:t xml:space="preserve"> </w:t>
            </w:r>
          </w:p>
        </w:tc>
      </w:tr>
      <w:tr w:rsidR="00CA060E" w:rsidRPr="00B77915" w14:paraId="298CDDE5" w14:textId="77777777" w:rsidTr="00541D57">
        <w:trPr>
          <w:trHeight w:val="144"/>
        </w:trPr>
        <w:tc>
          <w:tcPr>
            <w:tcW w:w="2605" w:type="dxa"/>
            <w:tcBorders>
              <w:top w:val="nil"/>
              <w:bottom w:val="nil"/>
              <w:right w:val="single" w:sz="4" w:space="0" w:color="auto"/>
            </w:tcBorders>
          </w:tcPr>
          <w:p w14:paraId="4025C3CC"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bottom w:val="nil"/>
            </w:tcBorders>
          </w:tcPr>
          <w:p w14:paraId="03D550E4" w14:textId="77777777" w:rsidR="00CA060E" w:rsidRPr="00B77915" w:rsidRDefault="00CA060E" w:rsidP="00B77915">
            <w:pPr>
              <w:rPr>
                <w:rFonts w:ascii="Arial" w:hAnsi="Arial" w:cs="Arial"/>
                <w:sz w:val="20"/>
                <w:szCs w:val="20"/>
              </w:rPr>
            </w:pPr>
            <w:r w:rsidRPr="00B77915">
              <w:rPr>
                <w:rFonts w:ascii="Arial" w:hAnsi="Arial" w:cs="Arial"/>
                <w:sz w:val="20"/>
                <w:szCs w:val="20"/>
              </w:rPr>
              <w:t>Methylphenidate</w:t>
            </w:r>
          </w:p>
        </w:tc>
      </w:tr>
      <w:tr w:rsidR="00CA060E" w:rsidRPr="00B77915" w14:paraId="001C36B9" w14:textId="77777777" w:rsidTr="00541D57">
        <w:trPr>
          <w:trHeight w:val="144"/>
        </w:trPr>
        <w:tc>
          <w:tcPr>
            <w:tcW w:w="2605" w:type="dxa"/>
            <w:tcBorders>
              <w:top w:val="nil"/>
              <w:bottom w:val="nil"/>
              <w:right w:val="single" w:sz="4" w:space="0" w:color="auto"/>
            </w:tcBorders>
          </w:tcPr>
          <w:p w14:paraId="1C297455"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bottom w:val="nil"/>
            </w:tcBorders>
          </w:tcPr>
          <w:p w14:paraId="7D60A80F" w14:textId="77777777" w:rsidR="00CA060E" w:rsidRPr="00B77915" w:rsidRDefault="00CA060E" w:rsidP="00B77915">
            <w:pPr>
              <w:rPr>
                <w:rFonts w:ascii="Arial" w:hAnsi="Arial" w:cs="Arial"/>
                <w:sz w:val="20"/>
                <w:szCs w:val="20"/>
              </w:rPr>
            </w:pPr>
            <w:r w:rsidRPr="00B77915">
              <w:rPr>
                <w:rFonts w:ascii="Arial" w:hAnsi="Arial" w:cs="Arial"/>
                <w:sz w:val="20"/>
                <w:szCs w:val="20"/>
              </w:rPr>
              <w:t>Dexmethylphenidate</w:t>
            </w:r>
          </w:p>
        </w:tc>
      </w:tr>
      <w:tr w:rsidR="00CA060E" w:rsidRPr="00B77915" w14:paraId="5641C450" w14:textId="77777777" w:rsidTr="00541D57">
        <w:trPr>
          <w:trHeight w:val="144"/>
        </w:trPr>
        <w:tc>
          <w:tcPr>
            <w:tcW w:w="2605" w:type="dxa"/>
            <w:tcBorders>
              <w:top w:val="nil"/>
              <w:right w:val="single" w:sz="4" w:space="0" w:color="auto"/>
            </w:tcBorders>
          </w:tcPr>
          <w:p w14:paraId="556C00A4" w14:textId="77777777" w:rsidR="00CA060E" w:rsidRPr="00B77915" w:rsidRDefault="00CA060E" w:rsidP="00B77915">
            <w:pPr>
              <w:ind w:left="104" w:hanging="50"/>
              <w:rPr>
                <w:rFonts w:ascii="Arial" w:hAnsi="Arial" w:cs="Arial"/>
                <w:sz w:val="20"/>
                <w:szCs w:val="20"/>
              </w:rPr>
            </w:pPr>
          </w:p>
        </w:tc>
        <w:tc>
          <w:tcPr>
            <w:tcW w:w="4950" w:type="dxa"/>
            <w:tcBorders>
              <w:top w:val="nil"/>
              <w:left w:val="single" w:sz="4" w:space="0" w:color="auto"/>
            </w:tcBorders>
          </w:tcPr>
          <w:p w14:paraId="2B617E94" w14:textId="77777777" w:rsidR="00CA060E" w:rsidRPr="00B77915" w:rsidRDefault="00CA060E" w:rsidP="00B77915">
            <w:pPr>
              <w:rPr>
                <w:rFonts w:ascii="Arial" w:hAnsi="Arial" w:cs="Arial"/>
                <w:sz w:val="20"/>
                <w:szCs w:val="20"/>
              </w:rPr>
            </w:pPr>
            <w:r w:rsidRPr="00B77915">
              <w:rPr>
                <w:rFonts w:ascii="Arial" w:hAnsi="Arial" w:cs="Arial"/>
                <w:sz w:val="20"/>
                <w:szCs w:val="20"/>
              </w:rPr>
              <w:t>Others</w:t>
            </w:r>
          </w:p>
        </w:tc>
      </w:tr>
      <w:tr w:rsidR="00CA060E" w:rsidRPr="00B77915" w14:paraId="0FE17E7D" w14:textId="77777777" w:rsidTr="00541D57">
        <w:trPr>
          <w:trHeight w:val="144"/>
        </w:trPr>
        <w:tc>
          <w:tcPr>
            <w:tcW w:w="2605" w:type="dxa"/>
            <w:tcBorders>
              <w:top w:val="single" w:sz="4" w:space="0" w:color="auto"/>
              <w:right w:val="single" w:sz="4" w:space="0" w:color="auto"/>
            </w:tcBorders>
          </w:tcPr>
          <w:p w14:paraId="34151505" w14:textId="77777777" w:rsidR="00CA060E" w:rsidRPr="00B77915" w:rsidRDefault="00CA060E" w:rsidP="00B77915">
            <w:pPr>
              <w:ind w:left="14"/>
              <w:rPr>
                <w:rFonts w:ascii="Arial" w:hAnsi="Arial" w:cs="Arial"/>
                <w:sz w:val="20"/>
                <w:szCs w:val="20"/>
              </w:rPr>
            </w:pPr>
            <w:r w:rsidRPr="00B77915">
              <w:rPr>
                <w:rFonts w:ascii="Arial" w:hAnsi="Arial" w:cs="Arial"/>
                <w:sz w:val="20"/>
                <w:szCs w:val="20"/>
              </w:rPr>
              <w:t xml:space="preserve">Miscellaneous </w:t>
            </w:r>
          </w:p>
        </w:tc>
        <w:tc>
          <w:tcPr>
            <w:tcW w:w="4950" w:type="dxa"/>
            <w:tcBorders>
              <w:top w:val="single" w:sz="4" w:space="0" w:color="auto"/>
              <w:left w:val="single" w:sz="4" w:space="0" w:color="auto"/>
            </w:tcBorders>
          </w:tcPr>
          <w:p w14:paraId="27D42022" w14:textId="77777777" w:rsidR="00CA060E" w:rsidRPr="00B77915" w:rsidRDefault="00CA060E" w:rsidP="00B77915">
            <w:pPr>
              <w:rPr>
                <w:rFonts w:ascii="Arial" w:hAnsi="Arial" w:cs="Arial"/>
                <w:sz w:val="20"/>
                <w:szCs w:val="20"/>
              </w:rPr>
            </w:pPr>
            <w:r w:rsidRPr="00B77915">
              <w:rPr>
                <w:rFonts w:ascii="Arial" w:hAnsi="Arial" w:cs="Arial"/>
                <w:sz w:val="20"/>
                <w:szCs w:val="20"/>
              </w:rPr>
              <w:t>H2 Blockers, Antihistamines</w:t>
            </w:r>
          </w:p>
        </w:tc>
      </w:tr>
    </w:tbl>
    <w:p w14:paraId="58BE357C" w14:textId="77777777" w:rsidR="00593743" w:rsidRPr="00B77915" w:rsidRDefault="00593743" w:rsidP="00B77915">
      <w:pPr>
        <w:rPr>
          <w:rFonts w:ascii="Times New Roman" w:hAnsi="Times New Roman"/>
          <w:lang w:val="x-none" w:eastAsia="x-none"/>
        </w:rPr>
      </w:pPr>
    </w:p>
    <w:p w14:paraId="4FB7A50C" w14:textId="77777777" w:rsidR="008E401A" w:rsidRPr="00B77915" w:rsidRDefault="008E401A" w:rsidP="00B77915">
      <w:pPr>
        <w:autoSpaceDE/>
        <w:autoSpaceDN/>
        <w:rPr>
          <w:rFonts w:ascii="Times New Roman" w:hAnsi="Times New Roman"/>
          <w:b/>
        </w:rPr>
      </w:pPr>
    </w:p>
    <w:p w14:paraId="53439B18" w14:textId="77777777" w:rsidR="008E401A" w:rsidRPr="00B77915" w:rsidRDefault="008E401A" w:rsidP="00B77915">
      <w:pPr>
        <w:autoSpaceDE/>
        <w:autoSpaceDN/>
        <w:spacing w:after="240"/>
        <w:rPr>
          <w:rFonts w:ascii="Times New Roman" w:hAnsi="Times New Roman"/>
          <w:b/>
        </w:rPr>
      </w:pPr>
      <w:r w:rsidRPr="00B77915">
        <w:rPr>
          <w:rFonts w:ascii="Times New Roman" w:hAnsi="Times New Roman"/>
          <w:b/>
          <w:bCs/>
        </w:rPr>
        <w:t xml:space="preserve">Supplementary Method </w:t>
      </w:r>
      <w:r w:rsidRPr="00B77915">
        <w:rPr>
          <w:rFonts w:ascii="Times New Roman" w:hAnsi="Times New Roman"/>
          <w:b/>
        </w:rPr>
        <w:t xml:space="preserve">4. Statistical analysis </w:t>
      </w:r>
    </w:p>
    <w:p w14:paraId="63A1CA79" w14:textId="10A8F180" w:rsidR="008E401A" w:rsidRPr="00B77915" w:rsidRDefault="008E401A" w:rsidP="00B77915">
      <w:pPr>
        <w:pStyle w:val="BodyText"/>
        <w:spacing w:before="0" w:after="0"/>
        <w:rPr>
          <w:rFonts w:ascii="Times New Roman" w:hAnsi="Times New Roman" w:cs="Times New Roman"/>
        </w:rPr>
      </w:pPr>
      <w:r w:rsidRPr="00B77915">
        <w:rPr>
          <w:rFonts w:ascii="Times New Roman" w:hAnsi="Times New Roman" w:cs="Times New Roman"/>
        </w:rPr>
        <w:tab/>
        <w:t xml:space="preserve">Risk was estimated using targeted minimum-loss based estimation (TMLE) via the </w:t>
      </w:r>
      <w:proofErr w:type="spellStart"/>
      <w:r w:rsidRPr="00B77915">
        <w:rPr>
          <w:rFonts w:ascii="Times New Roman" w:hAnsi="Times New Roman" w:cs="Times New Roman"/>
        </w:rPr>
        <w:t>lmtp</w:t>
      </w:r>
      <w:proofErr w:type="spellEnd"/>
      <w:r w:rsidRPr="00B77915">
        <w:rPr>
          <w:rFonts w:ascii="Times New Roman" w:hAnsi="Times New Roman" w:cs="Times New Roman"/>
        </w:rPr>
        <w:t xml:space="preserve"> package in R </w:t>
      </w:r>
      <w:r w:rsidRPr="00B77915">
        <w:rPr>
          <w:rFonts w:ascii="Times New Roman" w:hAnsi="Times New Roman" w:cs="Times New Roman"/>
        </w:rPr>
        <w:fldChar w:fldCharType="begin"/>
      </w:r>
      <w:r w:rsidR="00310B19">
        <w:rPr>
          <w:rFonts w:ascii="Times New Roman" w:hAnsi="Times New Roman" w:cs="Times New Roman"/>
        </w:rPr>
        <w:instrText xml:space="preserve"> ADDIN EN.CITE &lt;EndNote&gt;&lt;Cite&gt;&lt;Author&gt;Díaz&lt;/Author&gt;&lt;Year&gt;2021&lt;/Year&gt;&lt;RecNum&gt;5718&lt;/RecNum&gt;&lt;DisplayText&gt;&lt;style face="superscript"&gt;7&lt;/style&gt;&lt;/DisplayText&gt;&lt;record&gt;&lt;rec-number&gt;5718&lt;/rec-number&gt;&lt;foreign-keys&gt;&lt;key app="EN" db-id="p99f9ax0809xd4evat4vxdrg9wf5teedef9w" timestamp="1691178281" guid="c87d6b2b-77fa-425e-985c-66ac055e9b4d"&gt;5718&lt;/key&gt;&lt;/foreign-keys&gt;&lt;ref-type name="Journal Article"&gt;17&lt;/ref-type&gt;&lt;contributors&gt;&lt;authors&gt;&lt;author&gt;Díaz, Iván&lt;/author&gt;&lt;author&gt;Williams, Nicholas&lt;/author&gt;&lt;author&gt;Hoffman, Katherine L&lt;/author&gt;&lt;author&gt;Schenck, Edward J&lt;/author&gt;&lt;/authors&gt;&lt;/contributors&gt;&lt;titles&gt;&lt;title&gt;Nonparametric causal effects based on longitudinal modified treatment policies&lt;/title&gt;&lt;secondary-title&gt;Journal of the American Statistical Association&lt;/secondary-title&gt;&lt;/titles&gt;&lt;periodical&gt;&lt;full-title&gt;Journal of the American Statistical Association&lt;/full-title&gt;&lt;/periodical&gt;&lt;pages&gt;1-16&lt;/pages&gt;&lt;dates&gt;&lt;year&gt;2021&lt;/year&gt;&lt;/dates&gt;&lt;isbn&gt;0162-1459&lt;/isbn&gt;&lt;urls&gt;&lt;/urls&gt;&lt;/record&gt;&lt;/Cite&gt;&lt;/EndNote&gt;</w:instrText>
      </w:r>
      <w:r w:rsidRPr="00B77915">
        <w:rPr>
          <w:rFonts w:ascii="Times New Roman" w:hAnsi="Times New Roman" w:cs="Times New Roman"/>
        </w:rPr>
        <w:fldChar w:fldCharType="separate"/>
      </w:r>
      <w:r w:rsidR="00310B19" w:rsidRPr="00310B19">
        <w:rPr>
          <w:rFonts w:ascii="Times New Roman" w:hAnsi="Times New Roman" w:cs="Times New Roman"/>
          <w:noProof/>
          <w:vertAlign w:val="superscript"/>
        </w:rPr>
        <w:t>7</w:t>
      </w:r>
      <w:r w:rsidRPr="00B77915">
        <w:rPr>
          <w:rFonts w:ascii="Times New Roman" w:hAnsi="Times New Roman" w:cs="Times New Roman"/>
        </w:rPr>
        <w:fldChar w:fldCharType="end"/>
      </w:r>
      <w:r w:rsidRPr="00B77915">
        <w:rPr>
          <w:rFonts w:ascii="Times New Roman" w:hAnsi="Times New Roman" w:cs="Times New Roman"/>
        </w:rPr>
        <w:t xml:space="preserve">. We used Super Learner </w:t>
      </w:r>
      <w:r w:rsidRPr="00B77915">
        <w:rPr>
          <w:rFonts w:ascii="Times New Roman" w:hAnsi="Times New Roman" w:cs="Times New Roman"/>
        </w:rPr>
        <w:fldChar w:fldCharType="begin"/>
      </w:r>
      <w:r w:rsidR="00310B19">
        <w:rPr>
          <w:rFonts w:ascii="Times New Roman" w:hAnsi="Times New Roman" w:cs="Times New Roman"/>
        </w:rPr>
        <w:instrText xml:space="preserve"> ADDIN EN.CITE &lt;EndNote&gt;&lt;Cite&gt;&lt;Author&gt;Van der Laan&lt;/Author&gt;&lt;Year&gt;2007&lt;/Year&gt;&lt;RecNum&gt;6744&lt;/RecNum&gt;&lt;DisplayText&gt;&lt;style face="superscript"&gt;8&lt;/style&gt;&lt;/DisplayText&gt;&lt;record&gt;&lt;rec-number&gt;6744&lt;/rec-number&gt;&lt;foreign-keys&gt;&lt;key app="EN" db-id="p99f9ax0809xd4evat4vxdrg9wf5teedef9w" timestamp="1691178283" guid="82e8c415-6d2b-4a06-88eb-57b555e1482c"&gt;6744&lt;/key&gt;&lt;/foreign-keys&gt;&lt;ref-type name="Journal Article"&gt;17&lt;/ref-type&gt;&lt;contributors&gt;&lt;authors&gt;&lt;author&gt;Van der Laan, Mark J&lt;/author&gt;&lt;author&gt;Polley, Eric C&lt;/author&gt;&lt;author&gt;Hubbard, Alan E&lt;/author&gt;&lt;/authors&gt;&lt;/contributors&gt;&lt;titles&gt;&lt;title&gt;Super learner&lt;/title&gt;&lt;secondary-title&gt;Statistical applications in genetics and molecular biology&lt;/secondary-title&gt;&lt;/titles&gt;&lt;periodical&gt;&lt;full-title&gt;Statistical applications in genetics and molecular biology&lt;/full-title&gt;&lt;/periodical&gt;&lt;volume&gt;6&lt;/volume&gt;&lt;number&gt;1&lt;/number&gt;&lt;dates&gt;&lt;year&gt;2007&lt;/year&gt;&lt;/dates&gt;&lt;isbn&gt;1544-6115&lt;/isbn&gt;&lt;urls&gt;&lt;/urls&gt;&lt;/record&gt;&lt;/Cite&gt;&lt;/EndNote&gt;</w:instrText>
      </w:r>
      <w:r w:rsidRPr="00B77915">
        <w:rPr>
          <w:rFonts w:ascii="Times New Roman" w:hAnsi="Times New Roman" w:cs="Times New Roman"/>
        </w:rPr>
        <w:fldChar w:fldCharType="separate"/>
      </w:r>
      <w:r w:rsidR="00310B19" w:rsidRPr="00310B19">
        <w:rPr>
          <w:rFonts w:ascii="Times New Roman" w:hAnsi="Times New Roman" w:cs="Times New Roman"/>
          <w:noProof/>
          <w:vertAlign w:val="superscript"/>
        </w:rPr>
        <w:t>8</w:t>
      </w:r>
      <w:r w:rsidRPr="00B77915">
        <w:rPr>
          <w:rFonts w:ascii="Times New Roman" w:hAnsi="Times New Roman" w:cs="Times New Roman"/>
        </w:rPr>
        <w:fldChar w:fldCharType="end"/>
      </w:r>
      <w:r w:rsidRPr="00B77915">
        <w:rPr>
          <w:rFonts w:ascii="Times New Roman" w:hAnsi="Times New Roman" w:cs="Times New Roman"/>
        </w:rPr>
        <w:t xml:space="preserve">, an approach that finds an optimal combination of many machine learning algorithms, for this task. Super Learner combined linear regression, logistic regression, classification trees, neural nets, random forests, and a simple mean estimator. </w:t>
      </w:r>
      <w:r w:rsidR="00CE2C57" w:rsidRPr="00B77915">
        <w:rPr>
          <w:rFonts w:ascii="Times New Roman" w:hAnsi="Times New Roman" w:cs="Times New Roman"/>
        </w:rPr>
        <w:t xml:space="preserve">The tuning parameters for the classification trees were the defaults in the </w:t>
      </w:r>
      <w:proofErr w:type="spellStart"/>
      <w:r w:rsidR="00CE2C57" w:rsidRPr="00B77915">
        <w:rPr>
          <w:rFonts w:ascii="Times New Roman" w:hAnsi="Times New Roman" w:cs="Times New Roman"/>
        </w:rPr>
        <w:t>rpart</w:t>
      </w:r>
      <w:proofErr w:type="spellEnd"/>
      <w:r w:rsidR="00CE2C57" w:rsidRPr="00B77915">
        <w:rPr>
          <w:rFonts w:ascii="Times New Roman" w:hAnsi="Times New Roman" w:cs="Times New Roman"/>
        </w:rPr>
        <w:t xml:space="preserve"> package in R: complexity parameter = 0.01, the minimum number of observations required to split a node was 20, and the maximum tree depth was 30. The neural nets were feed-forward neural networks with a single hidden layer, as in the </w:t>
      </w:r>
      <w:proofErr w:type="spellStart"/>
      <w:r w:rsidR="00CE2C57" w:rsidRPr="00B77915">
        <w:rPr>
          <w:rFonts w:ascii="Times New Roman" w:hAnsi="Times New Roman" w:cs="Times New Roman"/>
        </w:rPr>
        <w:t>nnet</w:t>
      </w:r>
      <w:proofErr w:type="spellEnd"/>
      <w:r w:rsidR="00CE2C57" w:rsidRPr="00B77915">
        <w:rPr>
          <w:rFonts w:ascii="Times New Roman" w:hAnsi="Times New Roman" w:cs="Times New Roman"/>
        </w:rPr>
        <w:t xml:space="preserve"> package in R. Tuning parameters for the random forests (as in the ranger package in R) were: 500 trees, number of randomly sampled covariates was equal to the square root of the number of total predictors, and the minimum node size was 1.</w:t>
      </w:r>
      <w:r w:rsidR="00BD12CC" w:rsidRPr="00B77915">
        <w:rPr>
          <w:rFonts w:ascii="Times New Roman" w:hAnsi="Times New Roman" w:cs="Times New Roman"/>
        </w:rPr>
        <w:t xml:space="preserve"> </w:t>
      </w:r>
      <w:r w:rsidRPr="00B77915">
        <w:rPr>
          <w:rFonts w:ascii="Times New Roman" w:hAnsi="Times New Roman" w:cs="Times New Roman"/>
        </w:rPr>
        <w:t xml:space="preserve">Standard errors for risk estimates, risk differences, and RMSTs were obtained from the standard deviation of the influence function for each estimator. Both TMLE and Super Learner use sample splitting to separate estimation of risk from nuisance function estimation. Two folds were used for sample splitting throughout. R version 4.2.0 was used for all analyses. </w:t>
      </w:r>
    </w:p>
    <w:p w14:paraId="50E16D3B" w14:textId="0CC5D43A" w:rsidR="008E401A" w:rsidRPr="00B77915" w:rsidRDefault="008E401A" w:rsidP="00B77915">
      <w:pPr>
        <w:autoSpaceDE/>
        <w:ind w:firstLine="720"/>
        <w:rPr>
          <w:rFonts w:ascii="Times New Roman" w:hAnsi="Times New Roman"/>
          <w:bCs/>
        </w:rPr>
      </w:pPr>
      <w:r w:rsidRPr="00B77915">
        <w:rPr>
          <w:rFonts w:ascii="Times New Roman" w:hAnsi="Times New Roman"/>
          <w:bCs/>
        </w:rPr>
        <w:t xml:space="preserve">Due to the large number of functions estimated at many timepoints, we adopted two precautions to ensure the stability of our estimates. First, to guarantee that the risk at month m was not higher than at month m+1, we used isotonic regression </w:t>
      </w:r>
      <w:r w:rsidRPr="00B77915">
        <w:rPr>
          <w:rFonts w:ascii="Times New Roman" w:hAnsi="Times New Roman"/>
          <w:bCs/>
        </w:rPr>
        <w:fldChar w:fldCharType="begin"/>
      </w:r>
      <w:r w:rsidR="00310B19">
        <w:rPr>
          <w:rFonts w:ascii="Times New Roman" w:hAnsi="Times New Roman"/>
          <w:bCs/>
        </w:rPr>
        <w:instrText xml:space="preserve"> ADDIN EN.CITE &lt;EndNote&gt;&lt;Cite&gt;&lt;Author&gt;Westling&lt;/Author&gt;&lt;Year&gt;2020&lt;/Year&gt;&lt;RecNum&gt;6743&lt;/RecNum&gt;&lt;DisplayText&gt;&lt;style face="superscript"&gt;9&lt;/style&gt;&lt;/DisplayText&gt;&lt;record&gt;&lt;rec-number&gt;6743&lt;/rec-number&gt;&lt;foreign-keys&gt;&lt;key app="EN" db-id="p99f9ax0809xd4evat4vxdrg9wf5teedef9w" timestamp="1691178283" guid="8c98e055-b565-4ab2-9a1f-16d34f00277b"&gt;6743&lt;/key&gt;&lt;/foreign-keys&gt;&lt;ref-type name="Journal Article"&gt;17&lt;/ref-type&gt;&lt;contributors&gt;&lt;authors&gt;&lt;author&gt;Westling, Ted&lt;/author&gt;&lt;author&gt;van der Laan, Mark J&lt;/author&gt;&lt;author&gt;Carone, Marco&lt;/author&gt;&lt;/authors&gt;&lt;/contributors&gt;&lt;titles&gt;&lt;title&gt;Correcting an estimator of a multivariate monotone function with isotonic regression&lt;/title&gt;&lt;secondary-title&gt;Electronic Journal of Statistics&lt;/secondary-title&gt;&lt;/titles&gt;&lt;periodical&gt;&lt;full-title&gt;Electronic Journal of Statistics&lt;/full-title&gt;&lt;/periodical&gt;&lt;pages&gt;3032-3069&lt;/pages&gt;&lt;volume&gt;14&lt;/volume&gt;&lt;number&gt;2&lt;/number&gt;&lt;dates&gt;&lt;year&gt;2020&lt;/year&gt;&lt;/dates&gt;&lt;isbn&gt;1935-7524&lt;/isbn&gt;&lt;urls&gt;&lt;/urls&gt;&lt;/record&gt;&lt;/Cite&gt;&lt;/EndNote&gt;</w:instrText>
      </w:r>
      <w:r w:rsidRPr="00B77915">
        <w:rPr>
          <w:rFonts w:ascii="Times New Roman" w:hAnsi="Times New Roman"/>
          <w:bCs/>
        </w:rPr>
        <w:fldChar w:fldCharType="separate"/>
      </w:r>
      <w:r w:rsidR="00310B19" w:rsidRPr="00310B19">
        <w:rPr>
          <w:rFonts w:ascii="Times New Roman" w:hAnsi="Times New Roman"/>
          <w:bCs/>
          <w:noProof/>
          <w:vertAlign w:val="superscript"/>
        </w:rPr>
        <w:t>9</w:t>
      </w:r>
      <w:r w:rsidRPr="00B77915">
        <w:rPr>
          <w:rFonts w:ascii="Times New Roman" w:hAnsi="Times New Roman"/>
          <w:bCs/>
        </w:rPr>
        <w:fldChar w:fldCharType="end"/>
      </w:r>
      <w:r w:rsidRPr="00B77915">
        <w:rPr>
          <w:rFonts w:ascii="Times New Roman" w:hAnsi="Times New Roman"/>
          <w:bCs/>
        </w:rPr>
        <w:t xml:space="preserve">, Second, because sample-splitting approaches can be sensitive to the particular split of the data, we estimated the risk at each month for each index drug five times for all analyses, using a different random split of the data for each. We then used the median of the five estimates and we used the corresponding method recommended in </w:t>
      </w:r>
      <w:proofErr w:type="spellStart"/>
      <w:r w:rsidRPr="00B77915">
        <w:rPr>
          <w:rFonts w:ascii="Times New Roman" w:hAnsi="Times New Roman"/>
          <w:bCs/>
        </w:rPr>
        <w:t>Chernozhukov</w:t>
      </w:r>
      <w:proofErr w:type="spellEnd"/>
      <w:r w:rsidRPr="00B77915">
        <w:rPr>
          <w:rFonts w:ascii="Times New Roman" w:hAnsi="Times New Roman"/>
          <w:bCs/>
        </w:rPr>
        <w:t xml:space="preserve"> et al. to combine the standard errors </w:t>
      </w:r>
      <w:r w:rsidRPr="00B77915">
        <w:rPr>
          <w:rFonts w:ascii="Times New Roman" w:hAnsi="Times New Roman"/>
          <w:bCs/>
        </w:rPr>
        <w:fldChar w:fldCharType="begin"/>
      </w:r>
      <w:r w:rsidR="00310B19">
        <w:rPr>
          <w:rFonts w:ascii="Times New Roman" w:hAnsi="Times New Roman"/>
          <w:bCs/>
        </w:rPr>
        <w:instrText xml:space="preserve"> ADDIN EN.CITE &lt;EndNote&gt;&lt;Cite&gt;&lt;Author&gt;Chernozhukov&lt;/Author&gt;&lt;Year&gt;2018&lt;/Year&gt;&lt;RecNum&gt;5717&lt;/RecNum&gt;&lt;DisplayText&gt;&lt;style face="superscript"&gt;10&lt;/style&gt;&lt;/DisplayText&gt;&lt;record&gt;&lt;rec-number&gt;5717&lt;/rec-number&gt;&lt;foreign-keys&gt;&lt;key app="EN" db-id="p99f9ax0809xd4evat4vxdrg9wf5teedef9w" timestamp="1691178281" guid="facfa389-2d98-452b-8a6f-1e99395bee75"&gt;5717&lt;/key&gt;&lt;/foreign-keys&gt;&lt;ref-type name="Journal Article"&gt;17&lt;/ref-type&gt;&lt;contributors&gt;&lt;authors&gt;&lt;author&gt;Chernozhukov, Victor&lt;/author&gt;&lt;author&gt;Chetverikov, Denis&lt;/author&gt;&lt;author&gt;Demirer, Mert&lt;/author&gt;&lt;author&gt;Duflo, Esther&lt;/author&gt;&lt;author&gt;Hansen, Christian&lt;/author&gt;&lt;author&gt;Newey, Whitney&lt;/author&gt;&lt;author&gt;Robins, James&lt;/author&gt;&lt;/authors&gt;&lt;/contributors&gt;&lt;titles&gt;&lt;title&gt;Double/debiased machine learning for treatment and structural parameters&lt;/title&gt;&lt;secondary-title&gt;The Econometrics Journal&lt;/secondary-title&gt;&lt;/titles&gt;&lt;periodical&gt;&lt;full-title&gt;The Econometrics Journal&lt;/full-title&gt;&lt;/periodical&gt;&lt;pages&gt;C1-C68&lt;/pages&gt;&lt;volume&gt;21&lt;/volume&gt;&lt;number&gt;1&lt;/number&gt;&lt;dates&gt;&lt;year&gt;2018&lt;/year&gt;&lt;/dates&gt;&lt;isbn&gt;1368-4221&lt;/isbn&gt;&lt;urls&gt;&lt;related-urls&gt;&lt;url&gt;https://doi.org/10.1111/ectj.12097&lt;/url&gt;&lt;/related-urls&gt;&lt;/urls&gt;&lt;electronic-resource-num&gt;10.1111/ectj.12097&lt;/electronic-resource-num&gt;&lt;access-date&gt;10/2/2022&lt;/access-date&gt;&lt;/record&gt;&lt;/Cite&gt;&lt;/EndNote&gt;</w:instrText>
      </w:r>
      <w:r w:rsidRPr="00B77915">
        <w:rPr>
          <w:rFonts w:ascii="Times New Roman" w:hAnsi="Times New Roman"/>
          <w:bCs/>
        </w:rPr>
        <w:fldChar w:fldCharType="separate"/>
      </w:r>
      <w:r w:rsidR="00310B19" w:rsidRPr="00310B19">
        <w:rPr>
          <w:rFonts w:ascii="Times New Roman" w:hAnsi="Times New Roman"/>
          <w:bCs/>
          <w:noProof/>
          <w:vertAlign w:val="superscript"/>
        </w:rPr>
        <w:t>10</w:t>
      </w:r>
      <w:r w:rsidRPr="00B77915">
        <w:rPr>
          <w:rFonts w:ascii="Times New Roman" w:hAnsi="Times New Roman"/>
          <w:bCs/>
        </w:rPr>
        <w:fldChar w:fldCharType="end"/>
      </w:r>
      <w:r w:rsidRPr="00B77915">
        <w:rPr>
          <w:rFonts w:ascii="Times New Roman" w:hAnsi="Times New Roman"/>
          <w:bCs/>
        </w:rPr>
        <w:t>.</w:t>
      </w:r>
    </w:p>
    <w:p w14:paraId="73285223" w14:textId="77777777" w:rsidR="008E401A" w:rsidRPr="00B77915" w:rsidRDefault="008E401A" w:rsidP="00B77915">
      <w:pPr>
        <w:pStyle w:val="BodyText"/>
        <w:spacing w:before="0" w:after="0"/>
        <w:ind w:firstLine="720"/>
        <w:rPr>
          <w:rFonts w:ascii="Times New Roman" w:hAnsi="Times New Roman" w:cs="Times New Roman"/>
        </w:rPr>
      </w:pPr>
      <w:r w:rsidRPr="00B77915">
        <w:rPr>
          <w:rFonts w:ascii="Times New Roman" w:hAnsi="Times New Roman" w:cs="Times New Roman"/>
        </w:rPr>
        <w:t xml:space="preserve">One of our sensitivity analyses involved comparing adjusted influenza vaccination rates between the two groups. The procedure and diagnosis codes used to define influenza vaccination </w:t>
      </w:r>
      <w:proofErr w:type="gramStart"/>
      <w:r w:rsidRPr="00B77915">
        <w:rPr>
          <w:rFonts w:ascii="Times New Roman" w:hAnsi="Times New Roman" w:cs="Times New Roman"/>
        </w:rPr>
        <w:t>were:</w:t>
      </w:r>
      <w:proofErr w:type="gramEnd"/>
      <w:r w:rsidRPr="00B77915">
        <w:rPr>
          <w:rFonts w:ascii="Times New Roman" w:hAnsi="Times New Roman" w:cs="Times New Roman"/>
        </w:rPr>
        <w:t xml:space="preserve"> CPT codes 90630, 90653-90660, 90662, 90672-90674, 90682, 90685-90689, 90694, 90756; HCPCS codes Q2034-Q2039 or G0008; ICD-9 code V05.9; and ICD-10 code Z23.</w:t>
      </w:r>
      <w:bookmarkEnd w:id="1"/>
    </w:p>
    <w:p w14:paraId="6CE40385" w14:textId="77777777" w:rsidR="008E401A" w:rsidRPr="00B77915" w:rsidRDefault="008E401A" w:rsidP="00B77915">
      <w:pPr>
        <w:pStyle w:val="BodyText"/>
        <w:spacing w:before="0" w:after="0"/>
        <w:rPr>
          <w:rFonts w:ascii="Times New Roman" w:hAnsi="Times New Roman" w:cs="Times New Roman"/>
        </w:rPr>
      </w:pPr>
    </w:p>
    <w:p w14:paraId="0267FA6F" w14:textId="77777777" w:rsidR="008E401A" w:rsidRPr="00B77915" w:rsidRDefault="008E401A" w:rsidP="00B77915">
      <w:pPr>
        <w:pStyle w:val="BodyText"/>
        <w:spacing w:before="0" w:after="0"/>
        <w:rPr>
          <w:rFonts w:ascii="Times New Roman" w:hAnsi="Times New Roman" w:cs="Times New Roman"/>
        </w:rPr>
      </w:pPr>
    </w:p>
    <w:p w14:paraId="1BE78774" w14:textId="5EB6B1F8" w:rsidR="008E401A" w:rsidRPr="00B77915" w:rsidRDefault="008E401A" w:rsidP="00B77915">
      <w:pPr>
        <w:pStyle w:val="EndNoteBibliography"/>
      </w:pPr>
    </w:p>
    <w:p w14:paraId="69E78B0E" w14:textId="77777777" w:rsidR="009B53D3" w:rsidRPr="00B77915" w:rsidRDefault="009B53D3" w:rsidP="00B77915">
      <w:pPr>
        <w:autoSpaceDE/>
        <w:autoSpaceDN/>
        <w:spacing w:after="160" w:line="259" w:lineRule="auto"/>
        <w:rPr>
          <w:rFonts w:ascii="Times New Roman" w:hAnsi="Times New Roman"/>
          <w:b/>
        </w:rPr>
      </w:pPr>
      <w:r w:rsidRPr="00B77915">
        <w:rPr>
          <w:rFonts w:ascii="Times New Roman" w:hAnsi="Times New Roman"/>
          <w:b/>
        </w:rPr>
        <w:br w:type="page"/>
      </w:r>
    </w:p>
    <w:p w14:paraId="5A776C6B" w14:textId="06B85D7F" w:rsidR="00BD1AA0" w:rsidRPr="00B77915" w:rsidRDefault="00BD1AA0" w:rsidP="00B77915">
      <w:pPr>
        <w:autoSpaceDE/>
        <w:autoSpaceDN/>
        <w:spacing w:after="160" w:line="259" w:lineRule="auto"/>
        <w:rPr>
          <w:rFonts w:ascii="Times New Roman" w:hAnsi="Times New Roman"/>
          <w:b/>
          <w:bCs/>
        </w:rPr>
      </w:pPr>
      <w:r w:rsidRPr="00B77915">
        <w:rPr>
          <w:rFonts w:ascii="Times New Roman" w:hAnsi="Times New Roman"/>
          <w:b/>
        </w:rPr>
        <w:lastRenderedPageBreak/>
        <w:t xml:space="preserve">Supplementary </w:t>
      </w:r>
      <w:r w:rsidRPr="00B77915">
        <w:rPr>
          <w:rFonts w:ascii="Times New Roman" w:hAnsi="Times New Roman"/>
          <w:b/>
          <w:bCs/>
        </w:rPr>
        <w:t>Figure 1. Cohort construction flowchart diagram.</w:t>
      </w:r>
    </w:p>
    <w:p w14:paraId="328719EA" w14:textId="77777777" w:rsidR="00BD1AA0" w:rsidRPr="00B77915" w:rsidRDefault="00BD1AA0" w:rsidP="00B77915">
      <w:pPr>
        <w:rPr>
          <w:rFonts w:ascii="Times New Roman" w:hAnsi="Times New Roman"/>
        </w:rPr>
      </w:pPr>
    </w:p>
    <w:p w14:paraId="03FA0612" w14:textId="77777777" w:rsidR="00BD1AA0" w:rsidRPr="00B77915" w:rsidRDefault="00BD1AA0" w:rsidP="00B77915">
      <w:pPr>
        <w:autoSpaceDE/>
        <w:autoSpaceDN/>
        <w:spacing w:after="160"/>
        <w:rPr>
          <w:rFonts w:ascii="Times New Roman" w:hAnsi="Times New Roman"/>
          <w:b/>
          <w:bCs/>
        </w:rPr>
      </w:pPr>
      <w:r w:rsidRPr="00B77915">
        <w:rPr>
          <w:rFonts w:ascii="Times New Roman" w:hAnsi="Times New Roman"/>
          <w:b/>
          <w:bCs/>
          <w:noProof/>
        </w:rPr>
        <mc:AlternateContent>
          <mc:Choice Requires="wpg">
            <w:drawing>
              <wp:inline distT="0" distB="0" distL="0" distR="0" wp14:anchorId="5DD84B16" wp14:editId="4DC57B9C">
                <wp:extent cx="3754120" cy="5114925"/>
                <wp:effectExtent l="0" t="0" r="17780" b="28575"/>
                <wp:docPr id="5" name="Group 56"/>
                <wp:cNvGraphicFramePr/>
                <a:graphic xmlns:a="http://schemas.openxmlformats.org/drawingml/2006/main">
                  <a:graphicData uri="http://schemas.microsoft.com/office/word/2010/wordprocessingGroup">
                    <wpg:wgp>
                      <wpg:cNvGrpSpPr/>
                      <wpg:grpSpPr>
                        <a:xfrm>
                          <a:off x="0" y="0"/>
                          <a:ext cx="3754120" cy="5114925"/>
                          <a:chOff x="0" y="0"/>
                          <a:chExt cx="3754485" cy="5114931"/>
                        </a:xfrm>
                      </wpg:grpSpPr>
                      <wps:wsp>
                        <wps:cNvPr id="21" name="Rectangle 21"/>
                        <wps:cNvSpPr/>
                        <wps:spPr>
                          <a:xfrm>
                            <a:off x="2" y="0"/>
                            <a:ext cx="3754483" cy="102298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29638" w14:textId="77777777" w:rsidR="00BD1AA0" w:rsidRPr="004F79B6" w:rsidRDefault="00BD1AA0" w:rsidP="00BD1AA0">
                              <w:pPr>
                                <w:jc w:val="center"/>
                                <w:rPr>
                                  <w:rFonts w:ascii="Arial" w:hAnsi="Arial" w:cs="Arial"/>
                                  <w:b/>
                                  <w:bCs/>
                                  <w:color w:val="000000" w:themeColor="text1"/>
                                  <w:kern w:val="24"/>
                                  <w:sz w:val="20"/>
                                  <w:szCs w:val="20"/>
                                </w:rPr>
                              </w:pPr>
                              <w:r w:rsidRPr="004F79B6">
                                <w:rPr>
                                  <w:rFonts w:ascii="Arial" w:hAnsi="Arial" w:cs="Arial"/>
                                  <w:b/>
                                  <w:bCs/>
                                  <w:color w:val="000000" w:themeColor="text1"/>
                                  <w:kern w:val="24"/>
                                  <w:sz w:val="20"/>
                                  <w:szCs w:val="20"/>
                                  <w:u w:val="single"/>
                                </w:rPr>
                                <w:t>192,579</w:t>
                              </w:r>
                            </w:p>
                            <w:p w14:paraId="78299AE9" w14:textId="77777777" w:rsidR="00BD1AA0" w:rsidRPr="004F79B6" w:rsidRDefault="00BD1AA0" w:rsidP="00BD1AA0">
                              <w:pPr>
                                <w:jc w:val="center"/>
                                <w:rPr>
                                  <w:rFonts w:ascii="Arial" w:hAnsi="Arial" w:cs="Arial"/>
                                  <w:color w:val="000000" w:themeColor="text1"/>
                                  <w:kern w:val="24"/>
                                  <w:sz w:val="20"/>
                                  <w:szCs w:val="20"/>
                                </w:rPr>
                              </w:pPr>
                              <w:r w:rsidRPr="004F79B6">
                                <w:rPr>
                                  <w:rFonts w:ascii="Arial" w:hAnsi="Arial" w:cs="Arial"/>
                                  <w:color w:val="000000" w:themeColor="text1"/>
                                  <w:kern w:val="24"/>
                                  <w:sz w:val="20"/>
                                  <w:szCs w:val="20"/>
                                </w:rPr>
                                <w:t>Number of beneficiaries with SMI who had 6 months of continuous enrollment in the pre-period, were enrolled during the index month, and were enrolled either for 6 months post index month or until death</w:t>
                              </w:r>
                            </w:p>
                          </w:txbxContent>
                        </wps:txbx>
                        <wps:bodyPr rtlCol="0" anchor="ctr"/>
                      </wps:wsp>
                      <wps:wsp>
                        <wps:cNvPr id="22" name="Rectangle 22"/>
                        <wps:cNvSpPr/>
                        <wps:spPr>
                          <a:xfrm>
                            <a:off x="1" y="1348741"/>
                            <a:ext cx="3754483" cy="6972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9597A" w14:textId="77777777" w:rsidR="00BD1AA0" w:rsidRPr="004F79B6" w:rsidRDefault="00BD1AA0" w:rsidP="00BD1AA0">
                              <w:pPr>
                                <w:jc w:val="center"/>
                                <w:rPr>
                                  <w:rFonts w:ascii="Arial" w:hAnsi="Arial" w:cs="Arial"/>
                                  <w:b/>
                                  <w:bCs/>
                                  <w:color w:val="000000" w:themeColor="text1"/>
                                  <w:kern w:val="24"/>
                                  <w:sz w:val="20"/>
                                  <w:szCs w:val="20"/>
                                </w:rPr>
                              </w:pPr>
                              <w:r w:rsidRPr="004F79B6">
                                <w:rPr>
                                  <w:rFonts w:ascii="Arial" w:hAnsi="Arial" w:cs="Arial"/>
                                  <w:b/>
                                  <w:bCs/>
                                  <w:color w:val="000000" w:themeColor="text1"/>
                                  <w:kern w:val="24"/>
                                  <w:sz w:val="20"/>
                                  <w:szCs w:val="20"/>
                                  <w:u w:val="single"/>
                                </w:rPr>
                                <w:t>159,839</w:t>
                              </w:r>
                            </w:p>
                            <w:p w14:paraId="606A464E" w14:textId="77777777" w:rsidR="00BD1AA0" w:rsidRPr="004F79B6" w:rsidRDefault="00BD1AA0" w:rsidP="00BD1AA0">
                              <w:pPr>
                                <w:jc w:val="center"/>
                                <w:rPr>
                                  <w:rFonts w:ascii="Arial" w:hAnsi="Arial" w:cs="Arial"/>
                                  <w:color w:val="000000" w:themeColor="text1"/>
                                  <w:kern w:val="24"/>
                                  <w:sz w:val="20"/>
                                  <w:szCs w:val="20"/>
                                </w:rPr>
                              </w:pPr>
                              <w:r w:rsidRPr="004F79B6">
                                <w:rPr>
                                  <w:rFonts w:ascii="Arial" w:hAnsi="Arial" w:cs="Arial"/>
                                  <w:color w:val="000000" w:themeColor="text1"/>
                                  <w:kern w:val="24"/>
                                  <w:sz w:val="20"/>
                                  <w:szCs w:val="20"/>
                                </w:rPr>
                                <w:t>Number of beneficiaries with a qualifying monotherapy episode</w:t>
                              </w:r>
                            </w:p>
                          </w:txbxContent>
                        </wps:txbx>
                        <wps:bodyPr rtlCol="0" anchor="ctr"/>
                      </wps:wsp>
                      <wps:wsp>
                        <wps:cNvPr id="23" name="Rectangle 23"/>
                        <wps:cNvSpPr/>
                        <wps:spPr>
                          <a:xfrm>
                            <a:off x="1" y="2371726"/>
                            <a:ext cx="3754483" cy="69723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6B059" w14:textId="77777777" w:rsidR="00BD1AA0" w:rsidRPr="004F79B6" w:rsidRDefault="00BD1AA0" w:rsidP="00BD1AA0">
                              <w:pPr>
                                <w:jc w:val="center"/>
                                <w:rPr>
                                  <w:rFonts w:ascii="Arial" w:hAnsi="Arial" w:cs="Arial"/>
                                  <w:b/>
                                  <w:bCs/>
                                  <w:color w:val="000000" w:themeColor="text1"/>
                                  <w:kern w:val="24"/>
                                  <w:sz w:val="20"/>
                                  <w:szCs w:val="20"/>
                                </w:rPr>
                              </w:pPr>
                              <w:r w:rsidRPr="004F79B6">
                                <w:rPr>
                                  <w:rFonts w:ascii="Arial" w:hAnsi="Arial" w:cs="Arial"/>
                                  <w:b/>
                                  <w:bCs/>
                                  <w:color w:val="000000" w:themeColor="text1"/>
                                  <w:kern w:val="24"/>
                                  <w:sz w:val="20"/>
                                  <w:szCs w:val="20"/>
                                  <w:u w:val="single"/>
                                </w:rPr>
                                <w:t>98,230</w:t>
                              </w:r>
                            </w:p>
                            <w:p w14:paraId="21C85333" w14:textId="77777777" w:rsidR="00BD1AA0" w:rsidRPr="004F79B6" w:rsidRDefault="00BD1AA0" w:rsidP="00BD1AA0">
                              <w:pPr>
                                <w:jc w:val="center"/>
                                <w:rPr>
                                  <w:rFonts w:ascii="Arial" w:hAnsi="Arial" w:cs="Arial"/>
                                  <w:color w:val="000000" w:themeColor="text1"/>
                                  <w:kern w:val="24"/>
                                  <w:sz w:val="20"/>
                                  <w:szCs w:val="20"/>
                                </w:rPr>
                              </w:pPr>
                              <w:r w:rsidRPr="004F79B6">
                                <w:rPr>
                                  <w:rFonts w:ascii="Arial" w:hAnsi="Arial" w:cs="Arial"/>
                                  <w:color w:val="000000" w:themeColor="text1"/>
                                  <w:kern w:val="24"/>
                                  <w:sz w:val="20"/>
                                  <w:szCs w:val="20"/>
                                </w:rPr>
                                <w:t>Number of beneficiaries with no pre-period conditions used for exclusions</w:t>
                              </w:r>
                            </w:p>
                          </w:txbxContent>
                        </wps:txbx>
                        <wps:bodyPr rtlCol="0" anchor="ctr"/>
                      </wps:wsp>
                      <wps:wsp>
                        <wps:cNvPr id="24" name="Rectangle 24"/>
                        <wps:cNvSpPr/>
                        <wps:spPr>
                          <a:xfrm>
                            <a:off x="0" y="3394712"/>
                            <a:ext cx="3754483" cy="69723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9FAF6" w14:textId="77777777" w:rsidR="00BD1AA0" w:rsidRPr="004F79B6" w:rsidRDefault="00BD1AA0" w:rsidP="00BD1AA0">
                              <w:pPr>
                                <w:jc w:val="center"/>
                                <w:rPr>
                                  <w:rFonts w:ascii="Arial" w:hAnsi="Arial" w:cs="Arial"/>
                                  <w:b/>
                                  <w:bCs/>
                                  <w:color w:val="000000" w:themeColor="text1"/>
                                  <w:kern w:val="24"/>
                                  <w:sz w:val="20"/>
                                  <w:szCs w:val="20"/>
                                </w:rPr>
                              </w:pPr>
                              <w:r w:rsidRPr="004F79B6">
                                <w:rPr>
                                  <w:rFonts w:ascii="Arial" w:hAnsi="Arial" w:cs="Arial"/>
                                  <w:b/>
                                  <w:bCs/>
                                  <w:color w:val="000000" w:themeColor="text1"/>
                                  <w:kern w:val="24"/>
                                  <w:sz w:val="20"/>
                                  <w:szCs w:val="20"/>
                                  <w:u w:val="single"/>
                                </w:rPr>
                                <w:t>64,120</w:t>
                              </w:r>
                            </w:p>
                            <w:p w14:paraId="327D968B" w14:textId="77777777" w:rsidR="00BD1AA0" w:rsidRPr="004F79B6" w:rsidRDefault="00BD1AA0" w:rsidP="00BD1AA0">
                              <w:pPr>
                                <w:jc w:val="center"/>
                                <w:rPr>
                                  <w:rFonts w:ascii="Arial" w:hAnsi="Arial" w:cs="Arial"/>
                                  <w:color w:val="000000" w:themeColor="text1"/>
                                  <w:kern w:val="24"/>
                                  <w:sz w:val="20"/>
                                  <w:szCs w:val="20"/>
                                </w:rPr>
                              </w:pPr>
                              <w:r w:rsidRPr="004F79B6">
                                <w:rPr>
                                  <w:rFonts w:ascii="Arial" w:hAnsi="Arial" w:cs="Arial"/>
                                  <w:color w:val="000000" w:themeColor="text1"/>
                                  <w:kern w:val="24"/>
                                  <w:sz w:val="20"/>
                                  <w:szCs w:val="20"/>
                                </w:rPr>
                                <w:t>Number of beneficiaries in Medicare or Dual in the index month</w:t>
                              </w:r>
                            </w:p>
                          </w:txbxContent>
                        </wps:txbx>
                        <wps:bodyPr rtlCol="0" anchor="ctr"/>
                      </wps:wsp>
                      <wps:wsp>
                        <wps:cNvPr id="25" name="Rectangle 25"/>
                        <wps:cNvSpPr/>
                        <wps:spPr>
                          <a:xfrm>
                            <a:off x="0" y="4417699"/>
                            <a:ext cx="3754483" cy="69723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20907" w14:textId="77777777" w:rsidR="00BD1AA0" w:rsidRPr="004F79B6" w:rsidRDefault="00BD1AA0" w:rsidP="00BD1AA0">
                              <w:pPr>
                                <w:jc w:val="center"/>
                                <w:rPr>
                                  <w:rFonts w:ascii="Arial" w:hAnsi="Arial" w:cs="Arial"/>
                                  <w:b/>
                                  <w:bCs/>
                                  <w:color w:val="000000" w:themeColor="text1"/>
                                  <w:kern w:val="24"/>
                                  <w:sz w:val="20"/>
                                  <w:szCs w:val="20"/>
                                  <w:u w:val="single"/>
                                </w:rPr>
                              </w:pPr>
                              <w:r w:rsidRPr="004F79B6">
                                <w:rPr>
                                  <w:rFonts w:ascii="Arial" w:hAnsi="Arial" w:cs="Arial"/>
                                  <w:b/>
                                  <w:bCs/>
                                  <w:color w:val="000000" w:themeColor="text1"/>
                                  <w:kern w:val="24"/>
                                  <w:sz w:val="20"/>
                                  <w:szCs w:val="20"/>
                                  <w:u w:val="single"/>
                                </w:rPr>
                                <w:t>21,293</w:t>
                              </w:r>
                            </w:p>
                            <w:p w14:paraId="439115BA" w14:textId="77777777" w:rsidR="00BD1AA0" w:rsidRPr="004F79B6" w:rsidRDefault="00BD1AA0" w:rsidP="00BD1AA0">
                              <w:pPr>
                                <w:jc w:val="center"/>
                                <w:rPr>
                                  <w:rFonts w:ascii="Arial" w:hAnsi="Arial" w:cs="Arial"/>
                                  <w:color w:val="000000" w:themeColor="text1"/>
                                  <w:kern w:val="24"/>
                                  <w:sz w:val="20"/>
                                  <w:szCs w:val="20"/>
                                </w:rPr>
                              </w:pPr>
                              <w:r w:rsidRPr="004F79B6">
                                <w:rPr>
                                  <w:rFonts w:ascii="Arial" w:hAnsi="Arial" w:cs="Arial"/>
                                  <w:color w:val="000000" w:themeColor="text1"/>
                                  <w:kern w:val="24"/>
                                  <w:sz w:val="20"/>
                                  <w:szCs w:val="20"/>
                                </w:rPr>
                                <w:t>Number of beneficiaries who were on Olanzapine or Aripiprazole</w:t>
                              </w:r>
                            </w:p>
                          </w:txbxContent>
                        </wps:txbx>
                        <wps:bodyPr rtlCol="0" anchor="ctr"/>
                      </wps:wsp>
                      <wps:wsp>
                        <wps:cNvPr id="26" name="Straight Arrow Connector 26"/>
                        <wps:cNvCnPr>
                          <a:cxnSpLocks/>
                        </wps:cNvCnPr>
                        <wps:spPr>
                          <a:xfrm flipH="1">
                            <a:off x="1877243" y="1022986"/>
                            <a:ext cx="1" cy="32575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a:cxnSpLocks/>
                        </wps:cNvCnPr>
                        <wps:spPr>
                          <a:xfrm>
                            <a:off x="1877243" y="2045971"/>
                            <a:ext cx="0" cy="32575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a:cxnSpLocks/>
                        </wps:cNvCnPr>
                        <wps:spPr>
                          <a:xfrm flipH="1">
                            <a:off x="1877242" y="3068957"/>
                            <a:ext cx="1" cy="32575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a:cxnSpLocks/>
                        </wps:cNvCnPr>
                        <wps:spPr>
                          <a:xfrm>
                            <a:off x="1877242" y="4091943"/>
                            <a:ext cx="0" cy="32575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DD84B16" id="Group 56" o:spid="_x0000_s1026" style="width:295.6pt;height:402.75pt;mso-position-horizontal-relative:char;mso-position-vertical-relative:line" coordsize="37544,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">
                <v:rect id="Rectangle 21" o:spid="_x0000_s1027" style="position:absolute;width:37544;height:10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" filled="f" strokecolor="black [3213]" strokeweight="1.5pt">
                  <v:textbox>
                    <w:txbxContent>
                      <w:p w14:paraId="03629638" w14:textId="77777777" w:rsidR="00BD1AA0" w:rsidRPr="004F79B6" w:rsidRDefault="00BD1AA0" w:rsidP="00BD1AA0">
                        <w:pPr>
                          <w:jc w:val="center"/>
                          <w:rPr>
                            <w:rFonts w:ascii="Arial" w:hAnsi="Arial" w:cs="Arial"/>
                            <w:b/>
                            <w:bCs/>
                            <w:color w:val="000000" w:themeColor="text1"/>
                            <w:kern w:val="24"/>
                            <w:sz w:val="20"/>
                            <w:szCs w:val="20"/>
                          </w:rPr>
                        </w:pPr>
                        <w:r w:rsidRPr="004F79B6">
                          <w:rPr>
                            <w:rFonts w:ascii="Arial" w:hAnsi="Arial" w:cs="Arial"/>
                            <w:b/>
                            <w:bCs/>
                            <w:color w:val="000000" w:themeColor="text1"/>
                            <w:kern w:val="24"/>
                            <w:sz w:val="20"/>
                            <w:szCs w:val="20"/>
                            <w:u w:val="single"/>
                          </w:rPr>
                          <w:t>192,579</w:t>
                        </w:r>
                      </w:p>
                      <w:p w14:paraId="78299AE9" w14:textId="77777777" w:rsidR="00BD1AA0" w:rsidRPr="004F79B6" w:rsidRDefault="00BD1AA0" w:rsidP="00BD1AA0">
                        <w:pPr>
                          <w:jc w:val="center"/>
                          <w:rPr>
                            <w:rFonts w:ascii="Arial" w:hAnsi="Arial" w:cs="Arial"/>
                            <w:color w:val="000000" w:themeColor="text1"/>
                            <w:kern w:val="24"/>
                            <w:sz w:val="20"/>
                            <w:szCs w:val="20"/>
                          </w:rPr>
                        </w:pPr>
                        <w:r w:rsidRPr="004F79B6">
                          <w:rPr>
                            <w:rFonts w:ascii="Arial" w:hAnsi="Arial" w:cs="Arial"/>
                            <w:color w:val="000000" w:themeColor="text1"/>
                            <w:kern w:val="24"/>
                            <w:sz w:val="20"/>
                            <w:szCs w:val="20"/>
                          </w:rPr>
                          <w:t>Number of beneficiaries with SMI who had 6 months of continuous enrollment in the pre-period, were enrolled during the index month, and were enrolled either for 6 months post index month or until death</w:t>
                        </w:r>
                      </w:p>
                    </w:txbxContent>
                  </v:textbox>
                </v:rect>
                <v:rect id="Rectangle 22" o:spid="_x0000_s1028" style="position:absolute;top:13487;width:37544;height:6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" filled="f" strokecolor="black [3213]" strokeweight="1.5pt">
                  <v:textbox>
                    <w:txbxContent>
                      <w:p w14:paraId="0E79597A" w14:textId="77777777" w:rsidR="00BD1AA0" w:rsidRPr="004F79B6" w:rsidRDefault="00BD1AA0" w:rsidP="00BD1AA0">
                        <w:pPr>
                          <w:jc w:val="center"/>
                          <w:rPr>
                            <w:rFonts w:ascii="Arial" w:hAnsi="Arial" w:cs="Arial"/>
                            <w:b/>
                            <w:bCs/>
                            <w:color w:val="000000" w:themeColor="text1"/>
                            <w:kern w:val="24"/>
                            <w:sz w:val="20"/>
                            <w:szCs w:val="20"/>
                          </w:rPr>
                        </w:pPr>
                        <w:r w:rsidRPr="004F79B6">
                          <w:rPr>
                            <w:rFonts w:ascii="Arial" w:hAnsi="Arial" w:cs="Arial"/>
                            <w:b/>
                            <w:bCs/>
                            <w:color w:val="000000" w:themeColor="text1"/>
                            <w:kern w:val="24"/>
                            <w:sz w:val="20"/>
                            <w:szCs w:val="20"/>
                            <w:u w:val="single"/>
                          </w:rPr>
                          <w:t>159,839</w:t>
                        </w:r>
                      </w:p>
                      <w:p w14:paraId="606A464E" w14:textId="77777777" w:rsidR="00BD1AA0" w:rsidRPr="004F79B6" w:rsidRDefault="00BD1AA0" w:rsidP="00BD1AA0">
                        <w:pPr>
                          <w:jc w:val="center"/>
                          <w:rPr>
                            <w:rFonts w:ascii="Arial" w:hAnsi="Arial" w:cs="Arial"/>
                            <w:color w:val="000000" w:themeColor="text1"/>
                            <w:kern w:val="24"/>
                            <w:sz w:val="20"/>
                            <w:szCs w:val="20"/>
                          </w:rPr>
                        </w:pPr>
                        <w:r w:rsidRPr="004F79B6">
                          <w:rPr>
                            <w:rFonts w:ascii="Arial" w:hAnsi="Arial" w:cs="Arial"/>
                            <w:color w:val="000000" w:themeColor="text1"/>
                            <w:kern w:val="24"/>
                            <w:sz w:val="20"/>
                            <w:szCs w:val="20"/>
                          </w:rPr>
                          <w:t>Number of beneficiaries with a qualifying monotherapy episode</w:t>
                        </w:r>
                      </w:p>
                    </w:txbxContent>
                  </v:textbox>
                </v:rect>
                <v:rect id="Rectangle 23" o:spid="_x0000_s1029" style="position:absolute;top:23717;width:37544;height:6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" filled="f" strokecolor="black [3213]" strokeweight="1.5pt">
                  <v:textbox>
                    <w:txbxContent>
                      <w:p w14:paraId="7CA6B059" w14:textId="77777777" w:rsidR="00BD1AA0" w:rsidRPr="004F79B6" w:rsidRDefault="00BD1AA0" w:rsidP="00BD1AA0">
                        <w:pPr>
                          <w:jc w:val="center"/>
                          <w:rPr>
                            <w:rFonts w:ascii="Arial" w:hAnsi="Arial" w:cs="Arial"/>
                            <w:b/>
                            <w:bCs/>
                            <w:color w:val="000000" w:themeColor="text1"/>
                            <w:kern w:val="24"/>
                            <w:sz w:val="20"/>
                            <w:szCs w:val="20"/>
                          </w:rPr>
                        </w:pPr>
                        <w:r w:rsidRPr="004F79B6">
                          <w:rPr>
                            <w:rFonts w:ascii="Arial" w:hAnsi="Arial" w:cs="Arial"/>
                            <w:b/>
                            <w:bCs/>
                            <w:color w:val="000000" w:themeColor="text1"/>
                            <w:kern w:val="24"/>
                            <w:sz w:val="20"/>
                            <w:szCs w:val="20"/>
                            <w:u w:val="single"/>
                          </w:rPr>
                          <w:t>98,230</w:t>
                        </w:r>
                      </w:p>
                      <w:p w14:paraId="21C85333" w14:textId="77777777" w:rsidR="00BD1AA0" w:rsidRPr="004F79B6" w:rsidRDefault="00BD1AA0" w:rsidP="00BD1AA0">
                        <w:pPr>
                          <w:jc w:val="center"/>
                          <w:rPr>
                            <w:rFonts w:ascii="Arial" w:hAnsi="Arial" w:cs="Arial"/>
                            <w:color w:val="000000" w:themeColor="text1"/>
                            <w:kern w:val="24"/>
                            <w:sz w:val="20"/>
                            <w:szCs w:val="20"/>
                          </w:rPr>
                        </w:pPr>
                        <w:r w:rsidRPr="004F79B6">
                          <w:rPr>
                            <w:rFonts w:ascii="Arial" w:hAnsi="Arial" w:cs="Arial"/>
                            <w:color w:val="000000" w:themeColor="text1"/>
                            <w:kern w:val="24"/>
                            <w:sz w:val="20"/>
                            <w:szCs w:val="20"/>
                          </w:rPr>
                          <w:t>Number of beneficiaries with no pre-period conditions used for exclusions</w:t>
                        </w:r>
                      </w:p>
                    </w:txbxContent>
                  </v:textbox>
                </v:rect>
                <v:rect id="Rectangle 24" o:spid="_x0000_s1030" style="position:absolute;top:33947;width:37544;height:6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" filled="f" strokecolor="black [3213]" strokeweight="1.5pt">
                  <v:textbox>
                    <w:txbxContent>
                      <w:p w14:paraId="51D9FAF6" w14:textId="77777777" w:rsidR="00BD1AA0" w:rsidRPr="004F79B6" w:rsidRDefault="00BD1AA0" w:rsidP="00BD1AA0">
                        <w:pPr>
                          <w:jc w:val="center"/>
                          <w:rPr>
                            <w:rFonts w:ascii="Arial" w:hAnsi="Arial" w:cs="Arial"/>
                            <w:b/>
                            <w:bCs/>
                            <w:color w:val="000000" w:themeColor="text1"/>
                            <w:kern w:val="24"/>
                            <w:sz w:val="20"/>
                            <w:szCs w:val="20"/>
                          </w:rPr>
                        </w:pPr>
                        <w:r w:rsidRPr="004F79B6">
                          <w:rPr>
                            <w:rFonts w:ascii="Arial" w:hAnsi="Arial" w:cs="Arial"/>
                            <w:b/>
                            <w:bCs/>
                            <w:color w:val="000000" w:themeColor="text1"/>
                            <w:kern w:val="24"/>
                            <w:sz w:val="20"/>
                            <w:szCs w:val="20"/>
                            <w:u w:val="single"/>
                          </w:rPr>
                          <w:t>64,120</w:t>
                        </w:r>
                      </w:p>
                      <w:p w14:paraId="327D968B" w14:textId="77777777" w:rsidR="00BD1AA0" w:rsidRPr="004F79B6" w:rsidRDefault="00BD1AA0" w:rsidP="00BD1AA0">
                        <w:pPr>
                          <w:jc w:val="center"/>
                          <w:rPr>
                            <w:rFonts w:ascii="Arial" w:hAnsi="Arial" w:cs="Arial"/>
                            <w:color w:val="000000" w:themeColor="text1"/>
                            <w:kern w:val="24"/>
                            <w:sz w:val="20"/>
                            <w:szCs w:val="20"/>
                          </w:rPr>
                        </w:pPr>
                        <w:r w:rsidRPr="004F79B6">
                          <w:rPr>
                            <w:rFonts w:ascii="Arial" w:hAnsi="Arial" w:cs="Arial"/>
                            <w:color w:val="000000" w:themeColor="text1"/>
                            <w:kern w:val="24"/>
                            <w:sz w:val="20"/>
                            <w:szCs w:val="20"/>
                          </w:rPr>
                          <w:t>Number of beneficiaries in Medicare or Dual in the index month</w:t>
                        </w:r>
                      </w:p>
                    </w:txbxContent>
                  </v:textbox>
                </v:rect>
                <v:rect id="Rectangle 25" o:spid="_x0000_s1031" style="position:absolute;top:44176;width:37544;height:6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" filled="f" strokecolor="black [3213]" strokeweight="1.5pt">
                  <v:textbox>
                    <w:txbxContent>
                      <w:p w14:paraId="3D320907" w14:textId="77777777" w:rsidR="00BD1AA0" w:rsidRPr="004F79B6" w:rsidRDefault="00BD1AA0" w:rsidP="00BD1AA0">
                        <w:pPr>
                          <w:jc w:val="center"/>
                          <w:rPr>
                            <w:rFonts w:ascii="Arial" w:hAnsi="Arial" w:cs="Arial"/>
                            <w:b/>
                            <w:bCs/>
                            <w:color w:val="000000" w:themeColor="text1"/>
                            <w:kern w:val="24"/>
                            <w:sz w:val="20"/>
                            <w:szCs w:val="20"/>
                            <w:u w:val="single"/>
                          </w:rPr>
                        </w:pPr>
                        <w:r w:rsidRPr="004F79B6">
                          <w:rPr>
                            <w:rFonts w:ascii="Arial" w:hAnsi="Arial" w:cs="Arial"/>
                            <w:b/>
                            <w:bCs/>
                            <w:color w:val="000000" w:themeColor="text1"/>
                            <w:kern w:val="24"/>
                            <w:sz w:val="20"/>
                            <w:szCs w:val="20"/>
                            <w:u w:val="single"/>
                          </w:rPr>
                          <w:t>21,293</w:t>
                        </w:r>
                      </w:p>
                      <w:p w14:paraId="439115BA" w14:textId="77777777" w:rsidR="00BD1AA0" w:rsidRPr="004F79B6" w:rsidRDefault="00BD1AA0" w:rsidP="00BD1AA0">
                        <w:pPr>
                          <w:jc w:val="center"/>
                          <w:rPr>
                            <w:rFonts w:ascii="Arial" w:hAnsi="Arial" w:cs="Arial"/>
                            <w:color w:val="000000" w:themeColor="text1"/>
                            <w:kern w:val="24"/>
                            <w:sz w:val="20"/>
                            <w:szCs w:val="20"/>
                          </w:rPr>
                        </w:pPr>
                        <w:r w:rsidRPr="004F79B6">
                          <w:rPr>
                            <w:rFonts w:ascii="Arial" w:hAnsi="Arial" w:cs="Arial"/>
                            <w:color w:val="000000" w:themeColor="text1"/>
                            <w:kern w:val="24"/>
                            <w:sz w:val="20"/>
                            <w:szCs w:val="20"/>
                          </w:rPr>
                          <w:t>Number of beneficiaries who were on Olanzapine or Aripiprazole</w:t>
                        </w:r>
                      </w:p>
                    </w:txbxContent>
                  </v:textbox>
                </v:rect>
                <v:shapetype id="_x0000_t32" coordsize="21600,21600" o:spt="32" o:oned="t" path="m,l21600,21600e" filled="f">
                  <v:path arrowok="t" fillok="f" o:connecttype="none"/>
                  <o:lock v:ext="edit" shapetype="t"/>
                </v:shapetype>
                <v:shape id="Straight Arrow Connector 26" o:spid="_x0000_s1032" type="#_x0000_t32" style="position:absolute;left:18772;top:10229;width:0;height:3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" strokecolor="black [3213]" strokeweight="2.25pt">
                  <v:stroke endarrow="block" joinstyle="miter"/>
                  <o:lock v:ext="edit" shapetype="f"/>
                </v:shape>
                <v:shape id="Straight Arrow Connector 27" o:spid="_x0000_s1033" type="#_x0000_t32" style="position:absolute;left:18772;top:20459;width:0;height:3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" strokecolor="black [3213]" strokeweight="2.25pt">
                  <v:stroke endarrow="block" joinstyle="miter"/>
                  <o:lock v:ext="edit" shapetype="f"/>
                </v:shape>
                <v:shape id="Straight Arrow Connector 28" o:spid="_x0000_s1034" type="#_x0000_t32" style="position:absolute;left:18772;top:30689;width:0;height:3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" strokecolor="black [3213]" strokeweight="2.25pt">
                  <v:stroke endarrow="block" joinstyle="miter"/>
                  <o:lock v:ext="edit" shapetype="f"/>
                </v:shape>
                <v:shape id="Straight Arrow Connector 29" o:spid="_x0000_s1035" type="#_x0000_t32" style="position:absolute;left:18772;top:40919;width:0;height:3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" strokecolor="black [3213]" strokeweight="2.25pt">
                  <v:stroke endarrow="block" joinstyle="miter"/>
                  <o:lock v:ext="edit" shapetype="f"/>
                </v:shape>
                <w10:anchorlock/>
              </v:group>
            </w:pict>
          </mc:Fallback>
        </mc:AlternateContent>
      </w:r>
    </w:p>
    <w:p w14:paraId="29C78EC6" w14:textId="77777777" w:rsidR="00BD1AA0" w:rsidRPr="00B77915" w:rsidRDefault="00BD1AA0" w:rsidP="00B77915">
      <w:pPr>
        <w:autoSpaceDE/>
        <w:autoSpaceDN/>
        <w:spacing w:after="160"/>
        <w:rPr>
          <w:rFonts w:ascii="Times New Roman" w:hAnsi="Times New Roman"/>
          <w:b/>
        </w:rPr>
      </w:pPr>
      <w:r w:rsidRPr="00B77915">
        <w:rPr>
          <w:rFonts w:ascii="Times New Roman" w:hAnsi="Times New Roman"/>
          <w:b/>
        </w:rPr>
        <w:br w:type="page"/>
      </w:r>
    </w:p>
    <w:p w14:paraId="098DB1F2" w14:textId="47C7AFED" w:rsidR="00AD54C8" w:rsidRPr="00B77915" w:rsidRDefault="00C406C7" w:rsidP="00B77915">
      <w:pPr>
        <w:autoSpaceDE/>
        <w:autoSpaceDN/>
        <w:spacing w:after="160" w:line="259" w:lineRule="auto"/>
        <w:rPr>
          <w:rFonts w:ascii="Times New Roman" w:hAnsi="Times New Roman"/>
          <w:b/>
        </w:rPr>
      </w:pPr>
      <w:r w:rsidRPr="00B77915">
        <w:rPr>
          <w:rFonts w:ascii="Times New Roman" w:hAnsi="Times New Roman"/>
          <w:b/>
        </w:rPr>
        <w:lastRenderedPageBreak/>
        <w:t>Supplementary Figure 2: E-value estimates</w:t>
      </w:r>
      <w:r w:rsidR="00AD54C8" w:rsidRPr="00B77915">
        <w:rPr>
          <w:rFonts w:ascii="Times New Roman" w:hAnsi="Times New Roman"/>
          <w:b/>
        </w:rPr>
        <w:t xml:space="preserve"> of amount of unmeasured confounding that could explain the magnitude of observed risk ratio</w:t>
      </w:r>
      <w:r w:rsidR="007F08B0" w:rsidRPr="00B77915">
        <w:rPr>
          <w:rFonts w:ascii="Times New Roman" w:hAnsi="Times New Roman"/>
          <w:b/>
        </w:rPr>
        <w:t xml:space="preserve"> (solid black line</w:t>
      </w:r>
      <w:r w:rsidR="0010150C" w:rsidRPr="00B77915">
        <w:rPr>
          <w:rFonts w:ascii="Times New Roman" w:hAnsi="Times New Roman"/>
          <w:b/>
        </w:rPr>
        <w:t xml:space="preserve">) and unmeasured confounding that could </w:t>
      </w:r>
      <w:r w:rsidR="00E25ECC" w:rsidRPr="00B77915">
        <w:rPr>
          <w:rFonts w:ascii="Times New Roman" w:hAnsi="Times New Roman"/>
          <w:b/>
        </w:rPr>
        <w:t>explain the</w:t>
      </w:r>
      <w:r w:rsidR="0010150C" w:rsidRPr="00B77915">
        <w:rPr>
          <w:rFonts w:ascii="Times New Roman" w:hAnsi="Times New Roman"/>
          <w:b/>
        </w:rPr>
        <w:t xml:space="preserve"> magnitude of upper limit of 95% confidence</w:t>
      </w:r>
      <w:r w:rsidR="00E25ECC" w:rsidRPr="00B77915">
        <w:rPr>
          <w:rFonts w:ascii="Times New Roman" w:hAnsi="Times New Roman"/>
          <w:b/>
        </w:rPr>
        <w:t xml:space="preserve"> (dotted gray line)</w:t>
      </w:r>
    </w:p>
    <w:p w14:paraId="619FD873" w14:textId="3A90F091" w:rsidR="00C406C7" w:rsidRPr="00B77915" w:rsidRDefault="007F08B0" w:rsidP="00B77915">
      <w:pPr>
        <w:autoSpaceDE/>
        <w:autoSpaceDN/>
        <w:spacing w:after="160" w:line="259" w:lineRule="auto"/>
        <w:rPr>
          <w:rFonts w:ascii="Times New Roman" w:hAnsi="Times New Roman"/>
          <w:b/>
        </w:rPr>
      </w:pPr>
      <w:r w:rsidRPr="00B77915">
        <w:rPr>
          <w:rFonts w:ascii="Times New Roman" w:hAnsi="Times New Roman"/>
          <w:b/>
        </w:rPr>
        <w:t>Supplementary Figure 2a: E-value estimates for risk ratio among individuals with schizophrenia</w:t>
      </w:r>
    </w:p>
    <w:p w14:paraId="6EDB5125" w14:textId="77777777" w:rsidR="00E25ECC" w:rsidRPr="00B77915" w:rsidRDefault="00E25ECC" w:rsidP="00B77915">
      <w:pPr>
        <w:autoSpaceDE/>
        <w:autoSpaceDN/>
        <w:spacing w:after="160" w:line="259" w:lineRule="auto"/>
        <w:rPr>
          <w:rFonts w:ascii="Times New Roman" w:hAnsi="Times New Roman"/>
          <w:b/>
        </w:rPr>
      </w:pPr>
      <w:r w:rsidRPr="00B77915">
        <w:rPr>
          <w:rFonts w:ascii="Times New Roman" w:hAnsi="Times New Roman"/>
          <w:b/>
          <w:noProof/>
        </w:rPr>
        <w:drawing>
          <wp:inline distT="0" distB="0" distL="0" distR="0" wp14:anchorId="760D94D6" wp14:editId="64E6C98E">
            <wp:extent cx="5943600" cy="3962400"/>
            <wp:effectExtent l="0" t="0" r="0" b="0"/>
            <wp:docPr id="228735796"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35796" name="Picture 1" descr="Chart, line chart&#10;&#10;Description automatically generated"/>
                    <pic:cNvPicPr/>
                  </pic:nvPicPr>
                  <pic:blipFill>
                    <a:blip r:embed="rId8"/>
                    <a:stretch>
                      <a:fillRect/>
                    </a:stretch>
                  </pic:blipFill>
                  <pic:spPr>
                    <a:xfrm>
                      <a:off x="0" y="0"/>
                      <a:ext cx="5943600" cy="3962400"/>
                    </a:xfrm>
                    <a:prstGeom prst="rect">
                      <a:avLst/>
                    </a:prstGeom>
                  </pic:spPr>
                </pic:pic>
              </a:graphicData>
            </a:graphic>
          </wp:inline>
        </w:drawing>
      </w:r>
    </w:p>
    <w:p w14:paraId="53F299B9" w14:textId="77777777" w:rsidR="00603CF0" w:rsidRPr="00B77915" w:rsidRDefault="00603CF0" w:rsidP="00B77915">
      <w:pPr>
        <w:autoSpaceDE/>
        <w:autoSpaceDN/>
        <w:spacing w:after="160" w:line="259" w:lineRule="auto"/>
        <w:rPr>
          <w:rFonts w:ascii="Times New Roman" w:hAnsi="Times New Roman"/>
          <w:b/>
        </w:rPr>
      </w:pPr>
    </w:p>
    <w:p w14:paraId="2CB38783" w14:textId="77777777" w:rsidR="00603CF0" w:rsidRPr="00B77915" w:rsidRDefault="00603CF0" w:rsidP="00B77915">
      <w:pPr>
        <w:autoSpaceDE/>
        <w:autoSpaceDN/>
        <w:spacing w:after="160" w:line="259" w:lineRule="auto"/>
        <w:rPr>
          <w:rFonts w:ascii="Times New Roman" w:hAnsi="Times New Roman"/>
          <w:b/>
        </w:rPr>
      </w:pPr>
    </w:p>
    <w:p w14:paraId="22B553B1" w14:textId="77777777" w:rsidR="00603CF0" w:rsidRPr="00B77915" w:rsidRDefault="00603CF0" w:rsidP="00B77915">
      <w:pPr>
        <w:autoSpaceDE/>
        <w:autoSpaceDN/>
        <w:spacing w:after="160" w:line="259" w:lineRule="auto"/>
        <w:rPr>
          <w:rFonts w:ascii="Times New Roman" w:hAnsi="Times New Roman"/>
          <w:b/>
        </w:rPr>
      </w:pPr>
    </w:p>
    <w:p w14:paraId="56578608" w14:textId="77777777" w:rsidR="00603CF0" w:rsidRPr="00B77915" w:rsidRDefault="00603CF0" w:rsidP="00B77915">
      <w:pPr>
        <w:autoSpaceDE/>
        <w:autoSpaceDN/>
        <w:spacing w:after="160" w:line="259" w:lineRule="auto"/>
        <w:rPr>
          <w:rFonts w:ascii="Times New Roman" w:hAnsi="Times New Roman"/>
          <w:b/>
        </w:rPr>
      </w:pPr>
    </w:p>
    <w:p w14:paraId="6BC2943E" w14:textId="77777777" w:rsidR="00603CF0" w:rsidRPr="00B77915" w:rsidRDefault="00603CF0" w:rsidP="00B77915">
      <w:pPr>
        <w:autoSpaceDE/>
        <w:autoSpaceDN/>
        <w:spacing w:after="160" w:line="259" w:lineRule="auto"/>
        <w:rPr>
          <w:rFonts w:ascii="Times New Roman" w:hAnsi="Times New Roman"/>
          <w:b/>
        </w:rPr>
      </w:pPr>
    </w:p>
    <w:p w14:paraId="6B1D82CE" w14:textId="77777777" w:rsidR="00603CF0" w:rsidRPr="00B77915" w:rsidRDefault="00603CF0" w:rsidP="00B77915">
      <w:pPr>
        <w:autoSpaceDE/>
        <w:autoSpaceDN/>
        <w:spacing w:after="160" w:line="259" w:lineRule="auto"/>
        <w:rPr>
          <w:rFonts w:ascii="Times New Roman" w:hAnsi="Times New Roman"/>
          <w:b/>
        </w:rPr>
      </w:pPr>
    </w:p>
    <w:p w14:paraId="5BD921DA" w14:textId="77777777" w:rsidR="00603CF0" w:rsidRPr="00B77915" w:rsidRDefault="00603CF0" w:rsidP="00B77915">
      <w:pPr>
        <w:autoSpaceDE/>
        <w:autoSpaceDN/>
        <w:spacing w:after="160" w:line="259" w:lineRule="auto"/>
        <w:rPr>
          <w:rFonts w:ascii="Times New Roman" w:hAnsi="Times New Roman"/>
          <w:b/>
        </w:rPr>
      </w:pPr>
    </w:p>
    <w:p w14:paraId="456CCD9B" w14:textId="77777777" w:rsidR="00603CF0" w:rsidRPr="00B77915" w:rsidRDefault="00603CF0" w:rsidP="00B77915">
      <w:pPr>
        <w:autoSpaceDE/>
        <w:autoSpaceDN/>
        <w:spacing w:after="160" w:line="259" w:lineRule="auto"/>
        <w:rPr>
          <w:rFonts w:ascii="Times New Roman" w:hAnsi="Times New Roman"/>
          <w:b/>
        </w:rPr>
      </w:pPr>
    </w:p>
    <w:p w14:paraId="1BFCD031" w14:textId="77777777" w:rsidR="00603CF0" w:rsidRPr="00B77915" w:rsidRDefault="00603CF0" w:rsidP="00B77915">
      <w:pPr>
        <w:autoSpaceDE/>
        <w:autoSpaceDN/>
        <w:spacing w:after="160" w:line="259" w:lineRule="auto"/>
        <w:rPr>
          <w:rFonts w:ascii="Times New Roman" w:hAnsi="Times New Roman"/>
          <w:b/>
        </w:rPr>
      </w:pPr>
    </w:p>
    <w:p w14:paraId="3E94507A" w14:textId="77777777" w:rsidR="00603CF0" w:rsidRPr="00B77915" w:rsidRDefault="00603CF0" w:rsidP="00B77915">
      <w:pPr>
        <w:autoSpaceDE/>
        <w:autoSpaceDN/>
        <w:spacing w:after="160" w:line="259" w:lineRule="auto"/>
        <w:rPr>
          <w:rFonts w:ascii="Times New Roman" w:hAnsi="Times New Roman"/>
          <w:b/>
        </w:rPr>
      </w:pPr>
    </w:p>
    <w:p w14:paraId="6EC4FB57" w14:textId="4CCBB966" w:rsidR="00E25ECC" w:rsidRPr="00B77915" w:rsidRDefault="00E25ECC" w:rsidP="00B77915">
      <w:pPr>
        <w:autoSpaceDE/>
        <w:autoSpaceDN/>
        <w:spacing w:after="160" w:line="259" w:lineRule="auto"/>
        <w:rPr>
          <w:rFonts w:ascii="Times New Roman" w:hAnsi="Times New Roman"/>
          <w:b/>
        </w:rPr>
      </w:pPr>
      <w:r w:rsidRPr="00B77915">
        <w:rPr>
          <w:rFonts w:ascii="Times New Roman" w:hAnsi="Times New Roman"/>
          <w:b/>
        </w:rPr>
        <w:lastRenderedPageBreak/>
        <w:t xml:space="preserve">Supplementary Figure 2b: E-value estimates for risk ratio among individuals with bipolar I </w:t>
      </w:r>
      <w:proofErr w:type="gramStart"/>
      <w:r w:rsidRPr="00B77915">
        <w:rPr>
          <w:rFonts w:ascii="Times New Roman" w:hAnsi="Times New Roman"/>
          <w:b/>
        </w:rPr>
        <w:t>disorder</w:t>
      </w:r>
      <w:proofErr w:type="gramEnd"/>
    </w:p>
    <w:p w14:paraId="49FFD965" w14:textId="2A6B7F36" w:rsidR="00E25ECC" w:rsidRPr="00B77915" w:rsidRDefault="00B42954" w:rsidP="00B77915">
      <w:pPr>
        <w:autoSpaceDE/>
        <w:autoSpaceDN/>
        <w:spacing w:after="160" w:line="259" w:lineRule="auto"/>
        <w:rPr>
          <w:rFonts w:ascii="Times New Roman" w:hAnsi="Times New Roman"/>
          <w:b/>
        </w:rPr>
      </w:pPr>
      <w:r w:rsidRPr="00B77915">
        <w:rPr>
          <w:rFonts w:ascii="Times New Roman" w:hAnsi="Times New Roman"/>
          <w:b/>
          <w:noProof/>
        </w:rPr>
        <w:drawing>
          <wp:inline distT="0" distB="0" distL="0" distR="0" wp14:anchorId="78FBFF40" wp14:editId="2DF7498E">
            <wp:extent cx="5943600" cy="3962400"/>
            <wp:effectExtent l="0" t="0" r="0" b="0"/>
            <wp:docPr id="137326332"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6332" name="Picture 1" descr="Chart, line chart&#10;&#10;Description automatically generated"/>
                    <pic:cNvPicPr/>
                  </pic:nvPicPr>
                  <pic:blipFill>
                    <a:blip r:embed="rId9"/>
                    <a:stretch>
                      <a:fillRect/>
                    </a:stretch>
                  </pic:blipFill>
                  <pic:spPr>
                    <a:xfrm>
                      <a:off x="0" y="0"/>
                      <a:ext cx="5943600" cy="3962400"/>
                    </a:xfrm>
                    <a:prstGeom prst="rect">
                      <a:avLst/>
                    </a:prstGeom>
                  </pic:spPr>
                </pic:pic>
              </a:graphicData>
            </a:graphic>
          </wp:inline>
        </w:drawing>
      </w:r>
    </w:p>
    <w:p w14:paraId="64D1AD7F" w14:textId="77777777" w:rsidR="00603CF0" w:rsidRPr="00B77915" w:rsidRDefault="00603CF0" w:rsidP="00B77915">
      <w:pPr>
        <w:autoSpaceDE/>
        <w:autoSpaceDN/>
        <w:spacing w:after="160" w:line="259" w:lineRule="auto"/>
        <w:rPr>
          <w:rFonts w:ascii="Times New Roman" w:hAnsi="Times New Roman"/>
          <w:b/>
        </w:rPr>
      </w:pPr>
      <w:r w:rsidRPr="00B77915">
        <w:rPr>
          <w:rFonts w:ascii="Times New Roman" w:hAnsi="Times New Roman"/>
          <w:b/>
        </w:rPr>
        <w:br w:type="page"/>
      </w:r>
    </w:p>
    <w:p w14:paraId="0B31B5EA" w14:textId="5AE02AAA" w:rsidR="00B42954" w:rsidRPr="00B77915" w:rsidRDefault="00B42954" w:rsidP="00B77915">
      <w:pPr>
        <w:autoSpaceDE/>
        <w:autoSpaceDN/>
        <w:spacing w:after="160" w:line="259" w:lineRule="auto"/>
        <w:rPr>
          <w:rFonts w:ascii="Times New Roman" w:hAnsi="Times New Roman"/>
          <w:b/>
        </w:rPr>
      </w:pPr>
      <w:r w:rsidRPr="00B77915">
        <w:rPr>
          <w:rFonts w:ascii="Times New Roman" w:hAnsi="Times New Roman"/>
          <w:b/>
        </w:rPr>
        <w:lastRenderedPageBreak/>
        <w:t>Supplementary Figure 2c: E-value estimates for risk ratio among individuals with major depressive disorder</w:t>
      </w:r>
    </w:p>
    <w:p w14:paraId="031032EA" w14:textId="10FCC900" w:rsidR="00E25ECC" w:rsidRPr="00B77915" w:rsidRDefault="00603CF0" w:rsidP="00B77915">
      <w:pPr>
        <w:autoSpaceDE/>
        <w:autoSpaceDN/>
        <w:spacing w:after="160" w:line="259" w:lineRule="auto"/>
        <w:rPr>
          <w:rFonts w:ascii="Times New Roman" w:hAnsi="Times New Roman"/>
          <w:b/>
        </w:rPr>
      </w:pPr>
      <w:r w:rsidRPr="00B77915">
        <w:rPr>
          <w:rFonts w:ascii="Times New Roman" w:hAnsi="Times New Roman"/>
          <w:b/>
          <w:noProof/>
        </w:rPr>
        <w:drawing>
          <wp:inline distT="0" distB="0" distL="0" distR="0" wp14:anchorId="4CB7CE94" wp14:editId="0D232E28">
            <wp:extent cx="5943600" cy="3962400"/>
            <wp:effectExtent l="0" t="0" r="0" b="0"/>
            <wp:docPr id="640882624"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82624" name="Picture 1" descr="Chart, line chart&#10;&#10;Description automatically generated"/>
                    <pic:cNvPicPr/>
                  </pic:nvPicPr>
                  <pic:blipFill>
                    <a:blip r:embed="rId10"/>
                    <a:stretch>
                      <a:fillRect/>
                    </a:stretch>
                  </pic:blipFill>
                  <pic:spPr>
                    <a:xfrm>
                      <a:off x="0" y="0"/>
                      <a:ext cx="5943600" cy="3962400"/>
                    </a:xfrm>
                    <a:prstGeom prst="rect">
                      <a:avLst/>
                    </a:prstGeom>
                  </pic:spPr>
                </pic:pic>
              </a:graphicData>
            </a:graphic>
          </wp:inline>
        </w:drawing>
      </w:r>
      <w:r w:rsidR="00E25ECC" w:rsidRPr="00B77915">
        <w:rPr>
          <w:rFonts w:ascii="Times New Roman" w:hAnsi="Times New Roman"/>
          <w:b/>
        </w:rPr>
        <w:br w:type="page"/>
      </w:r>
    </w:p>
    <w:p w14:paraId="67BCF82D" w14:textId="0E811796" w:rsidR="00BD1AA0" w:rsidRPr="00B77915" w:rsidRDefault="00BD1AA0" w:rsidP="00B77915">
      <w:pPr>
        <w:pStyle w:val="BodyText"/>
        <w:rPr>
          <w:rFonts w:ascii="Times New Roman" w:hAnsi="Times New Roman" w:cs="Times New Roman"/>
          <w:b/>
          <w:bCs/>
        </w:rPr>
      </w:pPr>
      <w:r w:rsidRPr="00B77915">
        <w:rPr>
          <w:rFonts w:ascii="Times New Roman" w:hAnsi="Times New Roman" w:cs="Times New Roman"/>
          <w:b/>
        </w:rPr>
        <w:lastRenderedPageBreak/>
        <w:t xml:space="preserve">Supplementary </w:t>
      </w:r>
      <w:r w:rsidRPr="00B77915">
        <w:rPr>
          <w:rFonts w:ascii="Times New Roman" w:hAnsi="Times New Roman" w:cs="Times New Roman"/>
          <w:b/>
          <w:bCs/>
        </w:rPr>
        <w:t xml:space="preserve">Figure </w:t>
      </w:r>
      <w:r w:rsidR="00AA512E" w:rsidRPr="00B77915">
        <w:rPr>
          <w:rFonts w:ascii="Times New Roman" w:hAnsi="Times New Roman" w:cs="Times New Roman"/>
          <w:b/>
          <w:bCs/>
        </w:rPr>
        <w:t>3</w:t>
      </w:r>
      <w:r w:rsidRPr="00B77915">
        <w:rPr>
          <w:rFonts w:ascii="Times New Roman" w:hAnsi="Times New Roman" w:cs="Times New Roman"/>
          <w:b/>
          <w:bCs/>
        </w:rPr>
        <w:t>. Estimates and 95% confidence intervals of standardized rates of influenza vaccination by study month when treating continuously with aripiprazole (red) or olanzapine (blue), by SMI diagnosis.</w:t>
      </w:r>
    </w:p>
    <w:p w14:paraId="5789C3AB" w14:textId="0A36E12F" w:rsidR="00BD1AA0" w:rsidRPr="00B77915" w:rsidRDefault="00BD1AA0" w:rsidP="00B77915">
      <w:pPr>
        <w:pStyle w:val="BodyText"/>
        <w:rPr>
          <w:rFonts w:ascii="Times New Roman" w:hAnsi="Times New Roman" w:cs="Times New Roman"/>
        </w:rPr>
      </w:pPr>
      <w:r w:rsidRPr="00B77915">
        <w:rPr>
          <w:rFonts w:ascii="Times New Roman" w:hAnsi="Times New Roman" w:cs="Times New Roman"/>
          <w:b/>
        </w:rPr>
        <w:t xml:space="preserve">Supplementary </w:t>
      </w:r>
      <w:r w:rsidRPr="00B77915">
        <w:rPr>
          <w:rFonts w:ascii="Times New Roman" w:hAnsi="Times New Roman" w:cs="Times New Roman"/>
          <w:b/>
          <w:bCs/>
        </w:rPr>
        <w:t xml:space="preserve">Figure </w:t>
      </w:r>
      <w:r w:rsidR="00AA512E" w:rsidRPr="00B77915">
        <w:rPr>
          <w:rFonts w:ascii="Times New Roman" w:hAnsi="Times New Roman" w:cs="Times New Roman"/>
          <w:b/>
          <w:bCs/>
        </w:rPr>
        <w:t>3</w:t>
      </w:r>
      <w:r w:rsidRPr="00B77915">
        <w:rPr>
          <w:rFonts w:ascii="Times New Roman" w:hAnsi="Times New Roman" w:cs="Times New Roman"/>
          <w:b/>
          <w:bCs/>
        </w:rPr>
        <w:t xml:space="preserve">a: Standardized influenza rate estimates among individuals with schizophrenia. </w:t>
      </w:r>
      <w:r w:rsidRPr="00B77915">
        <w:rPr>
          <w:rFonts w:ascii="Times New Roman" w:hAnsi="Times New Roman" w:cs="Times New Roman"/>
        </w:rPr>
        <w:t xml:space="preserve">Vertical line ranges correspond to 95% pointwise confidence intervals. </w:t>
      </w:r>
    </w:p>
    <w:p w14:paraId="5B24517C" w14:textId="77777777" w:rsidR="00BD1AA0" w:rsidRPr="00B77915" w:rsidRDefault="00BD1AA0" w:rsidP="00B77915">
      <w:pPr>
        <w:rPr>
          <w:rFonts w:ascii="Times New Roman" w:hAnsi="Times New Roman"/>
          <w:b/>
          <w:bCs/>
        </w:rPr>
      </w:pPr>
      <w:r w:rsidRPr="00B77915">
        <w:rPr>
          <w:rFonts w:ascii="Times New Roman" w:hAnsi="Times New Roman"/>
          <w:b/>
          <w:bCs/>
          <w:noProof/>
        </w:rPr>
        <w:drawing>
          <wp:inline distT="0" distB="0" distL="0" distR="0" wp14:anchorId="2C23E9BD" wp14:editId="78CAB7DF">
            <wp:extent cx="5372100" cy="3581400"/>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2100" cy="3581400"/>
                    </a:xfrm>
                    <a:prstGeom prst="rect">
                      <a:avLst/>
                    </a:prstGeom>
                  </pic:spPr>
                </pic:pic>
              </a:graphicData>
            </a:graphic>
          </wp:inline>
        </w:drawing>
      </w:r>
    </w:p>
    <w:p w14:paraId="1B56DE23" w14:textId="77777777" w:rsidR="00BD1AA0" w:rsidRPr="00B77915" w:rsidRDefault="00BD1AA0" w:rsidP="00B77915">
      <w:pPr>
        <w:pStyle w:val="EndNoteBibliography"/>
      </w:pPr>
    </w:p>
    <w:p w14:paraId="6E94A141" w14:textId="77777777" w:rsidR="00BD1AA0" w:rsidRPr="00B77915" w:rsidRDefault="00BD1AA0" w:rsidP="00B77915">
      <w:pPr>
        <w:rPr>
          <w:rFonts w:ascii="Times New Roman" w:hAnsi="Times New Roman"/>
        </w:rPr>
      </w:pPr>
    </w:p>
    <w:p w14:paraId="56FB31D3" w14:textId="77777777" w:rsidR="00BD1AA0" w:rsidRPr="00B77915" w:rsidRDefault="00BD1AA0" w:rsidP="00B77915">
      <w:pPr>
        <w:autoSpaceDE/>
        <w:autoSpaceDN/>
        <w:spacing w:after="160"/>
        <w:rPr>
          <w:rFonts w:ascii="Times New Roman" w:eastAsiaTheme="minorHAnsi" w:hAnsi="Times New Roman"/>
          <w:b/>
          <w:bCs/>
        </w:rPr>
      </w:pPr>
      <w:r w:rsidRPr="00B77915">
        <w:rPr>
          <w:rFonts w:ascii="Times New Roman" w:hAnsi="Times New Roman"/>
          <w:b/>
          <w:bCs/>
        </w:rPr>
        <w:br w:type="page"/>
      </w:r>
    </w:p>
    <w:p w14:paraId="7DB34530" w14:textId="46C9EC80" w:rsidR="00BD1AA0" w:rsidRPr="00B77915" w:rsidRDefault="00BD1AA0" w:rsidP="00B77915">
      <w:pPr>
        <w:pStyle w:val="BodyText"/>
        <w:rPr>
          <w:rFonts w:ascii="Times New Roman" w:hAnsi="Times New Roman" w:cs="Times New Roman"/>
        </w:rPr>
      </w:pPr>
      <w:r w:rsidRPr="00B77915">
        <w:rPr>
          <w:rFonts w:ascii="Times New Roman" w:hAnsi="Times New Roman" w:cs="Times New Roman"/>
          <w:b/>
        </w:rPr>
        <w:lastRenderedPageBreak/>
        <w:t xml:space="preserve">Supplementary </w:t>
      </w:r>
      <w:r w:rsidRPr="00B77915">
        <w:rPr>
          <w:rFonts w:ascii="Times New Roman" w:hAnsi="Times New Roman" w:cs="Times New Roman"/>
          <w:b/>
          <w:bCs/>
        </w:rPr>
        <w:t xml:space="preserve">Figure </w:t>
      </w:r>
      <w:r w:rsidR="00AA512E" w:rsidRPr="00B77915">
        <w:rPr>
          <w:rFonts w:ascii="Times New Roman" w:hAnsi="Times New Roman" w:cs="Times New Roman"/>
          <w:b/>
          <w:bCs/>
        </w:rPr>
        <w:t>3</w:t>
      </w:r>
      <w:r w:rsidRPr="00B77915">
        <w:rPr>
          <w:rFonts w:ascii="Times New Roman" w:hAnsi="Times New Roman" w:cs="Times New Roman"/>
          <w:b/>
          <w:bCs/>
        </w:rPr>
        <w:t xml:space="preserve">b: Standardized influenza rate estimates among individuals with bipolar I disorder. </w:t>
      </w:r>
      <w:r w:rsidRPr="00B77915">
        <w:rPr>
          <w:rFonts w:ascii="Times New Roman" w:hAnsi="Times New Roman" w:cs="Times New Roman"/>
        </w:rPr>
        <w:t xml:space="preserve">Vertical line ranges correspond to 95% pointwise confidence intervals. </w:t>
      </w:r>
    </w:p>
    <w:p w14:paraId="617244F6" w14:textId="77777777" w:rsidR="00BD1AA0" w:rsidRPr="00B77915" w:rsidRDefault="00BD1AA0" w:rsidP="00B77915">
      <w:pPr>
        <w:rPr>
          <w:rFonts w:ascii="Times New Roman" w:hAnsi="Times New Roman"/>
          <w:b/>
          <w:bCs/>
        </w:rPr>
      </w:pPr>
      <w:r w:rsidRPr="00B77915">
        <w:rPr>
          <w:rFonts w:ascii="Times New Roman" w:hAnsi="Times New Roman"/>
          <w:b/>
          <w:bCs/>
          <w:noProof/>
        </w:rPr>
        <w:drawing>
          <wp:inline distT="0" distB="0" distL="0" distR="0" wp14:anchorId="13FCD968" wp14:editId="662D13C4">
            <wp:extent cx="4029075" cy="2686050"/>
            <wp:effectExtent l="0" t="0" r="0" b="635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9075" cy="2686050"/>
                    </a:xfrm>
                    <a:prstGeom prst="rect">
                      <a:avLst/>
                    </a:prstGeom>
                  </pic:spPr>
                </pic:pic>
              </a:graphicData>
            </a:graphic>
          </wp:inline>
        </w:drawing>
      </w:r>
    </w:p>
    <w:p w14:paraId="77CC7B63" w14:textId="77777777" w:rsidR="00BD1AA0" w:rsidRPr="00B77915" w:rsidRDefault="00BD1AA0" w:rsidP="00B77915">
      <w:pPr>
        <w:rPr>
          <w:rFonts w:ascii="Times New Roman" w:hAnsi="Times New Roman"/>
        </w:rPr>
      </w:pPr>
    </w:p>
    <w:p w14:paraId="7AA685FD" w14:textId="5BC42AA7" w:rsidR="00BD1AA0" w:rsidRPr="00B77915" w:rsidRDefault="00BD1AA0" w:rsidP="00B77915">
      <w:pPr>
        <w:autoSpaceDE/>
        <w:autoSpaceDN/>
        <w:spacing w:after="160"/>
        <w:rPr>
          <w:rFonts w:ascii="Times New Roman" w:eastAsiaTheme="minorHAnsi" w:hAnsi="Times New Roman"/>
          <w:b/>
          <w:bCs/>
        </w:rPr>
      </w:pPr>
    </w:p>
    <w:p w14:paraId="616F3305" w14:textId="71881CB9" w:rsidR="00BD1AA0" w:rsidRPr="00B77915" w:rsidRDefault="00BD1AA0" w:rsidP="00B77915">
      <w:pPr>
        <w:pStyle w:val="BodyText"/>
        <w:rPr>
          <w:rFonts w:ascii="Times New Roman" w:hAnsi="Times New Roman" w:cs="Times New Roman"/>
        </w:rPr>
      </w:pPr>
      <w:r w:rsidRPr="00B77915">
        <w:rPr>
          <w:rFonts w:ascii="Times New Roman" w:hAnsi="Times New Roman" w:cs="Times New Roman"/>
          <w:b/>
        </w:rPr>
        <w:t xml:space="preserve">Supplementary </w:t>
      </w:r>
      <w:r w:rsidRPr="00B77915">
        <w:rPr>
          <w:rFonts w:ascii="Times New Roman" w:hAnsi="Times New Roman" w:cs="Times New Roman"/>
          <w:b/>
          <w:bCs/>
        </w:rPr>
        <w:t xml:space="preserve">Figure </w:t>
      </w:r>
      <w:r w:rsidR="00AA512E" w:rsidRPr="00B77915">
        <w:rPr>
          <w:rFonts w:ascii="Times New Roman" w:hAnsi="Times New Roman" w:cs="Times New Roman"/>
          <w:b/>
          <w:bCs/>
        </w:rPr>
        <w:t>3</w:t>
      </w:r>
      <w:r w:rsidRPr="00B77915">
        <w:rPr>
          <w:rFonts w:ascii="Times New Roman" w:hAnsi="Times New Roman" w:cs="Times New Roman"/>
          <w:b/>
          <w:bCs/>
        </w:rPr>
        <w:t xml:space="preserve">c: Standardized influenza rate estimates among individuals with severe MDD. </w:t>
      </w:r>
      <w:r w:rsidRPr="00B77915">
        <w:rPr>
          <w:rFonts w:ascii="Times New Roman" w:hAnsi="Times New Roman" w:cs="Times New Roman"/>
        </w:rPr>
        <w:t xml:space="preserve">Vertical line ranges correspond to 95% pointwise confidence intervals. </w:t>
      </w:r>
    </w:p>
    <w:p w14:paraId="02052741" w14:textId="77777777" w:rsidR="00BD1AA0" w:rsidRPr="00B77915" w:rsidRDefault="00BD1AA0" w:rsidP="00B77915">
      <w:pPr>
        <w:rPr>
          <w:rFonts w:ascii="Times New Roman" w:hAnsi="Times New Roman"/>
          <w:b/>
          <w:bCs/>
        </w:rPr>
      </w:pPr>
      <w:r w:rsidRPr="00B77915">
        <w:rPr>
          <w:rFonts w:ascii="Times New Roman" w:hAnsi="Times New Roman"/>
          <w:b/>
          <w:bCs/>
          <w:noProof/>
        </w:rPr>
        <w:drawing>
          <wp:inline distT="0" distB="0" distL="0" distR="0" wp14:anchorId="6A5C2DC0" wp14:editId="6D542000">
            <wp:extent cx="5372100" cy="3581400"/>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2100" cy="3581400"/>
                    </a:xfrm>
                    <a:prstGeom prst="rect">
                      <a:avLst/>
                    </a:prstGeom>
                  </pic:spPr>
                </pic:pic>
              </a:graphicData>
            </a:graphic>
          </wp:inline>
        </w:drawing>
      </w:r>
    </w:p>
    <w:p w14:paraId="1ABF9353" w14:textId="77777777" w:rsidR="00BD1AA0" w:rsidRPr="00B77915" w:rsidRDefault="00BD1AA0" w:rsidP="00B77915">
      <w:pPr>
        <w:rPr>
          <w:rFonts w:ascii="Times New Roman" w:hAnsi="Times New Roman"/>
        </w:rPr>
      </w:pPr>
    </w:p>
    <w:p w14:paraId="42839F29" w14:textId="77777777" w:rsidR="00BD1AA0" w:rsidRPr="00B77915" w:rsidRDefault="00BD1AA0" w:rsidP="00B77915">
      <w:pPr>
        <w:rPr>
          <w:rFonts w:ascii="Times New Roman" w:hAnsi="Times New Roman"/>
        </w:rPr>
      </w:pPr>
    </w:p>
    <w:p w14:paraId="4E7DC7BA" w14:textId="77777777" w:rsidR="00BD1AA0" w:rsidRPr="00B77915" w:rsidRDefault="00BD1AA0" w:rsidP="00B77915">
      <w:pPr>
        <w:autoSpaceDE/>
        <w:autoSpaceDN/>
        <w:spacing w:after="160"/>
        <w:rPr>
          <w:rFonts w:ascii="Times New Roman" w:eastAsiaTheme="minorHAnsi" w:hAnsi="Times New Roman"/>
          <w:b/>
          <w:bCs/>
        </w:rPr>
      </w:pPr>
      <w:r w:rsidRPr="00B77915">
        <w:rPr>
          <w:rFonts w:ascii="Times New Roman" w:hAnsi="Times New Roman"/>
          <w:b/>
          <w:bCs/>
        </w:rPr>
        <w:br w:type="page"/>
      </w:r>
    </w:p>
    <w:p w14:paraId="4A64109F" w14:textId="09D3744A" w:rsidR="00BD1AA0" w:rsidRPr="00B77915" w:rsidRDefault="00BD1AA0" w:rsidP="00B77915">
      <w:pPr>
        <w:pStyle w:val="BodyText"/>
        <w:rPr>
          <w:rFonts w:ascii="Times New Roman" w:hAnsi="Times New Roman" w:cs="Times New Roman"/>
          <w:b/>
          <w:bCs/>
        </w:rPr>
      </w:pPr>
      <w:r w:rsidRPr="00B77915">
        <w:rPr>
          <w:rFonts w:ascii="Times New Roman" w:hAnsi="Times New Roman" w:cs="Times New Roman"/>
          <w:b/>
        </w:rPr>
        <w:lastRenderedPageBreak/>
        <w:t xml:space="preserve">Supplementary </w:t>
      </w:r>
      <w:r w:rsidRPr="00B77915">
        <w:rPr>
          <w:rFonts w:ascii="Times New Roman" w:hAnsi="Times New Roman" w:cs="Times New Roman"/>
          <w:b/>
          <w:bCs/>
        </w:rPr>
        <w:t xml:space="preserve">Figure </w:t>
      </w:r>
      <w:r w:rsidR="00AA512E" w:rsidRPr="00B77915">
        <w:rPr>
          <w:rFonts w:ascii="Times New Roman" w:hAnsi="Times New Roman" w:cs="Times New Roman"/>
          <w:b/>
          <w:bCs/>
        </w:rPr>
        <w:t>4</w:t>
      </w:r>
      <w:r w:rsidRPr="00B77915">
        <w:rPr>
          <w:rFonts w:ascii="Times New Roman" w:hAnsi="Times New Roman" w:cs="Times New Roman"/>
          <w:b/>
          <w:bCs/>
        </w:rPr>
        <w:t xml:space="preserve">. Estimates and 95% confidence intervals of diabetes risk by study month when treating continuously with aripiprazole (red) or olanzapine (blue), for the 18-45 age group with no previous exposure to the index drug, by SMI diagnosis. </w:t>
      </w:r>
    </w:p>
    <w:p w14:paraId="7BDE8CBC" w14:textId="5C78D92B" w:rsidR="00BD1AA0" w:rsidRPr="00B77915" w:rsidRDefault="00BD1AA0" w:rsidP="00B77915">
      <w:pPr>
        <w:pStyle w:val="BodyText"/>
        <w:rPr>
          <w:rFonts w:ascii="Times New Roman" w:hAnsi="Times New Roman" w:cs="Times New Roman"/>
        </w:rPr>
      </w:pPr>
      <w:r w:rsidRPr="00B77915">
        <w:rPr>
          <w:rFonts w:ascii="Times New Roman" w:hAnsi="Times New Roman" w:cs="Times New Roman"/>
          <w:b/>
        </w:rPr>
        <w:t xml:space="preserve">Supplementary </w:t>
      </w:r>
      <w:r w:rsidRPr="00B77915">
        <w:rPr>
          <w:rFonts w:ascii="Times New Roman" w:hAnsi="Times New Roman" w:cs="Times New Roman"/>
          <w:b/>
          <w:bCs/>
        </w:rPr>
        <w:t xml:space="preserve">Figure </w:t>
      </w:r>
      <w:r w:rsidR="00AA512E" w:rsidRPr="00B77915">
        <w:rPr>
          <w:rFonts w:ascii="Times New Roman" w:hAnsi="Times New Roman" w:cs="Times New Roman"/>
          <w:b/>
          <w:bCs/>
        </w:rPr>
        <w:t>4</w:t>
      </w:r>
      <w:r w:rsidRPr="00B77915">
        <w:rPr>
          <w:rFonts w:ascii="Times New Roman" w:hAnsi="Times New Roman" w:cs="Times New Roman"/>
          <w:b/>
          <w:bCs/>
        </w:rPr>
        <w:t xml:space="preserve">a: Risk estimates among individuals with schizophrenia. </w:t>
      </w:r>
      <w:r w:rsidRPr="00B77915">
        <w:rPr>
          <w:rFonts w:ascii="Times New Roman" w:hAnsi="Times New Roman" w:cs="Times New Roman"/>
        </w:rPr>
        <w:t xml:space="preserve">Vertical line ranges correspond to 95% pointwise confidence intervals. </w:t>
      </w:r>
    </w:p>
    <w:p w14:paraId="23C9F47F" w14:textId="77777777" w:rsidR="00BD1AA0" w:rsidRPr="00B77915" w:rsidRDefault="00BD1AA0" w:rsidP="00B77915">
      <w:pPr>
        <w:rPr>
          <w:rFonts w:ascii="Times New Roman" w:hAnsi="Times New Roman"/>
          <w:b/>
          <w:bCs/>
        </w:rPr>
      </w:pPr>
      <w:r w:rsidRPr="00B77915">
        <w:rPr>
          <w:rFonts w:ascii="Times New Roman" w:hAnsi="Times New Roman"/>
          <w:b/>
          <w:bCs/>
          <w:noProof/>
        </w:rPr>
        <w:drawing>
          <wp:inline distT="0" distB="0" distL="0" distR="0" wp14:anchorId="4F5C8680" wp14:editId="2BA0C8EC">
            <wp:extent cx="5372100" cy="358140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2100" cy="3581400"/>
                    </a:xfrm>
                    <a:prstGeom prst="rect">
                      <a:avLst/>
                    </a:prstGeom>
                  </pic:spPr>
                </pic:pic>
              </a:graphicData>
            </a:graphic>
          </wp:inline>
        </w:drawing>
      </w:r>
    </w:p>
    <w:p w14:paraId="15B56AB4" w14:textId="77777777" w:rsidR="00BD1AA0" w:rsidRPr="00B77915" w:rsidRDefault="00BD1AA0" w:rsidP="00B77915">
      <w:pPr>
        <w:pStyle w:val="EndNoteBibliography"/>
      </w:pPr>
    </w:p>
    <w:p w14:paraId="6BCB4890" w14:textId="77777777" w:rsidR="00BD1AA0" w:rsidRPr="00B77915" w:rsidRDefault="00BD1AA0" w:rsidP="00B77915">
      <w:pPr>
        <w:rPr>
          <w:rFonts w:ascii="Times New Roman" w:hAnsi="Times New Roman"/>
        </w:rPr>
      </w:pPr>
    </w:p>
    <w:p w14:paraId="70ABBFF5" w14:textId="77777777" w:rsidR="00BD1AA0" w:rsidRPr="00B77915" w:rsidRDefault="00BD1AA0" w:rsidP="00B77915">
      <w:pPr>
        <w:autoSpaceDE/>
        <w:autoSpaceDN/>
        <w:spacing w:after="160"/>
        <w:rPr>
          <w:rFonts w:ascii="Times New Roman" w:eastAsiaTheme="minorHAnsi" w:hAnsi="Times New Roman"/>
          <w:b/>
          <w:bCs/>
        </w:rPr>
      </w:pPr>
      <w:r w:rsidRPr="00B77915">
        <w:rPr>
          <w:rFonts w:ascii="Times New Roman" w:hAnsi="Times New Roman"/>
          <w:b/>
          <w:bCs/>
        </w:rPr>
        <w:br w:type="page"/>
      </w:r>
    </w:p>
    <w:p w14:paraId="07F01FC1" w14:textId="0903B8EA" w:rsidR="00BD1AA0" w:rsidRPr="00B77915" w:rsidRDefault="00BD1AA0" w:rsidP="00B77915">
      <w:pPr>
        <w:pStyle w:val="BodyText"/>
        <w:rPr>
          <w:rFonts w:ascii="Times New Roman" w:hAnsi="Times New Roman" w:cs="Times New Roman"/>
        </w:rPr>
      </w:pPr>
      <w:r w:rsidRPr="00B77915">
        <w:rPr>
          <w:rFonts w:ascii="Times New Roman" w:hAnsi="Times New Roman" w:cs="Times New Roman"/>
          <w:b/>
        </w:rPr>
        <w:lastRenderedPageBreak/>
        <w:t xml:space="preserve">Supplementary </w:t>
      </w:r>
      <w:r w:rsidRPr="00B77915">
        <w:rPr>
          <w:rFonts w:ascii="Times New Roman" w:hAnsi="Times New Roman" w:cs="Times New Roman"/>
          <w:b/>
          <w:bCs/>
        </w:rPr>
        <w:t xml:space="preserve">Figure </w:t>
      </w:r>
      <w:r w:rsidR="00AA512E" w:rsidRPr="00B77915">
        <w:rPr>
          <w:rFonts w:ascii="Times New Roman" w:hAnsi="Times New Roman" w:cs="Times New Roman"/>
          <w:b/>
          <w:bCs/>
        </w:rPr>
        <w:t>4</w:t>
      </w:r>
      <w:r w:rsidRPr="00B77915">
        <w:rPr>
          <w:rFonts w:ascii="Times New Roman" w:hAnsi="Times New Roman" w:cs="Times New Roman"/>
          <w:b/>
          <w:bCs/>
        </w:rPr>
        <w:t xml:space="preserve">b: Risk estimates among individuals with bipolar I disorder. </w:t>
      </w:r>
      <w:r w:rsidRPr="00B77915">
        <w:rPr>
          <w:rFonts w:ascii="Times New Roman" w:hAnsi="Times New Roman" w:cs="Times New Roman"/>
        </w:rPr>
        <w:t xml:space="preserve">Vertical line ranges correspond to 95% pointwise confidence intervals. </w:t>
      </w:r>
    </w:p>
    <w:p w14:paraId="21FEEB6F" w14:textId="77777777" w:rsidR="00BD1AA0" w:rsidRPr="00B77915" w:rsidRDefault="00BD1AA0" w:rsidP="00B77915">
      <w:pPr>
        <w:rPr>
          <w:rFonts w:ascii="Times New Roman" w:hAnsi="Times New Roman"/>
          <w:b/>
          <w:bCs/>
        </w:rPr>
      </w:pPr>
      <w:r w:rsidRPr="00B77915">
        <w:rPr>
          <w:rFonts w:ascii="Times New Roman" w:hAnsi="Times New Roman"/>
          <w:b/>
          <w:bCs/>
          <w:noProof/>
        </w:rPr>
        <w:drawing>
          <wp:inline distT="0" distB="0" distL="0" distR="0" wp14:anchorId="5248D934" wp14:editId="4FC18711">
            <wp:extent cx="5372100" cy="358140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2100" cy="3581400"/>
                    </a:xfrm>
                    <a:prstGeom prst="rect">
                      <a:avLst/>
                    </a:prstGeom>
                  </pic:spPr>
                </pic:pic>
              </a:graphicData>
            </a:graphic>
          </wp:inline>
        </w:drawing>
      </w:r>
    </w:p>
    <w:p w14:paraId="4B9ABD44" w14:textId="77777777" w:rsidR="00BD1AA0" w:rsidRPr="00B77915" w:rsidRDefault="00BD1AA0" w:rsidP="00B77915">
      <w:pPr>
        <w:rPr>
          <w:rFonts w:ascii="Times New Roman" w:hAnsi="Times New Roman"/>
        </w:rPr>
      </w:pPr>
    </w:p>
    <w:p w14:paraId="0A5BBF89" w14:textId="77777777" w:rsidR="00BD1AA0" w:rsidRPr="00B77915" w:rsidRDefault="00BD1AA0" w:rsidP="00B77915">
      <w:pPr>
        <w:autoSpaceDE/>
        <w:autoSpaceDN/>
        <w:spacing w:after="160"/>
        <w:rPr>
          <w:rFonts w:ascii="Times New Roman" w:eastAsiaTheme="minorHAnsi" w:hAnsi="Times New Roman"/>
          <w:b/>
          <w:bCs/>
        </w:rPr>
      </w:pPr>
      <w:r w:rsidRPr="00B77915">
        <w:rPr>
          <w:rFonts w:ascii="Times New Roman" w:hAnsi="Times New Roman"/>
          <w:b/>
          <w:bCs/>
        </w:rPr>
        <w:br w:type="page"/>
      </w:r>
    </w:p>
    <w:p w14:paraId="7CCF9879" w14:textId="2B5289DF" w:rsidR="00BD1AA0" w:rsidRPr="00B77915" w:rsidRDefault="00BD1AA0" w:rsidP="00B77915">
      <w:pPr>
        <w:pStyle w:val="BodyText"/>
        <w:rPr>
          <w:rFonts w:ascii="Times New Roman" w:hAnsi="Times New Roman" w:cs="Times New Roman"/>
        </w:rPr>
      </w:pPr>
      <w:r w:rsidRPr="00B77915">
        <w:rPr>
          <w:rFonts w:ascii="Times New Roman" w:hAnsi="Times New Roman" w:cs="Times New Roman"/>
          <w:b/>
        </w:rPr>
        <w:lastRenderedPageBreak/>
        <w:t xml:space="preserve">Supplementary </w:t>
      </w:r>
      <w:r w:rsidRPr="00B77915">
        <w:rPr>
          <w:rFonts w:ascii="Times New Roman" w:hAnsi="Times New Roman" w:cs="Times New Roman"/>
          <w:b/>
          <w:bCs/>
        </w:rPr>
        <w:t xml:space="preserve">Figure </w:t>
      </w:r>
      <w:r w:rsidR="00AA512E" w:rsidRPr="00B77915">
        <w:rPr>
          <w:rFonts w:ascii="Times New Roman" w:hAnsi="Times New Roman" w:cs="Times New Roman"/>
          <w:b/>
          <w:bCs/>
        </w:rPr>
        <w:t>4</w:t>
      </w:r>
      <w:r w:rsidRPr="00B77915">
        <w:rPr>
          <w:rFonts w:ascii="Times New Roman" w:hAnsi="Times New Roman" w:cs="Times New Roman"/>
          <w:b/>
          <w:bCs/>
        </w:rPr>
        <w:t xml:space="preserve">c: Risk estimates among individuals with severe MDD. </w:t>
      </w:r>
      <w:r w:rsidRPr="00B77915">
        <w:rPr>
          <w:rFonts w:ascii="Times New Roman" w:hAnsi="Times New Roman" w:cs="Times New Roman"/>
        </w:rPr>
        <w:t xml:space="preserve">Vertical line ranges correspond to 95% pointwise confidence intervals. </w:t>
      </w:r>
    </w:p>
    <w:p w14:paraId="43195284" w14:textId="77777777" w:rsidR="00BD1AA0" w:rsidRPr="00B77915" w:rsidRDefault="00BD1AA0" w:rsidP="00B77915">
      <w:pPr>
        <w:autoSpaceDE/>
        <w:autoSpaceDN/>
        <w:spacing w:after="160"/>
        <w:rPr>
          <w:rFonts w:ascii="Times New Roman" w:hAnsi="Times New Roman"/>
          <w:b/>
          <w:bCs/>
        </w:rPr>
      </w:pPr>
    </w:p>
    <w:p w14:paraId="3D7F75D5" w14:textId="77777777" w:rsidR="00BD1AA0" w:rsidRPr="00B77915" w:rsidRDefault="00BD1AA0" w:rsidP="00B77915">
      <w:pPr>
        <w:rPr>
          <w:rFonts w:ascii="Times New Roman" w:hAnsi="Times New Roman"/>
          <w:b/>
          <w:bCs/>
        </w:rPr>
      </w:pPr>
      <w:r w:rsidRPr="00B77915">
        <w:rPr>
          <w:rFonts w:ascii="Times New Roman" w:hAnsi="Times New Roman"/>
          <w:b/>
          <w:bCs/>
          <w:noProof/>
        </w:rPr>
        <w:drawing>
          <wp:inline distT="0" distB="0" distL="0" distR="0" wp14:anchorId="4E677596" wp14:editId="7216D03C">
            <wp:extent cx="5372100" cy="358140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2100" cy="3581400"/>
                    </a:xfrm>
                    <a:prstGeom prst="rect">
                      <a:avLst/>
                    </a:prstGeom>
                  </pic:spPr>
                </pic:pic>
              </a:graphicData>
            </a:graphic>
          </wp:inline>
        </w:drawing>
      </w:r>
    </w:p>
    <w:p w14:paraId="4B4CD81D" w14:textId="77777777" w:rsidR="00BD1AA0" w:rsidRPr="00B77915" w:rsidRDefault="00BD1AA0" w:rsidP="00B77915"/>
    <w:p w14:paraId="4A76CDB2" w14:textId="77777777" w:rsidR="003E69FD" w:rsidRPr="00B77915" w:rsidRDefault="003E69FD" w:rsidP="00B77915">
      <w:pPr>
        <w:rPr>
          <w:rFonts w:ascii="Times New Roman" w:hAnsi="Times New Roman"/>
          <w:b/>
        </w:rPr>
      </w:pPr>
    </w:p>
    <w:p w14:paraId="046AEA7A" w14:textId="632CD867" w:rsidR="003E69FD" w:rsidRPr="00B77915" w:rsidRDefault="003E69FD" w:rsidP="00B77915">
      <w:pPr>
        <w:rPr>
          <w:rFonts w:ascii="Times New Roman" w:hAnsi="Times New Roman"/>
          <w:b/>
        </w:rPr>
      </w:pPr>
      <w:r w:rsidRPr="00B77915">
        <w:rPr>
          <w:rFonts w:ascii="Times New Roman" w:hAnsi="Times New Roman"/>
          <w:b/>
        </w:rPr>
        <w:t>Supplementary References</w:t>
      </w:r>
    </w:p>
    <w:p w14:paraId="14B202BF" w14:textId="77777777" w:rsidR="003E69FD" w:rsidRPr="00B77915" w:rsidRDefault="003E69FD" w:rsidP="00B77915">
      <w:pPr>
        <w:rPr>
          <w:rFonts w:ascii="Times New Roman" w:hAnsi="Times New Roman"/>
          <w:b/>
        </w:rPr>
      </w:pPr>
    </w:p>
    <w:p w14:paraId="0BFF27FA" w14:textId="77777777" w:rsidR="00601820" w:rsidRPr="00601820" w:rsidRDefault="003E69FD" w:rsidP="00601820">
      <w:pPr>
        <w:pStyle w:val="EndNoteBibliography"/>
      </w:pPr>
      <w:r w:rsidRPr="00B77915">
        <w:fldChar w:fldCharType="begin"/>
      </w:r>
      <w:r w:rsidRPr="00B77915">
        <w:instrText xml:space="preserve"> ADDIN EN.REFLIST </w:instrText>
      </w:r>
      <w:r w:rsidRPr="00B77915">
        <w:fldChar w:fldCharType="separate"/>
      </w:r>
      <w:r w:rsidR="00601820" w:rsidRPr="00601820">
        <w:t>1.</w:t>
      </w:r>
      <w:r w:rsidR="00601820" w:rsidRPr="00601820">
        <w:tab/>
        <w:t xml:space="preserve">Rubin DM, Kreider AR, Matone M, Huang Y-S, Feudtner C, Ross ME, et al. Risk for incident diabetes mellitus following initiation of second-generation antipsychotics among Medicaid-enrolled youths. </w:t>
      </w:r>
      <w:r w:rsidR="00601820" w:rsidRPr="00601820">
        <w:rPr>
          <w:i/>
        </w:rPr>
        <w:t>JAMA pediatrics</w:t>
      </w:r>
      <w:r w:rsidR="00601820" w:rsidRPr="00601820">
        <w:t xml:space="preserve"> 2015; </w:t>
      </w:r>
      <w:r w:rsidR="00601820" w:rsidRPr="00601820">
        <w:rPr>
          <w:b/>
        </w:rPr>
        <w:t>169</w:t>
      </w:r>
      <w:r w:rsidR="00601820" w:rsidRPr="00601820">
        <w:t>: e150285-e.</w:t>
      </w:r>
    </w:p>
    <w:p w14:paraId="401CA17E" w14:textId="77777777" w:rsidR="00601820" w:rsidRPr="00601820" w:rsidRDefault="00601820" w:rsidP="00601820">
      <w:pPr>
        <w:pStyle w:val="EndNoteBibliography"/>
      </w:pPr>
      <w:r w:rsidRPr="00601820">
        <w:t>2.</w:t>
      </w:r>
      <w:r w:rsidRPr="00601820">
        <w:tab/>
        <w:t xml:space="preserve">Eicheldinger C, Bonito A. More accurate racial and ethnic codes for Medicare administrative data. </w:t>
      </w:r>
      <w:r w:rsidRPr="00601820">
        <w:rPr>
          <w:i/>
        </w:rPr>
        <w:t>Health Care Financ Rev</w:t>
      </w:r>
      <w:r w:rsidRPr="00601820">
        <w:t xml:space="preserve"> 2008; </w:t>
      </w:r>
      <w:r w:rsidRPr="00601820">
        <w:rPr>
          <w:b/>
        </w:rPr>
        <w:t>29</w:t>
      </w:r>
      <w:r w:rsidRPr="00601820">
        <w:t>: 27-42.</w:t>
      </w:r>
    </w:p>
    <w:p w14:paraId="64013BC7" w14:textId="77777777" w:rsidR="00601820" w:rsidRPr="00601820" w:rsidRDefault="00601820" w:rsidP="00601820">
      <w:pPr>
        <w:pStyle w:val="EndNoteBibliography"/>
      </w:pPr>
      <w:r w:rsidRPr="00601820">
        <w:t>3.</w:t>
      </w:r>
      <w:r w:rsidRPr="00601820">
        <w:tab/>
        <w:t xml:space="preserve">Jarrín OF, Nyandege AN, Grafova IB, Dong X, Lin H. Validity of Race and Ethnicity Codes in Medicare Administrative Data Compared With Gold-standard Self-reported Race Collected During Routine Home Health Care Visits. </w:t>
      </w:r>
      <w:r w:rsidRPr="00601820">
        <w:rPr>
          <w:i/>
        </w:rPr>
        <w:t>Medical Care</w:t>
      </w:r>
      <w:r w:rsidRPr="00601820">
        <w:t xml:space="preserve"> 2020; </w:t>
      </w:r>
      <w:r w:rsidRPr="00601820">
        <w:rPr>
          <w:b/>
        </w:rPr>
        <w:t>58</w:t>
      </w:r>
      <w:r w:rsidRPr="00601820">
        <w:t>: e1-e8.</w:t>
      </w:r>
    </w:p>
    <w:p w14:paraId="7C4704BD" w14:textId="77777777" w:rsidR="00601820" w:rsidRPr="00601820" w:rsidRDefault="00601820" w:rsidP="00601820">
      <w:pPr>
        <w:pStyle w:val="EndNoteBibliography"/>
      </w:pPr>
      <w:r w:rsidRPr="00601820">
        <w:t>4.</w:t>
      </w:r>
      <w:r w:rsidRPr="00601820">
        <w:tab/>
        <w:t>Centers for Medicare &amp; Medicaid Services Office of Minority Health. The Mapping Medicare Disparities Tool Technical Documentation, Version 8.0. July 30, 2020. . 2018.</w:t>
      </w:r>
    </w:p>
    <w:p w14:paraId="73CEACDF" w14:textId="77777777" w:rsidR="00601820" w:rsidRPr="00601820" w:rsidRDefault="00601820" w:rsidP="00601820">
      <w:pPr>
        <w:pStyle w:val="EndNoteBibliography"/>
      </w:pPr>
      <w:r w:rsidRPr="00601820">
        <w:t>5.</w:t>
      </w:r>
      <w:r w:rsidRPr="00601820">
        <w:tab/>
        <w:t xml:space="preserve">Guo JJ, Keck PE, Jr., Corey-Lisle PK, Li H, Jiang D, Jang R, et al. Risk of diabetes mellitus associated with atypical antipsychotic use among Medicaid patients with bipolar disorder: a nested case-control study. </w:t>
      </w:r>
      <w:r w:rsidRPr="00601820">
        <w:rPr>
          <w:i/>
        </w:rPr>
        <w:t>Pharmacotherapy</w:t>
      </w:r>
      <w:r w:rsidRPr="00601820">
        <w:t xml:space="preserve"> 2007; </w:t>
      </w:r>
      <w:r w:rsidRPr="00601820">
        <w:rPr>
          <w:b/>
        </w:rPr>
        <w:t>27</w:t>
      </w:r>
      <w:r w:rsidRPr="00601820">
        <w:t>: 27-35.</w:t>
      </w:r>
    </w:p>
    <w:p w14:paraId="35BBB33A" w14:textId="77777777" w:rsidR="00601820" w:rsidRPr="00601820" w:rsidRDefault="00601820" w:rsidP="00601820">
      <w:pPr>
        <w:pStyle w:val="EndNoteBibliography"/>
      </w:pPr>
      <w:r w:rsidRPr="00601820">
        <w:t>6.</w:t>
      </w:r>
      <w:r w:rsidRPr="00601820">
        <w:tab/>
        <w:t xml:space="preserve">Bobo WV, Cooper WO, Stein CM, Olfson M, Graham D, Daugherty J, et al. Antipsychotics and the risk of type 2 diabetes mellitus in children and youth. </w:t>
      </w:r>
      <w:r w:rsidRPr="00601820">
        <w:rPr>
          <w:i/>
        </w:rPr>
        <w:t>JAMA Psychiatry</w:t>
      </w:r>
      <w:r w:rsidRPr="00601820">
        <w:t xml:space="preserve"> 2013; </w:t>
      </w:r>
      <w:r w:rsidRPr="00601820">
        <w:rPr>
          <w:b/>
        </w:rPr>
        <w:t>70</w:t>
      </w:r>
      <w:r w:rsidRPr="00601820">
        <w:t>: 1067-75.</w:t>
      </w:r>
    </w:p>
    <w:p w14:paraId="111F4F48" w14:textId="77777777" w:rsidR="00601820" w:rsidRPr="00601820" w:rsidRDefault="00601820" w:rsidP="00601820">
      <w:pPr>
        <w:pStyle w:val="EndNoteBibliography"/>
      </w:pPr>
      <w:r w:rsidRPr="00601820">
        <w:lastRenderedPageBreak/>
        <w:t>7.</w:t>
      </w:r>
      <w:r w:rsidRPr="00601820">
        <w:tab/>
        <w:t xml:space="preserve">Díaz I, Williams N, Hoffman KL, Schenck EJ. Nonparametric causal effects based on longitudinal modified treatment policies. </w:t>
      </w:r>
      <w:r w:rsidRPr="00601820">
        <w:rPr>
          <w:i/>
        </w:rPr>
        <w:t>Journal of the American Statistical Association</w:t>
      </w:r>
      <w:r w:rsidRPr="00601820">
        <w:t xml:space="preserve"> 2021: 1-16.</w:t>
      </w:r>
    </w:p>
    <w:p w14:paraId="42A3C5DB" w14:textId="77777777" w:rsidR="00601820" w:rsidRPr="00601820" w:rsidRDefault="00601820" w:rsidP="00601820">
      <w:pPr>
        <w:pStyle w:val="EndNoteBibliography"/>
      </w:pPr>
      <w:r w:rsidRPr="00601820">
        <w:t>8.</w:t>
      </w:r>
      <w:r w:rsidRPr="00601820">
        <w:tab/>
        <w:t xml:space="preserve">Van der Laan MJ, Polley EC, Hubbard AE. Super learner. </w:t>
      </w:r>
      <w:r w:rsidRPr="00601820">
        <w:rPr>
          <w:i/>
        </w:rPr>
        <w:t>Statistical applications in genetics and molecular biology</w:t>
      </w:r>
      <w:r w:rsidRPr="00601820">
        <w:t xml:space="preserve"> 2007; </w:t>
      </w:r>
      <w:r w:rsidRPr="00601820">
        <w:rPr>
          <w:b/>
        </w:rPr>
        <w:t>6</w:t>
      </w:r>
      <w:r w:rsidRPr="00601820">
        <w:t>.</w:t>
      </w:r>
    </w:p>
    <w:p w14:paraId="77D6E9D4" w14:textId="77777777" w:rsidR="00601820" w:rsidRPr="00601820" w:rsidRDefault="00601820" w:rsidP="00601820">
      <w:pPr>
        <w:pStyle w:val="EndNoteBibliography"/>
      </w:pPr>
      <w:r w:rsidRPr="00601820">
        <w:t>9.</w:t>
      </w:r>
      <w:r w:rsidRPr="00601820">
        <w:tab/>
        <w:t xml:space="preserve">Westling T, van der Laan MJ, Carone M. Correcting an estimator of a multivariate monotone function with isotonic regression. </w:t>
      </w:r>
      <w:r w:rsidRPr="00601820">
        <w:rPr>
          <w:i/>
        </w:rPr>
        <w:t>Electronic Journal of Statistics</w:t>
      </w:r>
      <w:r w:rsidRPr="00601820">
        <w:t xml:space="preserve"> 2020; </w:t>
      </w:r>
      <w:r w:rsidRPr="00601820">
        <w:rPr>
          <w:b/>
        </w:rPr>
        <w:t>14</w:t>
      </w:r>
      <w:r w:rsidRPr="00601820">
        <w:t>: 3032-69.</w:t>
      </w:r>
    </w:p>
    <w:p w14:paraId="1D8B56FD" w14:textId="77777777" w:rsidR="00601820" w:rsidRPr="00601820" w:rsidRDefault="00601820" w:rsidP="00601820">
      <w:pPr>
        <w:pStyle w:val="EndNoteBibliography"/>
      </w:pPr>
      <w:r w:rsidRPr="00601820">
        <w:t>10.</w:t>
      </w:r>
      <w:r w:rsidRPr="00601820">
        <w:tab/>
        <w:t xml:space="preserve">Chernozhukov V, Chetverikov D, Demirer M, Duflo E, Hansen C, Newey W, et al. Double/debiased machine learning for treatment and structural parameters. </w:t>
      </w:r>
      <w:r w:rsidRPr="00601820">
        <w:rPr>
          <w:i/>
        </w:rPr>
        <w:t>The Econometrics Journal</w:t>
      </w:r>
      <w:r w:rsidRPr="00601820">
        <w:t xml:space="preserve"> 2018; </w:t>
      </w:r>
      <w:r w:rsidRPr="00601820">
        <w:rPr>
          <w:b/>
        </w:rPr>
        <w:t>21</w:t>
      </w:r>
      <w:r w:rsidRPr="00601820">
        <w:t>: C1-C68.</w:t>
      </w:r>
    </w:p>
    <w:p w14:paraId="396F7867" w14:textId="35DA94CD" w:rsidR="003E69FD" w:rsidRDefault="003E69FD" w:rsidP="00B77915">
      <w:r w:rsidRPr="00B77915">
        <w:rPr>
          <w:rFonts w:ascii="Times New Roman" w:hAnsi="Times New Roman"/>
        </w:rPr>
        <w:fldChar w:fldCharType="end"/>
      </w:r>
    </w:p>
    <w:sectPr w:rsidR="003E69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5E12"/>
    <w:multiLevelType w:val="hybridMultilevel"/>
    <w:tmpl w:val="334C6726"/>
    <w:lvl w:ilvl="0" w:tplc="7AA45F22">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 w15:restartNumberingAfterBreak="0">
    <w:nsid w:val="146E69F6"/>
    <w:multiLevelType w:val="hybridMultilevel"/>
    <w:tmpl w:val="A1CA2974"/>
    <w:lvl w:ilvl="0" w:tplc="80C0AA9C">
      <w:start w:val="1"/>
      <w:numFmt w:val="upperLetter"/>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num w:numId="1" w16cid:durableId="1110050687">
    <w:abstractNumId w:val="1"/>
  </w:num>
  <w:num w:numId="2" w16cid:durableId="1632515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_BJPsy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9f9ax0809xd4evat4vxdrg9wf5teedef9w&quot;&gt;NewGoodLibrary&lt;record-ids&gt;&lt;item&gt;1373&lt;/item&gt;&lt;item&gt;3398&lt;/item&gt;&lt;item&gt;4426&lt;/item&gt;&lt;item&gt;4451&lt;/item&gt;&lt;item&gt;5717&lt;/item&gt;&lt;item&gt;5718&lt;/item&gt;&lt;item&gt;6743&lt;/item&gt;&lt;item&gt;6744&lt;/item&gt;&lt;item&gt;6953&lt;/item&gt;&lt;/record-ids&gt;&lt;/item&gt;&lt;/Libraries&gt;"/>
  </w:docVars>
  <w:rsids>
    <w:rsidRoot w:val="00BD1AA0"/>
    <w:rsid w:val="000504ED"/>
    <w:rsid w:val="0010150C"/>
    <w:rsid w:val="0027375B"/>
    <w:rsid w:val="00275F26"/>
    <w:rsid w:val="002870A1"/>
    <w:rsid w:val="002E4CB8"/>
    <w:rsid w:val="002F427F"/>
    <w:rsid w:val="00310B19"/>
    <w:rsid w:val="00312425"/>
    <w:rsid w:val="003978F1"/>
    <w:rsid w:val="003E69FD"/>
    <w:rsid w:val="00401B15"/>
    <w:rsid w:val="00420025"/>
    <w:rsid w:val="00421769"/>
    <w:rsid w:val="00472CDA"/>
    <w:rsid w:val="004C723C"/>
    <w:rsid w:val="00541D57"/>
    <w:rsid w:val="00561481"/>
    <w:rsid w:val="0058130F"/>
    <w:rsid w:val="00593743"/>
    <w:rsid w:val="00601820"/>
    <w:rsid w:val="00603CF0"/>
    <w:rsid w:val="00623B07"/>
    <w:rsid w:val="00682114"/>
    <w:rsid w:val="00705BE1"/>
    <w:rsid w:val="00717E18"/>
    <w:rsid w:val="00733D4B"/>
    <w:rsid w:val="007A36EB"/>
    <w:rsid w:val="007A770C"/>
    <w:rsid w:val="007F08B0"/>
    <w:rsid w:val="00852F17"/>
    <w:rsid w:val="008B4597"/>
    <w:rsid w:val="008C309E"/>
    <w:rsid w:val="008E401A"/>
    <w:rsid w:val="00986A21"/>
    <w:rsid w:val="0099490C"/>
    <w:rsid w:val="009B53D3"/>
    <w:rsid w:val="009E7BFF"/>
    <w:rsid w:val="00A019FC"/>
    <w:rsid w:val="00A17D68"/>
    <w:rsid w:val="00AA512E"/>
    <w:rsid w:val="00AD54C8"/>
    <w:rsid w:val="00B21527"/>
    <w:rsid w:val="00B376F7"/>
    <w:rsid w:val="00B42954"/>
    <w:rsid w:val="00B77915"/>
    <w:rsid w:val="00B91E34"/>
    <w:rsid w:val="00BC0119"/>
    <w:rsid w:val="00BD12CC"/>
    <w:rsid w:val="00BD1AA0"/>
    <w:rsid w:val="00BD3CC7"/>
    <w:rsid w:val="00C11190"/>
    <w:rsid w:val="00C406C7"/>
    <w:rsid w:val="00C84BE7"/>
    <w:rsid w:val="00CA060E"/>
    <w:rsid w:val="00CC6AAC"/>
    <w:rsid w:val="00CD51DC"/>
    <w:rsid w:val="00CE0B30"/>
    <w:rsid w:val="00CE2C57"/>
    <w:rsid w:val="00D81ED3"/>
    <w:rsid w:val="00DC7051"/>
    <w:rsid w:val="00E25711"/>
    <w:rsid w:val="00E25ECC"/>
    <w:rsid w:val="00EF24FC"/>
    <w:rsid w:val="00F30AEA"/>
    <w:rsid w:val="00F64837"/>
    <w:rsid w:val="00FA4C04"/>
    <w:rsid w:val="00FE3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C8375"/>
  <w15:chartTrackingRefBased/>
  <w15:docId w15:val="{E4145FC1-CC95-48FF-8A04-4A155000D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AA0"/>
    <w:pPr>
      <w:autoSpaceDE w:val="0"/>
      <w:autoSpaceDN w:val="0"/>
      <w:spacing w:after="0" w:line="240" w:lineRule="auto"/>
    </w:pPr>
    <w:rPr>
      <w:rFonts w:ascii="Times" w:eastAsia="Times New Roman" w:hAnsi="Times" w:cs="Times New Roman"/>
      <w:kern w:val="0"/>
      <w:sz w:val="24"/>
      <w:szCs w:val="24"/>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39"/>
    <w:rsid w:val="00BD1AA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D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BD1AA0"/>
    <w:rPr>
      <w:rFonts w:ascii="Times New Roman" w:hAnsi="Times New Roman"/>
      <w:noProof/>
    </w:rPr>
  </w:style>
  <w:style w:type="character" w:customStyle="1" w:styleId="EndNoteBibliographyChar">
    <w:name w:val="EndNote Bibliography Char"/>
    <w:basedOn w:val="DefaultParagraphFont"/>
    <w:link w:val="EndNoteBibliography"/>
    <w:rsid w:val="00BD1AA0"/>
    <w:rPr>
      <w:rFonts w:ascii="Times New Roman" w:eastAsia="Times New Roman" w:hAnsi="Times New Roman" w:cs="Times New Roman"/>
      <w:noProof/>
      <w:kern w:val="0"/>
      <w:sz w:val="24"/>
      <w:szCs w:val="24"/>
      <w14:ligatures w14:val="none"/>
    </w:rPr>
  </w:style>
  <w:style w:type="paragraph" w:styleId="BodyText">
    <w:name w:val="Body Text"/>
    <w:basedOn w:val="Normal"/>
    <w:link w:val="BodyTextChar"/>
    <w:qFormat/>
    <w:rsid w:val="00BD1AA0"/>
    <w:pPr>
      <w:autoSpaceDE/>
      <w:autoSpaceDN/>
      <w:spacing w:before="180" w:after="180"/>
    </w:pPr>
    <w:rPr>
      <w:rFonts w:asciiTheme="minorHAnsi" w:eastAsiaTheme="minorHAnsi" w:hAnsiTheme="minorHAnsi" w:cstheme="minorBidi"/>
    </w:rPr>
  </w:style>
  <w:style w:type="character" w:customStyle="1" w:styleId="BodyTextChar">
    <w:name w:val="Body Text Char"/>
    <w:basedOn w:val="DefaultParagraphFont"/>
    <w:link w:val="BodyText"/>
    <w:rsid w:val="00BD1AA0"/>
    <w:rPr>
      <w:kern w:val="0"/>
      <w:sz w:val="24"/>
      <w:szCs w:val="24"/>
      <w14:ligatures w14:val="none"/>
    </w:rPr>
  </w:style>
  <w:style w:type="paragraph" w:customStyle="1" w:styleId="EndNoteBibliographyTitle">
    <w:name w:val="EndNote Bibliography Title"/>
    <w:basedOn w:val="Normal"/>
    <w:link w:val="EndNoteBibliographyTitleChar"/>
    <w:rsid w:val="00BC0119"/>
    <w:pPr>
      <w:jc w:val="center"/>
    </w:pPr>
    <w:rPr>
      <w:rFonts w:ascii="Times New Roman" w:hAnsi="Times New Roman"/>
      <w:noProof/>
    </w:rPr>
  </w:style>
  <w:style w:type="character" w:customStyle="1" w:styleId="EndNoteBibliographyTitleChar">
    <w:name w:val="EndNote Bibliography Title Char"/>
    <w:basedOn w:val="EndNoteBibliographyChar"/>
    <w:link w:val="EndNoteBibliographyTitle"/>
    <w:rsid w:val="00BC0119"/>
    <w:rPr>
      <w:rFonts w:ascii="Times New Roman" w:eastAsia="Times New Roman" w:hAnsi="Times New Roman" w:cs="Times New Roman"/>
      <w:noProof/>
      <w:kern w:val="0"/>
      <w:sz w:val="24"/>
      <w:szCs w:val="24"/>
      <w14:ligatures w14:val="none"/>
    </w:rPr>
  </w:style>
  <w:style w:type="paragraph" w:styleId="Revision">
    <w:name w:val="Revision"/>
    <w:hidden/>
    <w:uiPriority w:val="99"/>
    <w:semiHidden/>
    <w:rsid w:val="00F30AEA"/>
    <w:pPr>
      <w:spacing w:after="0" w:line="240" w:lineRule="auto"/>
    </w:pPr>
    <w:rPr>
      <w:rFonts w:ascii="Times" w:eastAsia="Times New Roman" w:hAnsi="Times" w:cs="Times New Roman"/>
      <w:kern w:val="0"/>
      <w:sz w:val="24"/>
      <w:szCs w:val="24"/>
      <w14:ligatures w14:val="none"/>
    </w:rPr>
  </w:style>
  <w:style w:type="paragraph" w:styleId="ListParagraph">
    <w:name w:val="List Paragraph"/>
    <w:basedOn w:val="Normal"/>
    <w:uiPriority w:val="34"/>
    <w:qFormat/>
    <w:rsid w:val="003978F1"/>
    <w:pPr>
      <w:ind w:left="720"/>
      <w:contextualSpacing/>
    </w:pPr>
  </w:style>
  <w:style w:type="character" w:styleId="CommentReference">
    <w:name w:val="annotation reference"/>
    <w:basedOn w:val="DefaultParagraphFont"/>
    <w:uiPriority w:val="99"/>
    <w:semiHidden/>
    <w:unhideWhenUsed/>
    <w:rsid w:val="0027375B"/>
    <w:rPr>
      <w:sz w:val="16"/>
      <w:szCs w:val="16"/>
    </w:rPr>
  </w:style>
  <w:style w:type="paragraph" w:styleId="CommentText">
    <w:name w:val="annotation text"/>
    <w:basedOn w:val="Normal"/>
    <w:link w:val="CommentTextChar"/>
    <w:uiPriority w:val="99"/>
    <w:unhideWhenUsed/>
    <w:rsid w:val="0027375B"/>
    <w:rPr>
      <w:sz w:val="20"/>
      <w:szCs w:val="20"/>
    </w:rPr>
  </w:style>
  <w:style w:type="character" w:customStyle="1" w:styleId="CommentTextChar">
    <w:name w:val="Comment Text Char"/>
    <w:basedOn w:val="DefaultParagraphFont"/>
    <w:link w:val="CommentText"/>
    <w:uiPriority w:val="99"/>
    <w:rsid w:val="0027375B"/>
    <w:rPr>
      <w:rFonts w:ascii="Times" w:eastAsia="Times New Roman" w:hAnsi="Times"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7375B"/>
    <w:rPr>
      <w:b/>
      <w:bCs/>
    </w:rPr>
  </w:style>
  <w:style w:type="character" w:customStyle="1" w:styleId="CommentSubjectChar">
    <w:name w:val="Comment Subject Char"/>
    <w:basedOn w:val="CommentTextChar"/>
    <w:link w:val="CommentSubject"/>
    <w:uiPriority w:val="99"/>
    <w:semiHidden/>
    <w:rsid w:val="0027375B"/>
    <w:rPr>
      <w:rFonts w:ascii="Times" w:eastAsia="Times New Roman" w:hAnsi="Times"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F122D7338AD7478D7B8F46D80C389F" ma:contentTypeVersion="16" ma:contentTypeDescription="Create a new document." ma:contentTypeScope="" ma:versionID="bb646108863452122ce3ca2eaae7b0af">
  <xsd:schema xmlns:xsd="http://www.w3.org/2001/XMLSchema" xmlns:xs="http://www.w3.org/2001/XMLSchema" xmlns:p="http://schemas.microsoft.com/office/2006/metadata/properties" xmlns:ns3="7eaeb863-33ee-4415-88e6-9c7cc5a5dd0c" xmlns:ns4="447221e4-1b61-469b-af86-6053e3922eea" targetNamespace="http://schemas.microsoft.com/office/2006/metadata/properties" ma:root="true" ma:fieldsID="453c4fba8d8913b98cb47c4123d8cfae" ns3:_="" ns4:_="">
    <xsd:import namespace="7eaeb863-33ee-4415-88e6-9c7cc5a5dd0c"/>
    <xsd:import namespace="447221e4-1b61-469b-af86-6053e3922e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eb863-33ee-4415-88e6-9c7cc5a5dd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7221e4-1b61-469b-af86-6053e3922e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eaeb863-33ee-4415-88e6-9c7cc5a5dd0c" xsi:nil="true"/>
  </documentManagement>
</p:properties>
</file>

<file path=customXml/itemProps1.xml><?xml version="1.0" encoding="utf-8"?>
<ds:datastoreItem xmlns:ds="http://schemas.openxmlformats.org/officeDocument/2006/customXml" ds:itemID="{E1C829D3-FC07-4BFB-B0B5-0F8233BEE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eb863-33ee-4415-88e6-9c7cc5a5dd0c"/>
    <ds:schemaRef ds:uri="447221e4-1b61-469b-af86-6053e3922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97ADF6-0F95-404C-963C-B4298D5B8EAF}">
  <ds:schemaRefs>
    <ds:schemaRef ds:uri="http://schemas.microsoft.com/sharepoint/v3/contenttype/forms"/>
  </ds:schemaRefs>
</ds:datastoreItem>
</file>

<file path=customXml/itemProps3.xml><?xml version="1.0" encoding="utf-8"?>
<ds:datastoreItem xmlns:ds="http://schemas.openxmlformats.org/officeDocument/2006/customXml" ds:itemID="{55AA80DD-E2C5-4836-9576-02FBE4053190}">
  <ds:schemaRefs>
    <ds:schemaRef ds:uri="http://schemas.microsoft.com/office/2006/metadata/properties"/>
    <ds:schemaRef ds:uri="http://schemas.microsoft.com/office/infopath/2007/PartnerControls"/>
    <ds:schemaRef ds:uri="7eaeb863-33ee-4415-88e6-9c7cc5a5dd0c"/>
  </ds:schemaRefs>
</ds:datastoreItem>
</file>

<file path=docMetadata/LabelInfo.xml><?xml version="1.0" encoding="utf-8"?>
<clbl:labelList xmlns:clbl="http://schemas.microsoft.com/office/2020/mipLabelMetadata">
  <clbl:label id="{78975c20-18d4-40c9-811f-0d8ea387c6ea}" enabled="0" method="" siteId="{78975c20-18d4-40c9-811f-0d8ea387c6ea}" removed="1"/>
</clbl:labelList>
</file>

<file path=docProps/app.xml><?xml version="1.0" encoding="utf-8"?>
<Properties xmlns="http://schemas.openxmlformats.org/officeDocument/2006/extended-properties" xmlns:vt="http://schemas.openxmlformats.org/officeDocument/2006/docPropsVTypes">
  <Template>Normal.dotm</Template>
  <TotalTime>29</TotalTime>
  <Pages>15</Pages>
  <Words>4459</Words>
  <Characters>24037</Characters>
  <Application>Microsoft Office Word</Application>
  <DocSecurity>0</DocSecurity>
  <Lines>480</Lines>
  <Paragraphs>259</Paragraphs>
  <ScaleCrop>false</ScaleCrop>
  <Company/>
  <LinksUpToDate>false</LinksUpToDate>
  <CharactersWithSpaces>28237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Tsuei</dc:creator>
  <cp:keywords/>
  <dc:description/>
  <cp:lastModifiedBy>Marcela Horvitz-Lennon</cp:lastModifiedBy>
  <cp:revision>18</cp:revision>
  <dcterms:created xsi:type="dcterms:W3CDTF">2024-03-05T03:11:00Z</dcterms:created>
  <dcterms:modified xsi:type="dcterms:W3CDTF">2024-04-11T00:54:00Z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0x010100BCF122D7338AD7478D7B8F46D80C389F</vt:lpwstr>
  </property>
</Properties>
</file>