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F7D8" w14:textId="6EE4DB21" w:rsidR="00C30565" w:rsidRPr="00FB2A98" w:rsidRDefault="00C30565" w:rsidP="00C30565">
      <w:pPr>
        <w:pStyle w:val="Heading1"/>
        <w:spacing w:before="0" w:after="0" w:afterAutospacing="0" w:line="480" w:lineRule="auto"/>
        <w:contextualSpacing/>
        <w:jc w:val="center"/>
        <w:rPr>
          <w:rFonts w:ascii="Times New Roman" w:hAnsi="Times New Roman"/>
        </w:rPr>
      </w:pPr>
      <w:r w:rsidRPr="00FB2A98">
        <w:rPr>
          <w:rFonts w:ascii="Times New Roman" w:hAnsi="Times New Roman"/>
        </w:rPr>
        <w:t>Supplementary Material</w:t>
      </w:r>
      <w:r w:rsidR="008C20CF" w:rsidRPr="00FB2A98">
        <w:rPr>
          <w:rFonts w:ascii="Times New Roman" w:hAnsi="Times New Roman"/>
        </w:rPr>
        <w:t>s</w:t>
      </w:r>
    </w:p>
    <w:p w14:paraId="5FAE17D5" w14:textId="77777777" w:rsidR="00C30565" w:rsidRPr="00FB2A98" w:rsidRDefault="00C30565" w:rsidP="00C30565">
      <w:pPr>
        <w:pStyle w:val="Heading1"/>
        <w:spacing w:before="0" w:after="0" w:afterAutospacing="0" w:line="480" w:lineRule="auto"/>
        <w:contextualSpacing/>
        <w:jc w:val="both"/>
        <w:rPr>
          <w:rFonts w:ascii="Times New Roman" w:hAnsi="Times New Roman"/>
        </w:rPr>
      </w:pPr>
    </w:p>
    <w:p w14:paraId="4E1062C0" w14:textId="74A100F1" w:rsidR="00070689" w:rsidRPr="00FB2A98" w:rsidRDefault="00713DF0" w:rsidP="002853A4">
      <w:pPr>
        <w:pStyle w:val="Heading1"/>
        <w:spacing w:before="0" w:after="0" w:afterAutospacing="0" w:line="480" w:lineRule="auto"/>
        <w:contextualSpacing/>
        <w:jc w:val="both"/>
        <w:rPr>
          <w:rFonts w:ascii="Times New Roman" w:hAnsi="Times New Roman"/>
        </w:rPr>
      </w:pPr>
      <w:r w:rsidRPr="00FB2A98">
        <w:rPr>
          <w:rFonts w:ascii="Times New Roman" w:hAnsi="Times New Roman"/>
        </w:rPr>
        <w:t xml:space="preserve">1. </w:t>
      </w:r>
      <w:r w:rsidR="00B43F94" w:rsidRPr="00FB2A98">
        <w:rPr>
          <w:rFonts w:ascii="Times New Roman" w:hAnsi="Times New Roman"/>
        </w:rPr>
        <w:t xml:space="preserve">Supplemental </w:t>
      </w:r>
      <w:r w:rsidR="006C5D55" w:rsidRPr="00FB2A98">
        <w:rPr>
          <w:rFonts w:ascii="Times New Roman" w:hAnsi="Times New Roman"/>
        </w:rPr>
        <w:t>Methods</w:t>
      </w:r>
    </w:p>
    <w:p w14:paraId="171A3CBC" w14:textId="77777777" w:rsidR="002853A4" w:rsidRPr="00FB2A98" w:rsidRDefault="002853A4" w:rsidP="00C30565">
      <w:pPr>
        <w:spacing w:line="480" w:lineRule="auto"/>
        <w:contextualSpacing/>
        <w:jc w:val="both"/>
        <w:rPr>
          <w:rFonts w:eastAsia="Calibri"/>
        </w:rPr>
      </w:pPr>
    </w:p>
    <w:p w14:paraId="5DB65A54" w14:textId="77777777" w:rsidR="00070EB5" w:rsidRPr="00FB2A98" w:rsidRDefault="00070EB5" w:rsidP="00C30565">
      <w:pPr>
        <w:pStyle w:val="Heading1"/>
        <w:spacing w:before="0" w:after="0" w:afterAutospacing="0" w:line="480" w:lineRule="auto"/>
        <w:contextualSpacing/>
        <w:jc w:val="both"/>
        <w:rPr>
          <w:rFonts w:ascii="Times New Roman" w:hAnsi="Times New Roman"/>
        </w:rPr>
      </w:pPr>
      <w:r w:rsidRPr="00FB2A98">
        <w:rPr>
          <w:rFonts w:ascii="Times New Roman" w:hAnsi="Times New Roman"/>
        </w:rPr>
        <w:t>Study design</w:t>
      </w:r>
    </w:p>
    <w:p w14:paraId="37B43503" w14:textId="4E10D0D0" w:rsidR="00070EB5" w:rsidRPr="00FB2A98" w:rsidRDefault="00070EB5" w:rsidP="00C30565">
      <w:pPr>
        <w:spacing w:line="480" w:lineRule="auto"/>
        <w:contextualSpacing/>
        <w:jc w:val="both"/>
        <w:rPr>
          <w:rFonts w:eastAsia="Calibri"/>
        </w:rPr>
      </w:pPr>
      <w:r w:rsidRPr="00FB2A98">
        <w:rPr>
          <w:rFonts w:eastAsia="Calibri"/>
        </w:rPr>
        <w:t xml:space="preserve">The pre-pandemic (pre-PD) data were obtained from 2016 to 2018 from the IMAGEN (follow-up 3; age 23), STRATIFY, and ESTRA studies, which used the same study protocol. Participants from these studies were invited to complete surveys (see below) online during the pandemic. The first survey was administered </w:t>
      </w:r>
      <w:r w:rsidR="00391AB8" w:rsidRPr="00FB2A98">
        <w:rPr>
          <w:rFonts w:eastAsia="Calibri"/>
        </w:rPr>
        <w:t>between</w:t>
      </w:r>
      <w:r w:rsidRPr="00FB2A98">
        <w:rPr>
          <w:rFonts w:eastAsia="Calibri"/>
        </w:rPr>
        <w:t xml:space="preserve"> </w:t>
      </w:r>
      <w:r w:rsidR="006967E7" w:rsidRPr="00FB2A98">
        <w:rPr>
          <w:rFonts w:eastAsia="Calibri"/>
        </w:rPr>
        <w:t>30</w:t>
      </w:r>
      <w:r w:rsidR="006967E7" w:rsidRPr="00FB2A98">
        <w:rPr>
          <w:rFonts w:eastAsia="Calibri"/>
          <w:vertAlign w:val="superscript"/>
        </w:rPr>
        <w:t>th</w:t>
      </w:r>
      <w:r w:rsidR="006967E7" w:rsidRPr="00FB2A98">
        <w:rPr>
          <w:rFonts w:eastAsia="Calibri"/>
        </w:rPr>
        <w:t xml:space="preserve"> </w:t>
      </w:r>
      <w:r w:rsidRPr="00FB2A98">
        <w:rPr>
          <w:rFonts w:eastAsia="Calibri"/>
        </w:rPr>
        <w:t>April</w:t>
      </w:r>
      <w:r w:rsidR="00391AB8" w:rsidRPr="00FB2A98">
        <w:rPr>
          <w:rFonts w:eastAsia="Calibri"/>
        </w:rPr>
        <w:t xml:space="preserve"> to </w:t>
      </w:r>
      <w:r w:rsidR="002C5663" w:rsidRPr="00FB2A98">
        <w:rPr>
          <w:rFonts w:eastAsia="Calibri"/>
        </w:rPr>
        <w:t>16</w:t>
      </w:r>
      <w:r w:rsidR="002C5663" w:rsidRPr="00FB2A98">
        <w:rPr>
          <w:rFonts w:eastAsia="Calibri"/>
          <w:vertAlign w:val="superscript"/>
        </w:rPr>
        <w:t>th</w:t>
      </w:r>
      <w:r w:rsidR="002C5663" w:rsidRPr="00FB2A98">
        <w:rPr>
          <w:rFonts w:eastAsia="Calibri"/>
        </w:rPr>
        <w:t xml:space="preserve"> </w:t>
      </w:r>
      <w:r w:rsidR="00391AB8" w:rsidRPr="00FB2A98">
        <w:rPr>
          <w:rFonts w:eastAsia="Calibri"/>
        </w:rPr>
        <w:t>May</w:t>
      </w:r>
      <w:r w:rsidRPr="00FB2A98">
        <w:rPr>
          <w:rFonts w:eastAsia="Calibri"/>
        </w:rPr>
        <w:t xml:space="preserve"> 2020</w:t>
      </w:r>
      <w:r w:rsidR="00F3049F" w:rsidRPr="00FB2A98">
        <w:rPr>
          <w:rFonts w:eastAsia="Calibri"/>
        </w:rPr>
        <w:t xml:space="preserve"> </w:t>
      </w:r>
      <w:r w:rsidRPr="00FB2A98">
        <w:rPr>
          <w:rFonts w:eastAsia="Calibri"/>
        </w:rPr>
        <w:t>when the first national lockdown in the UK</w:t>
      </w:r>
      <w:r w:rsidR="00391AB8" w:rsidRPr="00FB2A98">
        <w:rPr>
          <w:rFonts w:eastAsia="Calibri"/>
        </w:rPr>
        <w:t xml:space="preserve">, </w:t>
      </w:r>
      <w:r w:rsidR="00F3049F" w:rsidRPr="00FB2A98">
        <w:rPr>
          <w:rFonts w:eastAsia="Calibri"/>
        </w:rPr>
        <w:t>France</w:t>
      </w:r>
      <w:r w:rsidR="00391AB8" w:rsidRPr="00FB2A98">
        <w:rPr>
          <w:rFonts w:eastAsia="Calibri"/>
        </w:rPr>
        <w:t xml:space="preserve"> and Germany</w:t>
      </w:r>
      <w:r w:rsidRPr="00FB2A98">
        <w:rPr>
          <w:rFonts w:eastAsia="Calibri"/>
        </w:rPr>
        <w:t xml:space="preserve"> was imposed</w:t>
      </w:r>
      <w:r w:rsidR="00F84F56" w:rsidRPr="00FB2A98">
        <w:rPr>
          <w:rFonts w:eastAsia="Calibri"/>
        </w:rPr>
        <w:t>, respectively</w:t>
      </w:r>
      <w:r w:rsidR="00F3049F" w:rsidRPr="00FB2A98">
        <w:rPr>
          <w:rFonts w:eastAsia="Calibri"/>
        </w:rPr>
        <w:t>.</w:t>
      </w:r>
      <w:r w:rsidRPr="00FB2A98">
        <w:rPr>
          <w:rFonts w:eastAsia="Calibri"/>
        </w:rPr>
        <w:t xml:space="preserve"> It collected both pre-pandemic (3 months prior) data and data related to the first lockdown (LD1). </w:t>
      </w:r>
      <w:r w:rsidR="002C5663" w:rsidRPr="00FB2A98">
        <w:rPr>
          <w:rFonts w:eastAsia="Calibri"/>
        </w:rPr>
        <w:t>From 16</w:t>
      </w:r>
      <w:r w:rsidR="002C5663" w:rsidRPr="00FB2A98">
        <w:rPr>
          <w:rFonts w:eastAsia="Calibri"/>
          <w:vertAlign w:val="superscript"/>
        </w:rPr>
        <w:t>th</w:t>
      </w:r>
      <w:r w:rsidR="002C5663" w:rsidRPr="00FB2A98">
        <w:rPr>
          <w:rFonts w:eastAsia="Calibri"/>
        </w:rPr>
        <w:t xml:space="preserve"> May to</w:t>
      </w:r>
      <w:r w:rsidRPr="00FB2A98">
        <w:rPr>
          <w:rFonts w:eastAsia="Calibri"/>
        </w:rPr>
        <w:t xml:space="preserve"> </w:t>
      </w:r>
      <w:r w:rsidR="002C5663" w:rsidRPr="00FB2A98">
        <w:rPr>
          <w:rFonts w:eastAsia="Calibri"/>
        </w:rPr>
        <w:t>4</w:t>
      </w:r>
      <w:r w:rsidR="002C5663" w:rsidRPr="00FB2A98">
        <w:rPr>
          <w:rFonts w:eastAsia="Calibri"/>
          <w:vertAlign w:val="superscript"/>
        </w:rPr>
        <w:t>th</w:t>
      </w:r>
      <w:r w:rsidR="002C5663" w:rsidRPr="00FB2A98">
        <w:rPr>
          <w:rFonts w:eastAsia="Calibri"/>
        </w:rPr>
        <w:t xml:space="preserve"> </w:t>
      </w:r>
      <w:r w:rsidRPr="00FB2A98">
        <w:rPr>
          <w:rFonts w:eastAsia="Calibri"/>
        </w:rPr>
        <w:t xml:space="preserve">July 2020, a follow-up survey was administered when the first lockdown was released, during which time a shortened version of the assessments was sent to reduce the burden on participants. The third survey (follow-up 2) with the complete assessments was sent </w:t>
      </w:r>
      <w:r w:rsidR="00BE5AB5" w:rsidRPr="00FB2A98">
        <w:rPr>
          <w:rFonts w:eastAsia="Calibri"/>
        </w:rPr>
        <w:t>from</w:t>
      </w:r>
      <w:r w:rsidRPr="00FB2A98">
        <w:rPr>
          <w:rFonts w:eastAsia="Calibri"/>
        </w:rPr>
        <w:t xml:space="preserve"> </w:t>
      </w:r>
      <w:r w:rsidR="00BE5AB5" w:rsidRPr="00FB2A98">
        <w:rPr>
          <w:rFonts w:eastAsia="Calibri"/>
        </w:rPr>
        <w:t>8</w:t>
      </w:r>
      <w:r w:rsidR="00BE5AB5" w:rsidRPr="00FB2A98">
        <w:rPr>
          <w:rFonts w:eastAsia="Calibri"/>
          <w:vertAlign w:val="superscript"/>
        </w:rPr>
        <w:t>th</w:t>
      </w:r>
      <w:r w:rsidR="00BE5AB5" w:rsidRPr="00FB2A98">
        <w:rPr>
          <w:rFonts w:eastAsia="Calibri"/>
        </w:rPr>
        <w:t xml:space="preserve"> to 26</w:t>
      </w:r>
      <w:r w:rsidR="00BE5AB5" w:rsidRPr="00FB2A98">
        <w:rPr>
          <w:rFonts w:eastAsia="Calibri"/>
          <w:vertAlign w:val="superscript"/>
        </w:rPr>
        <w:t>th</w:t>
      </w:r>
      <w:r w:rsidR="00BE5AB5" w:rsidRPr="00FB2A98">
        <w:rPr>
          <w:rFonts w:eastAsia="Calibri"/>
        </w:rPr>
        <w:t xml:space="preserve"> </w:t>
      </w:r>
      <w:r w:rsidRPr="00FB2A98">
        <w:rPr>
          <w:rFonts w:eastAsia="Calibri"/>
        </w:rPr>
        <w:t xml:space="preserve">November 2020, when the second lockdown was imposed. </w:t>
      </w:r>
    </w:p>
    <w:p w14:paraId="75D0ADA9" w14:textId="77777777" w:rsidR="00C30565" w:rsidRPr="00FB2A98" w:rsidRDefault="00C30565" w:rsidP="00C30565">
      <w:pPr>
        <w:pStyle w:val="Heading1"/>
        <w:spacing w:before="0" w:after="0" w:afterAutospacing="0" w:line="480" w:lineRule="auto"/>
        <w:contextualSpacing/>
        <w:jc w:val="both"/>
        <w:rPr>
          <w:rFonts w:ascii="Times New Roman" w:hAnsi="Times New Roman"/>
        </w:rPr>
      </w:pPr>
    </w:p>
    <w:p w14:paraId="165D442B" w14:textId="1FD2D20B" w:rsidR="00070689" w:rsidRPr="00FB2A98" w:rsidRDefault="00337B31" w:rsidP="00C30565">
      <w:pPr>
        <w:pStyle w:val="Heading1"/>
        <w:spacing w:before="0" w:after="0" w:afterAutospacing="0" w:line="480" w:lineRule="auto"/>
        <w:contextualSpacing/>
        <w:jc w:val="both"/>
        <w:rPr>
          <w:rFonts w:ascii="Times New Roman" w:hAnsi="Times New Roman"/>
        </w:rPr>
      </w:pPr>
      <w:r w:rsidRPr="00FB2A98">
        <w:rPr>
          <w:rFonts w:ascii="Times New Roman" w:hAnsi="Times New Roman"/>
        </w:rPr>
        <w:t>Assessment</w:t>
      </w:r>
      <w:r w:rsidR="0082380A" w:rsidRPr="00FB2A98">
        <w:rPr>
          <w:rFonts w:ascii="Times New Roman" w:hAnsi="Times New Roman"/>
        </w:rPr>
        <w:t>s</w:t>
      </w:r>
    </w:p>
    <w:p w14:paraId="64941D7D" w14:textId="2980F34F" w:rsidR="002B1ED4" w:rsidRPr="00FB2A98" w:rsidRDefault="00823EF3" w:rsidP="00C30565">
      <w:pPr>
        <w:spacing w:line="480" w:lineRule="auto"/>
        <w:contextualSpacing/>
        <w:jc w:val="both"/>
        <w:rPr>
          <w:b/>
          <w:bCs/>
          <w:i/>
          <w:iCs/>
          <w:lang w:val="en-US"/>
        </w:rPr>
      </w:pPr>
      <w:r w:rsidRPr="00FB2A98">
        <w:rPr>
          <w:b/>
          <w:bCs/>
          <w:i/>
          <w:iCs/>
          <w:lang w:val="en-US"/>
        </w:rPr>
        <w:t>The COVID-19 survey</w:t>
      </w:r>
      <w:r w:rsidR="00CE2E58" w:rsidRPr="00FB2A98">
        <w:rPr>
          <w:b/>
          <w:bCs/>
          <w:i/>
          <w:iCs/>
          <w:lang w:val="en-US"/>
        </w:rPr>
        <w:t>:</w:t>
      </w:r>
      <w:r w:rsidRPr="00FB2A98">
        <w:rPr>
          <w:lang w:val="en-US"/>
        </w:rPr>
        <w:t xml:space="preserve"> </w:t>
      </w:r>
      <w:r w:rsidR="00AC3469" w:rsidRPr="00FB2A98">
        <w:rPr>
          <w:lang w:val="en-US"/>
        </w:rPr>
        <w:t>Th</w:t>
      </w:r>
      <w:r w:rsidRPr="00FB2A98">
        <w:rPr>
          <w:lang w:val="en-US"/>
        </w:rPr>
        <w:t xml:space="preserve">is </w:t>
      </w:r>
      <w:r w:rsidR="00AC3469" w:rsidRPr="00FB2A98">
        <w:rPr>
          <w:lang w:val="en-US"/>
        </w:rPr>
        <w:t>survey</w:t>
      </w:r>
      <w:r w:rsidR="00F23208" w:rsidRPr="00FB2A98">
        <w:rPr>
          <w:lang w:val="en-US"/>
        </w:rPr>
        <w:t xml:space="preserve"> was adapted from The</w:t>
      </w:r>
      <w:r w:rsidR="00B74DBB" w:rsidRPr="00FB2A98">
        <w:rPr>
          <w:lang w:val="en-US"/>
        </w:rPr>
        <w:t xml:space="preserve"> </w:t>
      </w:r>
      <w:proofErr w:type="spellStart"/>
      <w:r w:rsidR="00B74DBB" w:rsidRPr="00FB2A98">
        <w:rPr>
          <w:lang w:val="en-US"/>
        </w:rPr>
        <w:t>CoRonavIruS</w:t>
      </w:r>
      <w:proofErr w:type="spellEnd"/>
      <w:r w:rsidR="00B74DBB" w:rsidRPr="00FB2A98">
        <w:rPr>
          <w:lang w:val="en-US"/>
        </w:rPr>
        <w:t xml:space="preserve"> Health Impact Survey (CRISIS v0.1 </w:t>
      </w:r>
      <w:hyperlink r:id="rId8" w:history="1">
        <w:r w:rsidR="00B74DBB" w:rsidRPr="00FB2A98">
          <w:rPr>
            <w:lang w:val="en-US"/>
          </w:rPr>
          <w:t>http://www.crisissurvey.org</w:t>
        </w:r>
      </w:hyperlink>
      <w:r w:rsidR="00B74DBB" w:rsidRPr="00FB2A98">
        <w:rPr>
          <w:lang w:val="en-US"/>
        </w:rPr>
        <w:t>)</w:t>
      </w:r>
      <w:r w:rsidR="00C25BA9">
        <w:rPr>
          <w:lang w:val="en-US"/>
        </w:rPr>
        <w:t xml:space="preserve"> </w:t>
      </w:r>
      <w:r w:rsidR="00743C22" w:rsidRPr="00FB2A98">
        <w:rPr>
          <w:rFonts w:eastAsia="Calibri"/>
        </w:rPr>
        <w:fldChar w:fldCharType="begin">
          <w:fldData xml:space="preserve">PEVuZE5vdGU+PENpdGU+PEF1dGhvcj5OaWtvbGFpZGlzPC9BdXRob3I+PFllYXI+MjAyMTwvWWVh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</w:fldData>
        </w:fldChar>
      </w:r>
      <w:r w:rsidR="00C81698">
        <w:rPr>
          <w:rFonts w:eastAsia="Calibri"/>
        </w:rPr>
        <w:instrText xml:space="preserve"> ADDIN EN.CITE </w:instrText>
      </w:r>
      <w:r w:rsidR="00C81698">
        <w:rPr>
          <w:rFonts w:eastAsia="Calibri"/>
        </w:rPr>
        <w:fldChar w:fldCharType="begin">
          <w:fldData xml:space="preserve">PEVuZE5vdGU+PENpdGU+PEF1dGhvcj5OaWtvbGFpZGlzPC9BdXRob3I+PFllYXI+MjAyMTwvWWVh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</w:fldData>
        </w:fldChar>
      </w:r>
      <w:r w:rsidR="00C81698">
        <w:rPr>
          <w:rFonts w:eastAsia="Calibri"/>
        </w:rPr>
        <w:instrText xml:space="preserve"> ADDIN EN.CITE.DATA </w:instrText>
      </w:r>
      <w:r w:rsidR="00C81698">
        <w:rPr>
          <w:rFonts w:eastAsia="Calibri"/>
        </w:rPr>
      </w:r>
      <w:r w:rsidR="00C81698">
        <w:rPr>
          <w:rFonts w:eastAsia="Calibri"/>
        </w:rPr>
        <w:fldChar w:fldCharType="end"/>
      </w:r>
      <w:r w:rsidR="00743C22" w:rsidRPr="00FB2A98">
        <w:rPr>
          <w:rFonts w:eastAsia="Calibri"/>
        </w:rPr>
      </w:r>
      <w:r w:rsidR="00743C22" w:rsidRPr="00FB2A98">
        <w:rPr>
          <w:rFonts w:eastAsia="Calibri"/>
        </w:rPr>
        <w:fldChar w:fldCharType="separate"/>
      </w:r>
      <w:r w:rsidR="00C81698">
        <w:rPr>
          <w:rFonts w:eastAsia="Calibri"/>
          <w:noProof/>
        </w:rPr>
        <w:t>(1)</w:t>
      </w:r>
      <w:r w:rsidR="00743C22" w:rsidRPr="00FB2A98">
        <w:rPr>
          <w:rFonts w:eastAsia="Calibri"/>
        </w:rPr>
        <w:fldChar w:fldCharType="end"/>
      </w:r>
      <w:r w:rsidR="00743C22" w:rsidRPr="00FB2A98">
        <w:rPr>
          <w:rFonts w:eastAsia="Calibri"/>
        </w:rPr>
        <w:t>.</w:t>
      </w:r>
      <w:r w:rsidR="00FA5A21" w:rsidRPr="00FB2A98">
        <w:rPr>
          <w:rFonts w:eastAsia="Calibri"/>
        </w:rPr>
        <w:t xml:space="preserve"> </w:t>
      </w:r>
      <w:r w:rsidR="008D51FB" w:rsidRPr="00FB2A98">
        <w:rPr>
          <w:rFonts w:eastAsia="Calibri"/>
        </w:rPr>
        <w:t>The following measures were used in this study:</w:t>
      </w:r>
    </w:p>
    <w:p w14:paraId="4045F13D" w14:textId="459069BA" w:rsidR="00100779" w:rsidRPr="00FB2A98" w:rsidRDefault="00B739ED" w:rsidP="00C30565">
      <w:pPr>
        <w:spacing w:line="480" w:lineRule="auto"/>
        <w:contextualSpacing/>
        <w:jc w:val="both"/>
        <w:rPr>
          <w:rFonts w:eastAsia="Calibri"/>
        </w:rPr>
      </w:pPr>
      <w:r w:rsidRPr="00FB2A98">
        <w:rPr>
          <w:rFonts w:eastAsia="Calibri"/>
          <w:i/>
          <w:iCs/>
        </w:rPr>
        <w:t>Positive life change</w:t>
      </w:r>
      <w:r w:rsidR="00442474" w:rsidRPr="00FB2A98">
        <w:rPr>
          <w:rFonts w:eastAsia="Calibri"/>
          <w:i/>
          <w:iCs/>
        </w:rPr>
        <w:t>s</w:t>
      </w:r>
      <w:r w:rsidR="00442474" w:rsidRPr="00FB2A98">
        <w:rPr>
          <w:rFonts w:eastAsia="Calibri"/>
        </w:rPr>
        <w:t xml:space="preserve">: </w:t>
      </w:r>
      <w:r w:rsidR="00E70064" w:rsidRPr="00FB2A98">
        <w:rPr>
          <w:rFonts w:eastAsia="Calibri"/>
        </w:rPr>
        <w:t>question</w:t>
      </w:r>
      <w:r w:rsidR="00ED5BA9" w:rsidRPr="00FB2A98">
        <w:rPr>
          <w:rFonts w:eastAsia="Calibri"/>
        </w:rPr>
        <w:t>s</w:t>
      </w:r>
      <w:r w:rsidR="00E70064" w:rsidRPr="00FB2A98">
        <w:rPr>
          <w:rFonts w:eastAsia="Calibri"/>
        </w:rPr>
        <w:t xml:space="preserve"> </w:t>
      </w:r>
      <w:r w:rsidR="00442474" w:rsidRPr="00FB2A98">
        <w:rPr>
          <w:rFonts w:eastAsia="Calibri"/>
        </w:rPr>
        <w:t xml:space="preserve">in the </w:t>
      </w:r>
      <w:r w:rsidR="00E70064" w:rsidRPr="00FB2A98">
        <w:rPr>
          <w:rFonts w:eastAsia="Calibri"/>
        </w:rPr>
        <w:t xml:space="preserve">'life changes due to the pandemic in the last two weeks' that measured social interaction, family relationships, changes in living situations, and stressors related to those changes </w:t>
      </w:r>
      <w:r w:rsidR="00442474" w:rsidRPr="00FB2A98">
        <w:rPr>
          <w:rFonts w:eastAsia="Calibri"/>
        </w:rPr>
        <w:t xml:space="preserve">(questions 3 to 12 and 14) were used </w:t>
      </w:r>
      <w:r w:rsidR="00E70064" w:rsidRPr="00FB2A98">
        <w:rPr>
          <w:rFonts w:eastAsia="Calibri"/>
        </w:rPr>
        <w:t xml:space="preserve">to </w:t>
      </w:r>
      <w:r w:rsidR="00713326" w:rsidRPr="00FB2A98">
        <w:rPr>
          <w:rFonts w:eastAsia="Calibri"/>
        </w:rPr>
        <w:t>comput</w:t>
      </w:r>
      <w:r w:rsidR="00442474" w:rsidRPr="00FB2A98">
        <w:rPr>
          <w:rFonts w:eastAsia="Calibri"/>
        </w:rPr>
        <w:t>e</w:t>
      </w:r>
      <w:r w:rsidR="00E70064" w:rsidRPr="00FB2A98">
        <w:rPr>
          <w:rFonts w:eastAsia="Calibri"/>
        </w:rPr>
        <w:t xml:space="preserve"> a summary score.</w:t>
      </w:r>
      <w:r w:rsidR="00713326" w:rsidRPr="00FB2A98">
        <w:rPr>
          <w:rFonts w:eastAsia="Calibri"/>
        </w:rPr>
        <w:t xml:space="preserve"> </w:t>
      </w:r>
      <w:r w:rsidR="00DB0979" w:rsidRPr="00FB2A98">
        <w:rPr>
          <w:rFonts w:eastAsia="Calibri"/>
        </w:rPr>
        <w:t>Reverse coding</w:t>
      </w:r>
      <w:r w:rsidR="004034E9" w:rsidRPr="00FB2A98">
        <w:rPr>
          <w:rFonts w:eastAsia="Calibri"/>
        </w:rPr>
        <w:t xml:space="preserve"> was used for questions 4, 6, 8, 10, 11, and 12. </w:t>
      </w:r>
      <w:r w:rsidR="0074394F" w:rsidRPr="00FB2A98">
        <w:rPr>
          <w:rFonts w:eastAsia="Calibri"/>
        </w:rPr>
        <w:t>All</w:t>
      </w:r>
      <w:r w:rsidR="004034E9" w:rsidRPr="00FB2A98">
        <w:rPr>
          <w:rFonts w:eastAsia="Calibri"/>
        </w:rPr>
        <w:t xml:space="preserve"> questions were graded on a </w:t>
      </w:r>
      <w:r w:rsidR="004034E9" w:rsidRPr="00FB2A98">
        <w:rPr>
          <w:rFonts w:eastAsia="Calibri"/>
        </w:rPr>
        <w:lastRenderedPageBreak/>
        <w:t>scale of 0 to 4.</w:t>
      </w:r>
      <w:r w:rsidR="006832E9" w:rsidRPr="00FB2A98">
        <w:rPr>
          <w:rFonts w:eastAsia="Calibri"/>
        </w:rPr>
        <w:t xml:space="preserve"> The total score ranged from 0 to 44, </w:t>
      </w:r>
      <w:r w:rsidR="00EB72C1" w:rsidRPr="00FB2A98">
        <w:rPr>
          <w:rFonts w:eastAsia="Calibri"/>
        </w:rPr>
        <w:t xml:space="preserve">with </w:t>
      </w:r>
      <w:r w:rsidR="006832E9" w:rsidRPr="00FB2A98">
        <w:rPr>
          <w:rFonts w:eastAsia="Calibri"/>
        </w:rPr>
        <w:t xml:space="preserve">a higher score indicating </w:t>
      </w:r>
      <w:r w:rsidR="00EB72C1" w:rsidRPr="00FB2A98">
        <w:rPr>
          <w:rFonts w:eastAsia="Calibri"/>
        </w:rPr>
        <w:t xml:space="preserve">more positive life changes caused by </w:t>
      </w:r>
      <w:r w:rsidR="00442474" w:rsidRPr="00FB2A98">
        <w:rPr>
          <w:rFonts w:eastAsia="Calibri"/>
        </w:rPr>
        <w:t>the pandemic</w:t>
      </w:r>
      <w:r w:rsidR="006832E9" w:rsidRPr="00FB2A98">
        <w:rPr>
          <w:rFonts w:eastAsia="Calibri"/>
        </w:rPr>
        <w:t>.</w:t>
      </w:r>
    </w:p>
    <w:p w14:paraId="6646635C" w14:textId="6106B624" w:rsidR="00F722D8" w:rsidRPr="00FB2A98" w:rsidRDefault="00113DE1" w:rsidP="00C30565">
      <w:pPr>
        <w:spacing w:line="480" w:lineRule="auto"/>
        <w:contextualSpacing/>
        <w:jc w:val="both"/>
        <w:rPr>
          <w:rFonts w:eastAsia="Calibri"/>
        </w:rPr>
      </w:pPr>
      <w:r w:rsidRPr="00FB2A98">
        <w:rPr>
          <w:rFonts w:eastAsia="Calibri"/>
          <w:i/>
          <w:iCs/>
        </w:rPr>
        <w:t>F</w:t>
      </w:r>
      <w:r w:rsidR="00B739ED" w:rsidRPr="00FB2A98">
        <w:rPr>
          <w:rFonts w:eastAsia="Calibri"/>
          <w:i/>
          <w:iCs/>
        </w:rPr>
        <w:t>requency</w:t>
      </w:r>
      <w:r w:rsidRPr="00FB2A98">
        <w:rPr>
          <w:rFonts w:eastAsia="Calibri"/>
          <w:i/>
          <w:iCs/>
        </w:rPr>
        <w:t xml:space="preserve"> of exercising</w:t>
      </w:r>
      <w:r w:rsidR="00442474" w:rsidRPr="00FB2A98">
        <w:rPr>
          <w:rFonts w:eastAsia="Calibri"/>
        </w:rPr>
        <w:t>: This</w:t>
      </w:r>
      <w:r w:rsidR="00513266" w:rsidRPr="00FB2A98">
        <w:rPr>
          <w:rFonts w:eastAsia="Calibri"/>
        </w:rPr>
        <w:t xml:space="preserve"> was measured by the question ‘</w:t>
      </w:r>
      <w:r w:rsidR="002A2AFC" w:rsidRPr="00FB2A98">
        <w:rPr>
          <w:rFonts w:eastAsia="Calibri"/>
        </w:rPr>
        <w:t>d</w:t>
      </w:r>
      <w:r w:rsidR="00315449" w:rsidRPr="00FB2A98">
        <w:rPr>
          <w:rFonts w:eastAsia="Calibri"/>
        </w:rPr>
        <w:t>uring the three months prior to the onset of the COVID-19 crisis in your area</w:t>
      </w:r>
      <w:r w:rsidR="002A2AFC" w:rsidRPr="00FB2A98">
        <w:rPr>
          <w:rFonts w:eastAsia="Calibri"/>
        </w:rPr>
        <w:t>/during the past two weeks</w:t>
      </w:r>
      <w:r w:rsidR="006821C4" w:rsidRPr="00FB2A98">
        <w:rPr>
          <w:rFonts w:eastAsia="Calibri"/>
        </w:rPr>
        <w:t xml:space="preserve"> how many days per week did you exercise (e.g., increased heart rate, breathing) for at least 30 minutes</w:t>
      </w:r>
      <w:r w:rsidR="00513266" w:rsidRPr="00FB2A98">
        <w:rPr>
          <w:rFonts w:eastAsia="Calibri"/>
        </w:rPr>
        <w:t>’</w:t>
      </w:r>
      <w:r w:rsidR="00104EF3" w:rsidRPr="00FB2A98">
        <w:rPr>
          <w:rFonts w:eastAsia="Calibri"/>
        </w:rPr>
        <w:t xml:space="preserve"> on a scale of 0 to 4. </w:t>
      </w:r>
      <w:r w:rsidR="00817FDE" w:rsidRPr="00FB2A98">
        <w:rPr>
          <w:rFonts w:eastAsia="Calibri"/>
        </w:rPr>
        <w:t xml:space="preserve">A higher score </w:t>
      </w:r>
      <w:r w:rsidR="007B0CFD" w:rsidRPr="00FB2A98">
        <w:rPr>
          <w:rFonts w:eastAsia="Calibri"/>
        </w:rPr>
        <w:t>indicates</w:t>
      </w:r>
      <w:r w:rsidR="00817FDE" w:rsidRPr="00FB2A98">
        <w:rPr>
          <w:rFonts w:eastAsia="Calibri"/>
        </w:rPr>
        <w:t xml:space="preserve"> </w:t>
      </w:r>
      <w:r w:rsidR="007B0CFD" w:rsidRPr="00FB2A98">
        <w:rPr>
          <w:rFonts w:eastAsia="Calibri"/>
        </w:rPr>
        <w:t>a higher frequency of exercising.</w:t>
      </w:r>
    </w:p>
    <w:p w14:paraId="48AF2080" w14:textId="734DE829" w:rsidR="001C4347" w:rsidRPr="00FB2A98" w:rsidRDefault="00B739ED" w:rsidP="00C30565">
      <w:pPr>
        <w:spacing w:line="480" w:lineRule="auto"/>
        <w:contextualSpacing/>
        <w:jc w:val="both"/>
        <w:rPr>
          <w:rFonts w:eastAsia="Calibri"/>
        </w:rPr>
      </w:pPr>
      <w:r w:rsidRPr="00FB2A98">
        <w:rPr>
          <w:rFonts w:eastAsia="Calibri"/>
          <w:i/>
          <w:iCs/>
        </w:rPr>
        <w:t>Media use frequency</w:t>
      </w:r>
      <w:r w:rsidR="008D51FB" w:rsidRPr="00FB2A98">
        <w:rPr>
          <w:rFonts w:eastAsia="Calibri"/>
        </w:rPr>
        <w:t>:</w:t>
      </w:r>
      <w:r w:rsidR="001C4347" w:rsidRPr="00FB2A98">
        <w:rPr>
          <w:rFonts w:eastAsia="Calibri"/>
        </w:rPr>
        <w:t xml:space="preserve"> </w:t>
      </w:r>
      <w:r w:rsidR="006566A0" w:rsidRPr="00FB2A98">
        <w:rPr>
          <w:rFonts w:eastAsia="Calibri"/>
        </w:rPr>
        <w:t>‘media use during the pas</w:t>
      </w:r>
      <w:r w:rsidR="00590D28" w:rsidRPr="00FB2A98">
        <w:rPr>
          <w:rFonts w:eastAsia="Calibri"/>
        </w:rPr>
        <w:t>t</w:t>
      </w:r>
      <w:r w:rsidR="00BC446D" w:rsidRPr="00FB2A98">
        <w:rPr>
          <w:rFonts w:eastAsia="Calibri"/>
        </w:rPr>
        <w:t xml:space="preserve"> three months</w:t>
      </w:r>
      <w:r w:rsidR="008D51FB" w:rsidRPr="00FB2A98">
        <w:rPr>
          <w:rFonts w:eastAsia="Calibri"/>
        </w:rPr>
        <w:t xml:space="preserve"> (baseline survey) or</w:t>
      </w:r>
      <w:r w:rsidR="00E97D37" w:rsidRPr="00FB2A98">
        <w:rPr>
          <w:rFonts w:eastAsia="Calibri"/>
        </w:rPr>
        <w:t xml:space="preserve"> two weeks</w:t>
      </w:r>
      <w:r w:rsidR="008D51FB" w:rsidRPr="00FB2A98">
        <w:rPr>
          <w:rFonts w:eastAsia="Calibri"/>
        </w:rPr>
        <w:t xml:space="preserve"> (follow-ups)</w:t>
      </w:r>
      <w:r w:rsidR="00BC446D" w:rsidRPr="00FB2A98">
        <w:rPr>
          <w:rFonts w:eastAsia="Calibri"/>
        </w:rPr>
        <w:t xml:space="preserve"> includ</w:t>
      </w:r>
      <w:r w:rsidR="008D51FB" w:rsidRPr="00FB2A98">
        <w:rPr>
          <w:rFonts w:eastAsia="Calibri"/>
        </w:rPr>
        <w:t>ed</w:t>
      </w:r>
      <w:r w:rsidR="00BC446D" w:rsidRPr="00FB2A98">
        <w:rPr>
          <w:rFonts w:eastAsia="Calibri"/>
        </w:rPr>
        <w:t xml:space="preserve"> questions related </w:t>
      </w:r>
      <w:r w:rsidR="005A0073" w:rsidRPr="00FB2A98">
        <w:rPr>
          <w:rFonts w:eastAsia="Calibri"/>
        </w:rPr>
        <w:t>to</w:t>
      </w:r>
      <w:r w:rsidR="00BC446D" w:rsidRPr="00FB2A98">
        <w:rPr>
          <w:rFonts w:eastAsia="Calibri"/>
        </w:rPr>
        <w:t xml:space="preserve"> </w:t>
      </w:r>
      <w:r w:rsidR="005A0073" w:rsidRPr="00FB2A98">
        <w:rPr>
          <w:rFonts w:eastAsia="Calibri"/>
        </w:rPr>
        <w:t xml:space="preserve">using digital media, social media and video games. A higher score indicates </w:t>
      </w:r>
      <w:r w:rsidR="00DB58ED" w:rsidRPr="00FB2A98">
        <w:rPr>
          <w:rFonts w:eastAsia="Calibri"/>
        </w:rPr>
        <w:t>more time spent on media use.</w:t>
      </w:r>
    </w:p>
    <w:p w14:paraId="2655A7C7" w14:textId="13CD211C" w:rsidR="00823EF3" w:rsidRPr="00FB2A98" w:rsidRDefault="00B739ED" w:rsidP="00C30565">
      <w:pPr>
        <w:spacing w:line="480" w:lineRule="auto"/>
        <w:contextualSpacing/>
        <w:jc w:val="both"/>
        <w:rPr>
          <w:rFonts w:eastAsia="Calibri"/>
        </w:rPr>
      </w:pPr>
      <w:r w:rsidRPr="00FB2A98">
        <w:rPr>
          <w:rFonts w:eastAsia="Calibri"/>
          <w:i/>
          <w:iCs/>
        </w:rPr>
        <w:t>Daily food consumption</w:t>
      </w:r>
      <w:r w:rsidR="008D51FB" w:rsidRPr="00FB2A98">
        <w:rPr>
          <w:rFonts w:eastAsia="Calibri"/>
        </w:rPr>
        <w:t>: This</w:t>
      </w:r>
      <w:r w:rsidR="00E97D37" w:rsidRPr="00FB2A98">
        <w:rPr>
          <w:rFonts w:eastAsia="Calibri"/>
        </w:rPr>
        <w:t xml:space="preserve"> was measured by the question ‘during the past three months/two weeks, how much did you eat on average per day</w:t>
      </w:r>
      <w:r w:rsidR="00FE2A64" w:rsidRPr="00FB2A98">
        <w:rPr>
          <w:rFonts w:eastAsia="Calibri"/>
        </w:rPr>
        <w:t xml:space="preserve">’ on a scale of 0 to 4. A higher score </w:t>
      </w:r>
      <w:r w:rsidR="0056729D" w:rsidRPr="00FB2A98">
        <w:rPr>
          <w:rFonts w:eastAsia="Calibri"/>
        </w:rPr>
        <w:t>indicates</w:t>
      </w:r>
      <w:r w:rsidR="00FE2A64" w:rsidRPr="00FB2A98">
        <w:rPr>
          <w:rFonts w:eastAsia="Calibri"/>
        </w:rPr>
        <w:t xml:space="preserve"> </w:t>
      </w:r>
      <w:r w:rsidR="0056729D" w:rsidRPr="00FB2A98">
        <w:rPr>
          <w:rFonts w:eastAsia="Calibri"/>
        </w:rPr>
        <w:t xml:space="preserve">a </w:t>
      </w:r>
      <w:r w:rsidR="00FE2A64" w:rsidRPr="00FB2A98">
        <w:rPr>
          <w:rFonts w:eastAsia="Calibri"/>
        </w:rPr>
        <w:t xml:space="preserve">higher amount of food </w:t>
      </w:r>
      <w:r w:rsidR="0056729D" w:rsidRPr="00FB2A98">
        <w:rPr>
          <w:rFonts w:eastAsia="Calibri"/>
        </w:rPr>
        <w:t>intake.</w:t>
      </w:r>
    </w:p>
    <w:p w14:paraId="70E5F8EC" w14:textId="1619ED58" w:rsidR="0056729D" w:rsidRPr="00FB2A98" w:rsidRDefault="00113DE1" w:rsidP="00C30565">
      <w:pPr>
        <w:spacing w:line="480" w:lineRule="auto"/>
        <w:contextualSpacing/>
        <w:jc w:val="both"/>
        <w:rPr>
          <w:rFonts w:eastAsia="Calibri"/>
        </w:rPr>
      </w:pPr>
      <w:r w:rsidRPr="00FB2A98">
        <w:rPr>
          <w:rFonts w:eastAsia="Calibri"/>
          <w:i/>
          <w:iCs/>
        </w:rPr>
        <w:t>Frequency of s</w:t>
      </w:r>
      <w:r w:rsidR="00B739ED" w:rsidRPr="00FB2A98">
        <w:rPr>
          <w:rFonts w:eastAsia="Calibri"/>
          <w:i/>
          <w:iCs/>
        </w:rPr>
        <w:t>ubstance use</w:t>
      </w:r>
      <w:r w:rsidR="00823EF3" w:rsidRPr="00FB2A98">
        <w:rPr>
          <w:rFonts w:eastAsia="Calibri"/>
        </w:rPr>
        <w:t>: T</w:t>
      </w:r>
      <w:r w:rsidR="008D51FB" w:rsidRPr="00FB2A98">
        <w:rPr>
          <w:rFonts w:eastAsia="Calibri"/>
        </w:rPr>
        <w:t>he</w:t>
      </w:r>
      <w:r w:rsidR="00823EF3" w:rsidRPr="00FB2A98">
        <w:rPr>
          <w:rFonts w:eastAsia="Calibri"/>
        </w:rPr>
        <w:t xml:space="preserve"> </w:t>
      </w:r>
      <w:r w:rsidR="009B7976" w:rsidRPr="00FB2A98">
        <w:rPr>
          <w:rFonts w:eastAsia="Calibri"/>
        </w:rPr>
        <w:t>‘substance use</w:t>
      </w:r>
      <w:r w:rsidR="00C9520C" w:rsidRPr="00FB2A98">
        <w:rPr>
          <w:rFonts w:eastAsia="Calibri"/>
        </w:rPr>
        <w:t>’ section</w:t>
      </w:r>
      <w:r w:rsidR="008D51FB" w:rsidRPr="00FB2A98">
        <w:rPr>
          <w:rFonts w:eastAsia="Calibri"/>
        </w:rPr>
        <w:t xml:space="preserve"> of the COVID survey included 4 questions relating to substance use, either </w:t>
      </w:r>
      <w:r w:rsidR="0054562E" w:rsidRPr="00FB2A98">
        <w:rPr>
          <w:rFonts w:eastAsia="Calibri"/>
        </w:rPr>
        <w:t>d</w:t>
      </w:r>
      <w:r w:rsidR="006A0D61" w:rsidRPr="00FB2A98">
        <w:rPr>
          <w:rFonts w:eastAsia="Calibri"/>
        </w:rPr>
        <w:t>uring the three months prior to the onset of the COVID-19 crisis</w:t>
      </w:r>
      <w:r w:rsidR="008D51FB" w:rsidRPr="00FB2A98">
        <w:rPr>
          <w:rFonts w:eastAsia="Calibri"/>
        </w:rPr>
        <w:t xml:space="preserve"> or </w:t>
      </w:r>
      <w:r w:rsidR="006A0D61" w:rsidRPr="00FB2A98">
        <w:rPr>
          <w:rFonts w:eastAsia="Calibri"/>
        </w:rPr>
        <w:t>during the past two weeks</w:t>
      </w:r>
      <w:r w:rsidR="008D51FB" w:rsidRPr="00FB2A98">
        <w:rPr>
          <w:rFonts w:eastAsia="Calibri"/>
        </w:rPr>
        <w:t>.</w:t>
      </w:r>
      <w:r w:rsidR="006A0D61" w:rsidRPr="00FB2A98">
        <w:rPr>
          <w:rFonts w:eastAsia="Calibri"/>
        </w:rPr>
        <w:t xml:space="preserve"> </w:t>
      </w:r>
      <w:r w:rsidR="008D51FB" w:rsidRPr="00FB2A98">
        <w:rPr>
          <w:rFonts w:eastAsia="Calibri"/>
        </w:rPr>
        <w:t>These</w:t>
      </w:r>
      <w:r w:rsidR="00C86213" w:rsidRPr="00FB2A98">
        <w:rPr>
          <w:rFonts w:eastAsia="Calibri"/>
        </w:rPr>
        <w:t xml:space="preserve"> questions measur</w:t>
      </w:r>
      <w:r w:rsidR="008D51FB" w:rsidRPr="00FB2A98">
        <w:rPr>
          <w:rFonts w:eastAsia="Calibri"/>
        </w:rPr>
        <w:t>ed</w:t>
      </w:r>
      <w:r w:rsidR="00C86213" w:rsidRPr="00FB2A98">
        <w:rPr>
          <w:rFonts w:eastAsia="Calibri"/>
        </w:rPr>
        <w:t xml:space="preserve"> the </w:t>
      </w:r>
      <w:r w:rsidR="008D51FB" w:rsidRPr="00FB2A98">
        <w:rPr>
          <w:rFonts w:eastAsia="Calibri"/>
        </w:rPr>
        <w:t>frequency of</w:t>
      </w:r>
      <w:r w:rsidR="00C86213" w:rsidRPr="00FB2A98">
        <w:rPr>
          <w:rFonts w:eastAsia="Calibri"/>
        </w:rPr>
        <w:t xml:space="preserve"> alcohol, cigarettes, marijuana, and other drugs (such as opiates, heroin, etc.) </w:t>
      </w:r>
      <w:r w:rsidR="008D51FB" w:rsidRPr="00FB2A98">
        <w:rPr>
          <w:rFonts w:eastAsia="Calibri"/>
        </w:rPr>
        <w:t>use on a scale from 0 to 4</w:t>
      </w:r>
      <w:r w:rsidR="00C86213" w:rsidRPr="00FB2A98">
        <w:rPr>
          <w:rFonts w:eastAsia="Calibri"/>
        </w:rPr>
        <w:t>. The total score of s</w:t>
      </w:r>
      <w:r w:rsidR="00A1508E" w:rsidRPr="00FB2A98">
        <w:rPr>
          <w:rFonts w:eastAsia="Calibri"/>
        </w:rPr>
        <w:t>ubstance use frequency ranged from 0 to 1</w:t>
      </w:r>
      <w:r w:rsidR="00FE0D75" w:rsidRPr="00FB2A98">
        <w:rPr>
          <w:rFonts w:eastAsia="Calibri"/>
        </w:rPr>
        <w:t>6</w:t>
      </w:r>
      <w:r w:rsidR="00A1508E" w:rsidRPr="00FB2A98">
        <w:rPr>
          <w:rFonts w:eastAsia="Calibri"/>
        </w:rPr>
        <w:t>, with a higher score indicating a higher frequency of substance use.</w:t>
      </w:r>
    </w:p>
    <w:p w14:paraId="0C962B92" w14:textId="4AE5E7AD" w:rsidR="00C86213" w:rsidRPr="00FB2A98" w:rsidRDefault="00621F79" w:rsidP="00C30565">
      <w:pPr>
        <w:spacing w:line="480" w:lineRule="auto"/>
        <w:contextualSpacing/>
        <w:jc w:val="both"/>
        <w:rPr>
          <w:rFonts w:eastAsia="Calibri"/>
        </w:rPr>
      </w:pPr>
      <w:r w:rsidRPr="00FB2A98">
        <w:rPr>
          <w:rFonts w:eastAsia="Calibri"/>
          <w:i/>
          <w:iCs/>
        </w:rPr>
        <w:t>Emotion</w:t>
      </w:r>
      <w:r w:rsidR="00823EF3" w:rsidRPr="00FB2A98">
        <w:rPr>
          <w:rFonts w:eastAsia="Calibri"/>
          <w:i/>
          <w:iCs/>
        </w:rPr>
        <w:t>s/</w:t>
      </w:r>
      <w:r w:rsidRPr="00FB2A98">
        <w:rPr>
          <w:rFonts w:eastAsia="Calibri"/>
          <w:i/>
          <w:iCs/>
        </w:rPr>
        <w:t>Worries</w:t>
      </w:r>
      <w:r w:rsidR="00823EF3" w:rsidRPr="00FB2A98">
        <w:rPr>
          <w:rFonts w:eastAsia="Calibri"/>
        </w:rPr>
        <w:t>: These</w:t>
      </w:r>
      <w:r w:rsidR="00BC1B0E" w:rsidRPr="00FB2A98">
        <w:rPr>
          <w:rFonts w:eastAsia="Calibri"/>
        </w:rPr>
        <w:t xml:space="preserve"> were</w:t>
      </w:r>
      <w:r w:rsidR="00823EF3" w:rsidRPr="00FB2A98">
        <w:rPr>
          <w:rFonts w:eastAsia="Calibri"/>
        </w:rPr>
        <w:t xml:space="preserve"> assessed by</w:t>
      </w:r>
      <w:r w:rsidR="00BC1B0E" w:rsidRPr="00FB2A98">
        <w:rPr>
          <w:rFonts w:eastAsia="Calibri"/>
        </w:rPr>
        <w:t xml:space="preserve"> summ</w:t>
      </w:r>
      <w:r w:rsidR="00823EF3" w:rsidRPr="00FB2A98">
        <w:rPr>
          <w:rFonts w:eastAsia="Calibri"/>
        </w:rPr>
        <w:t>ing up</w:t>
      </w:r>
      <w:r w:rsidR="00BC1B0E" w:rsidRPr="00FB2A98">
        <w:rPr>
          <w:rFonts w:eastAsia="Calibri"/>
        </w:rPr>
        <w:t xml:space="preserve"> questions 2 through 12 in the ‘emotions/worries’ section, which measured the symptoms of anxiety and depression over a three-month/two-week period.</w:t>
      </w:r>
      <w:r w:rsidR="00E8323F" w:rsidRPr="00FB2A98">
        <w:rPr>
          <w:rFonts w:eastAsia="Calibri"/>
        </w:rPr>
        <w:t xml:space="preserve"> </w:t>
      </w:r>
      <w:r w:rsidR="00F25447" w:rsidRPr="00FB2A98">
        <w:rPr>
          <w:rFonts w:eastAsia="Calibri"/>
        </w:rPr>
        <w:t xml:space="preserve">Reverse coding was used for questions 3 and 4. All questions were graded on a scale of 0 to 4, with a higher score indicating </w:t>
      </w:r>
      <w:r w:rsidR="00BB495B" w:rsidRPr="00FB2A98">
        <w:rPr>
          <w:rFonts w:eastAsia="Calibri"/>
        </w:rPr>
        <w:t>higher worries</w:t>
      </w:r>
      <w:r w:rsidR="00F25447" w:rsidRPr="00FB2A98">
        <w:rPr>
          <w:rFonts w:eastAsia="Calibri"/>
        </w:rPr>
        <w:t xml:space="preserve">. The total score of </w:t>
      </w:r>
      <w:r w:rsidR="00BB495B" w:rsidRPr="00FB2A98">
        <w:rPr>
          <w:rFonts w:eastAsia="Calibri"/>
        </w:rPr>
        <w:t xml:space="preserve">emotions &amp; worries </w:t>
      </w:r>
      <w:r w:rsidR="00F25447" w:rsidRPr="00FB2A98">
        <w:rPr>
          <w:rFonts w:eastAsia="Calibri"/>
        </w:rPr>
        <w:t xml:space="preserve">ranged from 0 to 44, with a higher score indicating </w:t>
      </w:r>
      <w:r w:rsidR="00D93992" w:rsidRPr="00FB2A98">
        <w:rPr>
          <w:rFonts w:eastAsia="Calibri"/>
        </w:rPr>
        <w:t>higher worries related to COVID-19.</w:t>
      </w:r>
    </w:p>
    <w:p w14:paraId="29AC0A98" w14:textId="4A3E6952" w:rsidR="00CE2E58" w:rsidRPr="00FB2A98" w:rsidRDefault="00621F79" w:rsidP="00C30565">
      <w:pPr>
        <w:spacing w:line="480" w:lineRule="auto"/>
        <w:contextualSpacing/>
        <w:jc w:val="both"/>
        <w:rPr>
          <w:rFonts w:eastAsia="Calibri"/>
          <w:b/>
          <w:bCs/>
        </w:rPr>
      </w:pPr>
      <w:r w:rsidRPr="00FB2A98">
        <w:rPr>
          <w:rFonts w:eastAsia="Calibri"/>
          <w:i/>
          <w:iCs/>
        </w:rPr>
        <w:lastRenderedPageBreak/>
        <w:t>COVID-related worries</w:t>
      </w:r>
      <w:r w:rsidR="00823EF3" w:rsidRPr="00FB2A98">
        <w:rPr>
          <w:rFonts w:eastAsia="Calibri"/>
        </w:rPr>
        <w:t xml:space="preserve">: these </w:t>
      </w:r>
      <w:r w:rsidR="00592E07" w:rsidRPr="00FB2A98">
        <w:rPr>
          <w:rFonts w:eastAsia="Calibri"/>
        </w:rPr>
        <w:t>were measured by the question</w:t>
      </w:r>
      <w:r w:rsidR="004251C9" w:rsidRPr="00FB2A98">
        <w:rPr>
          <w:rFonts w:eastAsia="Calibri"/>
        </w:rPr>
        <w:t>s</w:t>
      </w:r>
      <w:r w:rsidR="00592E07" w:rsidRPr="00FB2A98">
        <w:rPr>
          <w:rFonts w:eastAsia="Calibri"/>
        </w:rPr>
        <w:t xml:space="preserve"> under ‘</w:t>
      </w:r>
      <w:r w:rsidR="00641F43" w:rsidRPr="00FB2A98">
        <w:rPr>
          <w:rFonts w:eastAsia="Calibri"/>
        </w:rPr>
        <w:t>COVID-19 health/exposure status</w:t>
      </w:r>
      <w:r w:rsidR="00592E07" w:rsidRPr="00FB2A98">
        <w:rPr>
          <w:rFonts w:eastAsia="Calibri"/>
        </w:rPr>
        <w:t>’</w:t>
      </w:r>
      <w:r w:rsidR="000C5E17" w:rsidRPr="00FB2A98">
        <w:rPr>
          <w:rFonts w:eastAsia="Calibri"/>
        </w:rPr>
        <w:t xml:space="preserve"> section</w:t>
      </w:r>
      <w:r w:rsidR="001B3EAB" w:rsidRPr="00FB2A98">
        <w:rPr>
          <w:rFonts w:eastAsia="Calibri"/>
        </w:rPr>
        <w:t>, ‘during the past two weeks, how worried have you been about…’</w:t>
      </w:r>
      <w:r w:rsidR="00641F43" w:rsidRPr="00FB2A98">
        <w:rPr>
          <w:rFonts w:eastAsia="Calibri"/>
        </w:rPr>
        <w:t xml:space="preserve">. </w:t>
      </w:r>
      <w:r w:rsidR="004251C9" w:rsidRPr="00FB2A98">
        <w:rPr>
          <w:rFonts w:eastAsia="Calibri"/>
        </w:rPr>
        <w:t>Four sub</w:t>
      </w:r>
      <w:r w:rsidR="001B3EAB" w:rsidRPr="00FB2A98">
        <w:rPr>
          <w:rFonts w:eastAsia="Calibri"/>
        </w:rPr>
        <w:t>-questions</w:t>
      </w:r>
      <w:r w:rsidR="004251C9" w:rsidRPr="00FB2A98">
        <w:rPr>
          <w:rFonts w:eastAsia="Calibri"/>
        </w:rPr>
        <w:t xml:space="preserve"> were involved, including </w:t>
      </w:r>
      <w:r w:rsidR="00741BA0" w:rsidRPr="00FB2A98">
        <w:rPr>
          <w:rFonts w:eastAsia="Calibri"/>
        </w:rPr>
        <w:t>worries about infect</w:t>
      </w:r>
      <w:r w:rsidR="00FF2102" w:rsidRPr="00FB2A98">
        <w:rPr>
          <w:rFonts w:eastAsia="Calibri"/>
        </w:rPr>
        <w:t>ion</w:t>
      </w:r>
      <w:r w:rsidR="00741BA0" w:rsidRPr="00FB2A98">
        <w:rPr>
          <w:rFonts w:eastAsia="Calibri"/>
        </w:rPr>
        <w:t>,</w:t>
      </w:r>
      <w:r w:rsidR="00FF2102" w:rsidRPr="00FB2A98">
        <w:rPr>
          <w:rFonts w:eastAsia="Calibri"/>
        </w:rPr>
        <w:t xml:space="preserve"> family and friends being infected</w:t>
      </w:r>
      <w:r w:rsidR="000C5E17" w:rsidRPr="00FB2A98">
        <w:rPr>
          <w:rFonts w:eastAsia="Calibri"/>
        </w:rPr>
        <w:t xml:space="preserve"> and potential impact on physical and mental health. </w:t>
      </w:r>
      <w:r w:rsidR="00CF48C6" w:rsidRPr="00FB2A98">
        <w:rPr>
          <w:rFonts w:eastAsia="Calibri"/>
        </w:rPr>
        <w:t>All questions were graded on a scale of 0 to 4, with a higher score indicating higher worries.</w:t>
      </w:r>
    </w:p>
    <w:p w14:paraId="430C2627" w14:textId="77777777" w:rsidR="00930BBB" w:rsidRPr="00FB2A98" w:rsidRDefault="00930BBB" w:rsidP="00C30565">
      <w:pPr>
        <w:spacing w:line="480" w:lineRule="auto"/>
        <w:contextualSpacing/>
        <w:jc w:val="both"/>
        <w:rPr>
          <w:lang w:val="en-US"/>
        </w:rPr>
      </w:pPr>
    </w:p>
    <w:p w14:paraId="53F51967" w14:textId="77777777" w:rsidR="00CF3958" w:rsidRPr="00FB2A98" w:rsidRDefault="00CF3958" w:rsidP="00C30565">
      <w:pPr>
        <w:jc w:val="both"/>
        <w:rPr>
          <w:rFonts w:eastAsiaTheme="majorEastAsia"/>
          <w:b/>
          <w:lang w:val="en-US"/>
        </w:rPr>
      </w:pPr>
      <w:r w:rsidRPr="00FB2A98">
        <w:br w:type="page"/>
      </w:r>
    </w:p>
    <w:p w14:paraId="7E1FD4E5" w14:textId="6935E73E" w:rsidR="006C5D55" w:rsidRPr="00FB2A98" w:rsidRDefault="00713DF0" w:rsidP="00C30565">
      <w:pPr>
        <w:pStyle w:val="Heading1"/>
        <w:spacing w:before="0" w:after="0" w:afterAutospacing="0" w:line="480" w:lineRule="auto"/>
        <w:contextualSpacing/>
        <w:jc w:val="both"/>
        <w:rPr>
          <w:rFonts w:ascii="Times New Roman" w:hAnsi="Times New Roman"/>
        </w:rPr>
      </w:pPr>
      <w:r w:rsidRPr="00FB2A98">
        <w:rPr>
          <w:rFonts w:ascii="Times New Roman" w:hAnsi="Times New Roman"/>
        </w:rPr>
        <w:lastRenderedPageBreak/>
        <w:t xml:space="preserve">2. </w:t>
      </w:r>
      <w:r w:rsidR="00CD5789" w:rsidRPr="00FB2A98">
        <w:rPr>
          <w:rFonts w:ascii="Times New Roman" w:hAnsi="Times New Roman"/>
        </w:rPr>
        <w:t xml:space="preserve">Supplemental </w:t>
      </w:r>
      <w:r w:rsidR="006C5D55" w:rsidRPr="00FB2A98">
        <w:rPr>
          <w:rFonts w:ascii="Times New Roman" w:hAnsi="Times New Roman"/>
        </w:rPr>
        <w:t>Results</w:t>
      </w:r>
    </w:p>
    <w:p w14:paraId="1AC18FC3" w14:textId="6802C299" w:rsidR="00713DF0" w:rsidRPr="00FB2A98" w:rsidRDefault="00262EA2" w:rsidP="00C30565">
      <w:pPr>
        <w:pStyle w:val="Heading1"/>
        <w:spacing w:before="0" w:after="0" w:afterAutospacing="0" w:line="480" w:lineRule="auto"/>
        <w:contextualSpacing/>
        <w:jc w:val="both"/>
        <w:rPr>
          <w:rFonts w:ascii="Times New Roman" w:hAnsi="Times New Roman"/>
        </w:rPr>
      </w:pPr>
      <w:proofErr w:type="spellStart"/>
      <w:r>
        <w:rPr>
          <w:rFonts w:ascii="Times New Roman" w:hAnsi="Times New Roman" w:hint="eastAsia"/>
        </w:rPr>
        <w:t>Behavioural</w:t>
      </w:r>
      <w:proofErr w:type="spellEnd"/>
      <w:r w:rsidR="00713DF0" w:rsidRPr="00FB2A98">
        <w:rPr>
          <w:rFonts w:ascii="Times New Roman" w:hAnsi="Times New Roman"/>
        </w:rPr>
        <w:t xml:space="preserve"> trajectories during the pandemic </w:t>
      </w:r>
    </w:p>
    <w:p w14:paraId="4D478E36" w14:textId="260C3860" w:rsidR="00823EF3" w:rsidRPr="00FB2A98" w:rsidRDefault="00823EF3" w:rsidP="00C30565">
      <w:pPr>
        <w:spacing w:line="480" w:lineRule="auto"/>
        <w:contextualSpacing/>
        <w:jc w:val="both"/>
        <w:rPr>
          <w:color w:val="000000" w:themeColor="text1"/>
        </w:rPr>
      </w:pPr>
      <w:r w:rsidRPr="00FB2A98">
        <w:t>Mixed-effects ANOVA</w:t>
      </w:r>
      <w:r w:rsidR="007E58D6" w:rsidRPr="00FB2A98">
        <w:t>s</w:t>
      </w:r>
      <w:r w:rsidRPr="00FB2A98">
        <w:t xml:space="preserve"> were conducted to investigate the trajectories of changes in lifestyle and </w:t>
      </w:r>
      <w:r w:rsidR="00262EA2">
        <w:rPr>
          <w:rFonts w:hint="eastAsia"/>
        </w:rPr>
        <w:t>behaviours</w:t>
      </w:r>
      <w:r w:rsidRPr="00FB2A98">
        <w:rPr>
          <w:lang w:val="en-US"/>
        </w:rPr>
        <w:t xml:space="preserve"> during the pandemic</w:t>
      </w:r>
      <w:r w:rsidR="00713DF0" w:rsidRPr="00FB2A98">
        <w:rPr>
          <w:lang w:val="en-US"/>
        </w:rPr>
        <w:t xml:space="preserve"> in the two cohorts</w:t>
      </w:r>
      <w:r w:rsidRPr="00FB2A98">
        <w:t xml:space="preserve">. </w:t>
      </w:r>
      <w:r w:rsidRPr="00FB2A98">
        <w:rPr>
          <w:lang w:val="en-US"/>
        </w:rPr>
        <w:t xml:space="preserve">Significant main effects of </w:t>
      </w:r>
      <w:r w:rsidRPr="00FB2A98">
        <w:rPr>
          <w:color w:val="000000" w:themeColor="text1"/>
        </w:rPr>
        <w:t>time</w:t>
      </w:r>
      <w:r w:rsidRPr="00FB2A98">
        <w:rPr>
          <w:lang w:val="en-US"/>
        </w:rPr>
        <w:t xml:space="preserve"> </w:t>
      </w:r>
      <w:r w:rsidRPr="00FB2A98">
        <w:rPr>
          <w:color w:val="000000" w:themeColor="text1"/>
        </w:rPr>
        <w:t xml:space="preserve">on positive lifestyle changes (F(2, 772) = 32.54, </w:t>
      </w:r>
      <w:r w:rsidRPr="00FB2A98">
        <w:rPr>
          <w:i/>
          <w:iCs/>
          <w:color w:val="000000" w:themeColor="text1"/>
        </w:rPr>
        <w:t>p</w:t>
      </w:r>
      <w:r w:rsidRPr="00FB2A98">
        <w:rPr>
          <w:color w:val="000000" w:themeColor="text1"/>
        </w:rPr>
        <w:t xml:space="preserve"> &lt; .001,</w:t>
      </w:r>
      <w:r w:rsidRPr="00FB2A98">
        <w:t xml:space="preserve"> η</w:t>
      </w:r>
      <w:r w:rsidRPr="00FB2A98">
        <w:rPr>
          <w:vertAlign w:val="subscript"/>
        </w:rPr>
        <w:t>p</w:t>
      </w:r>
      <w:r w:rsidRPr="00FB2A98">
        <w:rPr>
          <w:vertAlign w:val="superscript"/>
        </w:rPr>
        <w:t>2</w:t>
      </w:r>
      <w:r w:rsidRPr="00FB2A98">
        <w:t xml:space="preserve"> = 0.078), frequency of media use (F(3,1146) = 27.11, </w:t>
      </w:r>
      <w:r w:rsidRPr="00FB2A98">
        <w:rPr>
          <w:i/>
          <w:iCs/>
        </w:rPr>
        <w:t>p</w:t>
      </w:r>
      <w:r w:rsidRPr="00FB2A98">
        <w:t xml:space="preserve"> &lt; .001</w:t>
      </w:r>
      <w:r w:rsidRPr="00FB2A98">
        <w:rPr>
          <w:color w:val="000000" w:themeColor="text1"/>
        </w:rPr>
        <w:t>,</w:t>
      </w:r>
      <w:r w:rsidRPr="00FB2A98">
        <w:t xml:space="preserve"> η</w:t>
      </w:r>
      <w:r w:rsidRPr="00FB2A98">
        <w:rPr>
          <w:vertAlign w:val="subscript"/>
        </w:rPr>
        <w:t>p</w:t>
      </w:r>
      <w:r w:rsidRPr="00FB2A98">
        <w:rPr>
          <w:vertAlign w:val="superscript"/>
        </w:rPr>
        <w:t>2</w:t>
      </w:r>
      <w:r w:rsidRPr="00FB2A98">
        <w:t xml:space="preserve"> = 0.066), average daily eating (F(3,1152) = 4.45, </w:t>
      </w:r>
      <w:r w:rsidRPr="00FB2A98">
        <w:rPr>
          <w:i/>
          <w:iCs/>
        </w:rPr>
        <w:t>p</w:t>
      </w:r>
      <w:r w:rsidRPr="00FB2A98">
        <w:t xml:space="preserve"> = .004</w:t>
      </w:r>
      <w:r w:rsidRPr="00FB2A98">
        <w:rPr>
          <w:color w:val="000000" w:themeColor="text1"/>
        </w:rPr>
        <w:t>,</w:t>
      </w:r>
      <w:r w:rsidRPr="00FB2A98">
        <w:t xml:space="preserve"> η</w:t>
      </w:r>
      <w:r w:rsidRPr="00FB2A98">
        <w:rPr>
          <w:vertAlign w:val="subscript"/>
        </w:rPr>
        <w:t>p</w:t>
      </w:r>
      <w:r w:rsidRPr="00FB2A98">
        <w:rPr>
          <w:vertAlign w:val="superscript"/>
        </w:rPr>
        <w:t>2</w:t>
      </w:r>
      <w:r w:rsidRPr="00FB2A98">
        <w:t xml:space="preserve"> = 0.011) and frequency of substance use (F(3,1146) = 11.56, </w:t>
      </w:r>
      <w:r w:rsidRPr="00FB2A98">
        <w:rPr>
          <w:i/>
          <w:iCs/>
        </w:rPr>
        <w:t>p</w:t>
      </w:r>
      <w:r w:rsidRPr="00FB2A98">
        <w:t xml:space="preserve"> &lt; .001</w:t>
      </w:r>
      <w:r w:rsidRPr="00FB2A98">
        <w:rPr>
          <w:color w:val="000000" w:themeColor="text1"/>
        </w:rPr>
        <w:t>,</w:t>
      </w:r>
      <w:r w:rsidRPr="00FB2A98">
        <w:t xml:space="preserve"> η</w:t>
      </w:r>
      <w:r w:rsidRPr="00FB2A98">
        <w:rPr>
          <w:vertAlign w:val="subscript"/>
        </w:rPr>
        <w:t>p</w:t>
      </w:r>
      <w:r w:rsidRPr="00FB2A98">
        <w:rPr>
          <w:vertAlign w:val="superscript"/>
        </w:rPr>
        <w:t>2</w:t>
      </w:r>
      <w:r w:rsidRPr="00FB2A98">
        <w:t xml:space="preserve"> = 0.029) (Supplemental</w:t>
      </w:r>
      <w:r w:rsidRPr="00FB2A98" w:rsidDel="00F15007">
        <w:t xml:space="preserve"> </w:t>
      </w:r>
      <w:r w:rsidRPr="00FB2A98">
        <w:t>Table 2, Supplemental</w:t>
      </w:r>
      <w:r w:rsidRPr="00FB2A98" w:rsidDel="00F15007">
        <w:t xml:space="preserve"> </w:t>
      </w:r>
      <w:r w:rsidRPr="00FB2A98">
        <w:t xml:space="preserve">Figure 1, A-E) </w:t>
      </w:r>
      <w:r w:rsidRPr="00FB2A98">
        <w:rPr>
          <w:color w:val="000000" w:themeColor="text1"/>
        </w:rPr>
        <w:t xml:space="preserve">were observed </w:t>
      </w:r>
      <w:r w:rsidRPr="00FB2A98">
        <w:t xml:space="preserve">when </w:t>
      </w:r>
      <w:proofErr w:type="spellStart"/>
      <w:r w:rsidR="00897096" w:rsidRPr="00FB2A98">
        <w:t>analyzing</w:t>
      </w:r>
      <w:proofErr w:type="spellEnd"/>
      <w:r w:rsidRPr="00FB2A98">
        <w:t xml:space="preserve"> the both samples together</w:t>
      </w:r>
      <w:r w:rsidRPr="00FB2A98">
        <w:rPr>
          <w:color w:val="000000" w:themeColor="text1"/>
        </w:rPr>
        <w:t>. Nominally significant effects of time (</w:t>
      </w:r>
      <w:proofErr w:type="gramStart"/>
      <w:r w:rsidRPr="00FB2A98">
        <w:rPr>
          <w:color w:val="000000" w:themeColor="text1"/>
        </w:rPr>
        <w:t>F(</w:t>
      </w:r>
      <w:proofErr w:type="gramEnd"/>
      <w:r w:rsidRPr="00FB2A98">
        <w:rPr>
          <w:color w:val="000000" w:themeColor="text1"/>
        </w:rPr>
        <w:t xml:space="preserve">3,1152) = 2.70, </w:t>
      </w:r>
      <w:r w:rsidRPr="00FB2A98">
        <w:rPr>
          <w:i/>
          <w:iCs/>
          <w:color w:val="000000" w:themeColor="text1"/>
        </w:rPr>
        <w:t>p</w:t>
      </w:r>
      <w:r w:rsidRPr="00FB2A98">
        <w:rPr>
          <w:color w:val="000000" w:themeColor="text1"/>
        </w:rPr>
        <w:t xml:space="preserve"> = .045, </w:t>
      </w:r>
      <w:r w:rsidRPr="00FB2A98">
        <w:t>η</w:t>
      </w:r>
      <w:r w:rsidRPr="00FB2A98">
        <w:rPr>
          <w:vertAlign w:val="subscript"/>
        </w:rPr>
        <w:t>p</w:t>
      </w:r>
      <w:r w:rsidRPr="00FB2A98">
        <w:rPr>
          <w:vertAlign w:val="superscript"/>
        </w:rPr>
        <w:t>2</w:t>
      </w:r>
      <w:r w:rsidRPr="00FB2A98">
        <w:rPr>
          <w:color w:val="000000" w:themeColor="text1"/>
        </w:rPr>
        <w:t xml:space="preserve"> = 0.007) were found for frequency of exercising. Post-hoc analyses indicated significant increase in positive lifestyle changes </w:t>
      </w:r>
      <w:r w:rsidRPr="00FB2A98">
        <w:t xml:space="preserve">after lockdown compared to during lockdowns (LD1 or LD2; </w:t>
      </w:r>
      <w:r w:rsidRPr="00FB2A98">
        <w:rPr>
          <w:i/>
          <w:iCs/>
        </w:rPr>
        <w:t>p</w:t>
      </w:r>
      <w:r w:rsidRPr="00FB2A98">
        <w:t xml:space="preserve"> &lt; .001), and increase in media use during the first lockdown, which decreased </w:t>
      </w:r>
      <w:r w:rsidR="00897096" w:rsidRPr="00FB2A98">
        <w:t>afterward</w:t>
      </w:r>
      <w:r w:rsidRPr="00FB2A98">
        <w:t xml:space="preserve"> but remained higher than pre-lockdown levels (all, </w:t>
      </w:r>
      <w:r w:rsidRPr="00FB2A98">
        <w:rPr>
          <w:i/>
          <w:iCs/>
        </w:rPr>
        <w:t>p</w:t>
      </w:r>
      <w:r w:rsidRPr="00FB2A98">
        <w:t xml:space="preserve"> &lt; .01). Conversely, daily food consumption specifically dropped after the first lockdown (pre-LD1 &gt; post-LD1, </w:t>
      </w:r>
      <w:r w:rsidRPr="00FB2A98">
        <w:rPr>
          <w:i/>
          <w:iCs/>
        </w:rPr>
        <w:t>p</w:t>
      </w:r>
      <w:r w:rsidRPr="00FB2A98">
        <w:t xml:space="preserve"> = .005; and LD1 &gt; post-LD1, </w:t>
      </w:r>
      <w:r w:rsidRPr="00FB2A98">
        <w:rPr>
          <w:i/>
          <w:iCs/>
        </w:rPr>
        <w:t>p</w:t>
      </w:r>
      <w:r w:rsidRPr="00FB2A98">
        <w:t xml:space="preserve"> = .01) (pre-LD1 &gt; post-LD1, </w:t>
      </w:r>
      <w:r w:rsidRPr="00FB2A98">
        <w:rPr>
          <w:i/>
          <w:iCs/>
        </w:rPr>
        <w:t>p</w:t>
      </w:r>
      <w:r w:rsidRPr="00FB2A98">
        <w:t xml:space="preserve"> = .005; and LD1 &gt; post-LD1, </w:t>
      </w:r>
      <w:r w:rsidRPr="00FB2A98">
        <w:rPr>
          <w:i/>
          <w:iCs/>
        </w:rPr>
        <w:t>p</w:t>
      </w:r>
      <w:r w:rsidRPr="00FB2A98">
        <w:t xml:space="preserve"> = .01); and substance use dropped during the lockdowns (pre-LD1 &gt; LD1 and pre-LD1 &gt; LD2, </w:t>
      </w:r>
      <w:r w:rsidRPr="00FB2A98">
        <w:rPr>
          <w:i/>
          <w:iCs/>
        </w:rPr>
        <w:t>p</w:t>
      </w:r>
      <w:r w:rsidRPr="00FB2A98">
        <w:t xml:space="preserve"> &lt; .001; post-LD1 &gt; LD1 and post-LD1 &gt; LD2, </w:t>
      </w:r>
      <w:r w:rsidRPr="00FB2A98">
        <w:rPr>
          <w:i/>
          <w:iCs/>
        </w:rPr>
        <w:t>p</w:t>
      </w:r>
      <w:r w:rsidRPr="00FB2A98">
        <w:t xml:space="preserve"> &lt; .05)</w:t>
      </w:r>
      <w:r w:rsidRPr="00FB2A98">
        <w:rPr>
          <w:color w:val="000000" w:themeColor="text1"/>
        </w:rPr>
        <w:t xml:space="preserve">. </w:t>
      </w:r>
      <w:r w:rsidRPr="00FB2A98">
        <w:rPr>
          <w:lang w:val="en-US"/>
        </w:rPr>
        <w:t xml:space="preserve">Significant cohort effects revealed more </w:t>
      </w:r>
      <w:r w:rsidRPr="00FB2A98">
        <w:rPr>
          <w:color w:val="000000" w:themeColor="text1"/>
        </w:rPr>
        <w:t xml:space="preserve">positive lifestyle changes </w:t>
      </w:r>
      <w:r w:rsidRPr="00FB2A98">
        <w:rPr>
          <w:lang w:val="en-US"/>
        </w:rPr>
        <w:t>(</w:t>
      </w:r>
      <w:proofErr w:type="gramStart"/>
      <w:r w:rsidRPr="00FB2A98">
        <w:rPr>
          <w:lang w:val="en-US"/>
        </w:rPr>
        <w:t>F(</w:t>
      </w:r>
      <w:proofErr w:type="gramEnd"/>
      <w:r w:rsidRPr="00FB2A98">
        <w:rPr>
          <w:lang w:val="en-US"/>
        </w:rPr>
        <w:t xml:space="preserve">1,385) = 27.31, </w:t>
      </w:r>
      <w:r w:rsidRPr="00FB2A98">
        <w:rPr>
          <w:i/>
          <w:iCs/>
          <w:lang w:val="en-US"/>
        </w:rPr>
        <w:t>p</w:t>
      </w:r>
      <w:r w:rsidRPr="00FB2A98">
        <w:rPr>
          <w:lang w:val="en-US"/>
        </w:rPr>
        <w:t xml:space="preserve"> &lt; .001</w:t>
      </w:r>
      <w:r w:rsidRPr="00FB2A98">
        <w:rPr>
          <w:color w:val="000000" w:themeColor="text1"/>
        </w:rPr>
        <w:t>,</w:t>
      </w:r>
      <w:r w:rsidRPr="00FB2A98">
        <w:t xml:space="preserve"> η</w:t>
      </w:r>
      <w:r w:rsidRPr="00FB2A98">
        <w:rPr>
          <w:vertAlign w:val="subscript"/>
        </w:rPr>
        <w:t>p</w:t>
      </w:r>
      <w:r w:rsidRPr="00FB2A98">
        <w:rPr>
          <w:vertAlign w:val="superscript"/>
        </w:rPr>
        <w:t>2</w:t>
      </w:r>
      <w:r w:rsidRPr="00FB2A98">
        <w:t xml:space="preserve"> = 0.066</w:t>
      </w:r>
      <w:r w:rsidRPr="00FB2A98">
        <w:rPr>
          <w:lang w:val="en-US"/>
        </w:rPr>
        <w:t>) and eating (</w:t>
      </w:r>
      <w:r w:rsidRPr="00FB2A98">
        <w:t xml:space="preserve">F(1,383) = 4.44, </w:t>
      </w:r>
      <w:r w:rsidRPr="00FB2A98">
        <w:rPr>
          <w:i/>
          <w:iCs/>
        </w:rPr>
        <w:t>p</w:t>
      </w:r>
      <w:r w:rsidRPr="00FB2A98">
        <w:t xml:space="preserve"> = .04</w:t>
      </w:r>
      <w:r w:rsidRPr="00FB2A98">
        <w:rPr>
          <w:color w:val="000000" w:themeColor="text1"/>
        </w:rPr>
        <w:t>,</w:t>
      </w:r>
      <w:r w:rsidRPr="00FB2A98">
        <w:t xml:space="preserve"> η</w:t>
      </w:r>
      <w:r w:rsidRPr="00FB2A98">
        <w:rPr>
          <w:vertAlign w:val="subscript"/>
        </w:rPr>
        <w:t>p</w:t>
      </w:r>
      <w:r w:rsidRPr="00FB2A98">
        <w:rPr>
          <w:vertAlign w:val="superscript"/>
        </w:rPr>
        <w:t>2</w:t>
      </w:r>
      <w:r w:rsidRPr="00FB2A98">
        <w:t xml:space="preserve"> = 0.015) </w:t>
      </w:r>
      <w:r w:rsidRPr="00FB2A98">
        <w:rPr>
          <w:lang w:val="en-US"/>
        </w:rPr>
        <w:t xml:space="preserve">in the population, and more media </w:t>
      </w:r>
      <w:r w:rsidRPr="00FB2A98">
        <w:t xml:space="preserve">(F(1,381) = 6.13, </w:t>
      </w:r>
      <w:r w:rsidRPr="00FB2A98">
        <w:rPr>
          <w:i/>
          <w:iCs/>
        </w:rPr>
        <w:t xml:space="preserve">p </w:t>
      </w:r>
      <w:r w:rsidRPr="00FB2A98">
        <w:t>= .01</w:t>
      </w:r>
      <w:r w:rsidRPr="00FB2A98">
        <w:rPr>
          <w:color w:val="000000" w:themeColor="text1"/>
        </w:rPr>
        <w:t>,</w:t>
      </w:r>
      <w:r w:rsidRPr="00FB2A98">
        <w:t xml:space="preserve"> η</w:t>
      </w:r>
      <w:r w:rsidRPr="00FB2A98">
        <w:rPr>
          <w:vertAlign w:val="subscript"/>
        </w:rPr>
        <w:t>p</w:t>
      </w:r>
      <w:r w:rsidRPr="00FB2A98">
        <w:rPr>
          <w:vertAlign w:val="superscript"/>
        </w:rPr>
        <w:t>2</w:t>
      </w:r>
      <w:r w:rsidRPr="00FB2A98">
        <w:t xml:space="preserve"> = 0.016) and substance (F(1,381) = 12.66, </w:t>
      </w:r>
      <w:r w:rsidRPr="00FB2A98">
        <w:rPr>
          <w:i/>
          <w:iCs/>
        </w:rPr>
        <w:t>p</w:t>
      </w:r>
      <w:r w:rsidRPr="00FB2A98">
        <w:t xml:space="preserve"> &lt; .001</w:t>
      </w:r>
      <w:r w:rsidRPr="00FB2A98">
        <w:rPr>
          <w:color w:val="000000" w:themeColor="text1"/>
        </w:rPr>
        <w:t>,</w:t>
      </w:r>
      <w:r w:rsidRPr="00FB2A98">
        <w:t xml:space="preserve"> η</w:t>
      </w:r>
      <w:r w:rsidRPr="00FB2A98">
        <w:rPr>
          <w:vertAlign w:val="subscript"/>
        </w:rPr>
        <w:t>p</w:t>
      </w:r>
      <w:r w:rsidRPr="00FB2A98">
        <w:rPr>
          <w:vertAlign w:val="superscript"/>
        </w:rPr>
        <w:t>2</w:t>
      </w:r>
      <w:r w:rsidRPr="00FB2A98">
        <w:t xml:space="preserve"> = 0.032) use in the clinical sample.</w:t>
      </w:r>
      <w:r w:rsidRPr="00FB2A98">
        <w:rPr>
          <w:color w:val="000000" w:themeColor="text1"/>
        </w:rPr>
        <w:t xml:space="preserve"> </w:t>
      </w:r>
      <w:r w:rsidRPr="00FB2A98">
        <w:rPr>
          <w:lang w:val="en-US"/>
        </w:rPr>
        <w:t xml:space="preserve">Males reported more </w:t>
      </w:r>
      <w:r w:rsidRPr="00FB2A98">
        <w:rPr>
          <w:color w:val="000000" w:themeColor="text1"/>
        </w:rPr>
        <w:t>positive lifestyle changes</w:t>
      </w:r>
      <w:r w:rsidRPr="00FB2A98">
        <w:rPr>
          <w:lang w:val="en-US"/>
        </w:rPr>
        <w:t xml:space="preserve"> (</w:t>
      </w:r>
      <w:proofErr w:type="gramStart"/>
      <w:r w:rsidRPr="00FB2A98">
        <w:rPr>
          <w:lang w:val="en-US"/>
        </w:rPr>
        <w:t>F(</w:t>
      </w:r>
      <w:proofErr w:type="gramEnd"/>
      <w:r w:rsidRPr="00FB2A98">
        <w:rPr>
          <w:lang w:val="en-US"/>
        </w:rPr>
        <w:t xml:space="preserve">1,385) = 6.74, </w:t>
      </w:r>
      <w:r w:rsidRPr="00FB2A98">
        <w:rPr>
          <w:i/>
          <w:iCs/>
          <w:lang w:val="en-US"/>
        </w:rPr>
        <w:t>p</w:t>
      </w:r>
      <w:r w:rsidRPr="00FB2A98">
        <w:rPr>
          <w:lang w:val="en-US"/>
        </w:rPr>
        <w:t xml:space="preserve"> &lt; .01</w:t>
      </w:r>
      <w:r w:rsidRPr="00FB2A98">
        <w:rPr>
          <w:color w:val="000000" w:themeColor="text1"/>
        </w:rPr>
        <w:t>,</w:t>
      </w:r>
      <w:r w:rsidRPr="00FB2A98">
        <w:t xml:space="preserve"> η</w:t>
      </w:r>
      <w:r w:rsidRPr="00FB2A98">
        <w:rPr>
          <w:vertAlign w:val="subscript"/>
        </w:rPr>
        <w:t>p</w:t>
      </w:r>
      <w:r w:rsidRPr="00FB2A98">
        <w:rPr>
          <w:vertAlign w:val="superscript"/>
        </w:rPr>
        <w:t>2</w:t>
      </w:r>
      <w:r w:rsidRPr="00FB2A98">
        <w:t xml:space="preserve"> = 0.017), media use (F(1,381) = 11.43, </w:t>
      </w:r>
      <w:r w:rsidRPr="00FB2A98">
        <w:rPr>
          <w:i/>
          <w:iCs/>
        </w:rPr>
        <w:t>p</w:t>
      </w:r>
      <w:r w:rsidRPr="00FB2A98">
        <w:t xml:space="preserve"> &lt; .001), eating (F(1,383) = 5.80, </w:t>
      </w:r>
      <w:r w:rsidRPr="00FB2A98">
        <w:rPr>
          <w:i/>
          <w:iCs/>
        </w:rPr>
        <w:t>p</w:t>
      </w:r>
      <w:r w:rsidRPr="00FB2A98">
        <w:t xml:space="preserve"> = .02) and substance use (F(1,381) = 7.20, </w:t>
      </w:r>
      <w:r w:rsidRPr="00FB2A98">
        <w:rPr>
          <w:i/>
          <w:iCs/>
        </w:rPr>
        <w:t>p</w:t>
      </w:r>
      <w:r w:rsidRPr="00FB2A98">
        <w:t xml:space="preserve"> = .008</w:t>
      </w:r>
      <w:r w:rsidRPr="00FB2A98">
        <w:rPr>
          <w:color w:val="000000" w:themeColor="text1"/>
        </w:rPr>
        <w:t>,</w:t>
      </w:r>
      <w:r w:rsidRPr="00FB2A98">
        <w:t xml:space="preserve"> η</w:t>
      </w:r>
      <w:r w:rsidRPr="00FB2A98">
        <w:rPr>
          <w:vertAlign w:val="subscript"/>
        </w:rPr>
        <w:t>p</w:t>
      </w:r>
      <w:r w:rsidRPr="00FB2A98">
        <w:rPr>
          <w:vertAlign w:val="superscript"/>
        </w:rPr>
        <w:t>2</w:t>
      </w:r>
      <w:r w:rsidRPr="00FB2A98">
        <w:t xml:space="preserve"> = 0.019) </w:t>
      </w:r>
      <w:r w:rsidRPr="00FB2A98">
        <w:rPr>
          <w:lang w:val="en-US"/>
        </w:rPr>
        <w:t>than females</w:t>
      </w:r>
      <w:r w:rsidRPr="00FB2A98">
        <w:t>.</w:t>
      </w:r>
      <w:r w:rsidRPr="00FB2A98">
        <w:rPr>
          <w:lang w:val="en-US"/>
        </w:rPr>
        <w:t xml:space="preserve"> </w:t>
      </w:r>
      <w:r w:rsidRPr="00FB2A98">
        <w:t xml:space="preserve">No significant time x cohort or time x </w:t>
      </w:r>
      <w:r w:rsidR="00A346B6" w:rsidRPr="00FB2A98">
        <w:t>sex</w:t>
      </w:r>
      <w:r w:rsidRPr="00FB2A98">
        <w:t xml:space="preserve"> interactions were observed.</w:t>
      </w:r>
    </w:p>
    <w:p w14:paraId="4D279731" w14:textId="3F07F743" w:rsidR="00823EF3" w:rsidRPr="00FB2A98" w:rsidRDefault="00823EF3" w:rsidP="00C30565">
      <w:pPr>
        <w:pStyle w:val="Heading1"/>
        <w:spacing w:before="0" w:after="0" w:afterAutospacing="0" w:line="480" w:lineRule="auto"/>
        <w:contextualSpacing/>
        <w:jc w:val="both"/>
        <w:rPr>
          <w:rFonts w:ascii="Times New Roman" w:hAnsi="Times New Roman"/>
        </w:rPr>
      </w:pPr>
      <w:r w:rsidRPr="00FB2A98">
        <w:rPr>
          <w:rFonts w:ascii="Times New Roman" w:hAnsi="Times New Roman"/>
        </w:rPr>
        <w:lastRenderedPageBreak/>
        <w:t>Emotion</w:t>
      </w:r>
      <w:r w:rsidR="00713DF0" w:rsidRPr="00FB2A98">
        <w:rPr>
          <w:rFonts w:ascii="Times New Roman" w:hAnsi="Times New Roman"/>
        </w:rPr>
        <w:t xml:space="preserve">al trajectories </w:t>
      </w:r>
      <w:r w:rsidRPr="00FB2A98">
        <w:rPr>
          <w:rFonts w:ascii="Times New Roman" w:hAnsi="Times New Roman"/>
        </w:rPr>
        <w:t xml:space="preserve">during the pandemic </w:t>
      </w:r>
    </w:p>
    <w:p w14:paraId="29A5B571" w14:textId="4FD62B17" w:rsidR="00287578" w:rsidRDefault="00823EF3" w:rsidP="00C30565">
      <w:pPr>
        <w:spacing w:line="480" w:lineRule="auto"/>
        <w:contextualSpacing/>
        <w:jc w:val="both"/>
      </w:pPr>
      <w:r w:rsidRPr="00FB2A98">
        <w:t xml:space="preserve">Similarly, we investigated emotions and worries, and COVID19-related worries (Supplemental Table 2, Figure 2A-E). </w:t>
      </w:r>
      <w:r w:rsidRPr="00FB2A98">
        <w:rPr>
          <w:lang w:val="en-US"/>
        </w:rPr>
        <w:t xml:space="preserve">There were significant main effects of </w:t>
      </w:r>
      <w:r w:rsidRPr="00FB2A98">
        <w:rPr>
          <w:color w:val="000000" w:themeColor="text1"/>
        </w:rPr>
        <w:t>time</w:t>
      </w:r>
      <w:r w:rsidRPr="00FB2A98">
        <w:rPr>
          <w:lang w:val="en-US"/>
        </w:rPr>
        <w:t xml:space="preserve"> </w:t>
      </w:r>
      <w:r w:rsidRPr="00FB2A98">
        <w:rPr>
          <w:color w:val="000000" w:themeColor="text1"/>
        </w:rPr>
        <w:t xml:space="preserve">on </w:t>
      </w:r>
      <w:r w:rsidRPr="00FB2A98">
        <w:t xml:space="preserve">anxiety symptoms, as assessed by the ‘emotions and worries’ section of the survey (F(3,1146) = 13.51, </w:t>
      </w:r>
      <w:r w:rsidRPr="00FB2A98">
        <w:rPr>
          <w:i/>
          <w:iCs/>
        </w:rPr>
        <w:t xml:space="preserve">p </w:t>
      </w:r>
      <w:r w:rsidRPr="00FB2A98">
        <w:t>&lt; .001, η</w:t>
      </w:r>
      <w:r w:rsidRPr="00FB2A98">
        <w:rPr>
          <w:vertAlign w:val="subscript"/>
        </w:rPr>
        <w:t>p</w:t>
      </w:r>
      <w:r w:rsidRPr="00FB2A98">
        <w:rPr>
          <w:vertAlign w:val="superscript"/>
        </w:rPr>
        <w:t>2</w:t>
      </w:r>
      <w:r w:rsidRPr="00FB2A98">
        <w:t xml:space="preserve"> = 0.034), worries about oneself being infected (F(2,780) = 13.96, </w:t>
      </w:r>
      <w:r w:rsidRPr="00FB2A98">
        <w:rPr>
          <w:i/>
          <w:iCs/>
        </w:rPr>
        <w:t>p</w:t>
      </w:r>
      <w:r w:rsidRPr="00FB2A98">
        <w:t xml:space="preserve"> &lt; .001, η</w:t>
      </w:r>
      <w:r w:rsidRPr="00FB2A98">
        <w:rPr>
          <w:vertAlign w:val="subscript"/>
        </w:rPr>
        <w:t>p</w:t>
      </w:r>
      <w:r w:rsidRPr="00FB2A98">
        <w:rPr>
          <w:vertAlign w:val="superscript"/>
        </w:rPr>
        <w:t>2</w:t>
      </w:r>
      <w:r w:rsidRPr="00FB2A98">
        <w:t xml:space="preserve"> = 0.035), worries about friends or family being infected (F(2,780) = 56.31, </w:t>
      </w:r>
      <w:r w:rsidRPr="00FB2A98">
        <w:rPr>
          <w:i/>
          <w:iCs/>
        </w:rPr>
        <w:t>p</w:t>
      </w:r>
      <w:r w:rsidRPr="00FB2A98">
        <w:t xml:space="preserve"> &lt; .001, η</w:t>
      </w:r>
      <w:r w:rsidRPr="00FB2A98">
        <w:rPr>
          <w:vertAlign w:val="subscript"/>
        </w:rPr>
        <w:t>p</w:t>
      </w:r>
      <w:r w:rsidRPr="00FB2A98">
        <w:rPr>
          <w:vertAlign w:val="superscript"/>
        </w:rPr>
        <w:t>2</w:t>
      </w:r>
      <w:r w:rsidRPr="00FB2A98">
        <w:t xml:space="preserve"> = 0.126) and worries about own physical (F(2,780) = 12.97, </w:t>
      </w:r>
      <w:r w:rsidRPr="00FB2A98">
        <w:rPr>
          <w:i/>
          <w:iCs/>
        </w:rPr>
        <w:t>p</w:t>
      </w:r>
      <w:r w:rsidRPr="00FB2A98">
        <w:t xml:space="preserve"> &lt; .001, η</w:t>
      </w:r>
      <w:r w:rsidRPr="00FB2A98">
        <w:rPr>
          <w:vertAlign w:val="subscript"/>
        </w:rPr>
        <w:t>p</w:t>
      </w:r>
      <w:r w:rsidRPr="00FB2A98">
        <w:rPr>
          <w:vertAlign w:val="superscript"/>
        </w:rPr>
        <w:t>2</w:t>
      </w:r>
      <w:r w:rsidRPr="00FB2A98">
        <w:t xml:space="preserve"> = 0.032) and mental (F(2,780) = 28.84, </w:t>
      </w:r>
      <w:r w:rsidRPr="00FB2A98">
        <w:rPr>
          <w:i/>
          <w:iCs/>
        </w:rPr>
        <w:t>p</w:t>
      </w:r>
      <w:r w:rsidRPr="00FB2A98">
        <w:t xml:space="preserve"> &lt; .001, η</w:t>
      </w:r>
      <w:r w:rsidRPr="00FB2A98">
        <w:rPr>
          <w:vertAlign w:val="subscript"/>
        </w:rPr>
        <w:t>p</w:t>
      </w:r>
      <w:r w:rsidRPr="00FB2A98">
        <w:rPr>
          <w:vertAlign w:val="superscript"/>
        </w:rPr>
        <w:t>2</w:t>
      </w:r>
      <w:r w:rsidRPr="00FB2A98">
        <w:t xml:space="preserve"> = 0.069) health. Unsurprisingly, emotions and worries were significantly higher throughout as compared to prior the pandemic (all, </w:t>
      </w:r>
      <w:r w:rsidRPr="00FB2A98">
        <w:rPr>
          <w:i/>
          <w:iCs/>
        </w:rPr>
        <w:t>p</w:t>
      </w:r>
      <w:r w:rsidRPr="00FB2A98">
        <w:t xml:space="preserve"> &lt; .001); worries about oneself and about own mental and physical health were higher during each lockdown compared to after lockdown (all, </w:t>
      </w:r>
      <w:r w:rsidRPr="00FB2A98">
        <w:rPr>
          <w:i/>
          <w:iCs/>
        </w:rPr>
        <w:t>p</w:t>
      </w:r>
      <w:r w:rsidRPr="00FB2A98">
        <w:t xml:space="preserve"> &lt; .001). A similar pattern occurred for worries about friends or family being infected, except that worries during the second lockdown remained significantly lower than during the first lockdown (all, </w:t>
      </w:r>
      <w:r w:rsidRPr="00FB2A98">
        <w:rPr>
          <w:i/>
          <w:iCs/>
        </w:rPr>
        <w:t>p</w:t>
      </w:r>
      <w:r w:rsidRPr="00FB2A98">
        <w:t xml:space="preserve"> &lt; .001). Patients and females worried significantly more on most measures (all, </w:t>
      </w:r>
      <w:r w:rsidRPr="00FB2A98">
        <w:rPr>
          <w:i/>
          <w:iCs/>
        </w:rPr>
        <w:t>p</w:t>
      </w:r>
      <w:r w:rsidRPr="00FB2A98">
        <w:t xml:space="preserve"> &lt; .05), except for worries about oneself being infected for which there was no significant cohort effect. There </w:t>
      </w:r>
      <w:r w:rsidR="00897096" w:rsidRPr="00FB2A98">
        <w:t>was</w:t>
      </w:r>
      <w:r w:rsidRPr="00FB2A98">
        <w:t xml:space="preserve"> no significant time x cohort or time x </w:t>
      </w:r>
      <w:r w:rsidR="00A346B6" w:rsidRPr="00FB2A98">
        <w:t>sex</w:t>
      </w:r>
      <w:r w:rsidRPr="00FB2A98">
        <w:t xml:space="preserve"> interactions for any outcome.</w:t>
      </w:r>
    </w:p>
    <w:p w14:paraId="663FEF17" w14:textId="77777777" w:rsidR="00287578" w:rsidRDefault="00287578">
      <w:r>
        <w:br w:type="page"/>
      </w:r>
    </w:p>
    <w:p w14:paraId="731B12B5" w14:textId="3D68DDD2" w:rsidR="00287578" w:rsidRPr="00A433BE" w:rsidRDefault="00287578" w:rsidP="003D53F1">
      <w:pPr>
        <w:pStyle w:val="Heading1"/>
        <w:spacing w:before="0" w:after="0" w:afterAutospacing="0" w:line="480" w:lineRule="auto"/>
        <w:contextualSpacing/>
        <w:jc w:val="both"/>
      </w:pPr>
      <w:r w:rsidRPr="003D53F1">
        <w:rPr>
          <w:rFonts w:ascii="Times New Roman" w:hAnsi="Times New Roman"/>
        </w:rPr>
        <w:lastRenderedPageBreak/>
        <w:t>3. Group authorship</w:t>
      </w:r>
    </w:p>
    <w:p w14:paraId="6EDF7A88" w14:textId="77777777" w:rsidR="00287578" w:rsidRPr="003967C1" w:rsidRDefault="00287578" w:rsidP="00287578">
      <w:pPr>
        <w:shd w:val="clear" w:color="auto" w:fill="FFFFFF"/>
        <w:spacing w:line="480" w:lineRule="auto"/>
        <w:jc w:val="both"/>
        <w:textAlignment w:val="baseline"/>
        <w:rPr>
          <w:b/>
          <w:bCs/>
          <w:color w:val="000000" w:themeColor="text1"/>
        </w:rPr>
      </w:pPr>
      <w:r w:rsidRPr="003967C1">
        <w:rPr>
          <w:b/>
          <w:bCs/>
          <w:color w:val="000000" w:themeColor="text1"/>
        </w:rPr>
        <w:t>IMAGEN Consortium</w:t>
      </w:r>
    </w:p>
    <w:p w14:paraId="0E6CB8A2" w14:textId="77777777" w:rsidR="00287578" w:rsidRPr="003967C1" w:rsidRDefault="00287578" w:rsidP="00287578">
      <w:pPr>
        <w:shd w:val="clear" w:color="auto" w:fill="FFFFFF"/>
        <w:spacing w:line="480" w:lineRule="auto"/>
        <w:jc w:val="both"/>
        <w:textAlignment w:val="baseline"/>
        <w:rPr>
          <w:color w:val="000000" w:themeColor="text1"/>
        </w:rPr>
      </w:pPr>
      <w:r w:rsidRPr="003967C1">
        <w:rPr>
          <w:color w:val="000000" w:themeColor="text1"/>
        </w:rPr>
        <w:t xml:space="preserve">Tobias </w:t>
      </w:r>
      <w:proofErr w:type="spellStart"/>
      <w:r w:rsidRPr="003967C1">
        <w:rPr>
          <w:color w:val="000000" w:themeColor="text1"/>
        </w:rPr>
        <w:t>Banaschewski</w:t>
      </w:r>
      <w:proofErr w:type="spellEnd"/>
      <w:r w:rsidRPr="003967C1">
        <w:rPr>
          <w:color w:val="000000" w:themeColor="text1"/>
        </w:rPr>
        <w:t xml:space="preserve">, Gareth J. Barker, Arun L. W. </w:t>
      </w:r>
      <w:proofErr w:type="spellStart"/>
      <w:r w:rsidRPr="003967C1">
        <w:rPr>
          <w:color w:val="000000" w:themeColor="text1"/>
        </w:rPr>
        <w:t>Bokde</w:t>
      </w:r>
      <w:proofErr w:type="spellEnd"/>
      <w:r w:rsidRPr="003967C1">
        <w:rPr>
          <w:color w:val="000000" w:themeColor="text1"/>
        </w:rPr>
        <w:t xml:space="preserve">, </w:t>
      </w:r>
      <w:proofErr w:type="spellStart"/>
      <w:r w:rsidRPr="003967C1">
        <w:rPr>
          <w:color w:val="000000" w:themeColor="text1"/>
        </w:rPr>
        <w:t>Uli</w:t>
      </w:r>
      <w:proofErr w:type="spellEnd"/>
      <w:r w:rsidRPr="003967C1">
        <w:rPr>
          <w:color w:val="000000" w:themeColor="text1"/>
        </w:rPr>
        <w:t xml:space="preserve"> Bromberg, Christian </w:t>
      </w:r>
      <w:proofErr w:type="spellStart"/>
      <w:r w:rsidRPr="003967C1">
        <w:rPr>
          <w:color w:val="000000" w:themeColor="text1"/>
        </w:rPr>
        <w:t>Büchel</w:t>
      </w:r>
      <w:proofErr w:type="spellEnd"/>
      <w:r w:rsidRPr="003967C1">
        <w:rPr>
          <w:color w:val="000000" w:themeColor="text1"/>
        </w:rPr>
        <w:t xml:space="preserve">, </w:t>
      </w:r>
      <w:proofErr w:type="spellStart"/>
      <w:r w:rsidRPr="003967C1">
        <w:rPr>
          <w:color w:val="000000" w:themeColor="text1"/>
        </w:rPr>
        <w:t>Herta</w:t>
      </w:r>
      <w:proofErr w:type="spellEnd"/>
      <w:r w:rsidRPr="003967C1">
        <w:rPr>
          <w:color w:val="000000" w:themeColor="text1"/>
        </w:rPr>
        <w:t xml:space="preserve"> </w:t>
      </w:r>
      <w:proofErr w:type="spellStart"/>
      <w:r w:rsidRPr="003967C1">
        <w:rPr>
          <w:color w:val="000000" w:themeColor="text1"/>
        </w:rPr>
        <w:t>Flor</w:t>
      </w:r>
      <w:proofErr w:type="spellEnd"/>
      <w:r w:rsidRPr="003967C1">
        <w:rPr>
          <w:color w:val="000000" w:themeColor="text1"/>
        </w:rPr>
        <w:t xml:space="preserve">, Antoine </w:t>
      </w:r>
      <w:proofErr w:type="spellStart"/>
      <w:r w:rsidRPr="003967C1">
        <w:rPr>
          <w:color w:val="000000" w:themeColor="text1"/>
        </w:rPr>
        <w:t>Grigis</w:t>
      </w:r>
      <w:proofErr w:type="spellEnd"/>
      <w:r w:rsidRPr="003967C1">
        <w:rPr>
          <w:color w:val="000000" w:themeColor="text1"/>
        </w:rPr>
        <w:t xml:space="preserve">, Hugh </w:t>
      </w:r>
      <w:proofErr w:type="spellStart"/>
      <w:r w:rsidRPr="003967C1">
        <w:rPr>
          <w:color w:val="000000" w:themeColor="text1"/>
        </w:rPr>
        <w:t>Garavan</w:t>
      </w:r>
      <w:proofErr w:type="spellEnd"/>
      <w:r w:rsidRPr="003967C1">
        <w:rPr>
          <w:color w:val="000000" w:themeColor="text1"/>
        </w:rPr>
        <w:t xml:space="preserve">, Penny </w:t>
      </w:r>
      <w:proofErr w:type="spellStart"/>
      <w:r w:rsidRPr="003967C1">
        <w:rPr>
          <w:color w:val="000000" w:themeColor="text1"/>
        </w:rPr>
        <w:t>Gowland</w:t>
      </w:r>
      <w:proofErr w:type="spellEnd"/>
      <w:r w:rsidRPr="003967C1">
        <w:rPr>
          <w:color w:val="000000" w:themeColor="text1"/>
        </w:rPr>
        <w:t xml:space="preserve">, Andreas Heinz, Bernd </w:t>
      </w:r>
      <w:proofErr w:type="spellStart"/>
      <w:r w:rsidRPr="003967C1">
        <w:rPr>
          <w:color w:val="000000" w:themeColor="text1"/>
        </w:rPr>
        <w:t>Ittermann</w:t>
      </w:r>
      <w:proofErr w:type="spellEnd"/>
      <w:r w:rsidRPr="003967C1">
        <w:rPr>
          <w:color w:val="000000" w:themeColor="text1"/>
        </w:rPr>
        <w:t xml:space="preserve">, Jean-Luc </w:t>
      </w:r>
      <w:proofErr w:type="spellStart"/>
      <w:r w:rsidRPr="003967C1">
        <w:rPr>
          <w:color w:val="000000" w:themeColor="text1"/>
        </w:rPr>
        <w:t>Martinot</w:t>
      </w:r>
      <w:proofErr w:type="spellEnd"/>
      <w:r w:rsidRPr="003967C1">
        <w:rPr>
          <w:color w:val="000000" w:themeColor="text1"/>
        </w:rPr>
        <w:t xml:space="preserve">, Marie-Laure </w:t>
      </w:r>
      <w:proofErr w:type="spellStart"/>
      <w:r w:rsidRPr="003967C1">
        <w:rPr>
          <w:color w:val="000000" w:themeColor="text1"/>
        </w:rPr>
        <w:t>Paillère</w:t>
      </w:r>
      <w:proofErr w:type="spellEnd"/>
      <w:r w:rsidRPr="003967C1">
        <w:rPr>
          <w:color w:val="000000" w:themeColor="text1"/>
        </w:rPr>
        <w:t xml:space="preserve"> </w:t>
      </w:r>
      <w:proofErr w:type="spellStart"/>
      <w:r w:rsidRPr="003967C1">
        <w:rPr>
          <w:color w:val="000000" w:themeColor="text1"/>
        </w:rPr>
        <w:t>Martinot</w:t>
      </w:r>
      <w:proofErr w:type="spellEnd"/>
      <w:r w:rsidRPr="003967C1">
        <w:rPr>
          <w:color w:val="000000" w:themeColor="text1"/>
        </w:rPr>
        <w:t xml:space="preserve">, </w:t>
      </w:r>
      <w:proofErr w:type="spellStart"/>
      <w:r w:rsidRPr="003967C1">
        <w:rPr>
          <w:color w:val="000000" w:themeColor="text1"/>
        </w:rPr>
        <w:t>Frauke</w:t>
      </w:r>
      <w:proofErr w:type="spellEnd"/>
      <w:r w:rsidRPr="003967C1">
        <w:rPr>
          <w:color w:val="000000" w:themeColor="text1"/>
        </w:rPr>
        <w:t xml:space="preserve"> </w:t>
      </w:r>
      <w:proofErr w:type="spellStart"/>
      <w:r w:rsidRPr="003967C1">
        <w:rPr>
          <w:color w:val="000000" w:themeColor="text1"/>
        </w:rPr>
        <w:t>Nees</w:t>
      </w:r>
      <w:proofErr w:type="spellEnd"/>
      <w:r w:rsidRPr="003967C1">
        <w:rPr>
          <w:color w:val="000000" w:themeColor="text1"/>
        </w:rPr>
        <w:t xml:space="preserve">, Dimitri Papadopoulos Orfanos, </w:t>
      </w:r>
      <w:proofErr w:type="spellStart"/>
      <w:r w:rsidRPr="003967C1">
        <w:rPr>
          <w:color w:val="000000" w:themeColor="text1"/>
        </w:rPr>
        <w:t>Tomáš</w:t>
      </w:r>
      <w:proofErr w:type="spellEnd"/>
      <w:r w:rsidRPr="003967C1">
        <w:rPr>
          <w:color w:val="000000" w:themeColor="text1"/>
        </w:rPr>
        <w:t xml:space="preserve"> Paus, </w:t>
      </w:r>
      <w:proofErr w:type="spellStart"/>
      <w:r w:rsidRPr="003967C1">
        <w:rPr>
          <w:color w:val="000000" w:themeColor="text1"/>
        </w:rPr>
        <w:t>Luise</w:t>
      </w:r>
      <w:proofErr w:type="spellEnd"/>
      <w:r w:rsidRPr="003967C1">
        <w:rPr>
          <w:color w:val="000000" w:themeColor="text1"/>
        </w:rPr>
        <w:t xml:space="preserve"> </w:t>
      </w:r>
      <w:proofErr w:type="spellStart"/>
      <w:r w:rsidRPr="003967C1">
        <w:rPr>
          <w:color w:val="000000" w:themeColor="text1"/>
        </w:rPr>
        <w:t>Poustka</w:t>
      </w:r>
      <w:proofErr w:type="spellEnd"/>
      <w:r w:rsidRPr="003967C1">
        <w:rPr>
          <w:color w:val="000000" w:themeColor="text1"/>
        </w:rPr>
        <w:t xml:space="preserve">, Juliane H. </w:t>
      </w:r>
      <w:proofErr w:type="spellStart"/>
      <w:r w:rsidRPr="003967C1">
        <w:rPr>
          <w:color w:val="000000" w:themeColor="text1"/>
        </w:rPr>
        <w:t>Fröhner</w:t>
      </w:r>
      <w:proofErr w:type="spellEnd"/>
      <w:r w:rsidRPr="003967C1">
        <w:rPr>
          <w:color w:val="000000" w:themeColor="text1"/>
        </w:rPr>
        <w:t xml:space="preserve">, Michael N. </w:t>
      </w:r>
      <w:proofErr w:type="spellStart"/>
      <w:r w:rsidRPr="003967C1">
        <w:rPr>
          <w:color w:val="000000" w:themeColor="text1"/>
        </w:rPr>
        <w:t>Smolka</w:t>
      </w:r>
      <w:proofErr w:type="spellEnd"/>
      <w:r w:rsidRPr="003967C1">
        <w:rPr>
          <w:color w:val="000000" w:themeColor="text1"/>
        </w:rPr>
        <w:t xml:space="preserve">, Henrik Walter, Robert Whelan, </w:t>
      </w:r>
      <w:proofErr w:type="spellStart"/>
      <w:r w:rsidRPr="003967C1">
        <w:rPr>
          <w:color w:val="000000" w:themeColor="text1"/>
        </w:rPr>
        <w:t>Sylvane</w:t>
      </w:r>
      <w:proofErr w:type="spellEnd"/>
      <w:r w:rsidRPr="003967C1">
        <w:rPr>
          <w:color w:val="000000" w:themeColor="text1"/>
        </w:rPr>
        <w:t xml:space="preserve"> </w:t>
      </w:r>
      <w:proofErr w:type="spellStart"/>
      <w:r w:rsidRPr="003967C1">
        <w:rPr>
          <w:color w:val="000000" w:themeColor="text1"/>
        </w:rPr>
        <w:t>Desrivières</w:t>
      </w:r>
      <w:proofErr w:type="spellEnd"/>
      <w:r w:rsidRPr="003967C1">
        <w:rPr>
          <w:color w:val="000000" w:themeColor="text1"/>
        </w:rPr>
        <w:t>, Gunter Schumann</w:t>
      </w:r>
    </w:p>
    <w:p w14:paraId="7BF3D0D3" w14:textId="77777777" w:rsidR="00287578" w:rsidRPr="003967C1" w:rsidRDefault="00287578" w:rsidP="00287578">
      <w:pPr>
        <w:shd w:val="clear" w:color="auto" w:fill="FFFFFF"/>
        <w:spacing w:line="480" w:lineRule="auto"/>
        <w:jc w:val="both"/>
        <w:textAlignment w:val="baseline"/>
        <w:rPr>
          <w:color w:val="000000" w:themeColor="text1"/>
        </w:rPr>
      </w:pPr>
    </w:p>
    <w:p w14:paraId="539F34C6" w14:textId="77777777" w:rsidR="00287578" w:rsidRPr="003967C1" w:rsidRDefault="00287578" w:rsidP="00287578">
      <w:pPr>
        <w:shd w:val="clear" w:color="auto" w:fill="FFFFFF"/>
        <w:spacing w:line="480" w:lineRule="auto"/>
        <w:jc w:val="both"/>
        <w:textAlignment w:val="baseline"/>
        <w:rPr>
          <w:b/>
          <w:bCs/>
          <w:color w:val="000000" w:themeColor="text1"/>
        </w:rPr>
      </w:pPr>
      <w:r w:rsidRPr="003967C1">
        <w:rPr>
          <w:b/>
          <w:bCs/>
          <w:color w:val="000000" w:themeColor="text1"/>
        </w:rPr>
        <w:t>ESTRA Consortium</w:t>
      </w:r>
    </w:p>
    <w:p w14:paraId="1DB86F2A" w14:textId="77777777" w:rsidR="00287578" w:rsidRPr="003967C1" w:rsidRDefault="00287578" w:rsidP="00287578">
      <w:pPr>
        <w:shd w:val="clear" w:color="auto" w:fill="FFFFFF"/>
        <w:spacing w:line="480" w:lineRule="auto"/>
        <w:jc w:val="both"/>
        <w:textAlignment w:val="baseline"/>
        <w:rPr>
          <w:color w:val="000000" w:themeColor="text1"/>
        </w:rPr>
      </w:pPr>
      <w:r w:rsidRPr="003967C1">
        <w:rPr>
          <w:color w:val="000000" w:themeColor="text1"/>
        </w:rPr>
        <w:t xml:space="preserve">Marina </w:t>
      </w:r>
      <w:proofErr w:type="spellStart"/>
      <w:r w:rsidRPr="003967C1">
        <w:rPr>
          <w:color w:val="000000" w:themeColor="text1"/>
        </w:rPr>
        <w:t>Bobou</w:t>
      </w:r>
      <w:proofErr w:type="spellEnd"/>
      <w:r w:rsidRPr="003967C1">
        <w:rPr>
          <w:color w:val="000000" w:themeColor="text1"/>
        </w:rPr>
        <w:t xml:space="preserve">, </w:t>
      </w:r>
      <w:proofErr w:type="spellStart"/>
      <w:r w:rsidRPr="003967C1">
        <w:rPr>
          <w:color w:val="000000" w:themeColor="text1"/>
        </w:rPr>
        <w:t>Zuo</w:t>
      </w:r>
      <w:proofErr w:type="spellEnd"/>
      <w:r w:rsidRPr="003967C1">
        <w:rPr>
          <w:color w:val="000000" w:themeColor="text1"/>
        </w:rPr>
        <w:t xml:space="preserve"> Zhang, Lauren Robinson, Gareth J. Barker, Arun L. W. Bokde18, </w:t>
      </w:r>
      <w:proofErr w:type="spellStart"/>
      <w:r w:rsidRPr="003967C1">
        <w:rPr>
          <w:color w:val="000000" w:themeColor="text1"/>
        </w:rPr>
        <w:t>Hervé</w:t>
      </w:r>
      <w:proofErr w:type="spellEnd"/>
      <w:r w:rsidRPr="003967C1">
        <w:rPr>
          <w:color w:val="000000" w:themeColor="text1"/>
        </w:rPr>
        <w:t xml:space="preserve"> </w:t>
      </w:r>
      <w:proofErr w:type="spellStart"/>
      <w:r w:rsidRPr="003967C1">
        <w:rPr>
          <w:color w:val="000000" w:themeColor="text1"/>
        </w:rPr>
        <w:t>Lemaître</w:t>
      </w:r>
      <w:proofErr w:type="spellEnd"/>
      <w:r w:rsidRPr="003967C1">
        <w:rPr>
          <w:color w:val="000000" w:themeColor="text1"/>
        </w:rPr>
        <w:t xml:space="preserve">, Dimitri Papadopoulos Orfanos, Gunter Schumann, Ulrike Schmidt, </w:t>
      </w:r>
      <w:proofErr w:type="spellStart"/>
      <w:r w:rsidRPr="003967C1">
        <w:rPr>
          <w:color w:val="000000" w:themeColor="text1"/>
        </w:rPr>
        <w:t>Sylvane</w:t>
      </w:r>
      <w:proofErr w:type="spellEnd"/>
      <w:r w:rsidRPr="003967C1">
        <w:rPr>
          <w:color w:val="000000" w:themeColor="text1"/>
        </w:rPr>
        <w:t xml:space="preserve"> </w:t>
      </w:r>
      <w:proofErr w:type="spellStart"/>
      <w:r w:rsidRPr="003967C1">
        <w:rPr>
          <w:color w:val="000000" w:themeColor="text1"/>
        </w:rPr>
        <w:t>Desrivières</w:t>
      </w:r>
      <w:proofErr w:type="spellEnd"/>
    </w:p>
    <w:p w14:paraId="478D72ED" w14:textId="77777777" w:rsidR="00287578" w:rsidRPr="003967C1" w:rsidRDefault="00287578" w:rsidP="00287578">
      <w:pPr>
        <w:shd w:val="clear" w:color="auto" w:fill="FFFFFF"/>
        <w:spacing w:line="480" w:lineRule="auto"/>
        <w:jc w:val="both"/>
        <w:textAlignment w:val="baseline"/>
        <w:rPr>
          <w:color w:val="000000" w:themeColor="text1"/>
        </w:rPr>
      </w:pPr>
    </w:p>
    <w:p w14:paraId="187ED1AE" w14:textId="77777777" w:rsidR="00287578" w:rsidRPr="00E9484C" w:rsidRDefault="00287578" w:rsidP="00287578">
      <w:pPr>
        <w:autoSpaceDE w:val="0"/>
        <w:autoSpaceDN w:val="0"/>
        <w:adjustRightInd w:val="0"/>
        <w:spacing w:line="480" w:lineRule="auto"/>
        <w:rPr>
          <w:b/>
          <w:bCs/>
          <w:color w:val="000000"/>
        </w:rPr>
      </w:pPr>
      <w:r w:rsidRPr="00E9484C">
        <w:rPr>
          <w:b/>
          <w:bCs/>
          <w:color w:val="000000"/>
        </w:rPr>
        <w:t>STRATIFY Consortium</w:t>
      </w:r>
    </w:p>
    <w:p w14:paraId="543EC30C" w14:textId="77777777" w:rsidR="00287578" w:rsidRPr="003967C1" w:rsidRDefault="00287578" w:rsidP="00287578">
      <w:pPr>
        <w:shd w:val="clear" w:color="auto" w:fill="FFFFFF"/>
        <w:spacing w:line="480" w:lineRule="auto"/>
        <w:jc w:val="both"/>
        <w:textAlignment w:val="baseline"/>
        <w:rPr>
          <w:color w:val="000000" w:themeColor="text1"/>
        </w:rPr>
      </w:pPr>
      <w:r w:rsidRPr="003967C1">
        <w:rPr>
          <w:color w:val="000000" w:themeColor="text1"/>
        </w:rPr>
        <w:t xml:space="preserve">Marina </w:t>
      </w:r>
      <w:proofErr w:type="spellStart"/>
      <w:r w:rsidRPr="003967C1">
        <w:rPr>
          <w:color w:val="000000" w:themeColor="text1"/>
        </w:rPr>
        <w:t>Bobou</w:t>
      </w:r>
      <w:proofErr w:type="spellEnd"/>
      <w:r w:rsidRPr="003967C1">
        <w:rPr>
          <w:color w:val="000000" w:themeColor="text1"/>
        </w:rPr>
        <w:t xml:space="preserve">, M. John </w:t>
      </w:r>
      <w:proofErr w:type="spellStart"/>
      <w:r w:rsidRPr="003967C1">
        <w:rPr>
          <w:color w:val="000000" w:themeColor="text1"/>
        </w:rPr>
        <w:t>Broulidakis</w:t>
      </w:r>
      <w:proofErr w:type="spellEnd"/>
      <w:r w:rsidRPr="003967C1">
        <w:rPr>
          <w:color w:val="000000" w:themeColor="text1"/>
        </w:rPr>
        <w:t xml:space="preserve">, </w:t>
      </w:r>
      <w:proofErr w:type="spellStart"/>
      <w:r w:rsidRPr="003967C1">
        <w:rPr>
          <w:color w:val="000000" w:themeColor="text1"/>
        </w:rPr>
        <w:t>Betteke</w:t>
      </w:r>
      <w:proofErr w:type="spellEnd"/>
      <w:r w:rsidRPr="003967C1">
        <w:rPr>
          <w:color w:val="000000" w:themeColor="text1"/>
        </w:rPr>
        <w:t xml:space="preserve"> Maria van </w:t>
      </w:r>
      <w:proofErr w:type="spellStart"/>
      <w:r w:rsidRPr="003967C1">
        <w:rPr>
          <w:color w:val="000000" w:themeColor="text1"/>
        </w:rPr>
        <w:t>Noort</w:t>
      </w:r>
      <w:proofErr w:type="spellEnd"/>
      <w:r w:rsidRPr="003967C1">
        <w:rPr>
          <w:color w:val="000000" w:themeColor="text1"/>
        </w:rPr>
        <w:t xml:space="preserve">, </w:t>
      </w:r>
      <w:proofErr w:type="spellStart"/>
      <w:r w:rsidRPr="003967C1">
        <w:rPr>
          <w:color w:val="000000" w:themeColor="text1"/>
        </w:rPr>
        <w:t>Zuo</w:t>
      </w:r>
      <w:proofErr w:type="spellEnd"/>
      <w:r w:rsidRPr="003967C1">
        <w:rPr>
          <w:color w:val="000000" w:themeColor="text1"/>
        </w:rPr>
        <w:t xml:space="preserve"> Zhang, Lauren Robinson, </w:t>
      </w:r>
      <w:proofErr w:type="spellStart"/>
      <w:r w:rsidRPr="003967C1">
        <w:rPr>
          <w:color w:val="000000" w:themeColor="text1"/>
        </w:rPr>
        <w:t>Nilakshi</w:t>
      </w:r>
      <w:proofErr w:type="spellEnd"/>
      <w:r w:rsidRPr="003967C1">
        <w:rPr>
          <w:color w:val="000000" w:themeColor="text1"/>
        </w:rPr>
        <w:t xml:space="preserve"> Vaidya, Jeanne Winterer, </w:t>
      </w:r>
      <w:proofErr w:type="spellStart"/>
      <w:r w:rsidRPr="003967C1">
        <w:rPr>
          <w:color w:val="000000" w:themeColor="text1"/>
        </w:rPr>
        <w:t>Yuning</w:t>
      </w:r>
      <w:proofErr w:type="spellEnd"/>
      <w:r w:rsidRPr="003967C1">
        <w:rPr>
          <w:color w:val="000000" w:themeColor="text1"/>
        </w:rPr>
        <w:t xml:space="preserve"> Zhang, Sinead King, Gareth J. Barker, Arun L. W. </w:t>
      </w:r>
      <w:proofErr w:type="spellStart"/>
      <w:r w:rsidRPr="003967C1">
        <w:rPr>
          <w:color w:val="000000" w:themeColor="text1"/>
        </w:rPr>
        <w:t>Bokde</w:t>
      </w:r>
      <w:proofErr w:type="spellEnd"/>
      <w:r w:rsidRPr="003967C1">
        <w:rPr>
          <w:color w:val="000000" w:themeColor="text1"/>
        </w:rPr>
        <w:t xml:space="preserve">, </w:t>
      </w:r>
      <w:proofErr w:type="spellStart"/>
      <w:r w:rsidRPr="003967C1">
        <w:rPr>
          <w:color w:val="000000" w:themeColor="text1"/>
        </w:rPr>
        <w:t>Hervé</w:t>
      </w:r>
      <w:proofErr w:type="spellEnd"/>
      <w:r w:rsidRPr="003967C1">
        <w:rPr>
          <w:color w:val="000000" w:themeColor="text1"/>
        </w:rPr>
        <w:t xml:space="preserve"> </w:t>
      </w:r>
      <w:proofErr w:type="spellStart"/>
      <w:r w:rsidRPr="003967C1">
        <w:rPr>
          <w:color w:val="000000" w:themeColor="text1"/>
        </w:rPr>
        <w:t>Lemaître</w:t>
      </w:r>
      <w:proofErr w:type="spellEnd"/>
      <w:r w:rsidRPr="003967C1">
        <w:rPr>
          <w:color w:val="000000" w:themeColor="text1"/>
        </w:rPr>
        <w:t xml:space="preserve">, </w:t>
      </w:r>
      <w:proofErr w:type="spellStart"/>
      <w:r w:rsidRPr="003967C1">
        <w:rPr>
          <w:color w:val="000000" w:themeColor="text1"/>
        </w:rPr>
        <w:t>Frauke</w:t>
      </w:r>
      <w:proofErr w:type="spellEnd"/>
      <w:r w:rsidRPr="003967C1">
        <w:rPr>
          <w:color w:val="000000" w:themeColor="text1"/>
        </w:rPr>
        <w:t xml:space="preserve"> </w:t>
      </w:r>
      <w:proofErr w:type="spellStart"/>
      <w:r w:rsidRPr="003967C1">
        <w:rPr>
          <w:color w:val="000000" w:themeColor="text1"/>
        </w:rPr>
        <w:t>Nees</w:t>
      </w:r>
      <w:proofErr w:type="spellEnd"/>
      <w:r w:rsidRPr="003967C1">
        <w:rPr>
          <w:color w:val="000000" w:themeColor="text1"/>
        </w:rPr>
        <w:t xml:space="preserve">, Dimitri Papadopoulos Orfanos, Julia Sinclair, Argyris </w:t>
      </w:r>
      <w:proofErr w:type="spellStart"/>
      <w:r w:rsidRPr="003967C1">
        <w:rPr>
          <w:color w:val="000000" w:themeColor="text1"/>
        </w:rPr>
        <w:t>Stringaris</w:t>
      </w:r>
      <w:proofErr w:type="spellEnd"/>
      <w:r w:rsidRPr="003967C1">
        <w:rPr>
          <w:color w:val="000000" w:themeColor="text1"/>
        </w:rPr>
        <w:t xml:space="preserve">, Henrik Walter, Robert Whelan, </w:t>
      </w:r>
      <w:proofErr w:type="spellStart"/>
      <w:r w:rsidRPr="003967C1">
        <w:rPr>
          <w:color w:val="000000" w:themeColor="text1"/>
        </w:rPr>
        <w:t>Sylvane</w:t>
      </w:r>
      <w:proofErr w:type="spellEnd"/>
      <w:r w:rsidRPr="003967C1">
        <w:rPr>
          <w:color w:val="000000" w:themeColor="text1"/>
        </w:rPr>
        <w:t xml:space="preserve"> </w:t>
      </w:r>
      <w:proofErr w:type="spellStart"/>
      <w:r w:rsidRPr="003967C1">
        <w:rPr>
          <w:color w:val="000000" w:themeColor="text1"/>
        </w:rPr>
        <w:t>Desrivières</w:t>
      </w:r>
      <w:proofErr w:type="spellEnd"/>
      <w:r w:rsidRPr="003967C1">
        <w:rPr>
          <w:color w:val="000000" w:themeColor="text1"/>
        </w:rPr>
        <w:t>, Gunter Schumann</w:t>
      </w:r>
    </w:p>
    <w:p w14:paraId="45A5A3BF" w14:textId="77777777" w:rsidR="00287578" w:rsidRPr="00FB2A98" w:rsidRDefault="00287578" w:rsidP="00C30565">
      <w:pPr>
        <w:spacing w:line="480" w:lineRule="auto"/>
        <w:contextualSpacing/>
        <w:jc w:val="both"/>
      </w:pPr>
    </w:p>
    <w:p w14:paraId="4A2A5855" w14:textId="3D439B3A" w:rsidR="00447EB7" w:rsidRPr="00FB2A98" w:rsidRDefault="00447EB7" w:rsidP="00C30565">
      <w:pPr>
        <w:spacing w:line="480" w:lineRule="auto"/>
        <w:contextualSpacing/>
        <w:jc w:val="both"/>
        <w:rPr>
          <w:rFonts w:eastAsia="Calibri"/>
        </w:rPr>
      </w:pPr>
    </w:p>
    <w:p w14:paraId="7FE98948" w14:textId="5E680156" w:rsidR="008E2007" w:rsidRPr="00FB2A98" w:rsidRDefault="008E2007" w:rsidP="00C30565">
      <w:pPr>
        <w:spacing w:line="480" w:lineRule="auto"/>
        <w:contextualSpacing/>
        <w:jc w:val="both"/>
        <w:rPr>
          <w:rFonts w:eastAsia="Calibri"/>
        </w:rPr>
        <w:sectPr w:rsidR="008E2007" w:rsidRPr="00FB2A98" w:rsidSect="00713DF0">
          <w:footerReference w:type="even" r:id="rId9"/>
          <w:footerReference w:type="default" r:id="rId10"/>
          <w:type w:val="continuous"/>
          <w:pgSz w:w="11906" w:h="16838"/>
          <w:pgMar w:top="1440" w:right="1440" w:bottom="1440" w:left="1440" w:header="708" w:footer="708" w:gutter="0"/>
          <w:cols w:space="708"/>
          <w:docGrid w:linePitch="360"/>
        </w:sectPr>
      </w:pPr>
    </w:p>
    <w:p w14:paraId="2DD3B33E" w14:textId="77777777" w:rsidR="00CF3958" w:rsidRPr="00FB2A98" w:rsidRDefault="00CF3958" w:rsidP="00C30565">
      <w:pPr>
        <w:jc w:val="both"/>
        <w:rPr>
          <w:rFonts w:eastAsiaTheme="majorEastAsia"/>
          <w:b/>
          <w:lang w:val="en-US"/>
        </w:rPr>
      </w:pPr>
      <w:r w:rsidRPr="00FB2A98">
        <w:br w:type="page"/>
      </w:r>
    </w:p>
    <w:p w14:paraId="7A96F009" w14:textId="1C76798E" w:rsidR="008E2007" w:rsidRPr="00FB2A98" w:rsidRDefault="00287578" w:rsidP="00C30565">
      <w:pPr>
        <w:pStyle w:val="Heading1"/>
        <w:spacing w:before="0" w:after="0" w:afterAutospacing="0" w:line="480" w:lineRule="auto"/>
        <w:contextualSpacing/>
        <w:jc w:val="both"/>
        <w:rPr>
          <w:rFonts w:ascii="Times New Roman" w:hAnsi="Times New Roman"/>
        </w:rPr>
      </w:pPr>
      <w:r>
        <w:rPr>
          <w:rFonts w:ascii="Times New Roman" w:hAnsi="Times New Roman"/>
        </w:rPr>
        <w:lastRenderedPageBreak/>
        <w:t>4</w:t>
      </w:r>
      <w:r w:rsidR="00713DF0" w:rsidRPr="00FB2A98">
        <w:rPr>
          <w:rFonts w:ascii="Times New Roman" w:hAnsi="Times New Roman"/>
        </w:rPr>
        <w:t xml:space="preserve">. </w:t>
      </w:r>
      <w:r w:rsidR="008E2007" w:rsidRPr="00FB2A98">
        <w:rPr>
          <w:rFonts w:ascii="Times New Roman" w:hAnsi="Times New Roman"/>
        </w:rPr>
        <w:t>Supplemental references</w:t>
      </w:r>
    </w:p>
    <w:p w14:paraId="49607886" w14:textId="77777777" w:rsidR="00C81698" w:rsidRPr="00C81698" w:rsidRDefault="008E2007" w:rsidP="00C81698">
      <w:pPr>
        <w:pStyle w:val="EndNoteBibliography"/>
        <w:rPr>
          <w:noProof/>
        </w:rPr>
      </w:pPr>
      <w:r w:rsidRPr="00FB2A98">
        <w:fldChar w:fldCharType="begin"/>
      </w:r>
      <w:r w:rsidRPr="00FB2A98">
        <w:instrText xml:space="preserve"> ADDIN EN.REFLIST </w:instrText>
      </w:r>
      <w:r w:rsidRPr="00FB2A98">
        <w:fldChar w:fldCharType="separate"/>
      </w:r>
      <w:r w:rsidR="00C81698" w:rsidRPr="00C81698">
        <w:rPr>
          <w:noProof/>
        </w:rPr>
        <w:t>1.</w:t>
      </w:r>
      <w:r w:rsidR="00C81698" w:rsidRPr="00C81698">
        <w:rPr>
          <w:noProof/>
        </w:rPr>
        <w:tab/>
        <w:t>Nikolaidis A, Paksarian D, Alexander L, Derosa J, Dunn J, Nielson DM, et al. The Coronavirus Health and Impact Survey (CRISIS) reveals reproducible correlates of pandemic-related mood states across the Atlantic. Sci Rep. 2021; 11(1): 8139.</w:t>
      </w:r>
    </w:p>
    <w:p w14:paraId="1875CF1B" w14:textId="3AA43A61" w:rsidR="008E2007" w:rsidRPr="00FB2A98" w:rsidRDefault="008E2007" w:rsidP="00721032">
      <w:pPr>
        <w:spacing w:line="480" w:lineRule="auto"/>
        <w:contextualSpacing/>
        <w:jc w:val="both"/>
        <w:rPr>
          <w:rFonts w:eastAsia="Calibri"/>
          <w:lang w:val="en-US"/>
        </w:rPr>
      </w:pPr>
      <w:r w:rsidRPr="00FB2A98">
        <w:fldChar w:fldCharType="end"/>
      </w:r>
    </w:p>
    <w:sectPr w:rsidR="008E2007" w:rsidRPr="00FB2A98" w:rsidSect="00713DF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4230" w14:textId="77777777" w:rsidR="00BD5F62" w:rsidRDefault="00BD5F62" w:rsidP="00265545">
      <w:r>
        <w:separator/>
      </w:r>
    </w:p>
  </w:endnote>
  <w:endnote w:type="continuationSeparator" w:id="0">
    <w:p w14:paraId="686AA7E5" w14:textId="77777777" w:rsidR="00BD5F62" w:rsidRDefault="00BD5F62" w:rsidP="0026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9649229"/>
      <w:docPartObj>
        <w:docPartGallery w:val="Page Numbers (Bottom of Page)"/>
        <w:docPartUnique/>
      </w:docPartObj>
    </w:sdtPr>
    <w:sdtEndPr>
      <w:rPr>
        <w:rStyle w:val="PageNumber"/>
      </w:rPr>
    </w:sdtEndPr>
    <w:sdtContent>
      <w:p w14:paraId="45EA92E9" w14:textId="2D04C9FF" w:rsidR="00265545" w:rsidRDefault="00265545" w:rsidP="000844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D6F9A">
          <w:rPr>
            <w:rStyle w:val="PageNumber"/>
            <w:noProof/>
          </w:rPr>
          <w:t>5</w:t>
        </w:r>
        <w:r>
          <w:rPr>
            <w:rStyle w:val="PageNumber"/>
          </w:rPr>
          <w:fldChar w:fldCharType="end"/>
        </w:r>
      </w:p>
    </w:sdtContent>
  </w:sdt>
  <w:p w14:paraId="25D3B59A" w14:textId="77777777" w:rsidR="00265545" w:rsidRDefault="00265545" w:rsidP="002655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447046"/>
      <w:docPartObj>
        <w:docPartGallery w:val="Page Numbers (Bottom of Page)"/>
        <w:docPartUnique/>
      </w:docPartObj>
    </w:sdtPr>
    <w:sdtEndPr>
      <w:rPr>
        <w:rStyle w:val="PageNumber"/>
      </w:rPr>
    </w:sdtEndPr>
    <w:sdtContent>
      <w:p w14:paraId="04D94381" w14:textId="1F599CAB" w:rsidR="00265545" w:rsidRDefault="00265545" w:rsidP="000844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07306A" w14:textId="77777777" w:rsidR="00265545" w:rsidRDefault="00265545" w:rsidP="002655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EC478" w14:textId="77777777" w:rsidR="00BD5F62" w:rsidRDefault="00BD5F62" w:rsidP="00265545">
      <w:r>
        <w:separator/>
      </w:r>
    </w:p>
  </w:footnote>
  <w:footnote w:type="continuationSeparator" w:id="0">
    <w:p w14:paraId="112008AB" w14:textId="77777777" w:rsidR="00BD5F62" w:rsidRDefault="00BD5F62" w:rsidP="00265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0245"/>
    <w:multiLevelType w:val="multilevel"/>
    <w:tmpl w:val="860C160C"/>
    <w:lvl w:ilvl="0">
      <w:numFmt w:val="decimal"/>
      <w:lvlText w:val="%1."/>
      <w:lvlJc w:val="left"/>
      <w:pPr>
        <w:ind w:left="1440" w:hanging="360"/>
      </w:pPr>
      <w:rPr>
        <w:rFonts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53E0290"/>
    <w:multiLevelType w:val="multilevel"/>
    <w:tmpl w:val="D0BEAF5C"/>
    <w:lvl w:ilvl="0">
      <w:numFmt w:val="decimal"/>
      <w:lvlText w:val="%1."/>
      <w:lvlJc w:val="left"/>
      <w:pPr>
        <w:ind w:left="1440" w:hanging="360"/>
      </w:pPr>
      <w:rPr>
        <w:rFonts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63E50C0"/>
    <w:multiLevelType w:val="multilevel"/>
    <w:tmpl w:val="031A7898"/>
    <w:lvl w:ilvl="0">
      <w:start w:val="1"/>
      <w:numFmt w:val="decimal"/>
      <w:lvlText w:val="%1."/>
      <w:lvlJc w:val="left"/>
      <w:pPr>
        <w:ind w:left="720" w:hanging="360"/>
      </w:pPr>
      <w:rPr>
        <w:rFonts w:ascii="Arial" w:eastAsia="Arial" w:hAnsi="Arial" w:cs="Arial" w:hint="default"/>
        <w:b/>
        <w:sz w:val="24"/>
        <w:szCs w:val="22"/>
      </w:rPr>
    </w:lvl>
    <w:lvl w:ilvl="1">
      <w:numFmt w:val="decimal"/>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 w15:restartNumberingAfterBreak="0">
    <w:nsid w:val="26776692"/>
    <w:multiLevelType w:val="multilevel"/>
    <w:tmpl w:val="7710252A"/>
    <w:lvl w:ilvl="0">
      <w:numFmt w:val="decimal"/>
      <w:lvlText w:val="%1."/>
      <w:lvlJc w:val="left"/>
      <w:pPr>
        <w:ind w:left="1440" w:hanging="360"/>
      </w:pPr>
      <w:rPr>
        <w:rFonts w:hint="default"/>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827550623">
    <w:abstractNumId w:val="1"/>
  </w:num>
  <w:num w:numId="2" w16cid:durableId="887958939">
    <w:abstractNumId w:val="2"/>
  </w:num>
  <w:num w:numId="3" w16cid:durableId="1484546149">
    <w:abstractNumId w:val="0"/>
  </w:num>
  <w:num w:numId="4" w16cid:durableId="2064600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rit J Psychia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0r9a050yasfwvefaesxprwafxwxwp9veppv&quot;&gt;Young intro&lt;record-ids&gt;&lt;item&gt;43&lt;/item&gt;&lt;/record-ids&gt;&lt;/item&gt;&lt;/Libraries&gt;"/>
  </w:docVars>
  <w:rsids>
    <w:rsidRoot w:val="002070E7"/>
    <w:rsid w:val="00010C37"/>
    <w:rsid w:val="00023FFC"/>
    <w:rsid w:val="0002771D"/>
    <w:rsid w:val="00037AFD"/>
    <w:rsid w:val="000433CC"/>
    <w:rsid w:val="0004658E"/>
    <w:rsid w:val="000613AE"/>
    <w:rsid w:val="00070689"/>
    <w:rsid w:val="00070EB5"/>
    <w:rsid w:val="00082574"/>
    <w:rsid w:val="00084407"/>
    <w:rsid w:val="000A34FF"/>
    <w:rsid w:val="000A72A9"/>
    <w:rsid w:val="000B3669"/>
    <w:rsid w:val="000B65FE"/>
    <w:rsid w:val="000C1A51"/>
    <w:rsid w:val="000C38D8"/>
    <w:rsid w:val="000C5E17"/>
    <w:rsid w:val="000D4270"/>
    <w:rsid w:val="000D579A"/>
    <w:rsid w:val="000F1301"/>
    <w:rsid w:val="000F5C94"/>
    <w:rsid w:val="00100779"/>
    <w:rsid w:val="00103A94"/>
    <w:rsid w:val="00104EF3"/>
    <w:rsid w:val="00113DE1"/>
    <w:rsid w:val="00116B56"/>
    <w:rsid w:val="001230E6"/>
    <w:rsid w:val="00125019"/>
    <w:rsid w:val="00126EBF"/>
    <w:rsid w:val="00134C62"/>
    <w:rsid w:val="001433B9"/>
    <w:rsid w:val="00145378"/>
    <w:rsid w:val="00155DD7"/>
    <w:rsid w:val="00164BBB"/>
    <w:rsid w:val="001720EF"/>
    <w:rsid w:val="001725CE"/>
    <w:rsid w:val="0017473A"/>
    <w:rsid w:val="0018776F"/>
    <w:rsid w:val="00191EF2"/>
    <w:rsid w:val="001A3832"/>
    <w:rsid w:val="001B0FDD"/>
    <w:rsid w:val="001B3EAB"/>
    <w:rsid w:val="001B61CA"/>
    <w:rsid w:val="001B6A23"/>
    <w:rsid w:val="001C4347"/>
    <w:rsid w:val="001C67F2"/>
    <w:rsid w:val="001E2091"/>
    <w:rsid w:val="00201D73"/>
    <w:rsid w:val="002070E7"/>
    <w:rsid w:val="002347DE"/>
    <w:rsid w:val="00244664"/>
    <w:rsid w:val="00244A56"/>
    <w:rsid w:val="00250196"/>
    <w:rsid w:val="0025652A"/>
    <w:rsid w:val="002575D1"/>
    <w:rsid w:val="00262EA2"/>
    <w:rsid w:val="00265545"/>
    <w:rsid w:val="00270BF9"/>
    <w:rsid w:val="00270BFA"/>
    <w:rsid w:val="00274159"/>
    <w:rsid w:val="002853A4"/>
    <w:rsid w:val="00286AA6"/>
    <w:rsid w:val="00287578"/>
    <w:rsid w:val="002A2AFC"/>
    <w:rsid w:val="002A4124"/>
    <w:rsid w:val="002B1ED4"/>
    <w:rsid w:val="002B70A9"/>
    <w:rsid w:val="002B7412"/>
    <w:rsid w:val="002C1CA4"/>
    <w:rsid w:val="002C3E7F"/>
    <w:rsid w:val="002C4E3B"/>
    <w:rsid w:val="002C5663"/>
    <w:rsid w:val="002C7A3C"/>
    <w:rsid w:val="002D4651"/>
    <w:rsid w:val="002E70C9"/>
    <w:rsid w:val="002F37DB"/>
    <w:rsid w:val="003006DC"/>
    <w:rsid w:val="00312F4D"/>
    <w:rsid w:val="00315449"/>
    <w:rsid w:val="00321B77"/>
    <w:rsid w:val="0032794F"/>
    <w:rsid w:val="00337B31"/>
    <w:rsid w:val="003450DF"/>
    <w:rsid w:val="00352791"/>
    <w:rsid w:val="00352B7F"/>
    <w:rsid w:val="003562BE"/>
    <w:rsid w:val="003742A5"/>
    <w:rsid w:val="003771D8"/>
    <w:rsid w:val="00380414"/>
    <w:rsid w:val="003868DD"/>
    <w:rsid w:val="00390DDD"/>
    <w:rsid w:val="00391AB8"/>
    <w:rsid w:val="00392C7C"/>
    <w:rsid w:val="0039569B"/>
    <w:rsid w:val="003D53F1"/>
    <w:rsid w:val="003D7E56"/>
    <w:rsid w:val="003D7F06"/>
    <w:rsid w:val="003F00A9"/>
    <w:rsid w:val="00400D65"/>
    <w:rsid w:val="004034E9"/>
    <w:rsid w:val="0040506E"/>
    <w:rsid w:val="004152CD"/>
    <w:rsid w:val="004251C9"/>
    <w:rsid w:val="00440E3E"/>
    <w:rsid w:val="00442474"/>
    <w:rsid w:val="00443DB1"/>
    <w:rsid w:val="00446DDF"/>
    <w:rsid w:val="00447EB7"/>
    <w:rsid w:val="00465C7E"/>
    <w:rsid w:val="0049245B"/>
    <w:rsid w:val="004A01B5"/>
    <w:rsid w:val="004A287D"/>
    <w:rsid w:val="004A6EB6"/>
    <w:rsid w:val="004B171B"/>
    <w:rsid w:val="004C5A3C"/>
    <w:rsid w:val="004D14A6"/>
    <w:rsid w:val="004D7A54"/>
    <w:rsid w:val="004E038D"/>
    <w:rsid w:val="004F61FB"/>
    <w:rsid w:val="004F708D"/>
    <w:rsid w:val="005065CB"/>
    <w:rsid w:val="00513266"/>
    <w:rsid w:val="005176F3"/>
    <w:rsid w:val="00522C8B"/>
    <w:rsid w:val="005301BA"/>
    <w:rsid w:val="00531106"/>
    <w:rsid w:val="005335F2"/>
    <w:rsid w:val="005351BA"/>
    <w:rsid w:val="00537E18"/>
    <w:rsid w:val="00544A0B"/>
    <w:rsid w:val="0054562E"/>
    <w:rsid w:val="00546001"/>
    <w:rsid w:val="0054757A"/>
    <w:rsid w:val="00554CEB"/>
    <w:rsid w:val="00560461"/>
    <w:rsid w:val="0056729D"/>
    <w:rsid w:val="00581489"/>
    <w:rsid w:val="00590D28"/>
    <w:rsid w:val="0059128C"/>
    <w:rsid w:val="00592E07"/>
    <w:rsid w:val="0059786B"/>
    <w:rsid w:val="005A0073"/>
    <w:rsid w:val="005A0FA8"/>
    <w:rsid w:val="005A3706"/>
    <w:rsid w:val="005B311D"/>
    <w:rsid w:val="005B5A24"/>
    <w:rsid w:val="005E460E"/>
    <w:rsid w:val="005E462A"/>
    <w:rsid w:val="005F020B"/>
    <w:rsid w:val="005F73BE"/>
    <w:rsid w:val="005F7AF9"/>
    <w:rsid w:val="006001E0"/>
    <w:rsid w:val="00605F8E"/>
    <w:rsid w:val="00621F79"/>
    <w:rsid w:val="00626A38"/>
    <w:rsid w:val="00634642"/>
    <w:rsid w:val="006400FE"/>
    <w:rsid w:val="00641F43"/>
    <w:rsid w:val="00644259"/>
    <w:rsid w:val="00645378"/>
    <w:rsid w:val="006503C0"/>
    <w:rsid w:val="0065286B"/>
    <w:rsid w:val="006566A0"/>
    <w:rsid w:val="0066178B"/>
    <w:rsid w:val="00664E2A"/>
    <w:rsid w:val="0067123F"/>
    <w:rsid w:val="00674EE4"/>
    <w:rsid w:val="00676DC0"/>
    <w:rsid w:val="006821C4"/>
    <w:rsid w:val="006832E9"/>
    <w:rsid w:val="006844A9"/>
    <w:rsid w:val="006925BA"/>
    <w:rsid w:val="006967E7"/>
    <w:rsid w:val="006A0D61"/>
    <w:rsid w:val="006A2303"/>
    <w:rsid w:val="006A3067"/>
    <w:rsid w:val="006A70E9"/>
    <w:rsid w:val="006B5F3D"/>
    <w:rsid w:val="006C5D55"/>
    <w:rsid w:val="006E7E5E"/>
    <w:rsid w:val="006F2E4B"/>
    <w:rsid w:val="00713326"/>
    <w:rsid w:val="00713DF0"/>
    <w:rsid w:val="00714AB5"/>
    <w:rsid w:val="00721032"/>
    <w:rsid w:val="00741BA0"/>
    <w:rsid w:val="0074394F"/>
    <w:rsid w:val="00743C22"/>
    <w:rsid w:val="00743CB9"/>
    <w:rsid w:val="00744BA8"/>
    <w:rsid w:val="007478B0"/>
    <w:rsid w:val="00762880"/>
    <w:rsid w:val="007762C7"/>
    <w:rsid w:val="00796950"/>
    <w:rsid w:val="007A214E"/>
    <w:rsid w:val="007B0CFD"/>
    <w:rsid w:val="007C2515"/>
    <w:rsid w:val="007D1D94"/>
    <w:rsid w:val="007D282E"/>
    <w:rsid w:val="007D6F9A"/>
    <w:rsid w:val="007E2559"/>
    <w:rsid w:val="007E58D6"/>
    <w:rsid w:val="007E6D05"/>
    <w:rsid w:val="007F32BD"/>
    <w:rsid w:val="008009DF"/>
    <w:rsid w:val="00800F33"/>
    <w:rsid w:val="00801B1A"/>
    <w:rsid w:val="00803EEB"/>
    <w:rsid w:val="00807C40"/>
    <w:rsid w:val="008126AD"/>
    <w:rsid w:val="008136EE"/>
    <w:rsid w:val="00817FDE"/>
    <w:rsid w:val="0082380A"/>
    <w:rsid w:val="00823EF3"/>
    <w:rsid w:val="0082482F"/>
    <w:rsid w:val="00825AC0"/>
    <w:rsid w:val="00831EBC"/>
    <w:rsid w:val="00832C9C"/>
    <w:rsid w:val="00835724"/>
    <w:rsid w:val="00837C28"/>
    <w:rsid w:val="008552FE"/>
    <w:rsid w:val="0088404A"/>
    <w:rsid w:val="008874FD"/>
    <w:rsid w:val="00895D8D"/>
    <w:rsid w:val="00897096"/>
    <w:rsid w:val="008B1EDC"/>
    <w:rsid w:val="008B2915"/>
    <w:rsid w:val="008B4E6C"/>
    <w:rsid w:val="008C09F3"/>
    <w:rsid w:val="008C20CF"/>
    <w:rsid w:val="008C292A"/>
    <w:rsid w:val="008D51FB"/>
    <w:rsid w:val="008E2007"/>
    <w:rsid w:val="008E3621"/>
    <w:rsid w:val="008E56C6"/>
    <w:rsid w:val="008E75ED"/>
    <w:rsid w:val="00902463"/>
    <w:rsid w:val="00905A5F"/>
    <w:rsid w:val="00906A63"/>
    <w:rsid w:val="0091661C"/>
    <w:rsid w:val="00917864"/>
    <w:rsid w:val="00927115"/>
    <w:rsid w:val="0093094B"/>
    <w:rsid w:val="00930BBB"/>
    <w:rsid w:val="00934710"/>
    <w:rsid w:val="00956846"/>
    <w:rsid w:val="00960770"/>
    <w:rsid w:val="00966814"/>
    <w:rsid w:val="00977285"/>
    <w:rsid w:val="00982A7B"/>
    <w:rsid w:val="00996B9A"/>
    <w:rsid w:val="009A2F25"/>
    <w:rsid w:val="009B0337"/>
    <w:rsid w:val="009B4AE2"/>
    <w:rsid w:val="009B4FAF"/>
    <w:rsid w:val="009B7976"/>
    <w:rsid w:val="009C02B2"/>
    <w:rsid w:val="009F276D"/>
    <w:rsid w:val="009F2D75"/>
    <w:rsid w:val="009F5921"/>
    <w:rsid w:val="00A06F4A"/>
    <w:rsid w:val="00A14759"/>
    <w:rsid w:val="00A1508E"/>
    <w:rsid w:val="00A20513"/>
    <w:rsid w:val="00A346B6"/>
    <w:rsid w:val="00A378FE"/>
    <w:rsid w:val="00A433BE"/>
    <w:rsid w:val="00A5032F"/>
    <w:rsid w:val="00A57971"/>
    <w:rsid w:val="00A57ECE"/>
    <w:rsid w:val="00A6457B"/>
    <w:rsid w:val="00A75107"/>
    <w:rsid w:val="00A76F9A"/>
    <w:rsid w:val="00A94A1D"/>
    <w:rsid w:val="00AB7355"/>
    <w:rsid w:val="00AC3469"/>
    <w:rsid w:val="00AC7255"/>
    <w:rsid w:val="00AD021C"/>
    <w:rsid w:val="00AF6ACB"/>
    <w:rsid w:val="00AF762E"/>
    <w:rsid w:val="00B06834"/>
    <w:rsid w:val="00B11C2C"/>
    <w:rsid w:val="00B1405D"/>
    <w:rsid w:val="00B1644D"/>
    <w:rsid w:val="00B16DFB"/>
    <w:rsid w:val="00B17456"/>
    <w:rsid w:val="00B22DAF"/>
    <w:rsid w:val="00B265DB"/>
    <w:rsid w:val="00B26E74"/>
    <w:rsid w:val="00B3291C"/>
    <w:rsid w:val="00B410BC"/>
    <w:rsid w:val="00B43F94"/>
    <w:rsid w:val="00B54FD2"/>
    <w:rsid w:val="00B6419F"/>
    <w:rsid w:val="00B739ED"/>
    <w:rsid w:val="00B74C02"/>
    <w:rsid w:val="00B74DBB"/>
    <w:rsid w:val="00BA1C58"/>
    <w:rsid w:val="00BA1DD4"/>
    <w:rsid w:val="00BB0F5C"/>
    <w:rsid w:val="00BB3109"/>
    <w:rsid w:val="00BB495B"/>
    <w:rsid w:val="00BB67B6"/>
    <w:rsid w:val="00BB7BF9"/>
    <w:rsid w:val="00BC1B0E"/>
    <w:rsid w:val="00BC3D06"/>
    <w:rsid w:val="00BC446D"/>
    <w:rsid w:val="00BC463A"/>
    <w:rsid w:val="00BC7EE0"/>
    <w:rsid w:val="00BD0FF0"/>
    <w:rsid w:val="00BD5F62"/>
    <w:rsid w:val="00BE1174"/>
    <w:rsid w:val="00BE5AB5"/>
    <w:rsid w:val="00BF6293"/>
    <w:rsid w:val="00C03DC1"/>
    <w:rsid w:val="00C0566A"/>
    <w:rsid w:val="00C069D5"/>
    <w:rsid w:val="00C252C9"/>
    <w:rsid w:val="00C25B4C"/>
    <w:rsid w:val="00C25BA9"/>
    <w:rsid w:val="00C30565"/>
    <w:rsid w:val="00C41F8D"/>
    <w:rsid w:val="00C6465C"/>
    <w:rsid w:val="00C65BEB"/>
    <w:rsid w:val="00C71676"/>
    <w:rsid w:val="00C81698"/>
    <w:rsid w:val="00C85AB5"/>
    <w:rsid w:val="00C86213"/>
    <w:rsid w:val="00C9520C"/>
    <w:rsid w:val="00CA405B"/>
    <w:rsid w:val="00CB5E98"/>
    <w:rsid w:val="00CD0C4F"/>
    <w:rsid w:val="00CD0FF1"/>
    <w:rsid w:val="00CD18E9"/>
    <w:rsid w:val="00CD5789"/>
    <w:rsid w:val="00CD65F3"/>
    <w:rsid w:val="00CE07C2"/>
    <w:rsid w:val="00CE2E58"/>
    <w:rsid w:val="00CE6CB7"/>
    <w:rsid w:val="00CF017B"/>
    <w:rsid w:val="00CF3958"/>
    <w:rsid w:val="00CF48C6"/>
    <w:rsid w:val="00D205CB"/>
    <w:rsid w:val="00D2313B"/>
    <w:rsid w:val="00D34A14"/>
    <w:rsid w:val="00D4160C"/>
    <w:rsid w:val="00D5120A"/>
    <w:rsid w:val="00D519C9"/>
    <w:rsid w:val="00D6195E"/>
    <w:rsid w:val="00D61E04"/>
    <w:rsid w:val="00D74F45"/>
    <w:rsid w:val="00D81002"/>
    <w:rsid w:val="00D87EA7"/>
    <w:rsid w:val="00D92CF8"/>
    <w:rsid w:val="00D93992"/>
    <w:rsid w:val="00DA339C"/>
    <w:rsid w:val="00DA7781"/>
    <w:rsid w:val="00DB0979"/>
    <w:rsid w:val="00DB316C"/>
    <w:rsid w:val="00DB58ED"/>
    <w:rsid w:val="00DC37F1"/>
    <w:rsid w:val="00DD263E"/>
    <w:rsid w:val="00DE017D"/>
    <w:rsid w:val="00DE44F9"/>
    <w:rsid w:val="00DF48EC"/>
    <w:rsid w:val="00DF5091"/>
    <w:rsid w:val="00DF7A18"/>
    <w:rsid w:val="00E03CAD"/>
    <w:rsid w:val="00E07045"/>
    <w:rsid w:val="00E22F09"/>
    <w:rsid w:val="00E251D1"/>
    <w:rsid w:val="00E34288"/>
    <w:rsid w:val="00E4527C"/>
    <w:rsid w:val="00E53785"/>
    <w:rsid w:val="00E56031"/>
    <w:rsid w:val="00E57B42"/>
    <w:rsid w:val="00E67164"/>
    <w:rsid w:val="00E70064"/>
    <w:rsid w:val="00E75F16"/>
    <w:rsid w:val="00E80FD5"/>
    <w:rsid w:val="00E8266A"/>
    <w:rsid w:val="00E8323F"/>
    <w:rsid w:val="00E8497B"/>
    <w:rsid w:val="00E849D9"/>
    <w:rsid w:val="00E918A9"/>
    <w:rsid w:val="00E97D37"/>
    <w:rsid w:val="00EB0E5A"/>
    <w:rsid w:val="00EB4E98"/>
    <w:rsid w:val="00EB72C1"/>
    <w:rsid w:val="00EC2D6A"/>
    <w:rsid w:val="00EC6A36"/>
    <w:rsid w:val="00ED1A62"/>
    <w:rsid w:val="00ED5BA9"/>
    <w:rsid w:val="00EF28D1"/>
    <w:rsid w:val="00F160A0"/>
    <w:rsid w:val="00F16687"/>
    <w:rsid w:val="00F23208"/>
    <w:rsid w:val="00F25447"/>
    <w:rsid w:val="00F3049F"/>
    <w:rsid w:val="00F43652"/>
    <w:rsid w:val="00F46A91"/>
    <w:rsid w:val="00F722D8"/>
    <w:rsid w:val="00F74B59"/>
    <w:rsid w:val="00F84E66"/>
    <w:rsid w:val="00F84F56"/>
    <w:rsid w:val="00F8554D"/>
    <w:rsid w:val="00F879FE"/>
    <w:rsid w:val="00F94406"/>
    <w:rsid w:val="00FA047F"/>
    <w:rsid w:val="00FA118C"/>
    <w:rsid w:val="00FA5A21"/>
    <w:rsid w:val="00FA5A90"/>
    <w:rsid w:val="00FB2A98"/>
    <w:rsid w:val="00FB5389"/>
    <w:rsid w:val="00FD5119"/>
    <w:rsid w:val="00FE0D75"/>
    <w:rsid w:val="00FE2A64"/>
    <w:rsid w:val="00FE2B6F"/>
    <w:rsid w:val="00FE3874"/>
    <w:rsid w:val="00FF21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B5198"/>
  <w15:chartTrackingRefBased/>
  <w15:docId w15:val="{6421BA3E-94E2-6842-9B37-F5F511B9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BFA"/>
    <w:rPr>
      <w:rFonts w:ascii="Times New Roman" w:eastAsia="Times New Roman" w:hAnsi="Times New Roman" w:cs="Times New Roman"/>
    </w:rPr>
  </w:style>
  <w:style w:type="paragraph" w:styleId="Heading1">
    <w:name w:val="heading 1"/>
    <w:basedOn w:val="Normal"/>
    <w:next w:val="Normal"/>
    <w:link w:val="Heading1Char"/>
    <w:uiPriority w:val="9"/>
    <w:qFormat/>
    <w:rsid w:val="00676DC0"/>
    <w:pPr>
      <w:keepNext/>
      <w:keepLines/>
      <w:spacing w:before="240" w:after="100" w:afterAutospacing="1" w:line="360" w:lineRule="auto"/>
      <w:outlineLvl w:val="0"/>
    </w:pPr>
    <w:rPr>
      <w:rFonts w:ascii="Calibri" w:eastAsiaTheme="majorEastAsia" w:hAnsi="Calibri"/>
      <w:b/>
      <w:lang w:val="en-US"/>
    </w:rPr>
  </w:style>
  <w:style w:type="paragraph" w:styleId="Heading2">
    <w:name w:val="heading 2"/>
    <w:basedOn w:val="Normal"/>
    <w:next w:val="Normal"/>
    <w:link w:val="Heading2Char"/>
    <w:uiPriority w:val="9"/>
    <w:unhideWhenUsed/>
    <w:qFormat/>
    <w:rsid w:val="00714A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5AC0"/>
    <w:rPr>
      <w:sz w:val="16"/>
      <w:szCs w:val="16"/>
    </w:rPr>
  </w:style>
  <w:style w:type="paragraph" w:styleId="CommentText">
    <w:name w:val="annotation text"/>
    <w:basedOn w:val="Normal"/>
    <w:link w:val="CommentTextChar"/>
    <w:uiPriority w:val="99"/>
    <w:unhideWhenUsed/>
    <w:rsid w:val="00825AC0"/>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825AC0"/>
    <w:rPr>
      <w:sz w:val="20"/>
      <w:szCs w:val="20"/>
    </w:rPr>
  </w:style>
  <w:style w:type="paragraph" w:styleId="Revision">
    <w:name w:val="Revision"/>
    <w:hidden/>
    <w:uiPriority w:val="99"/>
    <w:semiHidden/>
    <w:rsid w:val="00C252C9"/>
  </w:style>
  <w:style w:type="character" w:customStyle="1" w:styleId="Heading2Char">
    <w:name w:val="Heading 2 Char"/>
    <w:basedOn w:val="DefaultParagraphFont"/>
    <w:link w:val="Heading2"/>
    <w:uiPriority w:val="9"/>
    <w:rsid w:val="00714AB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76DC0"/>
    <w:rPr>
      <w:rFonts w:ascii="Calibri" w:eastAsiaTheme="majorEastAsia" w:hAnsi="Calibri" w:cs="Times New Roman"/>
      <w:b/>
      <w:lang w:val="en-US"/>
    </w:rPr>
  </w:style>
  <w:style w:type="paragraph" w:styleId="Title">
    <w:name w:val="Title"/>
    <w:basedOn w:val="Normal"/>
    <w:next w:val="Normal"/>
    <w:link w:val="TitleChar"/>
    <w:uiPriority w:val="10"/>
    <w:qFormat/>
    <w:rsid w:val="002B1ED4"/>
    <w:pPr>
      <w:spacing w:after="240" w:line="360" w:lineRule="auto"/>
      <w:contextualSpacing/>
      <w:jc w:val="center"/>
    </w:pPr>
    <w:rPr>
      <w:rFonts w:ascii="Calibri" w:eastAsiaTheme="majorEastAsia" w:hAnsi="Calibri" w:cstheme="majorBidi"/>
      <w:spacing w:val="-10"/>
      <w:kern w:val="28"/>
      <w:lang w:val="en-US"/>
    </w:rPr>
  </w:style>
  <w:style w:type="character" w:customStyle="1" w:styleId="TitleChar">
    <w:name w:val="Title Char"/>
    <w:basedOn w:val="DefaultParagraphFont"/>
    <w:link w:val="Title"/>
    <w:uiPriority w:val="10"/>
    <w:rsid w:val="002B1ED4"/>
    <w:rPr>
      <w:rFonts w:ascii="Calibri" w:eastAsiaTheme="majorEastAsia" w:hAnsi="Calibri" w:cstheme="majorBidi"/>
      <w:spacing w:val="-10"/>
      <w:kern w:val="28"/>
      <w:lang w:val="en-US"/>
    </w:rPr>
  </w:style>
  <w:style w:type="character" w:styleId="Hyperlink">
    <w:name w:val="Hyperlink"/>
    <w:basedOn w:val="DefaultParagraphFont"/>
    <w:uiPriority w:val="99"/>
    <w:unhideWhenUsed/>
    <w:rsid w:val="00B74DBB"/>
    <w:rPr>
      <w:color w:val="0563C1" w:themeColor="hyperlink"/>
      <w:u w:val="single"/>
    </w:rPr>
  </w:style>
  <w:style w:type="paragraph" w:customStyle="1" w:styleId="EndNoteBibliographyTitle">
    <w:name w:val="EndNote Bibliography Title"/>
    <w:basedOn w:val="Normal"/>
    <w:link w:val="EndNoteBibliographyTitleChar"/>
    <w:rsid w:val="00E56031"/>
    <w:pPr>
      <w:jc w:val="center"/>
    </w:pPr>
    <w:rPr>
      <w:rFonts w:eastAsiaTheme="minorEastAsia"/>
    </w:rPr>
  </w:style>
  <w:style w:type="character" w:customStyle="1" w:styleId="EndNoteBibliographyTitleChar">
    <w:name w:val="EndNote Bibliography Title Char"/>
    <w:basedOn w:val="Heading1Char"/>
    <w:link w:val="EndNoteBibliographyTitle"/>
    <w:rsid w:val="00E56031"/>
    <w:rPr>
      <w:rFonts w:ascii="Times New Roman" w:eastAsiaTheme="majorEastAsia" w:hAnsi="Times New Roman" w:cs="Times New Roman"/>
      <w:b w:val="0"/>
      <w:lang w:val="en-US"/>
    </w:rPr>
  </w:style>
  <w:style w:type="paragraph" w:customStyle="1" w:styleId="EndNoteBibliography">
    <w:name w:val="EndNote Bibliography"/>
    <w:basedOn w:val="Normal"/>
    <w:link w:val="EndNoteBibliographyChar"/>
    <w:rsid w:val="00E56031"/>
    <w:pPr>
      <w:spacing w:line="480" w:lineRule="auto"/>
      <w:jc w:val="both"/>
    </w:pPr>
    <w:rPr>
      <w:rFonts w:eastAsiaTheme="minorEastAsia"/>
    </w:rPr>
  </w:style>
  <w:style w:type="character" w:customStyle="1" w:styleId="EndNoteBibliographyChar">
    <w:name w:val="EndNote Bibliography Char"/>
    <w:basedOn w:val="Heading1Char"/>
    <w:link w:val="EndNoteBibliography"/>
    <w:rsid w:val="00E56031"/>
    <w:rPr>
      <w:rFonts w:ascii="Times New Roman" w:eastAsiaTheme="majorEastAsia" w:hAnsi="Times New Roman" w:cs="Times New Roman"/>
      <w:b w:val="0"/>
      <w:lang w:val="en-US"/>
    </w:rPr>
  </w:style>
  <w:style w:type="paragraph" w:styleId="CommentSubject">
    <w:name w:val="annotation subject"/>
    <w:basedOn w:val="CommentText"/>
    <w:next w:val="CommentText"/>
    <w:link w:val="CommentSubjectChar"/>
    <w:uiPriority w:val="99"/>
    <w:semiHidden/>
    <w:unhideWhenUsed/>
    <w:rsid w:val="00C85AB5"/>
    <w:rPr>
      <w:b/>
      <w:bCs/>
    </w:rPr>
  </w:style>
  <w:style w:type="character" w:customStyle="1" w:styleId="CommentSubjectChar">
    <w:name w:val="Comment Subject Char"/>
    <w:basedOn w:val="CommentTextChar"/>
    <w:link w:val="CommentSubject"/>
    <w:uiPriority w:val="99"/>
    <w:semiHidden/>
    <w:rsid w:val="00C85AB5"/>
    <w:rPr>
      <w:b/>
      <w:bCs/>
      <w:sz w:val="20"/>
      <w:szCs w:val="20"/>
    </w:rPr>
  </w:style>
  <w:style w:type="paragraph" w:styleId="Footer">
    <w:name w:val="footer"/>
    <w:basedOn w:val="Normal"/>
    <w:link w:val="FooterChar"/>
    <w:uiPriority w:val="99"/>
    <w:unhideWhenUsed/>
    <w:rsid w:val="00265545"/>
    <w:pPr>
      <w:tabs>
        <w:tab w:val="center" w:pos="4153"/>
        <w:tab w:val="right" w:pos="8306"/>
      </w:tabs>
      <w:snapToGrid w:val="0"/>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265545"/>
    <w:rPr>
      <w:sz w:val="18"/>
      <w:szCs w:val="18"/>
    </w:rPr>
  </w:style>
  <w:style w:type="character" w:styleId="PageNumber">
    <w:name w:val="page number"/>
    <w:basedOn w:val="DefaultParagraphFont"/>
    <w:uiPriority w:val="99"/>
    <w:semiHidden/>
    <w:unhideWhenUsed/>
    <w:rsid w:val="00265545"/>
  </w:style>
  <w:style w:type="paragraph" w:styleId="Header">
    <w:name w:val="header"/>
    <w:basedOn w:val="Normal"/>
    <w:link w:val="HeaderChar"/>
    <w:uiPriority w:val="99"/>
    <w:unhideWhenUsed/>
    <w:rsid w:val="00D74F45"/>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D74F45"/>
    <w:rPr>
      <w:sz w:val="18"/>
      <w:szCs w:val="18"/>
    </w:rPr>
  </w:style>
  <w:style w:type="paragraph" w:styleId="TOCHeading">
    <w:name w:val="TOC Heading"/>
    <w:basedOn w:val="Heading1"/>
    <w:next w:val="Normal"/>
    <w:uiPriority w:val="39"/>
    <w:unhideWhenUsed/>
    <w:qFormat/>
    <w:rsid w:val="003562BE"/>
    <w:pPr>
      <w:spacing w:before="480" w:after="0" w:afterAutospacing="0" w:line="276" w:lineRule="auto"/>
      <w:outlineLvl w:val="9"/>
    </w:pPr>
    <w:rPr>
      <w:rFonts w:asciiTheme="majorHAnsi" w:hAnsiTheme="majorHAnsi" w:cstheme="majorBidi"/>
      <w:bCs/>
      <w:color w:val="2F5496" w:themeColor="accent1" w:themeShade="BF"/>
      <w:sz w:val="28"/>
      <w:szCs w:val="28"/>
      <w:lang w:eastAsia="en-US"/>
    </w:rPr>
  </w:style>
  <w:style w:type="paragraph" w:styleId="TOC2">
    <w:name w:val="toc 2"/>
    <w:basedOn w:val="Normal"/>
    <w:next w:val="Normal"/>
    <w:autoRedefine/>
    <w:uiPriority w:val="39"/>
    <w:unhideWhenUsed/>
    <w:rsid w:val="003562BE"/>
    <w:pPr>
      <w:ind w:left="240"/>
    </w:pPr>
    <w:rPr>
      <w:rFonts w:asciiTheme="minorHAnsi" w:eastAsiaTheme="minorEastAsia" w:hAnsiTheme="minorHAnsi" w:cstheme="minorHAnsi"/>
      <w:smallCaps/>
      <w:sz w:val="20"/>
      <w:szCs w:val="20"/>
    </w:rPr>
  </w:style>
  <w:style w:type="paragraph" w:styleId="TOC1">
    <w:name w:val="toc 1"/>
    <w:basedOn w:val="Normal"/>
    <w:next w:val="Normal"/>
    <w:autoRedefine/>
    <w:uiPriority w:val="39"/>
    <w:unhideWhenUsed/>
    <w:rsid w:val="003562BE"/>
    <w:pPr>
      <w:spacing w:before="120" w:after="120"/>
    </w:pPr>
    <w:rPr>
      <w:rFonts w:asciiTheme="minorHAnsi" w:eastAsiaTheme="minorEastAsia" w:hAnsiTheme="minorHAnsi" w:cstheme="minorHAnsi"/>
      <w:b/>
      <w:bCs/>
      <w:caps/>
      <w:sz w:val="20"/>
      <w:szCs w:val="20"/>
    </w:rPr>
  </w:style>
  <w:style w:type="paragraph" w:styleId="TOC3">
    <w:name w:val="toc 3"/>
    <w:basedOn w:val="Normal"/>
    <w:next w:val="Normal"/>
    <w:autoRedefine/>
    <w:uiPriority w:val="39"/>
    <w:unhideWhenUsed/>
    <w:rsid w:val="003562BE"/>
    <w:pPr>
      <w:ind w:left="480"/>
    </w:pPr>
    <w:rPr>
      <w:rFonts w:asciiTheme="minorHAnsi" w:eastAsiaTheme="minorEastAsia" w:hAnsiTheme="minorHAnsi" w:cstheme="minorHAnsi"/>
      <w:i/>
      <w:iCs/>
      <w:sz w:val="20"/>
      <w:szCs w:val="20"/>
    </w:rPr>
  </w:style>
  <w:style w:type="paragraph" w:styleId="TOC4">
    <w:name w:val="toc 4"/>
    <w:basedOn w:val="Normal"/>
    <w:next w:val="Normal"/>
    <w:autoRedefine/>
    <w:uiPriority w:val="39"/>
    <w:semiHidden/>
    <w:unhideWhenUsed/>
    <w:rsid w:val="003562BE"/>
    <w:pPr>
      <w:ind w:left="720"/>
    </w:pPr>
    <w:rPr>
      <w:rFonts w:asciiTheme="minorHAnsi" w:eastAsiaTheme="minorEastAsia" w:hAnsiTheme="minorHAnsi" w:cstheme="minorHAnsi"/>
      <w:sz w:val="18"/>
      <w:szCs w:val="18"/>
    </w:rPr>
  </w:style>
  <w:style w:type="paragraph" w:styleId="TOC5">
    <w:name w:val="toc 5"/>
    <w:basedOn w:val="Normal"/>
    <w:next w:val="Normal"/>
    <w:autoRedefine/>
    <w:uiPriority w:val="39"/>
    <w:semiHidden/>
    <w:unhideWhenUsed/>
    <w:rsid w:val="003562BE"/>
    <w:pPr>
      <w:ind w:left="960"/>
    </w:pPr>
    <w:rPr>
      <w:rFonts w:asciiTheme="minorHAnsi" w:eastAsiaTheme="minorEastAsia" w:hAnsiTheme="minorHAnsi" w:cstheme="minorHAnsi"/>
      <w:sz w:val="18"/>
      <w:szCs w:val="18"/>
    </w:rPr>
  </w:style>
  <w:style w:type="paragraph" w:styleId="TOC6">
    <w:name w:val="toc 6"/>
    <w:basedOn w:val="Normal"/>
    <w:next w:val="Normal"/>
    <w:autoRedefine/>
    <w:uiPriority w:val="39"/>
    <w:semiHidden/>
    <w:unhideWhenUsed/>
    <w:rsid w:val="003562BE"/>
    <w:pPr>
      <w:ind w:left="1200"/>
    </w:pPr>
    <w:rPr>
      <w:rFonts w:asciiTheme="minorHAnsi" w:eastAsiaTheme="minorEastAsia" w:hAnsiTheme="minorHAnsi" w:cstheme="minorHAnsi"/>
      <w:sz w:val="18"/>
      <w:szCs w:val="18"/>
    </w:rPr>
  </w:style>
  <w:style w:type="paragraph" w:styleId="TOC7">
    <w:name w:val="toc 7"/>
    <w:basedOn w:val="Normal"/>
    <w:next w:val="Normal"/>
    <w:autoRedefine/>
    <w:uiPriority w:val="39"/>
    <w:semiHidden/>
    <w:unhideWhenUsed/>
    <w:rsid w:val="003562BE"/>
    <w:pPr>
      <w:ind w:left="1440"/>
    </w:pPr>
    <w:rPr>
      <w:rFonts w:asciiTheme="minorHAnsi" w:eastAsiaTheme="minorEastAsia" w:hAnsiTheme="minorHAnsi" w:cstheme="minorHAnsi"/>
      <w:sz w:val="18"/>
      <w:szCs w:val="18"/>
    </w:rPr>
  </w:style>
  <w:style w:type="paragraph" w:styleId="TOC8">
    <w:name w:val="toc 8"/>
    <w:basedOn w:val="Normal"/>
    <w:next w:val="Normal"/>
    <w:autoRedefine/>
    <w:uiPriority w:val="39"/>
    <w:semiHidden/>
    <w:unhideWhenUsed/>
    <w:rsid w:val="003562BE"/>
    <w:pPr>
      <w:ind w:left="1680"/>
    </w:pPr>
    <w:rPr>
      <w:rFonts w:asciiTheme="minorHAnsi" w:eastAsiaTheme="minorEastAsia" w:hAnsiTheme="minorHAnsi" w:cstheme="minorHAnsi"/>
      <w:sz w:val="18"/>
      <w:szCs w:val="18"/>
    </w:rPr>
  </w:style>
  <w:style w:type="paragraph" w:styleId="TOC9">
    <w:name w:val="toc 9"/>
    <w:basedOn w:val="Normal"/>
    <w:next w:val="Normal"/>
    <w:autoRedefine/>
    <w:uiPriority w:val="39"/>
    <w:semiHidden/>
    <w:unhideWhenUsed/>
    <w:rsid w:val="003562BE"/>
    <w:pPr>
      <w:ind w:left="1920"/>
    </w:pPr>
    <w:rPr>
      <w:rFonts w:asciiTheme="minorHAnsi" w:eastAsiaTheme="minorEastAsia"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3693">
      <w:bodyDiv w:val="1"/>
      <w:marLeft w:val="0"/>
      <w:marRight w:val="0"/>
      <w:marTop w:val="0"/>
      <w:marBottom w:val="0"/>
      <w:divBdr>
        <w:top w:val="none" w:sz="0" w:space="0" w:color="auto"/>
        <w:left w:val="none" w:sz="0" w:space="0" w:color="auto"/>
        <w:bottom w:val="none" w:sz="0" w:space="0" w:color="auto"/>
        <w:right w:val="none" w:sz="0" w:space="0" w:color="auto"/>
      </w:divBdr>
    </w:div>
    <w:div w:id="210114392">
      <w:bodyDiv w:val="1"/>
      <w:marLeft w:val="0"/>
      <w:marRight w:val="0"/>
      <w:marTop w:val="0"/>
      <w:marBottom w:val="0"/>
      <w:divBdr>
        <w:top w:val="none" w:sz="0" w:space="0" w:color="auto"/>
        <w:left w:val="none" w:sz="0" w:space="0" w:color="auto"/>
        <w:bottom w:val="none" w:sz="0" w:space="0" w:color="auto"/>
        <w:right w:val="none" w:sz="0" w:space="0" w:color="auto"/>
      </w:divBdr>
    </w:div>
    <w:div w:id="418211539">
      <w:bodyDiv w:val="1"/>
      <w:marLeft w:val="0"/>
      <w:marRight w:val="0"/>
      <w:marTop w:val="0"/>
      <w:marBottom w:val="0"/>
      <w:divBdr>
        <w:top w:val="none" w:sz="0" w:space="0" w:color="auto"/>
        <w:left w:val="none" w:sz="0" w:space="0" w:color="auto"/>
        <w:bottom w:val="none" w:sz="0" w:space="0" w:color="auto"/>
        <w:right w:val="none" w:sz="0" w:space="0" w:color="auto"/>
      </w:divBdr>
    </w:div>
    <w:div w:id="523791446">
      <w:bodyDiv w:val="1"/>
      <w:marLeft w:val="0"/>
      <w:marRight w:val="0"/>
      <w:marTop w:val="0"/>
      <w:marBottom w:val="0"/>
      <w:divBdr>
        <w:top w:val="none" w:sz="0" w:space="0" w:color="auto"/>
        <w:left w:val="none" w:sz="0" w:space="0" w:color="auto"/>
        <w:bottom w:val="none" w:sz="0" w:space="0" w:color="auto"/>
        <w:right w:val="none" w:sz="0" w:space="0" w:color="auto"/>
      </w:divBdr>
    </w:div>
    <w:div w:id="570163333">
      <w:bodyDiv w:val="1"/>
      <w:marLeft w:val="0"/>
      <w:marRight w:val="0"/>
      <w:marTop w:val="0"/>
      <w:marBottom w:val="0"/>
      <w:divBdr>
        <w:top w:val="none" w:sz="0" w:space="0" w:color="auto"/>
        <w:left w:val="none" w:sz="0" w:space="0" w:color="auto"/>
        <w:bottom w:val="none" w:sz="0" w:space="0" w:color="auto"/>
        <w:right w:val="none" w:sz="0" w:space="0" w:color="auto"/>
      </w:divBdr>
    </w:div>
    <w:div w:id="612439573">
      <w:bodyDiv w:val="1"/>
      <w:marLeft w:val="0"/>
      <w:marRight w:val="0"/>
      <w:marTop w:val="0"/>
      <w:marBottom w:val="0"/>
      <w:divBdr>
        <w:top w:val="none" w:sz="0" w:space="0" w:color="auto"/>
        <w:left w:val="none" w:sz="0" w:space="0" w:color="auto"/>
        <w:bottom w:val="none" w:sz="0" w:space="0" w:color="auto"/>
        <w:right w:val="none" w:sz="0" w:space="0" w:color="auto"/>
      </w:divBdr>
    </w:div>
    <w:div w:id="650015095">
      <w:bodyDiv w:val="1"/>
      <w:marLeft w:val="0"/>
      <w:marRight w:val="0"/>
      <w:marTop w:val="0"/>
      <w:marBottom w:val="0"/>
      <w:divBdr>
        <w:top w:val="none" w:sz="0" w:space="0" w:color="auto"/>
        <w:left w:val="none" w:sz="0" w:space="0" w:color="auto"/>
        <w:bottom w:val="none" w:sz="0" w:space="0" w:color="auto"/>
        <w:right w:val="none" w:sz="0" w:space="0" w:color="auto"/>
      </w:divBdr>
    </w:div>
    <w:div w:id="689767966">
      <w:bodyDiv w:val="1"/>
      <w:marLeft w:val="0"/>
      <w:marRight w:val="0"/>
      <w:marTop w:val="0"/>
      <w:marBottom w:val="0"/>
      <w:divBdr>
        <w:top w:val="none" w:sz="0" w:space="0" w:color="auto"/>
        <w:left w:val="none" w:sz="0" w:space="0" w:color="auto"/>
        <w:bottom w:val="none" w:sz="0" w:space="0" w:color="auto"/>
        <w:right w:val="none" w:sz="0" w:space="0" w:color="auto"/>
      </w:divBdr>
    </w:div>
    <w:div w:id="748890749">
      <w:bodyDiv w:val="1"/>
      <w:marLeft w:val="0"/>
      <w:marRight w:val="0"/>
      <w:marTop w:val="0"/>
      <w:marBottom w:val="0"/>
      <w:divBdr>
        <w:top w:val="none" w:sz="0" w:space="0" w:color="auto"/>
        <w:left w:val="none" w:sz="0" w:space="0" w:color="auto"/>
        <w:bottom w:val="none" w:sz="0" w:space="0" w:color="auto"/>
        <w:right w:val="none" w:sz="0" w:space="0" w:color="auto"/>
      </w:divBdr>
    </w:div>
    <w:div w:id="791441849">
      <w:bodyDiv w:val="1"/>
      <w:marLeft w:val="0"/>
      <w:marRight w:val="0"/>
      <w:marTop w:val="0"/>
      <w:marBottom w:val="0"/>
      <w:divBdr>
        <w:top w:val="none" w:sz="0" w:space="0" w:color="auto"/>
        <w:left w:val="none" w:sz="0" w:space="0" w:color="auto"/>
        <w:bottom w:val="none" w:sz="0" w:space="0" w:color="auto"/>
        <w:right w:val="none" w:sz="0" w:space="0" w:color="auto"/>
      </w:divBdr>
    </w:div>
    <w:div w:id="878006456">
      <w:bodyDiv w:val="1"/>
      <w:marLeft w:val="0"/>
      <w:marRight w:val="0"/>
      <w:marTop w:val="0"/>
      <w:marBottom w:val="0"/>
      <w:divBdr>
        <w:top w:val="none" w:sz="0" w:space="0" w:color="auto"/>
        <w:left w:val="none" w:sz="0" w:space="0" w:color="auto"/>
        <w:bottom w:val="none" w:sz="0" w:space="0" w:color="auto"/>
        <w:right w:val="none" w:sz="0" w:space="0" w:color="auto"/>
      </w:divBdr>
    </w:div>
    <w:div w:id="886263849">
      <w:bodyDiv w:val="1"/>
      <w:marLeft w:val="0"/>
      <w:marRight w:val="0"/>
      <w:marTop w:val="0"/>
      <w:marBottom w:val="0"/>
      <w:divBdr>
        <w:top w:val="none" w:sz="0" w:space="0" w:color="auto"/>
        <w:left w:val="none" w:sz="0" w:space="0" w:color="auto"/>
        <w:bottom w:val="none" w:sz="0" w:space="0" w:color="auto"/>
        <w:right w:val="none" w:sz="0" w:space="0" w:color="auto"/>
      </w:divBdr>
    </w:div>
    <w:div w:id="899629986">
      <w:bodyDiv w:val="1"/>
      <w:marLeft w:val="0"/>
      <w:marRight w:val="0"/>
      <w:marTop w:val="0"/>
      <w:marBottom w:val="0"/>
      <w:divBdr>
        <w:top w:val="none" w:sz="0" w:space="0" w:color="auto"/>
        <w:left w:val="none" w:sz="0" w:space="0" w:color="auto"/>
        <w:bottom w:val="none" w:sz="0" w:space="0" w:color="auto"/>
        <w:right w:val="none" w:sz="0" w:space="0" w:color="auto"/>
      </w:divBdr>
    </w:div>
    <w:div w:id="989216781">
      <w:bodyDiv w:val="1"/>
      <w:marLeft w:val="0"/>
      <w:marRight w:val="0"/>
      <w:marTop w:val="0"/>
      <w:marBottom w:val="0"/>
      <w:divBdr>
        <w:top w:val="none" w:sz="0" w:space="0" w:color="auto"/>
        <w:left w:val="none" w:sz="0" w:space="0" w:color="auto"/>
        <w:bottom w:val="none" w:sz="0" w:space="0" w:color="auto"/>
        <w:right w:val="none" w:sz="0" w:space="0" w:color="auto"/>
      </w:divBdr>
    </w:div>
    <w:div w:id="1029527654">
      <w:bodyDiv w:val="1"/>
      <w:marLeft w:val="0"/>
      <w:marRight w:val="0"/>
      <w:marTop w:val="0"/>
      <w:marBottom w:val="0"/>
      <w:divBdr>
        <w:top w:val="none" w:sz="0" w:space="0" w:color="auto"/>
        <w:left w:val="none" w:sz="0" w:space="0" w:color="auto"/>
        <w:bottom w:val="none" w:sz="0" w:space="0" w:color="auto"/>
        <w:right w:val="none" w:sz="0" w:space="0" w:color="auto"/>
      </w:divBdr>
    </w:div>
    <w:div w:id="1068453000">
      <w:bodyDiv w:val="1"/>
      <w:marLeft w:val="0"/>
      <w:marRight w:val="0"/>
      <w:marTop w:val="0"/>
      <w:marBottom w:val="0"/>
      <w:divBdr>
        <w:top w:val="none" w:sz="0" w:space="0" w:color="auto"/>
        <w:left w:val="none" w:sz="0" w:space="0" w:color="auto"/>
        <w:bottom w:val="none" w:sz="0" w:space="0" w:color="auto"/>
        <w:right w:val="none" w:sz="0" w:space="0" w:color="auto"/>
      </w:divBdr>
    </w:div>
    <w:div w:id="1199926913">
      <w:bodyDiv w:val="1"/>
      <w:marLeft w:val="0"/>
      <w:marRight w:val="0"/>
      <w:marTop w:val="0"/>
      <w:marBottom w:val="0"/>
      <w:divBdr>
        <w:top w:val="none" w:sz="0" w:space="0" w:color="auto"/>
        <w:left w:val="none" w:sz="0" w:space="0" w:color="auto"/>
        <w:bottom w:val="none" w:sz="0" w:space="0" w:color="auto"/>
        <w:right w:val="none" w:sz="0" w:space="0" w:color="auto"/>
      </w:divBdr>
    </w:div>
    <w:div w:id="1209028283">
      <w:bodyDiv w:val="1"/>
      <w:marLeft w:val="0"/>
      <w:marRight w:val="0"/>
      <w:marTop w:val="0"/>
      <w:marBottom w:val="0"/>
      <w:divBdr>
        <w:top w:val="none" w:sz="0" w:space="0" w:color="auto"/>
        <w:left w:val="none" w:sz="0" w:space="0" w:color="auto"/>
        <w:bottom w:val="none" w:sz="0" w:space="0" w:color="auto"/>
        <w:right w:val="none" w:sz="0" w:space="0" w:color="auto"/>
      </w:divBdr>
    </w:div>
    <w:div w:id="1214855106">
      <w:bodyDiv w:val="1"/>
      <w:marLeft w:val="0"/>
      <w:marRight w:val="0"/>
      <w:marTop w:val="0"/>
      <w:marBottom w:val="0"/>
      <w:divBdr>
        <w:top w:val="none" w:sz="0" w:space="0" w:color="auto"/>
        <w:left w:val="none" w:sz="0" w:space="0" w:color="auto"/>
        <w:bottom w:val="none" w:sz="0" w:space="0" w:color="auto"/>
        <w:right w:val="none" w:sz="0" w:space="0" w:color="auto"/>
      </w:divBdr>
    </w:div>
    <w:div w:id="1285384637">
      <w:bodyDiv w:val="1"/>
      <w:marLeft w:val="0"/>
      <w:marRight w:val="0"/>
      <w:marTop w:val="0"/>
      <w:marBottom w:val="0"/>
      <w:divBdr>
        <w:top w:val="none" w:sz="0" w:space="0" w:color="auto"/>
        <w:left w:val="none" w:sz="0" w:space="0" w:color="auto"/>
        <w:bottom w:val="none" w:sz="0" w:space="0" w:color="auto"/>
        <w:right w:val="none" w:sz="0" w:space="0" w:color="auto"/>
      </w:divBdr>
    </w:div>
    <w:div w:id="1459908707">
      <w:bodyDiv w:val="1"/>
      <w:marLeft w:val="0"/>
      <w:marRight w:val="0"/>
      <w:marTop w:val="0"/>
      <w:marBottom w:val="0"/>
      <w:divBdr>
        <w:top w:val="none" w:sz="0" w:space="0" w:color="auto"/>
        <w:left w:val="none" w:sz="0" w:space="0" w:color="auto"/>
        <w:bottom w:val="none" w:sz="0" w:space="0" w:color="auto"/>
        <w:right w:val="none" w:sz="0" w:space="0" w:color="auto"/>
      </w:divBdr>
    </w:div>
    <w:div w:id="1516963139">
      <w:bodyDiv w:val="1"/>
      <w:marLeft w:val="0"/>
      <w:marRight w:val="0"/>
      <w:marTop w:val="0"/>
      <w:marBottom w:val="0"/>
      <w:divBdr>
        <w:top w:val="none" w:sz="0" w:space="0" w:color="auto"/>
        <w:left w:val="none" w:sz="0" w:space="0" w:color="auto"/>
        <w:bottom w:val="none" w:sz="0" w:space="0" w:color="auto"/>
        <w:right w:val="none" w:sz="0" w:space="0" w:color="auto"/>
      </w:divBdr>
    </w:div>
    <w:div w:id="1578053974">
      <w:bodyDiv w:val="1"/>
      <w:marLeft w:val="0"/>
      <w:marRight w:val="0"/>
      <w:marTop w:val="0"/>
      <w:marBottom w:val="0"/>
      <w:divBdr>
        <w:top w:val="none" w:sz="0" w:space="0" w:color="auto"/>
        <w:left w:val="none" w:sz="0" w:space="0" w:color="auto"/>
        <w:bottom w:val="none" w:sz="0" w:space="0" w:color="auto"/>
        <w:right w:val="none" w:sz="0" w:space="0" w:color="auto"/>
      </w:divBdr>
    </w:div>
    <w:div w:id="1585414135">
      <w:bodyDiv w:val="1"/>
      <w:marLeft w:val="0"/>
      <w:marRight w:val="0"/>
      <w:marTop w:val="0"/>
      <w:marBottom w:val="0"/>
      <w:divBdr>
        <w:top w:val="none" w:sz="0" w:space="0" w:color="auto"/>
        <w:left w:val="none" w:sz="0" w:space="0" w:color="auto"/>
        <w:bottom w:val="none" w:sz="0" w:space="0" w:color="auto"/>
        <w:right w:val="none" w:sz="0" w:space="0" w:color="auto"/>
      </w:divBdr>
    </w:div>
    <w:div w:id="1780754022">
      <w:bodyDiv w:val="1"/>
      <w:marLeft w:val="0"/>
      <w:marRight w:val="0"/>
      <w:marTop w:val="0"/>
      <w:marBottom w:val="0"/>
      <w:divBdr>
        <w:top w:val="none" w:sz="0" w:space="0" w:color="auto"/>
        <w:left w:val="none" w:sz="0" w:space="0" w:color="auto"/>
        <w:bottom w:val="none" w:sz="0" w:space="0" w:color="auto"/>
        <w:right w:val="none" w:sz="0" w:space="0" w:color="auto"/>
      </w:divBdr>
    </w:div>
    <w:div w:id="1868326644">
      <w:bodyDiv w:val="1"/>
      <w:marLeft w:val="0"/>
      <w:marRight w:val="0"/>
      <w:marTop w:val="0"/>
      <w:marBottom w:val="0"/>
      <w:divBdr>
        <w:top w:val="none" w:sz="0" w:space="0" w:color="auto"/>
        <w:left w:val="none" w:sz="0" w:space="0" w:color="auto"/>
        <w:bottom w:val="none" w:sz="0" w:space="0" w:color="auto"/>
        <w:right w:val="none" w:sz="0" w:space="0" w:color="auto"/>
      </w:divBdr>
    </w:div>
    <w:div w:id="1978105676">
      <w:bodyDiv w:val="1"/>
      <w:marLeft w:val="0"/>
      <w:marRight w:val="0"/>
      <w:marTop w:val="0"/>
      <w:marBottom w:val="0"/>
      <w:divBdr>
        <w:top w:val="none" w:sz="0" w:space="0" w:color="auto"/>
        <w:left w:val="none" w:sz="0" w:space="0" w:color="auto"/>
        <w:bottom w:val="none" w:sz="0" w:space="0" w:color="auto"/>
        <w:right w:val="none" w:sz="0" w:space="0" w:color="auto"/>
      </w:divBdr>
    </w:div>
    <w:div w:id="1984459877">
      <w:bodyDiv w:val="1"/>
      <w:marLeft w:val="0"/>
      <w:marRight w:val="0"/>
      <w:marTop w:val="0"/>
      <w:marBottom w:val="0"/>
      <w:divBdr>
        <w:top w:val="none" w:sz="0" w:space="0" w:color="auto"/>
        <w:left w:val="none" w:sz="0" w:space="0" w:color="auto"/>
        <w:bottom w:val="none" w:sz="0" w:space="0" w:color="auto"/>
        <w:right w:val="none" w:sz="0" w:space="0" w:color="auto"/>
      </w:divBdr>
    </w:div>
    <w:div w:id="2032950463">
      <w:bodyDiv w:val="1"/>
      <w:marLeft w:val="0"/>
      <w:marRight w:val="0"/>
      <w:marTop w:val="0"/>
      <w:marBottom w:val="0"/>
      <w:divBdr>
        <w:top w:val="none" w:sz="0" w:space="0" w:color="auto"/>
        <w:left w:val="none" w:sz="0" w:space="0" w:color="auto"/>
        <w:bottom w:val="none" w:sz="0" w:space="0" w:color="auto"/>
        <w:right w:val="none" w:sz="0" w:space="0" w:color="auto"/>
      </w:divBdr>
    </w:div>
    <w:div w:id="2077513003">
      <w:bodyDiv w:val="1"/>
      <w:marLeft w:val="0"/>
      <w:marRight w:val="0"/>
      <w:marTop w:val="0"/>
      <w:marBottom w:val="0"/>
      <w:divBdr>
        <w:top w:val="none" w:sz="0" w:space="0" w:color="auto"/>
        <w:left w:val="none" w:sz="0" w:space="0" w:color="auto"/>
        <w:bottom w:val="none" w:sz="0" w:space="0" w:color="auto"/>
        <w:right w:val="none" w:sz="0" w:space="0" w:color="auto"/>
      </w:divBdr>
    </w:div>
    <w:div w:id="21136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issurv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3C9D82-E0A2-D44E-85A1-BCBEBC8048C9}">
  <we:reference id="f518cb36-c901-4d52-a9e7-4331342e485d" version="1.2.0.0" store="EXCatalog" storeType="EXCatalog"/>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33C7-7E81-7642-B504-A94C55AE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Qi</dc:creator>
  <cp:keywords/>
  <dc:description/>
  <cp:lastModifiedBy>Qi, Lu</cp:lastModifiedBy>
  <cp:revision>12</cp:revision>
  <dcterms:created xsi:type="dcterms:W3CDTF">2023-05-09T13:14:00Z</dcterms:created>
  <dcterms:modified xsi:type="dcterms:W3CDTF">2023-05-30T20:41:00Z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documentId_5976</vt:lpwstr>
  </property>
  <property fmtid="{D5CDD505-2E9C-101B-9397-08002B2CF9AE}" pid="3" name="grammarly_documentContext">
    <vt:lpwstr>{"goals":[],"domain":"general","emotions":[],"dialect":"british"}</vt:lpwstr>
  </property>
</Properties>
</file>