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22334" w14:textId="5E81E787" w:rsidR="00BD267A" w:rsidRPr="00C74991" w:rsidRDefault="00BD267A">
      <w:pPr>
        <w:rPr>
          <w:rFonts w:ascii="Times New Roman" w:hAnsi="Times New Roman" w:cs="Times New Roman"/>
          <w:b/>
        </w:rPr>
      </w:pPr>
      <w:bookmarkStart w:id="0" w:name="_GoBack"/>
      <w:bookmarkEnd w:id="0"/>
      <w:r w:rsidRPr="00C74991">
        <w:rPr>
          <w:rFonts w:ascii="Times New Roman" w:hAnsi="Times New Roman" w:cs="Times New Roman"/>
          <w:b/>
        </w:rPr>
        <w:t>Supplementary Material:</w:t>
      </w:r>
    </w:p>
    <w:p w14:paraId="212D361E" w14:textId="77777777" w:rsidR="00BD267A" w:rsidRPr="00C74991" w:rsidRDefault="00BD267A">
      <w:pPr>
        <w:rPr>
          <w:rFonts w:ascii="Times New Roman" w:hAnsi="Times New Roman" w:cs="Times New Roman"/>
        </w:rPr>
      </w:pPr>
    </w:p>
    <w:p w14:paraId="385A3CCB" w14:textId="649B8DD1" w:rsidR="00C74991" w:rsidRPr="00C74991" w:rsidRDefault="00C74991">
      <w:pPr>
        <w:rPr>
          <w:rFonts w:ascii="Times New Roman" w:hAnsi="Times New Roman" w:cs="Times New Roman"/>
          <w:u w:val="single"/>
        </w:rPr>
      </w:pPr>
      <w:r w:rsidRPr="00C74991">
        <w:rPr>
          <w:rFonts w:ascii="Times New Roman" w:hAnsi="Times New Roman" w:cs="Times New Roman"/>
          <w:u w:val="single"/>
        </w:rPr>
        <w:t>Supplementary Item A: List of Trusts contacted with Freedom of Information Requests</w:t>
      </w:r>
    </w:p>
    <w:p w14:paraId="78DAFC01" w14:textId="36B7EFAA" w:rsidR="00C74991" w:rsidRPr="005B225F" w:rsidRDefault="005B225F">
      <w:pPr>
        <w:rPr>
          <w:rFonts w:ascii="Times New Roman" w:hAnsi="Times New Roman" w:cs="Times New Roman"/>
          <w:sz w:val="20"/>
          <w:szCs w:val="20"/>
        </w:rPr>
      </w:pPr>
      <w:r w:rsidRPr="005B225F">
        <w:rPr>
          <w:rFonts w:ascii="Times New Roman" w:hAnsi="Times New Roman" w:cs="Times New Roman"/>
          <w:sz w:val="20"/>
          <w:szCs w:val="20"/>
        </w:rPr>
        <w:t>The list of Trusts was based on internet searches, NHS England data and an FOI request to the CQC.</w:t>
      </w:r>
    </w:p>
    <w:p w14:paraId="4972288B" w14:textId="77777777" w:rsidR="005B225F" w:rsidRPr="00C74991" w:rsidRDefault="005B225F">
      <w:pPr>
        <w:rPr>
          <w:rFonts w:ascii="Times New Roman" w:hAnsi="Times New Roman" w:cs="Times New Roman"/>
        </w:rPr>
      </w:pPr>
    </w:p>
    <w:p w14:paraId="15A20A80" w14:textId="7F330487" w:rsidR="00382177" w:rsidRPr="00C74991" w:rsidRDefault="00BD267A">
      <w:pPr>
        <w:rPr>
          <w:rFonts w:ascii="Times New Roman" w:hAnsi="Times New Roman" w:cs="Times New Roman"/>
          <w:i/>
        </w:rPr>
      </w:pPr>
      <w:r w:rsidRPr="00C74991">
        <w:rPr>
          <w:rFonts w:ascii="Times New Roman" w:hAnsi="Times New Roman" w:cs="Times New Roman"/>
          <w:i/>
        </w:rPr>
        <w:t>List of</w:t>
      </w:r>
      <w:r w:rsidR="00DB3E4B" w:rsidRPr="00C74991">
        <w:rPr>
          <w:rFonts w:ascii="Times New Roman" w:hAnsi="Times New Roman" w:cs="Times New Roman"/>
          <w:i/>
        </w:rPr>
        <w:t xml:space="preserve"> acute mental health trusts:</w:t>
      </w:r>
    </w:p>
    <w:p w14:paraId="389C1397" w14:textId="77777777" w:rsidR="00BD267A" w:rsidRPr="00C74991" w:rsidRDefault="00BD267A">
      <w:pPr>
        <w:rPr>
          <w:rFonts w:ascii="Times New Roman" w:hAnsi="Times New Roman" w:cs="Times New Roman"/>
        </w:rPr>
      </w:pPr>
    </w:p>
    <w:p w14:paraId="24247D65" w14:textId="4B3456AB" w:rsidR="00E12840" w:rsidRPr="00C74991" w:rsidRDefault="00E12840">
      <w:pPr>
        <w:rPr>
          <w:rFonts w:ascii="Times New Roman" w:hAnsi="Times New Roman" w:cs="Times New Roman"/>
        </w:rPr>
      </w:pPr>
      <w:r w:rsidRPr="00C74991">
        <w:rPr>
          <w:rFonts w:ascii="Times New Roman" w:hAnsi="Times New Roman" w:cs="Times New Roman"/>
        </w:rPr>
        <w:t>Avon and Wiltshire Mental Health Partnership NHS Trust</w:t>
      </w:r>
    </w:p>
    <w:p w14:paraId="69404743" w14:textId="6FB37C74" w:rsidR="00E12840" w:rsidRPr="00C74991" w:rsidRDefault="00E12840">
      <w:pPr>
        <w:rPr>
          <w:rFonts w:ascii="Times New Roman" w:hAnsi="Times New Roman" w:cs="Times New Roman"/>
        </w:rPr>
      </w:pPr>
      <w:r w:rsidRPr="00C74991">
        <w:rPr>
          <w:rFonts w:ascii="Times New Roman" w:hAnsi="Times New Roman" w:cs="Times New Roman"/>
        </w:rPr>
        <w:t>Barnet, Enfield and Haringey Mental Health NHS Trust</w:t>
      </w:r>
    </w:p>
    <w:p w14:paraId="5F0B4142" w14:textId="4F5ECF7B" w:rsidR="00E12840" w:rsidRPr="00C74991" w:rsidRDefault="00E12840">
      <w:pPr>
        <w:rPr>
          <w:rFonts w:ascii="Times New Roman" w:hAnsi="Times New Roman" w:cs="Times New Roman"/>
        </w:rPr>
      </w:pPr>
      <w:r w:rsidRPr="00C74991">
        <w:rPr>
          <w:rFonts w:ascii="Times New Roman" w:hAnsi="Times New Roman" w:cs="Times New Roman"/>
        </w:rPr>
        <w:t>Berkshire Healthcare NHS Foundation Trust</w:t>
      </w:r>
    </w:p>
    <w:p w14:paraId="594AA099" w14:textId="0120B34C" w:rsidR="0038090E" w:rsidRPr="00C74991" w:rsidRDefault="0038090E">
      <w:pPr>
        <w:rPr>
          <w:rFonts w:ascii="Times New Roman" w:hAnsi="Times New Roman" w:cs="Times New Roman"/>
        </w:rPr>
      </w:pPr>
      <w:r w:rsidRPr="00C74991">
        <w:rPr>
          <w:rFonts w:ascii="Times New Roman" w:hAnsi="Times New Roman" w:cs="Times New Roman"/>
        </w:rPr>
        <w:t>Birmingham and Solihull Mental Health NHS Foundation Trust</w:t>
      </w:r>
    </w:p>
    <w:p w14:paraId="631D4854" w14:textId="6BBD210E" w:rsidR="00A81056" w:rsidRPr="00C74991" w:rsidRDefault="00A81056">
      <w:pPr>
        <w:rPr>
          <w:rFonts w:ascii="Times New Roman" w:hAnsi="Times New Roman" w:cs="Times New Roman"/>
        </w:rPr>
      </w:pPr>
      <w:r w:rsidRPr="00C74991">
        <w:rPr>
          <w:rFonts w:ascii="Times New Roman" w:hAnsi="Times New Roman" w:cs="Times New Roman"/>
        </w:rPr>
        <w:t>Black Country Partnership NHS Foundation Trust</w:t>
      </w:r>
    </w:p>
    <w:p w14:paraId="0A28C1DE" w14:textId="1F280D7F" w:rsidR="00A81056" w:rsidRPr="00C74991" w:rsidRDefault="00A81056">
      <w:pPr>
        <w:rPr>
          <w:rFonts w:ascii="Times New Roman" w:hAnsi="Times New Roman" w:cs="Times New Roman"/>
        </w:rPr>
      </w:pPr>
      <w:r w:rsidRPr="00C74991">
        <w:rPr>
          <w:rFonts w:ascii="Times New Roman" w:hAnsi="Times New Roman" w:cs="Times New Roman"/>
        </w:rPr>
        <w:t>Bradford District Care NHS Foundation Trust</w:t>
      </w:r>
    </w:p>
    <w:p w14:paraId="53BA698C" w14:textId="4CC0803B" w:rsidR="00E12840" w:rsidRPr="00C74991" w:rsidRDefault="00E12840">
      <w:pPr>
        <w:rPr>
          <w:rFonts w:ascii="Times New Roman" w:hAnsi="Times New Roman" w:cs="Times New Roman"/>
        </w:rPr>
      </w:pPr>
      <w:r w:rsidRPr="00C74991">
        <w:rPr>
          <w:rFonts w:ascii="Times New Roman" w:hAnsi="Times New Roman" w:cs="Times New Roman"/>
        </w:rPr>
        <w:t>Cambridgeshire and Peterborough NHS Foundation Trust</w:t>
      </w:r>
    </w:p>
    <w:p w14:paraId="5E9A91C2" w14:textId="56A909B1" w:rsidR="00A81056" w:rsidRPr="00C74991" w:rsidRDefault="00A81056">
      <w:pPr>
        <w:rPr>
          <w:rFonts w:ascii="Times New Roman" w:hAnsi="Times New Roman" w:cs="Times New Roman"/>
        </w:rPr>
      </w:pPr>
      <w:r w:rsidRPr="00C74991">
        <w:rPr>
          <w:rFonts w:ascii="Times New Roman" w:hAnsi="Times New Roman" w:cs="Times New Roman"/>
        </w:rPr>
        <w:t>Camden and Islington NHS Foundation Trust</w:t>
      </w:r>
    </w:p>
    <w:p w14:paraId="2B456C27" w14:textId="2400254A" w:rsidR="00E12840" w:rsidRPr="00C74991" w:rsidRDefault="00E12840">
      <w:pPr>
        <w:rPr>
          <w:rFonts w:ascii="Times New Roman" w:hAnsi="Times New Roman" w:cs="Times New Roman"/>
        </w:rPr>
      </w:pPr>
      <w:r w:rsidRPr="00C74991">
        <w:rPr>
          <w:rFonts w:ascii="Times New Roman" w:hAnsi="Times New Roman" w:cs="Times New Roman"/>
        </w:rPr>
        <w:t>Central and North West London NHS Foundation Trust</w:t>
      </w:r>
    </w:p>
    <w:p w14:paraId="6DE12D32" w14:textId="0066600E" w:rsidR="00E12840" w:rsidRPr="00C74991" w:rsidRDefault="00E12840">
      <w:pPr>
        <w:rPr>
          <w:rFonts w:ascii="Times New Roman" w:hAnsi="Times New Roman" w:cs="Times New Roman"/>
        </w:rPr>
      </w:pPr>
      <w:r w:rsidRPr="00C74991">
        <w:rPr>
          <w:rFonts w:ascii="Times New Roman" w:hAnsi="Times New Roman" w:cs="Times New Roman"/>
        </w:rPr>
        <w:t>Cheshire and Wirral Partnership NHS Foundation Trust</w:t>
      </w:r>
    </w:p>
    <w:p w14:paraId="5FD2825D" w14:textId="2C92D941" w:rsidR="00BD267A" w:rsidRPr="00C74991" w:rsidRDefault="00BD267A">
      <w:pPr>
        <w:rPr>
          <w:rFonts w:ascii="Times New Roman" w:hAnsi="Times New Roman" w:cs="Times New Roman"/>
        </w:rPr>
      </w:pPr>
      <w:r w:rsidRPr="00C74991">
        <w:rPr>
          <w:rFonts w:ascii="Times New Roman" w:hAnsi="Times New Roman" w:cs="Times New Roman"/>
        </w:rPr>
        <w:t>Cornwall Partnership NHS Foundation Trust</w:t>
      </w:r>
    </w:p>
    <w:p w14:paraId="2945394C" w14:textId="2E1E9B28" w:rsidR="00A85015" w:rsidRPr="00C74991" w:rsidRDefault="00A85015">
      <w:pPr>
        <w:rPr>
          <w:rFonts w:ascii="Times New Roman" w:hAnsi="Times New Roman" w:cs="Times New Roman"/>
        </w:rPr>
      </w:pPr>
      <w:r w:rsidRPr="00C74991">
        <w:rPr>
          <w:rFonts w:ascii="Times New Roman" w:hAnsi="Times New Roman" w:cs="Times New Roman"/>
        </w:rPr>
        <w:t>Coventry and Warwickshire Partnership NHS Trust</w:t>
      </w:r>
    </w:p>
    <w:p w14:paraId="3C371A1B" w14:textId="6B491616" w:rsidR="00E12840" w:rsidRPr="00C74991" w:rsidRDefault="00E12840">
      <w:pPr>
        <w:rPr>
          <w:rFonts w:ascii="Times New Roman" w:hAnsi="Times New Roman" w:cs="Times New Roman"/>
        </w:rPr>
      </w:pPr>
      <w:r w:rsidRPr="00C74991">
        <w:rPr>
          <w:rFonts w:ascii="Times New Roman" w:hAnsi="Times New Roman" w:cs="Times New Roman"/>
        </w:rPr>
        <w:t>Cumbria, Northumberland, Tyne and Wear NHS Foundation Trust</w:t>
      </w:r>
    </w:p>
    <w:p w14:paraId="0F197D07" w14:textId="61176355" w:rsidR="0038090E" w:rsidRPr="00C74991" w:rsidRDefault="0038090E">
      <w:pPr>
        <w:rPr>
          <w:rFonts w:ascii="Times New Roman" w:hAnsi="Times New Roman" w:cs="Times New Roman"/>
        </w:rPr>
      </w:pPr>
      <w:r w:rsidRPr="00C74991">
        <w:rPr>
          <w:rFonts w:ascii="Times New Roman" w:hAnsi="Times New Roman" w:cs="Times New Roman"/>
        </w:rPr>
        <w:t>Derbyshire Healthcare NHS Foundation Trust</w:t>
      </w:r>
    </w:p>
    <w:p w14:paraId="0B5C4545" w14:textId="0559BF44" w:rsidR="00E12840" w:rsidRPr="00C74991" w:rsidRDefault="00E12840">
      <w:pPr>
        <w:rPr>
          <w:rFonts w:ascii="Times New Roman" w:hAnsi="Times New Roman" w:cs="Times New Roman"/>
        </w:rPr>
      </w:pPr>
      <w:r w:rsidRPr="00C74991">
        <w:rPr>
          <w:rFonts w:ascii="Times New Roman" w:hAnsi="Times New Roman" w:cs="Times New Roman"/>
        </w:rPr>
        <w:t>Devon Partnership NHS Trust</w:t>
      </w:r>
    </w:p>
    <w:p w14:paraId="23772BBD" w14:textId="576C1A3D" w:rsidR="00BD267A" w:rsidRPr="00C74991" w:rsidRDefault="00BD267A">
      <w:pPr>
        <w:rPr>
          <w:rFonts w:ascii="Times New Roman" w:hAnsi="Times New Roman" w:cs="Times New Roman"/>
        </w:rPr>
      </w:pPr>
      <w:r w:rsidRPr="00C74991">
        <w:rPr>
          <w:rFonts w:ascii="Times New Roman" w:hAnsi="Times New Roman" w:cs="Times New Roman"/>
        </w:rPr>
        <w:t>Dorset Healthcare University NHS Foundation Trust</w:t>
      </w:r>
    </w:p>
    <w:p w14:paraId="67331FA7" w14:textId="6487F392" w:rsidR="00A85015" w:rsidRPr="00C74991" w:rsidRDefault="00A85015">
      <w:pPr>
        <w:rPr>
          <w:rFonts w:ascii="Times New Roman" w:hAnsi="Times New Roman" w:cs="Times New Roman"/>
        </w:rPr>
      </w:pPr>
      <w:r w:rsidRPr="00C74991">
        <w:rPr>
          <w:rFonts w:ascii="Times New Roman" w:hAnsi="Times New Roman" w:cs="Times New Roman"/>
        </w:rPr>
        <w:t>Dudley and Walsall Mental Health Partnership NHS Trust</w:t>
      </w:r>
    </w:p>
    <w:p w14:paraId="094F2C4D" w14:textId="6C43CCE4" w:rsidR="00E12840" w:rsidRPr="00C74991" w:rsidRDefault="00E12840">
      <w:pPr>
        <w:rPr>
          <w:rFonts w:ascii="Times New Roman" w:hAnsi="Times New Roman" w:cs="Times New Roman"/>
        </w:rPr>
      </w:pPr>
      <w:r w:rsidRPr="00C74991">
        <w:rPr>
          <w:rFonts w:ascii="Times New Roman" w:hAnsi="Times New Roman" w:cs="Times New Roman"/>
        </w:rPr>
        <w:t>East London NHS Foundation Trust</w:t>
      </w:r>
    </w:p>
    <w:p w14:paraId="6DB20DF0" w14:textId="034066EF" w:rsidR="00BD267A" w:rsidRPr="00C74991" w:rsidRDefault="00BD267A">
      <w:pPr>
        <w:rPr>
          <w:rFonts w:ascii="Times New Roman" w:hAnsi="Times New Roman" w:cs="Times New Roman"/>
        </w:rPr>
      </w:pPr>
      <w:r w:rsidRPr="00C74991">
        <w:rPr>
          <w:rFonts w:ascii="Times New Roman" w:hAnsi="Times New Roman" w:cs="Times New Roman"/>
        </w:rPr>
        <w:t>Essex Partnership University NHS Foundation Trust</w:t>
      </w:r>
    </w:p>
    <w:p w14:paraId="5DC671B0" w14:textId="38B1A8C8" w:rsidR="00E12840" w:rsidRPr="00C74991" w:rsidRDefault="00E12840">
      <w:pPr>
        <w:rPr>
          <w:rFonts w:ascii="Times New Roman" w:hAnsi="Times New Roman" w:cs="Times New Roman"/>
        </w:rPr>
      </w:pPr>
      <w:r w:rsidRPr="00C74991">
        <w:rPr>
          <w:rFonts w:ascii="Times New Roman" w:hAnsi="Times New Roman" w:cs="Times New Roman"/>
        </w:rPr>
        <w:t>Gloucestershire Health &amp; Care NHS Foundation Trust</w:t>
      </w:r>
    </w:p>
    <w:p w14:paraId="5E8B0AE7" w14:textId="67EF9A55" w:rsidR="0038090E" w:rsidRPr="00C74991" w:rsidRDefault="0038090E">
      <w:pPr>
        <w:rPr>
          <w:rFonts w:ascii="Times New Roman" w:hAnsi="Times New Roman" w:cs="Times New Roman"/>
        </w:rPr>
      </w:pPr>
      <w:r w:rsidRPr="00C74991">
        <w:rPr>
          <w:rFonts w:ascii="Times New Roman" w:hAnsi="Times New Roman" w:cs="Times New Roman"/>
        </w:rPr>
        <w:t>Greater Manchester Mental Health NHS Foundation Trust</w:t>
      </w:r>
    </w:p>
    <w:p w14:paraId="001836DA" w14:textId="5F9FAA7C" w:rsidR="00E12840" w:rsidRPr="00C74991" w:rsidRDefault="00E12840">
      <w:pPr>
        <w:rPr>
          <w:rFonts w:ascii="Times New Roman" w:hAnsi="Times New Roman" w:cs="Times New Roman"/>
        </w:rPr>
      </w:pPr>
      <w:r w:rsidRPr="00C74991">
        <w:rPr>
          <w:rFonts w:ascii="Times New Roman" w:hAnsi="Times New Roman" w:cs="Times New Roman"/>
        </w:rPr>
        <w:t>Hertfordshire Partnership University NHS Foundation Trust</w:t>
      </w:r>
    </w:p>
    <w:p w14:paraId="6098C191" w14:textId="038BC580" w:rsidR="00E12840" w:rsidRPr="00C74991" w:rsidRDefault="00E12840">
      <w:pPr>
        <w:rPr>
          <w:rFonts w:ascii="Times New Roman" w:hAnsi="Times New Roman" w:cs="Times New Roman"/>
        </w:rPr>
      </w:pPr>
      <w:r w:rsidRPr="00C74991">
        <w:rPr>
          <w:rFonts w:ascii="Times New Roman" w:hAnsi="Times New Roman" w:cs="Times New Roman"/>
        </w:rPr>
        <w:t>Humber Teaching NHS Foundation Trust</w:t>
      </w:r>
    </w:p>
    <w:p w14:paraId="6196E4DC" w14:textId="020F8A9C" w:rsidR="00A85015" w:rsidRPr="00C74991" w:rsidRDefault="00A85015">
      <w:pPr>
        <w:rPr>
          <w:rFonts w:ascii="Times New Roman" w:hAnsi="Times New Roman" w:cs="Times New Roman"/>
        </w:rPr>
      </w:pPr>
      <w:r w:rsidRPr="00C74991">
        <w:rPr>
          <w:rFonts w:ascii="Times New Roman" w:hAnsi="Times New Roman" w:cs="Times New Roman"/>
        </w:rPr>
        <w:t>Kent and Medway NHS and Social Care Partnership Trust</w:t>
      </w:r>
    </w:p>
    <w:p w14:paraId="76B2AD46" w14:textId="58CB4627" w:rsidR="00E12840" w:rsidRPr="00C74991" w:rsidRDefault="00E12840">
      <w:pPr>
        <w:rPr>
          <w:rFonts w:ascii="Times New Roman" w:hAnsi="Times New Roman" w:cs="Times New Roman"/>
        </w:rPr>
      </w:pPr>
      <w:r w:rsidRPr="00C74991">
        <w:rPr>
          <w:rFonts w:ascii="Times New Roman" w:hAnsi="Times New Roman" w:cs="Times New Roman"/>
        </w:rPr>
        <w:t>Lancashire Care NHS Foundation Trust</w:t>
      </w:r>
    </w:p>
    <w:p w14:paraId="69378C9F" w14:textId="6FA2190E" w:rsidR="00BD267A" w:rsidRPr="00C74991" w:rsidRDefault="00BD267A">
      <w:pPr>
        <w:rPr>
          <w:rFonts w:ascii="Times New Roman" w:hAnsi="Times New Roman" w:cs="Times New Roman"/>
        </w:rPr>
      </w:pPr>
      <w:r w:rsidRPr="00C74991">
        <w:rPr>
          <w:rFonts w:ascii="Times New Roman" w:hAnsi="Times New Roman" w:cs="Times New Roman"/>
        </w:rPr>
        <w:t>Leeds and York Partnership NHS Foundation Trust</w:t>
      </w:r>
    </w:p>
    <w:p w14:paraId="1BD2A3A2" w14:textId="01B6D2ED" w:rsidR="00E12840" w:rsidRPr="00C74991" w:rsidRDefault="00E12840">
      <w:pPr>
        <w:rPr>
          <w:rFonts w:ascii="Times New Roman" w:hAnsi="Times New Roman" w:cs="Times New Roman"/>
        </w:rPr>
      </w:pPr>
      <w:r w:rsidRPr="00C74991">
        <w:rPr>
          <w:rFonts w:ascii="Times New Roman" w:hAnsi="Times New Roman" w:cs="Times New Roman"/>
        </w:rPr>
        <w:t>Leicestershire Partnership NHS Trust</w:t>
      </w:r>
    </w:p>
    <w:p w14:paraId="69E785BC" w14:textId="011D5A23" w:rsidR="00E500D9" w:rsidRPr="00C74991" w:rsidRDefault="00E500D9">
      <w:pPr>
        <w:rPr>
          <w:rFonts w:ascii="Times New Roman" w:hAnsi="Times New Roman" w:cs="Times New Roman"/>
        </w:rPr>
      </w:pPr>
      <w:r w:rsidRPr="00C74991">
        <w:rPr>
          <w:rFonts w:ascii="Times New Roman" w:hAnsi="Times New Roman" w:cs="Times New Roman"/>
        </w:rPr>
        <w:t>Lincolnshire Partnership NHS Foundation Trust</w:t>
      </w:r>
    </w:p>
    <w:p w14:paraId="6354C98C" w14:textId="203A4696" w:rsidR="00E12840" w:rsidRPr="00C74991" w:rsidRDefault="00E12840">
      <w:pPr>
        <w:rPr>
          <w:rFonts w:ascii="Times New Roman" w:hAnsi="Times New Roman" w:cs="Times New Roman"/>
        </w:rPr>
      </w:pPr>
      <w:r w:rsidRPr="00C74991">
        <w:rPr>
          <w:rFonts w:ascii="Times New Roman" w:hAnsi="Times New Roman" w:cs="Times New Roman"/>
        </w:rPr>
        <w:t>Mersey Care NHS Foundation Trust</w:t>
      </w:r>
    </w:p>
    <w:p w14:paraId="7A2E8F91" w14:textId="09B46982" w:rsidR="00E12840" w:rsidRPr="00C74991" w:rsidRDefault="00E12840">
      <w:pPr>
        <w:rPr>
          <w:rFonts w:ascii="Times New Roman" w:hAnsi="Times New Roman" w:cs="Times New Roman"/>
        </w:rPr>
      </w:pPr>
      <w:r w:rsidRPr="00C74991">
        <w:rPr>
          <w:rFonts w:ascii="Times New Roman" w:hAnsi="Times New Roman" w:cs="Times New Roman"/>
        </w:rPr>
        <w:t>Midlands Partnership NHS Foundation Trust</w:t>
      </w:r>
    </w:p>
    <w:p w14:paraId="42BB436D" w14:textId="1F78D1D7" w:rsidR="00E500D9" w:rsidRPr="00C74991" w:rsidRDefault="00E500D9">
      <w:pPr>
        <w:rPr>
          <w:rFonts w:ascii="Times New Roman" w:hAnsi="Times New Roman" w:cs="Times New Roman"/>
        </w:rPr>
      </w:pPr>
      <w:r w:rsidRPr="00C74991">
        <w:rPr>
          <w:rFonts w:ascii="Times New Roman" w:hAnsi="Times New Roman" w:cs="Times New Roman"/>
        </w:rPr>
        <w:t>Norfolk and Suffolk NHS Foundation Trust</w:t>
      </w:r>
    </w:p>
    <w:p w14:paraId="6732E008" w14:textId="63B14A2A" w:rsidR="00BD267A" w:rsidRPr="00C74991" w:rsidRDefault="00BD267A">
      <w:pPr>
        <w:rPr>
          <w:rFonts w:ascii="Times New Roman" w:hAnsi="Times New Roman" w:cs="Times New Roman"/>
        </w:rPr>
      </w:pPr>
      <w:r w:rsidRPr="00C74991">
        <w:rPr>
          <w:rFonts w:ascii="Times New Roman" w:hAnsi="Times New Roman" w:cs="Times New Roman"/>
        </w:rPr>
        <w:t>North East London NHS Foundation Trust</w:t>
      </w:r>
    </w:p>
    <w:p w14:paraId="12A4DEEB" w14:textId="4B5C340B" w:rsidR="00E12840" w:rsidRPr="00C74991" w:rsidRDefault="00E12840">
      <w:pPr>
        <w:rPr>
          <w:rFonts w:ascii="Times New Roman" w:hAnsi="Times New Roman" w:cs="Times New Roman"/>
        </w:rPr>
      </w:pPr>
      <w:r w:rsidRPr="00C74991">
        <w:rPr>
          <w:rFonts w:ascii="Times New Roman" w:hAnsi="Times New Roman" w:cs="Times New Roman"/>
        </w:rPr>
        <w:t>North West Boroughs Healthcare NHS Foundation Trust</w:t>
      </w:r>
    </w:p>
    <w:p w14:paraId="324E4B44" w14:textId="7AAC6568" w:rsidR="00E500D9" w:rsidRPr="00C74991" w:rsidRDefault="00E500D9">
      <w:pPr>
        <w:rPr>
          <w:rFonts w:ascii="Times New Roman" w:hAnsi="Times New Roman" w:cs="Times New Roman"/>
        </w:rPr>
      </w:pPr>
      <w:r w:rsidRPr="00C74991">
        <w:rPr>
          <w:rFonts w:ascii="Times New Roman" w:hAnsi="Times New Roman" w:cs="Times New Roman"/>
        </w:rPr>
        <w:t>North Staffordshire Combined Healthcare NHS Trust</w:t>
      </w:r>
    </w:p>
    <w:p w14:paraId="7916D881" w14:textId="08596E42" w:rsidR="00E500D9" w:rsidRPr="00C74991" w:rsidRDefault="00E500D9">
      <w:pPr>
        <w:rPr>
          <w:rFonts w:ascii="Times New Roman" w:hAnsi="Times New Roman" w:cs="Times New Roman"/>
        </w:rPr>
      </w:pPr>
      <w:r w:rsidRPr="00C74991">
        <w:rPr>
          <w:rFonts w:ascii="Times New Roman" w:hAnsi="Times New Roman" w:cs="Times New Roman"/>
        </w:rPr>
        <w:t>Northamptonshire Healthcare NHS Foundation Trust</w:t>
      </w:r>
    </w:p>
    <w:p w14:paraId="3B951A23" w14:textId="5EA0F48C" w:rsidR="00BD267A" w:rsidRPr="00C74991" w:rsidRDefault="00BD267A">
      <w:pPr>
        <w:rPr>
          <w:rFonts w:ascii="Times New Roman" w:hAnsi="Times New Roman" w:cs="Times New Roman"/>
        </w:rPr>
      </w:pPr>
      <w:r w:rsidRPr="00C74991">
        <w:rPr>
          <w:rFonts w:ascii="Times New Roman" w:hAnsi="Times New Roman" w:cs="Times New Roman"/>
        </w:rPr>
        <w:t>Nottinghamshire Healthcare NHS Foundation Trust</w:t>
      </w:r>
    </w:p>
    <w:p w14:paraId="7D67874E" w14:textId="2FF7F2EC" w:rsidR="00A81056" w:rsidRPr="00C74991" w:rsidRDefault="00A81056">
      <w:pPr>
        <w:rPr>
          <w:rFonts w:ascii="Times New Roman" w:hAnsi="Times New Roman" w:cs="Times New Roman"/>
        </w:rPr>
      </w:pPr>
      <w:r w:rsidRPr="00C74991">
        <w:rPr>
          <w:rFonts w:ascii="Times New Roman" w:hAnsi="Times New Roman" w:cs="Times New Roman"/>
        </w:rPr>
        <w:t>Oxford Health NHS Foundation Trust</w:t>
      </w:r>
    </w:p>
    <w:p w14:paraId="6563DB13" w14:textId="42D841F7" w:rsidR="00A81056" w:rsidRPr="00C74991" w:rsidRDefault="00E12840">
      <w:pPr>
        <w:rPr>
          <w:rFonts w:ascii="Times New Roman" w:hAnsi="Times New Roman" w:cs="Times New Roman"/>
        </w:rPr>
      </w:pPr>
      <w:proofErr w:type="spellStart"/>
      <w:r w:rsidRPr="00C74991">
        <w:rPr>
          <w:rFonts w:ascii="Times New Roman" w:hAnsi="Times New Roman" w:cs="Times New Roman"/>
        </w:rPr>
        <w:t>Oxleas</w:t>
      </w:r>
      <w:proofErr w:type="spellEnd"/>
      <w:r w:rsidRPr="00C74991">
        <w:rPr>
          <w:rFonts w:ascii="Times New Roman" w:hAnsi="Times New Roman" w:cs="Times New Roman"/>
        </w:rPr>
        <w:t xml:space="preserve"> NHS Foundation Trust</w:t>
      </w:r>
    </w:p>
    <w:p w14:paraId="10044522" w14:textId="3B71E7B3" w:rsidR="00E12840" w:rsidRPr="00C74991" w:rsidRDefault="00E12840">
      <w:pPr>
        <w:rPr>
          <w:rFonts w:ascii="Times New Roman" w:hAnsi="Times New Roman" w:cs="Times New Roman"/>
        </w:rPr>
      </w:pPr>
      <w:r w:rsidRPr="00C74991">
        <w:rPr>
          <w:rFonts w:ascii="Times New Roman" w:hAnsi="Times New Roman" w:cs="Times New Roman"/>
        </w:rPr>
        <w:t>Pennine Care NHS Foundation Trust</w:t>
      </w:r>
    </w:p>
    <w:p w14:paraId="727FB57A" w14:textId="56D02995" w:rsidR="00E12840" w:rsidRPr="00C74991" w:rsidRDefault="00E12840">
      <w:pPr>
        <w:rPr>
          <w:rFonts w:ascii="Times New Roman" w:hAnsi="Times New Roman" w:cs="Times New Roman"/>
        </w:rPr>
      </w:pPr>
      <w:r w:rsidRPr="00C74991">
        <w:rPr>
          <w:rFonts w:ascii="Times New Roman" w:hAnsi="Times New Roman" w:cs="Times New Roman"/>
        </w:rPr>
        <w:t>Rotherham Doncaster and South Humber NHS Foundation Trust</w:t>
      </w:r>
    </w:p>
    <w:p w14:paraId="2DE5B028" w14:textId="562BA31C" w:rsidR="00A81056" w:rsidRPr="00C74991" w:rsidRDefault="00A81056">
      <w:pPr>
        <w:rPr>
          <w:rFonts w:ascii="Times New Roman" w:hAnsi="Times New Roman" w:cs="Times New Roman"/>
        </w:rPr>
      </w:pPr>
      <w:r w:rsidRPr="00C74991">
        <w:rPr>
          <w:rFonts w:ascii="Times New Roman" w:hAnsi="Times New Roman" w:cs="Times New Roman"/>
        </w:rPr>
        <w:t>Sheffield Health and Social Care NHS Foundation Trust</w:t>
      </w:r>
    </w:p>
    <w:p w14:paraId="38A81DCE" w14:textId="0D4F7055" w:rsidR="00BD267A" w:rsidRPr="00C74991" w:rsidRDefault="00BD267A">
      <w:pPr>
        <w:rPr>
          <w:rFonts w:ascii="Times New Roman" w:hAnsi="Times New Roman" w:cs="Times New Roman"/>
        </w:rPr>
      </w:pPr>
      <w:r w:rsidRPr="00C74991">
        <w:rPr>
          <w:rFonts w:ascii="Times New Roman" w:hAnsi="Times New Roman" w:cs="Times New Roman"/>
        </w:rPr>
        <w:t>Somerset Partnership NHS Foundation Trust</w:t>
      </w:r>
    </w:p>
    <w:p w14:paraId="34A34C5E" w14:textId="0D3C626E" w:rsidR="00E12840" w:rsidRPr="00C74991" w:rsidRDefault="00E12840">
      <w:pPr>
        <w:rPr>
          <w:rFonts w:ascii="Times New Roman" w:hAnsi="Times New Roman" w:cs="Times New Roman"/>
        </w:rPr>
      </w:pPr>
      <w:r w:rsidRPr="00C74991">
        <w:rPr>
          <w:rFonts w:ascii="Times New Roman" w:hAnsi="Times New Roman" w:cs="Times New Roman"/>
        </w:rPr>
        <w:t xml:space="preserve">South London and </w:t>
      </w:r>
      <w:proofErr w:type="spellStart"/>
      <w:r w:rsidRPr="00C74991">
        <w:rPr>
          <w:rFonts w:ascii="Times New Roman" w:hAnsi="Times New Roman" w:cs="Times New Roman"/>
        </w:rPr>
        <w:t>Maudsley</w:t>
      </w:r>
      <w:proofErr w:type="spellEnd"/>
      <w:r w:rsidRPr="00C74991">
        <w:rPr>
          <w:rFonts w:ascii="Times New Roman" w:hAnsi="Times New Roman" w:cs="Times New Roman"/>
        </w:rPr>
        <w:t xml:space="preserve"> NHS Foundation Trust</w:t>
      </w:r>
    </w:p>
    <w:p w14:paraId="62E9F9AE" w14:textId="0F0CD405" w:rsidR="00E12840" w:rsidRPr="00C74991" w:rsidRDefault="00E12840">
      <w:pPr>
        <w:rPr>
          <w:rFonts w:ascii="Times New Roman" w:hAnsi="Times New Roman" w:cs="Times New Roman"/>
        </w:rPr>
      </w:pPr>
      <w:r w:rsidRPr="00C74991">
        <w:rPr>
          <w:rFonts w:ascii="Times New Roman" w:hAnsi="Times New Roman" w:cs="Times New Roman"/>
        </w:rPr>
        <w:lastRenderedPageBreak/>
        <w:t>South West London and St George's Mental Health NHS Trust</w:t>
      </w:r>
    </w:p>
    <w:p w14:paraId="0AD81213" w14:textId="760B9802" w:rsidR="00E12840" w:rsidRPr="00C74991" w:rsidRDefault="00E12840">
      <w:pPr>
        <w:rPr>
          <w:rFonts w:ascii="Times New Roman" w:hAnsi="Times New Roman" w:cs="Times New Roman"/>
        </w:rPr>
      </w:pPr>
      <w:r w:rsidRPr="00C74991">
        <w:rPr>
          <w:rFonts w:ascii="Times New Roman" w:hAnsi="Times New Roman" w:cs="Times New Roman"/>
        </w:rPr>
        <w:t>South West Yorkshire Partnership NHS Foundation Trust</w:t>
      </w:r>
    </w:p>
    <w:p w14:paraId="31EDB317" w14:textId="58EBA639" w:rsidR="00E12840" w:rsidRPr="00C74991" w:rsidRDefault="00E12840">
      <w:pPr>
        <w:rPr>
          <w:rFonts w:ascii="Times New Roman" w:hAnsi="Times New Roman" w:cs="Times New Roman"/>
        </w:rPr>
      </w:pPr>
      <w:r w:rsidRPr="00C74991">
        <w:rPr>
          <w:rFonts w:ascii="Times New Roman" w:hAnsi="Times New Roman" w:cs="Times New Roman"/>
        </w:rPr>
        <w:t>Southern Health NHS Foundation Trust</w:t>
      </w:r>
    </w:p>
    <w:p w14:paraId="0558B5B1" w14:textId="5A07355C" w:rsidR="00A85015" w:rsidRPr="00C74991" w:rsidRDefault="00A85015">
      <w:pPr>
        <w:rPr>
          <w:rFonts w:ascii="Times New Roman" w:hAnsi="Times New Roman" w:cs="Times New Roman"/>
        </w:rPr>
      </w:pPr>
      <w:r w:rsidRPr="00C74991">
        <w:rPr>
          <w:rFonts w:ascii="Times New Roman" w:hAnsi="Times New Roman" w:cs="Times New Roman"/>
        </w:rPr>
        <w:t>Surrey and Borders Partnership NHS Foundation Trust</w:t>
      </w:r>
    </w:p>
    <w:p w14:paraId="034A771B" w14:textId="6BFDF041" w:rsidR="00E12840" w:rsidRPr="00C74991" w:rsidRDefault="00E12840">
      <w:pPr>
        <w:rPr>
          <w:rFonts w:ascii="Times New Roman" w:hAnsi="Times New Roman" w:cs="Times New Roman"/>
        </w:rPr>
      </w:pPr>
      <w:r w:rsidRPr="00C74991">
        <w:rPr>
          <w:rFonts w:ascii="Times New Roman" w:hAnsi="Times New Roman" w:cs="Times New Roman"/>
        </w:rPr>
        <w:t>Sussex Partnership NHS Foundation Trust</w:t>
      </w:r>
    </w:p>
    <w:p w14:paraId="07F6E6A0" w14:textId="68B67F1B" w:rsidR="00E12840" w:rsidRPr="00C74991" w:rsidRDefault="00E12840">
      <w:pPr>
        <w:rPr>
          <w:rFonts w:ascii="Times New Roman" w:hAnsi="Times New Roman" w:cs="Times New Roman"/>
        </w:rPr>
      </w:pPr>
      <w:r w:rsidRPr="00C74991">
        <w:rPr>
          <w:rFonts w:ascii="Times New Roman" w:hAnsi="Times New Roman" w:cs="Times New Roman"/>
        </w:rPr>
        <w:t xml:space="preserve">Tees, </w:t>
      </w:r>
      <w:proofErr w:type="spellStart"/>
      <w:r w:rsidRPr="00C74991">
        <w:rPr>
          <w:rFonts w:ascii="Times New Roman" w:hAnsi="Times New Roman" w:cs="Times New Roman"/>
        </w:rPr>
        <w:t>Esk</w:t>
      </w:r>
      <w:proofErr w:type="spellEnd"/>
      <w:r w:rsidRPr="00C74991">
        <w:rPr>
          <w:rFonts w:ascii="Times New Roman" w:hAnsi="Times New Roman" w:cs="Times New Roman"/>
        </w:rPr>
        <w:t xml:space="preserve"> and Wear Valleys NHS Foundation Trust</w:t>
      </w:r>
    </w:p>
    <w:p w14:paraId="314A80EB" w14:textId="5C25D44C" w:rsidR="00E500D9" w:rsidRPr="00C74991" w:rsidRDefault="00E500D9">
      <w:pPr>
        <w:rPr>
          <w:rFonts w:ascii="Times New Roman" w:hAnsi="Times New Roman" w:cs="Times New Roman"/>
        </w:rPr>
      </w:pPr>
      <w:r w:rsidRPr="00C74991">
        <w:rPr>
          <w:rFonts w:ascii="Times New Roman" w:hAnsi="Times New Roman" w:cs="Times New Roman"/>
        </w:rPr>
        <w:t>West London Mental Health NHS Trust</w:t>
      </w:r>
    </w:p>
    <w:p w14:paraId="56A850C2" w14:textId="045C8DA1" w:rsidR="00BD267A" w:rsidRPr="00C74991" w:rsidRDefault="00BD267A">
      <w:pPr>
        <w:rPr>
          <w:rFonts w:ascii="Times New Roman" w:hAnsi="Times New Roman" w:cs="Times New Roman"/>
        </w:rPr>
      </w:pPr>
      <w:r w:rsidRPr="00C74991">
        <w:rPr>
          <w:rFonts w:ascii="Times New Roman" w:hAnsi="Times New Roman" w:cs="Times New Roman"/>
        </w:rPr>
        <w:t>Worcestershire Health and Care NHS Trust</w:t>
      </w:r>
    </w:p>
    <w:p w14:paraId="58B99F0A" w14:textId="77777777" w:rsidR="00BD267A" w:rsidRPr="00C74991" w:rsidRDefault="00BD267A">
      <w:pPr>
        <w:rPr>
          <w:rFonts w:ascii="Times New Roman" w:hAnsi="Times New Roman" w:cs="Times New Roman"/>
        </w:rPr>
      </w:pPr>
    </w:p>
    <w:p w14:paraId="1BC5F85C" w14:textId="2C7318FA" w:rsidR="00A71BED" w:rsidRPr="00C74991" w:rsidRDefault="00DB3E4B">
      <w:pPr>
        <w:rPr>
          <w:rFonts w:ascii="Times New Roman" w:hAnsi="Times New Roman" w:cs="Times New Roman"/>
          <w:i/>
        </w:rPr>
      </w:pPr>
      <w:r w:rsidRPr="00C74991">
        <w:rPr>
          <w:rFonts w:ascii="Times New Roman" w:hAnsi="Times New Roman" w:cs="Times New Roman"/>
          <w:i/>
        </w:rPr>
        <w:t>List of general t</w:t>
      </w:r>
      <w:r w:rsidR="00A71BED" w:rsidRPr="00C74991">
        <w:rPr>
          <w:rFonts w:ascii="Times New Roman" w:hAnsi="Times New Roman" w:cs="Times New Roman"/>
          <w:i/>
        </w:rPr>
        <w:t>rust</w:t>
      </w:r>
      <w:r w:rsidRPr="00C74991">
        <w:rPr>
          <w:rFonts w:ascii="Times New Roman" w:hAnsi="Times New Roman" w:cs="Times New Roman"/>
          <w:i/>
        </w:rPr>
        <w:t>s</w:t>
      </w:r>
      <w:r w:rsidR="00A71BED" w:rsidRPr="00C74991">
        <w:rPr>
          <w:rFonts w:ascii="Times New Roman" w:hAnsi="Times New Roman" w:cs="Times New Roman"/>
          <w:i/>
        </w:rPr>
        <w:t xml:space="preserve"> providing inpatient liaison psychological medicine</w:t>
      </w:r>
      <w:r w:rsidRPr="00C74991">
        <w:rPr>
          <w:rFonts w:ascii="Times New Roman" w:hAnsi="Times New Roman" w:cs="Times New Roman"/>
          <w:i/>
        </w:rPr>
        <w:t xml:space="preserve"> services:</w:t>
      </w:r>
    </w:p>
    <w:p w14:paraId="579CE06B" w14:textId="77777777" w:rsidR="00C74991" w:rsidRPr="00C74991" w:rsidRDefault="00C74991">
      <w:pPr>
        <w:rPr>
          <w:rFonts w:ascii="Times New Roman" w:hAnsi="Times New Roman" w:cs="Times New Roman"/>
          <w:i/>
        </w:rPr>
      </w:pPr>
    </w:p>
    <w:p w14:paraId="7A044D72" w14:textId="3AB1C255" w:rsidR="00DB3E4B" w:rsidRPr="00C74991" w:rsidRDefault="00DB3E4B">
      <w:pPr>
        <w:rPr>
          <w:rFonts w:ascii="Times New Roman" w:hAnsi="Times New Roman" w:cs="Times New Roman"/>
        </w:rPr>
      </w:pPr>
      <w:r w:rsidRPr="00C74991">
        <w:rPr>
          <w:rFonts w:ascii="Times New Roman" w:hAnsi="Times New Roman" w:cs="Times New Roman"/>
        </w:rPr>
        <w:t>Gateshead Health NHS Foundation Trust</w:t>
      </w:r>
    </w:p>
    <w:p w14:paraId="56A543FA" w14:textId="7FB04015" w:rsidR="000861E1" w:rsidRPr="00C74991" w:rsidRDefault="000861E1">
      <w:pPr>
        <w:rPr>
          <w:rFonts w:ascii="Times New Roman" w:hAnsi="Times New Roman" w:cs="Times New Roman"/>
        </w:rPr>
      </w:pPr>
      <w:r w:rsidRPr="00C74991">
        <w:rPr>
          <w:rFonts w:ascii="Times New Roman" w:hAnsi="Times New Roman" w:cs="Times New Roman"/>
        </w:rPr>
        <w:t>Isle of Wight NHS Trust</w:t>
      </w:r>
    </w:p>
    <w:p w14:paraId="4A6B36EE" w14:textId="0E272FCA" w:rsidR="00A71BED" w:rsidRPr="00C74991" w:rsidRDefault="00A71BED">
      <w:pPr>
        <w:rPr>
          <w:rFonts w:ascii="Times New Roman" w:hAnsi="Times New Roman" w:cs="Times New Roman"/>
        </w:rPr>
      </w:pPr>
      <w:r w:rsidRPr="00C74991">
        <w:rPr>
          <w:rFonts w:ascii="Times New Roman" w:hAnsi="Times New Roman" w:cs="Times New Roman"/>
        </w:rPr>
        <w:t xml:space="preserve">North Bristol NHS Trust </w:t>
      </w:r>
    </w:p>
    <w:p w14:paraId="21D2B0B0" w14:textId="5B1C2244" w:rsidR="001756B5" w:rsidRPr="00C74991" w:rsidRDefault="001756B5">
      <w:pPr>
        <w:rPr>
          <w:rFonts w:ascii="Times New Roman" w:hAnsi="Times New Roman" w:cs="Times New Roman"/>
        </w:rPr>
      </w:pPr>
      <w:r w:rsidRPr="00C74991">
        <w:rPr>
          <w:rFonts w:ascii="Times New Roman" w:hAnsi="Times New Roman" w:cs="Times New Roman"/>
        </w:rPr>
        <w:t>Northumbria Healthcare NHS Foundation Trust</w:t>
      </w:r>
    </w:p>
    <w:p w14:paraId="641726A8" w14:textId="7217F2AE" w:rsidR="00BD267A" w:rsidRDefault="002515A8">
      <w:pPr>
        <w:rPr>
          <w:rFonts w:ascii="Times New Roman" w:hAnsi="Times New Roman" w:cs="Times New Roman"/>
        </w:rPr>
      </w:pPr>
      <w:r w:rsidRPr="00C74991">
        <w:rPr>
          <w:rFonts w:ascii="Times New Roman" w:hAnsi="Times New Roman" w:cs="Times New Roman"/>
        </w:rPr>
        <w:t xml:space="preserve">Oxford University Hospitals NHS Foundation Trust </w:t>
      </w:r>
    </w:p>
    <w:p w14:paraId="0C0D4BAF" w14:textId="105EA0AB" w:rsidR="00415E93" w:rsidRDefault="00415E93" w:rsidP="00415E93">
      <w:pPr>
        <w:rPr>
          <w:rFonts w:ascii="Times New Roman" w:hAnsi="Times New Roman" w:cs="Times New Roman"/>
        </w:rPr>
      </w:pPr>
    </w:p>
    <w:p w14:paraId="02FF951C" w14:textId="77777777" w:rsidR="002742D1" w:rsidRDefault="002742D1" w:rsidP="00415E93">
      <w:pPr>
        <w:rPr>
          <w:rFonts w:ascii="Times New Roman" w:hAnsi="Times New Roman" w:cs="Times New Roman"/>
        </w:rPr>
      </w:pPr>
    </w:p>
    <w:p w14:paraId="46379B50" w14:textId="77777777" w:rsidR="00BE636B" w:rsidRDefault="00BE636B" w:rsidP="00415E93">
      <w:pPr>
        <w:rPr>
          <w:rFonts w:ascii="Times New Roman" w:hAnsi="Times New Roman" w:cs="Times New Roman"/>
        </w:rPr>
      </w:pPr>
    </w:p>
    <w:p w14:paraId="5E4E3915" w14:textId="77777777" w:rsidR="00BE636B" w:rsidRDefault="00BE636B" w:rsidP="00415E93">
      <w:pPr>
        <w:rPr>
          <w:rFonts w:ascii="Times New Roman" w:hAnsi="Times New Roman" w:cs="Times New Roman"/>
        </w:rPr>
      </w:pPr>
    </w:p>
    <w:p w14:paraId="79F0BF7B" w14:textId="77777777" w:rsidR="00BE636B" w:rsidRDefault="00BE636B" w:rsidP="00415E93">
      <w:pPr>
        <w:rPr>
          <w:rFonts w:ascii="Times New Roman" w:hAnsi="Times New Roman" w:cs="Times New Roman"/>
        </w:rPr>
      </w:pPr>
    </w:p>
    <w:p w14:paraId="23EEBE42" w14:textId="77777777" w:rsidR="00BE636B" w:rsidRDefault="00BE636B" w:rsidP="00415E93">
      <w:pPr>
        <w:rPr>
          <w:rFonts w:ascii="Times New Roman" w:hAnsi="Times New Roman" w:cs="Times New Roman"/>
        </w:rPr>
      </w:pPr>
    </w:p>
    <w:p w14:paraId="1905A519" w14:textId="77777777" w:rsidR="00BE636B" w:rsidRDefault="00BE636B" w:rsidP="00415E93">
      <w:pPr>
        <w:rPr>
          <w:rFonts w:ascii="Times New Roman" w:hAnsi="Times New Roman" w:cs="Times New Roman"/>
        </w:rPr>
      </w:pPr>
    </w:p>
    <w:p w14:paraId="089B6FA0" w14:textId="77777777" w:rsidR="00BE636B" w:rsidRDefault="00BE636B" w:rsidP="00415E93">
      <w:pPr>
        <w:rPr>
          <w:rFonts w:ascii="Times New Roman" w:hAnsi="Times New Roman" w:cs="Times New Roman"/>
        </w:rPr>
      </w:pPr>
    </w:p>
    <w:p w14:paraId="4E1601CD" w14:textId="77777777" w:rsidR="00BE636B" w:rsidRDefault="00BE636B" w:rsidP="00415E93">
      <w:pPr>
        <w:rPr>
          <w:rFonts w:ascii="Times New Roman" w:hAnsi="Times New Roman" w:cs="Times New Roman"/>
        </w:rPr>
      </w:pPr>
    </w:p>
    <w:p w14:paraId="3D4FE38C" w14:textId="77777777" w:rsidR="00BE636B" w:rsidRDefault="00BE636B" w:rsidP="00415E93">
      <w:pPr>
        <w:rPr>
          <w:rFonts w:ascii="Times New Roman" w:hAnsi="Times New Roman" w:cs="Times New Roman"/>
        </w:rPr>
      </w:pPr>
    </w:p>
    <w:p w14:paraId="3CD9560A" w14:textId="77777777" w:rsidR="00BE636B" w:rsidRDefault="00BE636B" w:rsidP="00415E93">
      <w:pPr>
        <w:rPr>
          <w:rFonts w:ascii="Times New Roman" w:hAnsi="Times New Roman" w:cs="Times New Roman"/>
        </w:rPr>
      </w:pPr>
    </w:p>
    <w:p w14:paraId="78C691D9" w14:textId="77777777" w:rsidR="00BE636B" w:rsidRDefault="00BE636B" w:rsidP="00415E93">
      <w:pPr>
        <w:rPr>
          <w:rFonts w:ascii="Times New Roman" w:hAnsi="Times New Roman" w:cs="Times New Roman"/>
        </w:rPr>
      </w:pPr>
    </w:p>
    <w:p w14:paraId="74D63853" w14:textId="77777777" w:rsidR="00BE636B" w:rsidRDefault="00BE636B" w:rsidP="00415E93">
      <w:pPr>
        <w:rPr>
          <w:rFonts w:ascii="Times New Roman" w:hAnsi="Times New Roman" w:cs="Times New Roman"/>
        </w:rPr>
      </w:pPr>
    </w:p>
    <w:p w14:paraId="593BCA27" w14:textId="77777777" w:rsidR="00BE636B" w:rsidRDefault="00BE636B" w:rsidP="00415E93">
      <w:pPr>
        <w:rPr>
          <w:rFonts w:ascii="Times New Roman" w:hAnsi="Times New Roman" w:cs="Times New Roman"/>
        </w:rPr>
      </w:pPr>
    </w:p>
    <w:p w14:paraId="65C719B3" w14:textId="77777777" w:rsidR="00BE636B" w:rsidRDefault="00BE636B" w:rsidP="00415E93">
      <w:pPr>
        <w:rPr>
          <w:rFonts w:ascii="Times New Roman" w:hAnsi="Times New Roman" w:cs="Times New Roman"/>
        </w:rPr>
      </w:pPr>
    </w:p>
    <w:p w14:paraId="2231D892" w14:textId="77777777" w:rsidR="00BE636B" w:rsidRDefault="00BE636B" w:rsidP="00415E93">
      <w:pPr>
        <w:rPr>
          <w:rFonts w:ascii="Times New Roman" w:hAnsi="Times New Roman" w:cs="Times New Roman"/>
        </w:rPr>
      </w:pPr>
    </w:p>
    <w:p w14:paraId="6D4E2C22" w14:textId="77777777" w:rsidR="00BE636B" w:rsidRDefault="00BE636B" w:rsidP="00415E93">
      <w:pPr>
        <w:rPr>
          <w:rFonts w:ascii="Times New Roman" w:hAnsi="Times New Roman" w:cs="Times New Roman"/>
        </w:rPr>
      </w:pPr>
    </w:p>
    <w:p w14:paraId="6AFFFF0C" w14:textId="77777777" w:rsidR="00BE636B" w:rsidRDefault="00BE636B" w:rsidP="00415E93">
      <w:pPr>
        <w:rPr>
          <w:rFonts w:ascii="Times New Roman" w:hAnsi="Times New Roman" w:cs="Times New Roman"/>
        </w:rPr>
      </w:pPr>
    </w:p>
    <w:p w14:paraId="79E8625F" w14:textId="77777777" w:rsidR="00BE636B" w:rsidRDefault="00BE636B" w:rsidP="00415E93">
      <w:pPr>
        <w:rPr>
          <w:rFonts w:ascii="Times New Roman" w:hAnsi="Times New Roman" w:cs="Times New Roman"/>
        </w:rPr>
      </w:pPr>
    </w:p>
    <w:p w14:paraId="6312CFD2" w14:textId="77777777" w:rsidR="00BE636B" w:rsidRDefault="00BE636B" w:rsidP="00415E93">
      <w:pPr>
        <w:rPr>
          <w:rFonts w:ascii="Times New Roman" w:hAnsi="Times New Roman" w:cs="Times New Roman"/>
        </w:rPr>
      </w:pPr>
    </w:p>
    <w:p w14:paraId="63BB8820" w14:textId="77777777" w:rsidR="00BE636B" w:rsidRDefault="00BE636B" w:rsidP="00415E93">
      <w:pPr>
        <w:rPr>
          <w:rFonts w:ascii="Times New Roman" w:hAnsi="Times New Roman" w:cs="Times New Roman"/>
        </w:rPr>
      </w:pPr>
    </w:p>
    <w:p w14:paraId="2C620F7D" w14:textId="77777777" w:rsidR="00BE636B" w:rsidRDefault="00BE636B" w:rsidP="00415E93">
      <w:pPr>
        <w:rPr>
          <w:rFonts w:ascii="Times New Roman" w:hAnsi="Times New Roman" w:cs="Times New Roman"/>
        </w:rPr>
      </w:pPr>
    </w:p>
    <w:p w14:paraId="48F8FC69" w14:textId="77777777" w:rsidR="00BE636B" w:rsidRDefault="00BE636B" w:rsidP="00415E93">
      <w:pPr>
        <w:rPr>
          <w:rFonts w:ascii="Times New Roman" w:hAnsi="Times New Roman" w:cs="Times New Roman"/>
        </w:rPr>
      </w:pPr>
    </w:p>
    <w:p w14:paraId="12F8255C" w14:textId="77777777" w:rsidR="00BE636B" w:rsidRDefault="00BE636B" w:rsidP="00415E93">
      <w:pPr>
        <w:rPr>
          <w:rFonts w:ascii="Times New Roman" w:hAnsi="Times New Roman" w:cs="Times New Roman"/>
        </w:rPr>
      </w:pPr>
    </w:p>
    <w:p w14:paraId="54BDEC66" w14:textId="77777777" w:rsidR="00BE636B" w:rsidRDefault="00BE636B" w:rsidP="00415E93">
      <w:pPr>
        <w:rPr>
          <w:rFonts w:ascii="Times New Roman" w:hAnsi="Times New Roman" w:cs="Times New Roman"/>
        </w:rPr>
      </w:pPr>
    </w:p>
    <w:p w14:paraId="1522E4D1" w14:textId="77777777" w:rsidR="00BE636B" w:rsidRDefault="00BE636B" w:rsidP="00415E93">
      <w:pPr>
        <w:rPr>
          <w:rFonts w:ascii="Times New Roman" w:hAnsi="Times New Roman" w:cs="Times New Roman"/>
        </w:rPr>
      </w:pPr>
    </w:p>
    <w:p w14:paraId="76B0DEA5" w14:textId="77777777" w:rsidR="00BE636B" w:rsidRDefault="00BE636B" w:rsidP="00415E93">
      <w:pPr>
        <w:rPr>
          <w:rFonts w:ascii="Times New Roman" w:hAnsi="Times New Roman" w:cs="Times New Roman"/>
        </w:rPr>
      </w:pPr>
    </w:p>
    <w:p w14:paraId="7A5A4D09" w14:textId="77777777" w:rsidR="00BE636B" w:rsidRDefault="00BE636B" w:rsidP="00415E93">
      <w:pPr>
        <w:rPr>
          <w:rFonts w:ascii="Times New Roman" w:hAnsi="Times New Roman" w:cs="Times New Roman"/>
        </w:rPr>
      </w:pPr>
    </w:p>
    <w:p w14:paraId="754A3E17" w14:textId="77777777" w:rsidR="00BE636B" w:rsidRDefault="00BE636B" w:rsidP="00415E93">
      <w:pPr>
        <w:rPr>
          <w:rFonts w:ascii="Times New Roman" w:hAnsi="Times New Roman" w:cs="Times New Roman"/>
        </w:rPr>
      </w:pPr>
    </w:p>
    <w:p w14:paraId="3C3CE0E2" w14:textId="77777777" w:rsidR="00BE636B" w:rsidRDefault="00BE636B" w:rsidP="00415E93">
      <w:pPr>
        <w:rPr>
          <w:rFonts w:ascii="Times New Roman" w:hAnsi="Times New Roman" w:cs="Times New Roman"/>
        </w:rPr>
      </w:pPr>
    </w:p>
    <w:p w14:paraId="068C0091" w14:textId="77777777" w:rsidR="00BE636B" w:rsidRDefault="00BE636B" w:rsidP="00415E93">
      <w:pPr>
        <w:rPr>
          <w:rFonts w:ascii="Times New Roman" w:hAnsi="Times New Roman" w:cs="Times New Roman"/>
        </w:rPr>
      </w:pPr>
    </w:p>
    <w:p w14:paraId="43FE7293" w14:textId="77777777" w:rsidR="00BE636B" w:rsidRDefault="00BE636B" w:rsidP="00415E93">
      <w:pPr>
        <w:rPr>
          <w:rFonts w:ascii="Times New Roman" w:hAnsi="Times New Roman" w:cs="Times New Roman"/>
        </w:rPr>
      </w:pPr>
    </w:p>
    <w:p w14:paraId="137E3836" w14:textId="77777777" w:rsidR="00BE636B" w:rsidRDefault="00BE636B" w:rsidP="00415E93">
      <w:pPr>
        <w:rPr>
          <w:rFonts w:ascii="Times New Roman" w:hAnsi="Times New Roman" w:cs="Times New Roman"/>
        </w:rPr>
      </w:pPr>
    </w:p>
    <w:p w14:paraId="6C3F3C0B" w14:textId="77777777" w:rsidR="00BE636B" w:rsidRDefault="00BE636B" w:rsidP="00415E93">
      <w:pPr>
        <w:rPr>
          <w:rFonts w:ascii="Times New Roman" w:hAnsi="Times New Roman" w:cs="Times New Roman"/>
        </w:rPr>
      </w:pPr>
    </w:p>
    <w:p w14:paraId="27DC5DE9" w14:textId="0A410072" w:rsidR="008F03B3" w:rsidRDefault="008F03B3" w:rsidP="008F03B3">
      <w:pPr>
        <w:rPr>
          <w:rFonts w:ascii="Times New Roman" w:hAnsi="Times New Roman" w:cs="Times New Roman"/>
          <w:u w:val="single"/>
        </w:rPr>
      </w:pPr>
      <w:r w:rsidRPr="00C74991">
        <w:rPr>
          <w:rFonts w:ascii="Times New Roman" w:hAnsi="Times New Roman" w:cs="Times New Roman"/>
          <w:u w:val="single"/>
        </w:rPr>
        <w:t>Supplementary I</w:t>
      </w:r>
      <w:r>
        <w:rPr>
          <w:rFonts w:ascii="Times New Roman" w:hAnsi="Times New Roman" w:cs="Times New Roman"/>
          <w:u w:val="single"/>
        </w:rPr>
        <w:t>tem B</w:t>
      </w:r>
      <w:r w:rsidRPr="00C74991">
        <w:rPr>
          <w:rFonts w:ascii="Times New Roman" w:hAnsi="Times New Roman" w:cs="Times New Roman"/>
          <w:u w:val="single"/>
        </w:rPr>
        <w:t xml:space="preserve">: </w:t>
      </w:r>
      <w:r w:rsidR="00F04C6F">
        <w:rPr>
          <w:rFonts w:ascii="Times New Roman" w:hAnsi="Times New Roman" w:cs="Times New Roman"/>
          <w:u w:val="single"/>
        </w:rPr>
        <w:t xml:space="preserve">FOI Request Template, sent to trusts </w:t>
      </w:r>
    </w:p>
    <w:p w14:paraId="09E0A5B0" w14:textId="77777777" w:rsidR="00F04C6F" w:rsidRDefault="00F04C6F" w:rsidP="008F03B3">
      <w:pPr>
        <w:rPr>
          <w:rFonts w:ascii="Times New Roman" w:hAnsi="Times New Roman" w:cs="Times New Roman"/>
          <w:u w:val="single"/>
        </w:rPr>
      </w:pPr>
    </w:p>
    <w:p w14:paraId="36FB5AA4" w14:textId="77777777" w:rsidR="00F04C6F" w:rsidRDefault="00F04C6F" w:rsidP="00F04C6F">
      <w:pPr>
        <w:rPr>
          <w:rFonts w:ascii="Calibri" w:hAnsi="Calibri"/>
        </w:rPr>
      </w:pPr>
      <w:r w:rsidRPr="009963ED">
        <w:rPr>
          <w:rFonts w:ascii="Calibri" w:hAnsi="Calibri"/>
        </w:rPr>
        <w:t>FOI: Liaison Psychiatry Referral Policy</w:t>
      </w:r>
    </w:p>
    <w:p w14:paraId="63D125B6" w14:textId="77777777" w:rsidR="00F04C6F" w:rsidRDefault="00F04C6F" w:rsidP="00F04C6F">
      <w:pPr>
        <w:rPr>
          <w:rFonts w:ascii="Calibri" w:hAnsi="Calibri"/>
        </w:rPr>
      </w:pPr>
    </w:p>
    <w:p w14:paraId="69A092AD" w14:textId="77777777" w:rsidR="00F04C6F" w:rsidRPr="007B4BD6" w:rsidRDefault="00F04C6F" w:rsidP="00F04C6F">
      <w:pPr>
        <w:rPr>
          <w:rFonts w:ascii="Calibri" w:hAnsi="Calibri"/>
        </w:rPr>
      </w:pPr>
      <w:r w:rsidRPr="007B4BD6">
        <w:rPr>
          <w:rFonts w:ascii="Calibri" w:hAnsi="Calibri"/>
        </w:rPr>
        <w:t xml:space="preserve">Dear [Name of Mental Health Trust], </w:t>
      </w:r>
    </w:p>
    <w:p w14:paraId="5027F5B3" w14:textId="77777777" w:rsidR="00F04C6F" w:rsidRPr="007B4BD6" w:rsidRDefault="00F04C6F" w:rsidP="00F04C6F">
      <w:pPr>
        <w:rPr>
          <w:rFonts w:ascii="Calibri" w:hAnsi="Calibri"/>
        </w:rPr>
      </w:pPr>
    </w:p>
    <w:p w14:paraId="2809C1B9" w14:textId="77777777" w:rsidR="00F04C6F" w:rsidRPr="007B4BD6" w:rsidRDefault="00F04C6F" w:rsidP="00F04C6F">
      <w:pPr>
        <w:rPr>
          <w:rFonts w:ascii="Calibri" w:hAnsi="Calibri"/>
        </w:rPr>
      </w:pPr>
      <w:r w:rsidRPr="007B4BD6">
        <w:rPr>
          <w:rFonts w:ascii="Calibri" w:hAnsi="Calibri"/>
        </w:rPr>
        <w:t xml:space="preserve">We are a group of clinicians &amp; researchers carrying out a national evaluation of liaison psychiatry service provision in NHS hospitals across England. As part of this project, we are submitting FOI requests to </w:t>
      </w:r>
      <w:r>
        <w:rPr>
          <w:rFonts w:ascii="Calibri" w:hAnsi="Calibri"/>
        </w:rPr>
        <w:t xml:space="preserve">all </w:t>
      </w:r>
      <w:r w:rsidRPr="007B4BD6">
        <w:rPr>
          <w:rFonts w:ascii="Calibri" w:hAnsi="Calibri"/>
        </w:rPr>
        <w:t xml:space="preserve">NHS Mental Health Trusts to </w:t>
      </w:r>
      <w:r>
        <w:rPr>
          <w:rFonts w:ascii="Calibri" w:hAnsi="Calibri"/>
        </w:rPr>
        <w:t xml:space="preserve">ask about </w:t>
      </w:r>
      <w:r w:rsidRPr="007B4BD6">
        <w:rPr>
          <w:rFonts w:ascii="Calibri" w:hAnsi="Calibri"/>
        </w:rPr>
        <w:t xml:space="preserve">local policy and practice. We kindly request the following information as per the FOI Act 2000. </w:t>
      </w:r>
    </w:p>
    <w:p w14:paraId="1959AD0D" w14:textId="77777777" w:rsidR="00F04C6F" w:rsidRPr="007B4BD6" w:rsidRDefault="00F04C6F" w:rsidP="00F04C6F">
      <w:pPr>
        <w:rPr>
          <w:rFonts w:ascii="Calibri" w:hAnsi="Calibri"/>
        </w:rPr>
      </w:pPr>
    </w:p>
    <w:p w14:paraId="20509335" w14:textId="77777777" w:rsidR="00F04C6F" w:rsidRPr="007B4BD6" w:rsidRDefault="00F04C6F" w:rsidP="00F04C6F">
      <w:pPr>
        <w:rPr>
          <w:rFonts w:ascii="Calibri" w:hAnsi="Calibri"/>
        </w:rPr>
      </w:pPr>
      <w:r w:rsidRPr="007B4BD6">
        <w:rPr>
          <w:rFonts w:ascii="Calibri" w:hAnsi="Calibri"/>
        </w:rPr>
        <w:t>Our enquir</w:t>
      </w:r>
      <w:r>
        <w:rPr>
          <w:rFonts w:ascii="Calibri" w:hAnsi="Calibri"/>
        </w:rPr>
        <w:t>i</w:t>
      </w:r>
      <w:r w:rsidRPr="007B4BD6">
        <w:rPr>
          <w:rFonts w:ascii="Calibri" w:hAnsi="Calibri"/>
        </w:rPr>
        <w:t xml:space="preserve">es relate to the provision of liaison psychiatry services in adult general hospitals, including patients </w:t>
      </w:r>
      <w:r>
        <w:rPr>
          <w:rFonts w:ascii="Calibri" w:hAnsi="Calibri"/>
        </w:rPr>
        <w:t>in</w:t>
      </w:r>
      <w:r w:rsidRPr="007B4BD6">
        <w:rPr>
          <w:rFonts w:ascii="Calibri" w:hAnsi="Calibri"/>
        </w:rPr>
        <w:t xml:space="preserve"> inpatient wards or A&amp;E departments. </w:t>
      </w:r>
      <w:r>
        <w:t xml:space="preserve">This research is conducted as part of an Academic Foundation Programme research post. No specific grant was awarded for this project. All findings will be de-identified from Hospitals or Trusts before publication. </w:t>
      </w:r>
    </w:p>
    <w:p w14:paraId="4E2C16AB" w14:textId="77777777" w:rsidR="00F04C6F" w:rsidRPr="007B4BD6" w:rsidRDefault="00F04C6F" w:rsidP="00F04C6F">
      <w:pPr>
        <w:rPr>
          <w:rFonts w:ascii="Calibri" w:hAnsi="Calibri"/>
        </w:rPr>
      </w:pPr>
    </w:p>
    <w:p w14:paraId="0C6E83BA" w14:textId="77777777" w:rsidR="00F04C6F" w:rsidRDefault="00F04C6F" w:rsidP="00F04C6F">
      <w:pPr>
        <w:pStyle w:val="ListParagraph"/>
        <w:numPr>
          <w:ilvl w:val="0"/>
          <w:numId w:val="1"/>
        </w:numPr>
        <w:rPr>
          <w:rFonts w:ascii="Calibri" w:hAnsi="Calibri"/>
        </w:rPr>
      </w:pPr>
      <w:r>
        <w:rPr>
          <w:rFonts w:ascii="Calibri" w:hAnsi="Calibri"/>
        </w:rPr>
        <w:t>At which</w:t>
      </w:r>
      <w:r w:rsidRPr="007B4BD6">
        <w:rPr>
          <w:rFonts w:ascii="Calibri" w:hAnsi="Calibri"/>
        </w:rPr>
        <w:t xml:space="preserve"> general hospital</w:t>
      </w:r>
      <w:r>
        <w:rPr>
          <w:rFonts w:ascii="Calibri" w:hAnsi="Calibri"/>
        </w:rPr>
        <w:t>(</w:t>
      </w:r>
      <w:r w:rsidRPr="007B4BD6">
        <w:rPr>
          <w:rFonts w:ascii="Calibri" w:hAnsi="Calibri"/>
        </w:rPr>
        <w:t>s</w:t>
      </w:r>
      <w:r>
        <w:rPr>
          <w:rFonts w:ascii="Calibri" w:hAnsi="Calibri"/>
        </w:rPr>
        <w:t>)</w:t>
      </w:r>
      <w:r w:rsidRPr="007B4BD6">
        <w:rPr>
          <w:rFonts w:ascii="Calibri" w:hAnsi="Calibri"/>
        </w:rPr>
        <w:t xml:space="preserve"> does your Trust provide liaison psychiatry services? </w:t>
      </w:r>
    </w:p>
    <w:p w14:paraId="06C035BD" w14:textId="77777777" w:rsidR="00F04C6F" w:rsidRDefault="00F04C6F" w:rsidP="00F04C6F">
      <w:pPr>
        <w:rPr>
          <w:rFonts w:ascii="Calibri" w:hAnsi="Calibri"/>
        </w:rPr>
      </w:pPr>
    </w:p>
    <w:p w14:paraId="16DA4BDC" w14:textId="77777777" w:rsidR="00F04C6F" w:rsidRDefault="00F04C6F" w:rsidP="00F04C6F">
      <w:pPr>
        <w:rPr>
          <w:rFonts w:ascii="Calibri" w:hAnsi="Calibri"/>
        </w:rPr>
      </w:pPr>
      <w:r>
        <w:rPr>
          <w:rFonts w:ascii="Calibri" w:hAnsi="Calibri"/>
        </w:rPr>
        <w:t>For each of the above hospitals, please answer the questions below:</w:t>
      </w:r>
    </w:p>
    <w:p w14:paraId="4F9CF33D" w14:textId="77777777" w:rsidR="00F04C6F" w:rsidRDefault="00F04C6F" w:rsidP="00F04C6F">
      <w:pPr>
        <w:rPr>
          <w:rFonts w:ascii="Calibri" w:hAnsi="Calibri"/>
        </w:rPr>
      </w:pPr>
    </w:p>
    <w:p w14:paraId="532C4D77" w14:textId="77777777" w:rsidR="00F04C6F" w:rsidRDefault="00F04C6F" w:rsidP="00F04C6F">
      <w:pPr>
        <w:pStyle w:val="ListParagraph"/>
        <w:numPr>
          <w:ilvl w:val="0"/>
          <w:numId w:val="1"/>
        </w:numPr>
        <w:rPr>
          <w:rFonts w:ascii="Calibri" w:hAnsi="Calibri"/>
        </w:rPr>
      </w:pPr>
      <w:r w:rsidRPr="002B2653">
        <w:rPr>
          <w:rFonts w:ascii="Calibri" w:hAnsi="Calibri"/>
        </w:rPr>
        <w:t xml:space="preserve">Is there a written policy about prioritising patients who have been referred to liaison psychiatry, or determining which referrals to accept? </w:t>
      </w:r>
      <w:r>
        <w:rPr>
          <w:rFonts w:ascii="Calibri" w:hAnsi="Calibri"/>
        </w:rPr>
        <w:t>(If No, please move to Question 6).</w:t>
      </w:r>
    </w:p>
    <w:p w14:paraId="65A4B40E" w14:textId="77777777" w:rsidR="00F04C6F" w:rsidRPr="002B2653" w:rsidRDefault="00F04C6F" w:rsidP="00F04C6F">
      <w:pPr>
        <w:pStyle w:val="ListParagraph"/>
        <w:rPr>
          <w:rFonts w:ascii="Calibri" w:hAnsi="Calibri"/>
        </w:rPr>
      </w:pPr>
    </w:p>
    <w:p w14:paraId="7A9C7784" w14:textId="77777777" w:rsidR="00F04C6F" w:rsidRPr="002B2653" w:rsidRDefault="00F04C6F" w:rsidP="00F04C6F">
      <w:pPr>
        <w:pStyle w:val="ListParagraph"/>
        <w:numPr>
          <w:ilvl w:val="0"/>
          <w:numId w:val="1"/>
        </w:numPr>
        <w:rPr>
          <w:rFonts w:ascii="Calibri" w:hAnsi="Calibri"/>
        </w:rPr>
      </w:pPr>
      <w:r w:rsidRPr="00225316">
        <w:rPr>
          <w:rFonts w:ascii="Calibri" w:hAnsi="Calibri"/>
        </w:rPr>
        <w:t xml:space="preserve">If so, </w:t>
      </w:r>
      <w:r>
        <w:rPr>
          <w:rFonts w:ascii="Calibri" w:hAnsi="Calibri"/>
        </w:rPr>
        <w:t>is this policy</w:t>
      </w:r>
      <w:r w:rsidRPr="00225316">
        <w:rPr>
          <w:rFonts w:ascii="Calibri" w:hAnsi="Calibri"/>
        </w:rPr>
        <w:t xml:space="preserve"> made available to all (psychiatry and non-psychiatry) </w:t>
      </w:r>
      <w:r>
        <w:rPr>
          <w:rFonts w:ascii="Calibri" w:hAnsi="Calibri"/>
        </w:rPr>
        <w:t>clinicians</w:t>
      </w:r>
      <w:r w:rsidRPr="00225316">
        <w:rPr>
          <w:rFonts w:ascii="Calibri" w:hAnsi="Calibri"/>
        </w:rPr>
        <w:t xml:space="preserve"> working within the general hospital? If so, please specify where (e.g. Trust intranet)?</w:t>
      </w:r>
    </w:p>
    <w:p w14:paraId="5FA1FB83" w14:textId="77777777" w:rsidR="00F04C6F" w:rsidRPr="002B2653" w:rsidRDefault="00F04C6F" w:rsidP="00F04C6F">
      <w:pPr>
        <w:rPr>
          <w:rFonts w:ascii="Calibri" w:hAnsi="Calibri"/>
        </w:rPr>
      </w:pPr>
    </w:p>
    <w:p w14:paraId="643AB478" w14:textId="77777777" w:rsidR="00F04C6F" w:rsidRPr="002B2653" w:rsidRDefault="00F04C6F" w:rsidP="00F04C6F">
      <w:pPr>
        <w:pStyle w:val="ListParagraph"/>
        <w:numPr>
          <w:ilvl w:val="0"/>
          <w:numId w:val="1"/>
        </w:numPr>
        <w:rPr>
          <w:rFonts w:ascii="Calibri" w:hAnsi="Calibri"/>
        </w:rPr>
      </w:pPr>
      <w:r>
        <w:rPr>
          <w:rFonts w:ascii="Calibri" w:hAnsi="Calibri"/>
        </w:rPr>
        <w:t>P</w:t>
      </w:r>
      <w:r w:rsidRPr="00D0173B">
        <w:rPr>
          <w:rFonts w:ascii="Calibri" w:hAnsi="Calibri"/>
        </w:rPr>
        <w:t>l</w:t>
      </w:r>
      <w:r>
        <w:rPr>
          <w:rFonts w:ascii="Calibri" w:hAnsi="Calibri"/>
        </w:rPr>
        <w:t xml:space="preserve">ease attach the policy document if possible. </w:t>
      </w:r>
      <w:r w:rsidRPr="002B2653">
        <w:rPr>
          <w:rFonts w:ascii="Calibri" w:hAnsi="Calibri"/>
        </w:rPr>
        <w:t>We aim to extract only certain information from the policy document, so if the complete policy document cannot be sent, please send the following information:</w:t>
      </w:r>
    </w:p>
    <w:p w14:paraId="3B2A3E4E" w14:textId="77777777" w:rsidR="00F04C6F" w:rsidRDefault="00F04C6F" w:rsidP="00F04C6F">
      <w:pPr>
        <w:pStyle w:val="ListParagraph"/>
        <w:rPr>
          <w:rFonts w:ascii="Calibri" w:hAnsi="Calibri"/>
        </w:rPr>
      </w:pPr>
    </w:p>
    <w:p w14:paraId="5EA50097" w14:textId="77777777" w:rsidR="00F04C6F" w:rsidRPr="007B4BD6" w:rsidRDefault="00F04C6F" w:rsidP="00F04C6F">
      <w:pPr>
        <w:pStyle w:val="ListParagraph"/>
        <w:numPr>
          <w:ilvl w:val="1"/>
          <w:numId w:val="1"/>
        </w:numPr>
        <w:rPr>
          <w:rFonts w:ascii="Calibri" w:hAnsi="Calibri"/>
        </w:rPr>
      </w:pPr>
      <w:r>
        <w:rPr>
          <w:rFonts w:ascii="Calibri" w:hAnsi="Calibri"/>
        </w:rPr>
        <w:t>D</w:t>
      </w:r>
      <w:r w:rsidRPr="007B4BD6">
        <w:rPr>
          <w:rFonts w:ascii="Calibri" w:hAnsi="Calibri"/>
        </w:rPr>
        <w:t>etails on which locations this policy covers and whic</w:t>
      </w:r>
      <w:r>
        <w:rPr>
          <w:rFonts w:ascii="Calibri" w:hAnsi="Calibri"/>
        </w:rPr>
        <w:t>h patients (i.e. inpatient ward/</w:t>
      </w:r>
      <w:r w:rsidRPr="007B4BD6">
        <w:rPr>
          <w:rFonts w:ascii="Calibri" w:hAnsi="Calibri"/>
        </w:rPr>
        <w:t>A&amp;E</w:t>
      </w:r>
      <w:r>
        <w:rPr>
          <w:rFonts w:ascii="Calibri" w:hAnsi="Calibri"/>
        </w:rPr>
        <w:t>/referrals</w:t>
      </w:r>
      <w:r w:rsidRPr="007B4BD6">
        <w:rPr>
          <w:rFonts w:ascii="Calibri" w:hAnsi="Calibri"/>
        </w:rPr>
        <w:t xml:space="preserve">) the policy covers. </w:t>
      </w:r>
    </w:p>
    <w:p w14:paraId="7B147AEA" w14:textId="77777777" w:rsidR="00F04C6F" w:rsidRPr="00D0173B" w:rsidRDefault="00F04C6F" w:rsidP="00F04C6F">
      <w:pPr>
        <w:pStyle w:val="ListParagraph"/>
        <w:ind w:left="1440"/>
        <w:rPr>
          <w:rFonts w:ascii="Calibri" w:hAnsi="Calibri"/>
        </w:rPr>
      </w:pPr>
    </w:p>
    <w:p w14:paraId="5BBC6FF2" w14:textId="77777777" w:rsidR="00F04C6F" w:rsidRPr="007B4BD6" w:rsidRDefault="00F04C6F" w:rsidP="00F04C6F">
      <w:pPr>
        <w:pStyle w:val="ListParagraph"/>
        <w:numPr>
          <w:ilvl w:val="1"/>
          <w:numId w:val="1"/>
        </w:numPr>
        <w:rPr>
          <w:rFonts w:ascii="Calibri" w:hAnsi="Calibri"/>
        </w:rPr>
      </w:pPr>
      <w:r>
        <w:rPr>
          <w:rFonts w:ascii="Calibri" w:hAnsi="Calibri"/>
        </w:rPr>
        <w:t>Details on any</w:t>
      </w:r>
      <w:r w:rsidRPr="007B4BD6">
        <w:rPr>
          <w:rFonts w:ascii="Calibri" w:hAnsi="Calibri"/>
        </w:rPr>
        <w:t xml:space="preserve"> guidelines</w:t>
      </w:r>
      <w:r>
        <w:rPr>
          <w:rFonts w:ascii="Calibri" w:hAnsi="Calibri"/>
        </w:rPr>
        <w:t xml:space="preserve"> to prioritise or determine which referrals to accept. Specifically:</w:t>
      </w:r>
    </w:p>
    <w:p w14:paraId="671F8A60" w14:textId="77777777" w:rsidR="00F04C6F" w:rsidRPr="007B4BD6" w:rsidRDefault="00F04C6F" w:rsidP="00F04C6F">
      <w:pPr>
        <w:pStyle w:val="ListParagraph"/>
        <w:numPr>
          <w:ilvl w:val="2"/>
          <w:numId w:val="1"/>
        </w:numPr>
        <w:rPr>
          <w:rFonts w:ascii="Calibri" w:hAnsi="Calibri"/>
        </w:rPr>
      </w:pPr>
      <w:r w:rsidRPr="007B4BD6">
        <w:rPr>
          <w:rFonts w:ascii="Calibri" w:hAnsi="Calibri"/>
        </w:rPr>
        <w:t xml:space="preserve">Patients should be medically fit for discharge prior to review </w:t>
      </w:r>
    </w:p>
    <w:p w14:paraId="400C818E" w14:textId="77777777" w:rsidR="00F04C6F" w:rsidRPr="007B4BD6" w:rsidRDefault="00F04C6F" w:rsidP="00F04C6F">
      <w:pPr>
        <w:pStyle w:val="ListParagraph"/>
        <w:numPr>
          <w:ilvl w:val="2"/>
          <w:numId w:val="1"/>
        </w:numPr>
        <w:rPr>
          <w:rFonts w:ascii="Calibri" w:hAnsi="Calibri"/>
        </w:rPr>
      </w:pPr>
      <w:r w:rsidRPr="007B4BD6">
        <w:rPr>
          <w:rFonts w:ascii="Calibri" w:hAnsi="Calibri"/>
        </w:rPr>
        <w:t xml:space="preserve">Patients should be medically fit for assessment prior to review </w:t>
      </w:r>
    </w:p>
    <w:p w14:paraId="3AD30804" w14:textId="77777777" w:rsidR="00F04C6F" w:rsidRPr="007B4BD6" w:rsidRDefault="00F04C6F" w:rsidP="00F04C6F">
      <w:pPr>
        <w:pStyle w:val="ListParagraph"/>
        <w:numPr>
          <w:ilvl w:val="2"/>
          <w:numId w:val="1"/>
        </w:numPr>
        <w:rPr>
          <w:rFonts w:ascii="Calibri" w:hAnsi="Calibri"/>
        </w:rPr>
      </w:pPr>
      <w:r w:rsidRPr="007B4BD6">
        <w:rPr>
          <w:rFonts w:ascii="Calibri" w:hAnsi="Calibri"/>
        </w:rPr>
        <w:t xml:space="preserve">No restriction applied; all patients are reviewed </w:t>
      </w:r>
    </w:p>
    <w:p w14:paraId="4CE75CB7" w14:textId="77777777" w:rsidR="00F04C6F" w:rsidRDefault="00F04C6F" w:rsidP="00F04C6F">
      <w:pPr>
        <w:pStyle w:val="ListParagraph"/>
        <w:numPr>
          <w:ilvl w:val="2"/>
          <w:numId w:val="1"/>
        </w:numPr>
        <w:rPr>
          <w:rFonts w:ascii="Calibri" w:hAnsi="Calibri"/>
        </w:rPr>
      </w:pPr>
      <w:r w:rsidRPr="007B4BD6">
        <w:rPr>
          <w:rFonts w:ascii="Calibri" w:hAnsi="Calibri"/>
        </w:rPr>
        <w:t xml:space="preserve">Any other </w:t>
      </w:r>
      <w:r>
        <w:rPr>
          <w:rFonts w:ascii="Calibri" w:hAnsi="Calibri"/>
        </w:rPr>
        <w:t>methods used</w:t>
      </w:r>
      <w:r w:rsidRPr="007B4BD6">
        <w:rPr>
          <w:rFonts w:ascii="Calibri" w:hAnsi="Calibri"/>
        </w:rPr>
        <w:t xml:space="preserve"> to </w:t>
      </w:r>
      <w:r>
        <w:rPr>
          <w:rFonts w:ascii="Calibri" w:hAnsi="Calibri"/>
        </w:rPr>
        <w:t>prioritise</w:t>
      </w:r>
      <w:r w:rsidRPr="007B4BD6">
        <w:rPr>
          <w:rFonts w:ascii="Calibri" w:hAnsi="Calibri"/>
        </w:rPr>
        <w:t xml:space="preserve"> patient referrals (please specify)</w:t>
      </w:r>
    </w:p>
    <w:p w14:paraId="62DCBB75" w14:textId="77777777" w:rsidR="00F04C6F" w:rsidRPr="007B4BD6" w:rsidRDefault="00F04C6F" w:rsidP="00F04C6F">
      <w:pPr>
        <w:pStyle w:val="ListParagraph"/>
        <w:ind w:left="2160"/>
        <w:rPr>
          <w:rFonts w:ascii="Calibri" w:hAnsi="Calibri"/>
        </w:rPr>
      </w:pPr>
    </w:p>
    <w:p w14:paraId="491075AF" w14:textId="77777777" w:rsidR="00F04C6F" w:rsidRDefault="00F04C6F" w:rsidP="00F04C6F">
      <w:pPr>
        <w:pStyle w:val="ListParagraph"/>
        <w:numPr>
          <w:ilvl w:val="1"/>
          <w:numId w:val="1"/>
        </w:numPr>
        <w:rPr>
          <w:rFonts w:ascii="Calibri" w:hAnsi="Calibri"/>
        </w:rPr>
      </w:pPr>
      <w:r>
        <w:rPr>
          <w:rFonts w:ascii="Calibri" w:hAnsi="Calibri"/>
        </w:rPr>
        <w:t>Whether</w:t>
      </w:r>
      <w:r w:rsidRPr="007B4BD6">
        <w:rPr>
          <w:rFonts w:ascii="Calibri" w:hAnsi="Calibri"/>
        </w:rPr>
        <w:t xml:space="preserve"> the policy state</w:t>
      </w:r>
      <w:r>
        <w:rPr>
          <w:rFonts w:ascii="Calibri" w:hAnsi="Calibri"/>
        </w:rPr>
        <w:t>s</w:t>
      </w:r>
      <w:r w:rsidRPr="007B4BD6">
        <w:rPr>
          <w:rFonts w:ascii="Calibri" w:hAnsi="Calibri"/>
        </w:rPr>
        <w:t xml:space="preserve"> which </w:t>
      </w:r>
      <w:r>
        <w:rPr>
          <w:rFonts w:ascii="Calibri" w:hAnsi="Calibri"/>
        </w:rPr>
        <w:t xml:space="preserve">professional group </w:t>
      </w:r>
      <w:r w:rsidRPr="007B4BD6">
        <w:rPr>
          <w:rFonts w:ascii="Calibri" w:hAnsi="Calibri"/>
        </w:rPr>
        <w:t xml:space="preserve">(e.g. psychiatrist, psychologist, nurse) should review the referral and/or assess the patient? </w:t>
      </w:r>
      <w:r>
        <w:rPr>
          <w:rFonts w:ascii="Calibri" w:hAnsi="Calibri"/>
        </w:rPr>
        <w:t>If so, please specify.</w:t>
      </w:r>
    </w:p>
    <w:p w14:paraId="177F8FEC" w14:textId="77777777" w:rsidR="00F04C6F" w:rsidRPr="00333568" w:rsidRDefault="00F04C6F" w:rsidP="00F04C6F">
      <w:pPr>
        <w:rPr>
          <w:rFonts w:ascii="Calibri" w:hAnsi="Calibri"/>
        </w:rPr>
      </w:pPr>
    </w:p>
    <w:p w14:paraId="13C0FFF1" w14:textId="77777777" w:rsidR="00F04C6F" w:rsidRDefault="00F04C6F" w:rsidP="00F04C6F">
      <w:pPr>
        <w:pStyle w:val="ListParagraph"/>
        <w:numPr>
          <w:ilvl w:val="1"/>
          <w:numId w:val="1"/>
        </w:numPr>
        <w:rPr>
          <w:rFonts w:ascii="Calibri" w:hAnsi="Calibri"/>
        </w:rPr>
      </w:pPr>
      <w:r w:rsidRPr="007B4BD6">
        <w:rPr>
          <w:rFonts w:ascii="Calibri" w:hAnsi="Calibri"/>
        </w:rPr>
        <w:t xml:space="preserve">When was the policy last reviewed or updated? </w:t>
      </w:r>
    </w:p>
    <w:p w14:paraId="6E2784A8" w14:textId="77777777" w:rsidR="00F04C6F" w:rsidRDefault="00F04C6F" w:rsidP="00F04C6F">
      <w:pPr>
        <w:rPr>
          <w:rFonts w:ascii="Calibri" w:hAnsi="Calibri"/>
        </w:rPr>
      </w:pPr>
    </w:p>
    <w:p w14:paraId="7D192580" w14:textId="77777777" w:rsidR="00F04C6F" w:rsidRPr="005C59E7" w:rsidRDefault="00F04C6F" w:rsidP="00F04C6F">
      <w:pPr>
        <w:pStyle w:val="ListParagraph"/>
        <w:numPr>
          <w:ilvl w:val="0"/>
          <w:numId w:val="1"/>
        </w:numPr>
        <w:rPr>
          <w:rFonts w:ascii="Calibri" w:hAnsi="Calibri"/>
        </w:rPr>
      </w:pPr>
      <w:r w:rsidRPr="005C59E7">
        <w:rPr>
          <w:rFonts w:ascii="Calibri" w:hAnsi="Calibri"/>
        </w:rPr>
        <w:t xml:space="preserve">When (if </w:t>
      </w:r>
      <w:r>
        <w:rPr>
          <w:rFonts w:ascii="Calibri" w:hAnsi="Calibri"/>
        </w:rPr>
        <w:t>at all</w:t>
      </w:r>
      <w:r w:rsidRPr="005C59E7">
        <w:rPr>
          <w:rFonts w:ascii="Calibri" w:hAnsi="Calibri"/>
        </w:rPr>
        <w:t xml:space="preserve">) was local practice </w:t>
      </w:r>
      <w:r>
        <w:rPr>
          <w:rFonts w:ascii="Calibri" w:hAnsi="Calibri"/>
        </w:rPr>
        <w:t xml:space="preserve">last </w:t>
      </w:r>
      <w:r w:rsidRPr="005C59E7">
        <w:rPr>
          <w:rFonts w:ascii="Calibri" w:hAnsi="Calibri"/>
        </w:rPr>
        <w:t xml:space="preserve">audited against this policy and what were the findings? </w:t>
      </w:r>
    </w:p>
    <w:p w14:paraId="48C0A519" w14:textId="77777777" w:rsidR="00F04C6F" w:rsidRDefault="00F04C6F" w:rsidP="00F04C6F">
      <w:pPr>
        <w:pStyle w:val="ListParagraph"/>
        <w:rPr>
          <w:rFonts w:ascii="Calibri" w:hAnsi="Calibri"/>
        </w:rPr>
      </w:pPr>
    </w:p>
    <w:p w14:paraId="218A84D4" w14:textId="77777777" w:rsidR="00F04C6F" w:rsidRDefault="00F04C6F" w:rsidP="00F04C6F">
      <w:pPr>
        <w:pStyle w:val="ListParagraph"/>
        <w:numPr>
          <w:ilvl w:val="0"/>
          <w:numId w:val="1"/>
        </w:numPr>
        <w:rPr>
          <w:rFonts w:ascii="Calibri" w:hAnsi="Calibri"/>
        </w:rPr>
      </w:pPr>
      <w:r w:rsidRPr="00333568">
        <w:rPr>
          <w:rFonts w:ascii="Calibri" w:hAnsi="Calibri"/>
        </w:rPr>
        <w:t xml:space="preserve">At your Trust, how do doctors refer patients to liaison psychiatry for review (e.g. by telephone, by electronic referral system, by email, by fax)? </w:t>
      </w:r>
    </w:p>
    <w:p w14:paraId="5A167D33" w14:textId="77777777" w:rsidR="00F04C6F" w:rsidRPr="00333568" w:rsidRDefault="00F04C6F" w:rsidP="00F04C6F">
      <w:pPr>
        <w:pStyle w:val="ListParagraph"/>
        <w:rPr>
          <w:rFonts w:ascii="Calibri" w:hAnsi="Calibri"/>
        </w:rPr>
      </w:pPr>
    </w:p>
    <w:p w14:paraId="2BCDF29B" w14:textId="77777777" w:rsidR="00F04C6F" w:rsidRDefault="00F04C6F" w:rsidP="00F04C6F">
      <w:pPr>
        <w:rPr>
          <w:rFonts w:ascii="Calibri" w:hAnsi="Calibri"/>
        </w:rPr>
      </w:pPr>
      <w:r w:rsidRPr="007B4BD6">
        <w:rPr>
          <w:rFonts w:ascii="Calibri" w:hAnsi="Calibri"/>
        </w:rPr>
        <w:t>Many thanks for your time. Please do not hesitate to get in touch</w:t>
      </w:r>
      <w:r>
        <w:rPr>
          <w:rFonts w:ascii="Calibri" w:hAnsi="Calibri"/>
        </w:rPr>
        <w:t xml:space="preserve"> by email</w:t>
      </w:r>
      <w:r w:rsidRPr="007B4BD6">
        <w:rPr>
          <w:rFonts w:ascii="Calibri" w:hAnsi="Calibri"/>
        </w:rPr>
        <w:t xml:space="preserve"> if you have any questions or clarifications. We look forward to your reply. </w:t>
      </w:r>
    </w:p>
    <w:p w14:paraId="16E0FF6D" w14:textId="77777777" w:rsidR="00F04C6F" w:rsidRPr="007B4BD6" w:rsidRDefault="00F04C6F" w:rsidP="00F04C6F">
      <w:pPr>
        <w:rPr>
          <w:rFonts w:ascii="Calibri" w:hAnsi="Calibri"/>
        </w:rPr>
      </w:pPr>
    </w:p>
    <w:p w14:paraId="50B3A747" w14:textId="77777777" w:rsidR="00F04C6F" w:rsidRPr="007B4BD6" w:rsidRDefault="00F04C6F" w:rsidP="00F04C6F">
      <w:pPr>
        <w:rPr>
          <w:rFonts w:ascii="Calibri" w:hAnsi="Calibri"/>
        </w:rPr>
      </w:pPr>
      <w:r w:rsidRPr="007B4BD6">
        <w:rPr>
          <w:rFonts w:ascii="Calibri" w:hAnsi="Calibri"/>
        </w:rPr>
        <w:t xml:space="preserve">Yours faithfully, </w:t>
      </w:r>
    </w:p>
    <w:p w14:paraId="17252EDB" w14:textId="77777777" w:rsidR="00F04C6F" w:rsidRDefault="00F04C6F" w:rsidP="00F04C6F">
      <w:pPr>
        <w:rPr>
          <w:rFonts w:ascii="Calibri" w:hAnsi="Calibri" w:cs="Tahoma"/>
          <w:color w:val="191919"/>
          <w:sz w:val="22"/>
          <w:szCs w:val="22"/>
          <w:lang w:val="en-US"/>
        </w:rPr>
      </w:pPr>
    </w:p>
    <w:p w14:paraId="088335CB" w14:textId="77777777" w:rsidR="00F04C6F" w:rsidRPr="00DF2207" w:rsidRDefault="00F04C6F" w:rsidP="00F04C6F">
      <w:pPr>
        <w:rPr>
          <w:rFonts w:ascii="Calibri" w:hAnsi="Calibri"/>
        </w:rPr>
      </w:pPr>
      <w:proofErr w:type="spellStart"/>
      <w:r w:rsidRPr="00DF2207">
        <w:rPr>
          <w:rFonts w:ascii="Calibri" w:hAnsi="Calibri" w:cs="Tahoma"/>
          <w:color w:val="191919"/>
          <w:lang w:val="en-US"/>
        </w:rPr>
        <w:t>Dr</w:t>
      </w:r>
      <w:proofErr w:type="spellEnd"/>
      <w:r w:rsidRPr="00DF2207">
        <w:rPr>
          <w:rFonts w:ascii="Calibri" w:hAnsi="Calibri" w:cs="Tahoma"/>
          <w:color w:val="191919"/>
          <w:lang w:val="en-US"/>
        </w:rPr>
        <w:t xml:space="preserve"> George Gillett, </w:t>
      </w:r>
    </w:p>
    <w:p w14:paraId="2CB362FF" w14:textId="77777777" w:rsidR="00F04C6F" w:rsidRPr="00DF2207" w:rsidRDefault="00F04C6F" w:rsidP="00F04C6F">
      <w:pPr>
        <w:widowControl w:val="0"/>
        <w:autoSpaceDE w:val="0"/>
        <w:autoSpaceDN w:val="0"/>
        <w:adjustRightInd w:val="0"/>
        <w:rPr>
          <w:rFonts w:ascii="Calibri" w:hAnsi="Calibri" w:cs="Tahoma"/>
          <w:color w:val="191919"/>
          <w:sz w:val="20"/>
          <w:szCs w:val="20"/>
          <w:lang w:val="en-US"/>
        </w:rPr>
      </w:pPr>
      <w:r w:rsidRPr="00DF2207">
        <w:rPr>
          <w:rFonts w:ascii="Calibri" w:hAnsi="Calibri" w:cs="Tahoma"/>
          <w:color w:val="191919"/>
          <w:sz w:val="20"/>
          <w:szCs w:val="20"/>
          <w:lang w:val="en-US"/>
        </w:rPr>
        <w:t xml:space="preserve">Academic Foundation </w:t>
      </w:r>
      <w:proofErr w:type="spellStart"/>
      <w:r w:rsidRPr="00DF2207">
        <w:rPr>
          <w:rFonts w:ascii="Calibri" w:hAnsi="Calibri" w:cs="Tahoma"/>
          <w:color w:val="191919"/>
          <w:sz w:val="20"/>
          <w:szCs w:val="20"/>
          <w:lang w:val="en-US"/>
        </w:rPr>
        <w:t>Programme</w:t>
      </w:r>
      <w:proofErr w:type="spellEnd"/>
      <w:r w:rsidRPr="00DF2207">
        <w:rPr>
          <w:rFonts w:ascii="Calibri" w:hAnsi="Calibri" w:cs="Tahoma"/>
          <w:color w:val="191919"/>
          <w:sz w:val="20"/>
          <w:szCs w:val="20"/>
          <w:lang w:val="en-US"/>
        </w:rPr>
        <w:t xml:space="preserve"> Doctor</w:t>
      </w:r>
    </w:p>
    <w:p w14:paraId="78E99797" w14:textId="77777777" w:rsidR="00F04C6F" w:rsidRPr="00DF2207" w:rsidRDefault="00F04C6F" w:rsidP="00F04C6F">
      <w:pPr>
        <w:rPr>
          <w:rStyle w:val="Hyperlink"/>
          <w:rFonts w:ascii="Calibri" w:hAnsi="Calibri" w:cs="Tahoma"/>
          <w:color w:val="191919"/>
          <w:sz w:val="20"/>
          <w:szCs w:val="20"/>
          <w:lang w:val="en-US"/>
        </w:rPr>
      </w:pPr>
      <w:r w:rsidRPr="00DF2207">
        <w:rPr>
          <w:rFonts w:ascii="Calibri" w:hAnsi="Calibri" w:cs="Tahoma"/>
          <w:color w:val="191919"/>
          <w:sz w:val="20"/>
          <w:szCs w:val="20"/>
          <w:lang w:val="en-US"/>
        </w:rPr>
        <w:t>Department of Psychiatry, University of Oxford </w:t>
      </w:r>
    </w:p>
    <w:p w14:paraId="34697C95" w14:textId="77777777" w:rsidR="00F04C6F" w:rsidRDefault="00F04C6F" w:rsidP="00F04C6F">
      <w:pPr>
        <w:rPr>
          <w:rFonts w:ascii="Calibri" w:hAnsi="Calibri" w:cs="Tahoma"/>
          <w:color w:val="191919"/>
          <w:sz w:val="22"/>
          <w:szCs w:val="22"/>
          <w:lang w:val="en-US"/>
        </w:rPr>
      </w:pPr>
    </w:p>
    <w:p w14:paraId="4DDD3C5D" w14:textId="77777777" w:rsidR="00F04C6F" w:rsidRPr="00DF2207" w:rsidRDefault="00F04C6F" w:rsidP="00F04C6F">
      <w:pPr>
        <w:rPr>
          <w:rFonts w:ascii="Calibri" w:hAnsi="Calibri"/>
        </w:rPr>
      </w:pPr>
      <w:proofErr w:type="spellStart"/>
      <w:r w:rsidRPr="00DF2207">
        <w:rPr>
          <w:rFonts w:ascii="Calibri" w:hAnsi="Calibri" w:cs="Tahoma"/>
          <w:color w:val="191919"/>
          <w:lang w:val="en-US"/>
        </w:rPr>
        <w:t>Dr</w:t>
      </w:r>
      <w:proofErr w:type="spellEnd"/>
      <w:r w:rsidRPr="00DF2207">
        <w:rPr>
          <w:rFonts w:ascii="Calibri" w:hAnsi="Calibri" w:cs="Tahoma"/>
          <w:color w:val="191919"/>
          <w:lang w:val="en-US"/>
        </w:rPr>
        <w:t xml:space="preserve"> William Lee, </w:t>
      </w:r>
    </w:p>
    <w:p w14:paraId="3B61ACA1" w14:textId="77777777" w:rsidR="00F04C6F" w:rsidRDefault="00F04C6F" w:rsidP="00F04C6F">
      <w:pPr>
        <w:widowControl w:val="0"/>
        <w:autoSpaceDE w:val="0"/>
        <w:autoSpaceDN w:val="0"/>
        <w:adjustRightInd w:val="0"/>
        <w:rPr>
          <w:rFonts w:ascii="Calibri" w:hAnsi="Calibri" w:cs="Tahoma"/>
          <w:color w:val="191919"/>
          <w:sz w:val="20"/>
          <w:szCs w:val="20"/>
          <w:lang w:val="en-US"/>
        </w:rPr>
      </w:pPr>
      <w:r w:rsidRPr="00DF2207">
        <w:rPr>
          <w:rFonts w:ascii="Calibri" w:hAnsi="Calibri" w:cs="Tahoma"/>
          <w:color w:val="191919"/>
          <w:sz w:val="20"/>
          <w:szCs w:val="20"/>
          <w:lang w:val="en-US"/>
        </w:rPr>
        <w:t>Honorary Clinical Senior Lecturer</w:t>
      </w:r>
      <w:r>
        <w:rPr>
          <w:rFonts w:ascii="Calibri" w:hAnsi="Calibri" w:cs="Tahoma"/>
          <w:color w:val="191919"/>
          <w:sz w:val="20"/>
          <w:szCs w:val="20"/>
          <w:lang w:val="en-US"/>
        </w:rPr>
        <w:t>, University of Exeter Medical School.</w:t>
      </w:r>
    </w:p>
    <w:p w14:paraId="2D286518" w14:textId="77777777" w:rsidR="00F04C6F" w:rsidRPr="00DF2207" w:rsidRDefault="00F04C6F" w:rsidP="00F04C6F">
      <w:pPr>
        <w:widowControl w:val="0"/>
        <w:autoSpaceDE w:val="0"/>
        <w:autoSpaceDN w:val="0"/>
        <w:adjustRightInd w:val="0"/>
        <w:rPr>
          <w:rFonts w:ascii="Calibri" w:hAnsi="Calibri" w:cs="Tahoma"/>
          <w:color w:val="191919"/>
          <w:sz w:val="20"/>
          <w:szCs w:val="20"/>
          <w:lang w:val="en-US"/>
        </w:rPr>
      </w:pPr>
      <w:r>
        <w:rPr>
          <w:rFonts w:ascii="Calibri" w:hAnsi="Calibri" w:cs="Tahoma"/>
          <w:color w:val="191919"/>
          <w:sz w:val="20"/>
          <w:szCs w:val="20"/>
          <w:lang w:val="en-US"/>
        </w:rPr>
        <w:t>Consultant Liaison Psychiatrist, Devon Partnership NHS Trust.</w:t>
      </w:r>
    </w:p>
    <w:p w14:paraId="7ABACF08" w14:textId="77777777" w:rsidR="00F04C6F" w:rsidRPr="00C74991" w:rsidRDefault="00F04C6F" w:rsidP="008F03B3">
      <w:pPr>
        <w:rPr>
          <w:rFonts w:ascii="Times New Roman" w:hAnsi="Times New Roman" w:cs="Times New Roman"/>
          <w:u w:val="single"/>
        </w:rPr>
      </w:pPr>
    </w:p>
    <w:p w14:paraId="1B975665" w14:textId="77777777" w:rsidR="008F03B3" w:rsidRDefault="008F03B3" w:rsidP="00415E93">
      <w:pPr>
        <w:rPr>
          <w:rFonts w:ascii="Times New Roman" w:hAnsi="Times New Roman" w:cs="Times New Roman"/>
        </w:rPr>
      </w:pPr>
    </w:p>
    <w:p w14:paraId="4EF8952B" w14:textId="77777777" w:rsidR="005F39CF" w:rsidRDefault="005F39CF" w:rsidP="00415E93">
      <w:pPr>
        <w:rPr>
          <w:rFonts w:ascii="Times New Roman" w:hAnsi="Times New Roman" w:cs="Times New Roman"/>
        </w:rPr>
      </w:pPr>
    </w:p>
    <w:p w14:paraId="317F7E12" w14:textId="77777777" w:rsidR="005F39CF" w:rsidRDefault="005F39CF" w:rsidP="00415E93">
      <w:pPr>
        <w:rPr>
          <w:rFonts w:ascii="Times New Roman" w:hAnsi="Times New Roman" w:cs="Times New Roman"/>
        </w:rPr>
      </w:pPr>
    </w:p>
    <w:p w14:paraId="50EF5653" w14:textId="77777777" w:rsidR="00BE636B" w:rsidRDefault="00BE636B" w:rsidP="00415E93">
      <w:pPr>
        <w:rPr>
          <w:rFonts w:ascii="Times New Roman" w:hAnsi="Times New Roman" w:cs="Times New Roman"/>
        </w:rPr>
      </w:pPr>
    </w:p>
    <w:p w14:paraId="08CF9063" w14:textId="77777777" w:rsidR="00BE636B" w:rsidRDefault="00BE636B" w:rsidP="00415E93">
      <w:pPr>
        <w:rPr>
          <w:rFonts w:ascii="Times New Roman" w:hAnsi="Times New Roman" w:cs="Times New Roman"/>
        </w:rPr>
      </w:pPr>
    </w:p>
    <w:p w14:paraId="1DE2DE77" w14:textId="77777777" w:rsidR="00BE636B" w:rsidRDefault="00BE636B" w:rsidP="00415E93">
      <w:pPr>
        <w:rPr>
          <w:rFonts w:ascii="Times New Roman" w:hAnsi="Times New Roman" w:cs="Times New Roman"/>
        </w:rPr>
      </w:pPr>
    </w:p>
    <w:p w14:paraId="237D2D0F" w14:textId="77777777" w:rsidR="00BE636B" w:rsidRDefault="00BE636B" w:rsidP="00415E93">
      <w:pPr>
        <w:rPr>
          <w:rFonts w:ascii="Times New Roman" w:hAnsi="Times New Roman" w:cs="Times New Roman"/>
        </w:rPr>
      </w:pPr>
    </w:p>
    <w:p w14:paraId="14366A46" w14:textId="77777777" w:rsidR="00BE636B" w:rsidRDefault="00BE636B" w:rsidP="00415E93">
      <w:pPr>
        <w:rPr>
          <w:rFonts w:ascii="Times New Roman" w:hAnsi="Times New Roman" w:cs="Times New Roman"/>
        </w:rPr>
      </w:pPr>
    </w:p>
    <w:p w14:paraId="0697C065" w14:textId="77777777" w:rsidR="00BE636B" w:rsidRDefault="00BE636B" w:rsidP="00415E93">
      <w:pPr>
        <w:rPr>
          <w:rFonts w:ascii="Times New Roman" w:hAnsi="Times New Roman" w:cs="Times New Roman"/>
        </w:rPr>
      </w:pPr>
    </w:p>
    <w:p w14:paraId="06BCA8AE" w14:textId="77777777" w:rsidR="00BE636B" w:rsidRDefault="00BE636B" w:rsidP="00415E93">
      <w:pPr>
        <w:rPr>
          <w:rFonts w:ascii="Times New Roman" w:hAnsi="Times New Roman" w:cs="Times New Roman"/>
        </w:rPr>
      </w:pPr>
    </w:p>
    <w:p w14:paraId="0E9FC15A" w14:textId="77777777" w:rsidR="00BE636B" w:rsidRDefault="00BE636B" w:rsidP="00415E93">
      <w:pPr>
        <w:rPr>
          <w:rFonts w:ascii="Times New Roman" w:hAnsi="Times New Roman" w:cs="Times New Roman"/>
        </w:rPr>
      </w:pPr>
    </w:p>
    <w:p w14:paraId="21C95EA2" w14:textId="77777777" w:rsidR="00BE636B" w:rsidRDefault="00BE636B" w:rsidP="00415E93">
      <w:pPr>
        <w:rPr>
          <w:rFonts w:ascii="Times New Roman" w:hAnsi="Times New Roman" w:cs="Times New Roman"/>
        </w:rPr>
      </w:pPr>
    </w:p>
    <w:p w14:paraId="45402486" w14:textId="77777777" w:rsidR="00BE636B" w:rsidRDefault="00BE636B" w:rsidP="00415E93">
      <w:pPr>
        <w:rPr>
          <w:rFonts w:ascii="Times New Roman" w:hAnsi="Times New Roman" w:cs="Times New Roman"/>
        </w:rPr>
      </w:pPr>
    </w:p>
    <w:p w14:paraId="48C600F2" w14:textId="77777777" w:rsidR="00BE636B" w:rsidRDefault="00BE636B" w:rsidP="00415E93">
      <w:pPr>
        <w:rPr>
          <w:rFonts w:ascii="Times New Roman" w:hAnsi="Times New Roman" w:cs="Times New Roman"/>
        </w:rPr>
      </w:pPr>
    </w:p>
    <w:p w14:paraId="6F1F1CB4" w14:textId="77777777" w:rsidR="00BE636B" w:rsidRDefault="00BE636B" w:rsidP="00415E93">
      <w:pPr>
        <w:rPr>
          <w:rFonts w:ascii="Times New Roman" w:hAnsi="Times New Roman" w:cs="Times New Roman"/>
        </w:rPr>
      </w:pPr>
    </w:p>
    <w:p w14:paraId="179D0899" w14:textId="77777777" w:rsidR="00BE636B" w:rsidRDefault="00BE636B" w:rsidP="00415E93">
      <w:pPr>
        <w:rPr>
          <w:rFonts w:ascii="Times New Roman" w:hAnsi="Times New Roman" w:cs="Times New Roman"/>
        </w:rPr>
      </w:pPr>
    </w:p>
    <w:p w14:paraId="7E5F9BF0" w14:textId="77777777" w:rsidR="00BE636B" w:rsidRDefault="00BE636B" w:rsidP="00415E93">
      <w:pPr>
        <w:rPr>
          <w:rFonts w:ascii="Times New Roman" w:hAnsi="Times New Roman" w:cs="Times New Roman"/>
        </w:rPr>
      </w:pPr>
    </w:p>
    <w:p w14:paraId="34EE3588" w14:textId="77777777" w:rsidR="00BE636B" w:rsidRDefault="00BE636B" w:rsidP="00415E93">
      <w:pPr>
        <w:rPr>
          <w:rFonts w:ascii="Times New Roman" w:hAnsi="Times New Roman" w:cs="Times New Roman"/>
        </w:rPr>
      </w:pPr>
    </w:p>
    <w:p w14:paraId="31887940" w14:textId="77777777" w:rsidR="00BE636B" w:rsidRDefault="00BE636B" w:rsidP="00415E93">
      <w:pPr>
        <w:rPr>
          <w:rFonts w:ascii="Times New Roman" w:hAnsi="Times New Roman" w:cs="Times New Roman"/>
        </w:rPr>
      </w:pPr>
    </w:p>
    <w:p w14:paraId="5BA053BB" w14:textId="77777777" w:rsidR="00BE636B" w:rsidRDefault="00BE636B" w:rsidP="00415E93">
      <w:pPr>
        <w:rPr>
          <w:rFonts w:ascii="Times New Roman" w:hAnsi="Times New Roman" w:cs="Times New Roman"/>
        </w:rPr>
      </w:pPr>
    </w:p>
    <w:p w14:paraId="30B911B7" w14:textId="77777777" w:rsidR="00BE636B" w:rsidRDefault="00BE636B" w:rsidP="00415E93">
      <w:pPr>
        <w:rPr>
          <w:rFonts w:ascii="Times New Roman" w:hAnsi="Times New Roman" w:cs="Times New Roman"/>
        </w:rPr>
      </w:pPr>
    </w:p>
    <w:p w14:paraId="46E958B8" w14:textId="77777777" w:rsidR="00BE636B" w:rsidRDefault="00BE636B" w:rsidP="00415E93">
      <w:pPr>
        <w:rPr>
          <w:rFonts w:ascii="Times New Roman" w:hAnsi="Times New Roman" w:cs="Times New Roman"/>
        </w:rPr>
      </w:pPr>
    </w:p>
    <w:p w14:paraId="00FD7060" w14:textId="77777777" w:rsidR="00BE636B" w:rsidRDefault="00BE636B" w:rsidP="00415E93">
      <w:pPr>
        <w:rPr>
          <w:rFonts w:ascii="Times New Roman" w:hAnsi="Times New Roman" w:cs="Times New Roman"/>
        </w:rPr>
      </w:pPr>
    </w:p>
    <w:p w14:paraId="15CCCB13" w14:textId="77777777" w:rsidR="00BE636B" w:rsidRDefault="00BE636B" w:rsidP="00415E93">
      <w:pPr>
        <w:rPr>
          <w:rFonts w:ascii="Times New Roman" w:hAnsi="Times New Roman" w:cs="Times New Roman"/>
        </w:rPr>
      </w:pPr>
    </w:p>
    <w:p w14:paraId="6C975438" w14:textId="77777777" w:rsidR="00BE636B" w:rsidRDefault="00BE636B" w:rsidP="00415E93">
      <w:pPr>
        <w:rPr>
          <w:rFonts w:ascii="Times New Roman" w:hAnsi="Times New Roman" w:cs="Times New Roman"/>
        </w:rPr>
      </w:pPr>
    </w:p>
    <w:p w14:paraId="0486D628" w14:textId="77777777" w:rsidR="00BE636B" w:rsidRDefault="00BE636B" w:rsidP="00415E93">
      <w:pPr>
        <w:rPr>
          <w:rFonts w:ascii="Times New Roman" w:hAnsi="Times New Roman" w:cs="Times New Roman"/>
        </w:rPr>
      </w:pPr>
    </w:p>
    <w:p w14:paraId="43D26451" w14:textId="77777777" w:rsidR="00BE636B" w:rsidRDefault="00BE636B" w:rsidP="00415E93">
      <w:pPr>
        <w:rPr>
          <w:rFonts w:ascii="Times New Roman" w:hAnsi="Times New Roman" w:cs="Times New Roman"/>
        </w:rPr>
      </w:pPr>
    </w:p>
    <w:p w14:paraId="795F6292" w14:textId="77777777" w:rsidR="00BE636B" w:rsidRDefault="00BE636B" w:rsidP="00415E93">
      <w:pPr>
        <w:rPr>
          <w:rFonts w:ascii="Times New Roman" w:hAnsi="Times New Roman" w:cs="Times New Roman"/>
        </w:rPr>
      </w:pPr>
    </w:p>
    <w:p w14:paraId="5B557180" w14:textId="77777777" w:rsidR="00BE636B" w:rsidRDefault="00BE636B" w:rsidP="00415E93">
      <w:pPr>
        <w:rPr>
          <w:rFonts w:ascii="Times New Roman" w:hAnsi="Times New Roman" w:cs="Times New Roman"/>
        </w:rPr>
      </w:pPr>
    </w:p>
    <w:p w14:paraId="77F01C14" w14:textId="77777777" w:rsidR="00BE636B" w:rsidRDefault="00BE636B" w:rsidP="00415E93">
      <w:pPr>
        <w:rPr>
          <w:rFonts w:ascii="Times New Roman" w:hAnsi="Times New Roman" w:cs="Times New Roman"/>
        </w:rPr>
      </w:pPr>
    </w:p>
    <w:p w14:paraId="517230A3" w14:textId="77777777" w:rsidR="00BE636B" w:rsidRDefault="00BE636B" w:rsidP="00415E93">
      <w:pPr>
        <w:rPr>
          <w:rFonts w:ascii="Times New Roman" w:hAnsi="Times New Roman" w:cs="Times New Roman"/>
        </w:rPr>
      </w:pPr>
    </w:p>
    <w:p w14:paraId="5260D17E" w14:textId="410109B1" w:rsidR="00B06BE1" w:rsidRDefault="00B06BE1" w:rsidP="005F39CF">
      <w:pPr>
        <w:rPr>
          <w:rFonts w:ascii="Times New Roman" w:hAnsi="Times New Roman" w:cs="Times New Roman"/>
          <w:u w:val="single"/>
        </w:rPr>
      </w:pPr>
      <w:r>
        <w:rPr>
          <w:rFonts w:ascii="Times New Roman" w:hAnsi="Times New Roman" w:cs="Times New Roman"/>
          <w:u w:val="single"/>
        </w:rPr>
        <w:t xml:space="preserve">Supplementary Item C: National survey of liaison psychiatry questions </w:t>
      </w:r>
    </w:p>
    <w:p w14:paraId="691034D9" w14:textId="77777777" w:rsidR="00B06BE1" w:rsidRDefault="00B06BE1" w:rsidP="005F39CF">
      <w:pPr>
        <w:rPr>
          <w:rFonts w:ascii="Times New Roman" w:hAnsi="Times New Roman" w:cs="Times New Roman"/>
        </w:rPr>
      </w:pPr>
    </w:p>
    <w:p w14:paraId="77AB1DA4" w14:textId="77777777" w:rsidR="00B06BE1" w:rsidRDefault="00B06BE1" w:rsidP="005F39CF">
      <w:pPr>
        <w:rPr>
          <w:rFonts w:ascii="Times New Roman" w:hAnsi="Times New Roman" w:cs="Times New Roman"/>
        </w:rPr>
      </w:pPr>
      <w:proofErr w:type="spellStart"/>
      <w:r w:rsidRPr="00B06BE1">
        <w:rPr>
          <w:rFonts w:ascii="Times New Roman" w:hAnsi="Times New Roman" w:cs="Times New Roman"/>
        </w:rPr>
        <w:t>i</w:t>
      </w:r>
      <w:proofErr w:type="spellEnd"/>
      <w:r w:rsidRPr="00B06BE1">
        <w:rPr>
          <w:rFonts w:ascii="Times New Roman" w:hAnsi="Times New Roman" w:cs="Times New Roman"/>
        </w:rPr>
        <w:t>) Service referral criteria (incl. age range) from ED: (please be as specific as you can, and please specify here whether you always/sometimes/never wait for patients to be ‘medically fit for discharge’, or ‘medicall</w:t>
      </w:r>
      <w:r>
        <w:rPr>
          <w:rFonts w:ascii="Times New Roman" w:hAnsi="Times New Roman" w:cs="Times New Roman"/>
        </w:rPr>
        <w:t xml:space="preserve">y cleared’ before seeing them) </w:t>
      </w:r>
    </w:p>
    <w:p w14:paraId="77ADFEAD" w14:textId="77777777" w:rsidR="00B06BE1" w:rsidRDefault="00B06BE1" w:rsidP="005F39CF">
      <w:pPr>
        <w:rPr>
          <w:rFonts w:ascii="Times New Roman" w:hAnsi="Times New Roman" w:cs="Times New Roman"/>
        </w:rPr>
      </w:pPr>
    </w:p>
    <w:p w14:paraId="6751AC6F" w14:textId="7A9D17FB" w:rsidR="00B06BE1" w:rsidRPr="00B06BE1" w:rsidRDefault="00B06BE1" w:rsidP="005F39CF">
      <w:pPr>
        <w:rPr>
          <w:rFonts w:ascii="Times New Roman" w:hAnsi="Times New Roman" w:cs="Times New Roman"/>
        </w:rPr>
      </w:pPr>
      <w:r w:rsidRPr="00B06BE1">
        <w:rPr>
          <w:rFonts w:ascii="Times New Roman" w:hAnsi="Times New Roman" w:cs="Times New Roman"/>
        </w:rPr>
        <w:t>ii) Service referral criteria (incl. age range) from wards: (please be as specific as you can, and please specify here whether you always/sometimes/never wait for patients to be ‘medically fit for discharge’, or ‘medically cleared’ before seeing them)</w:t>
      </w:r>
    </w:p>
    <w:p w14:paraId="4350FA1D" w14:textId="77777777" w:rsidR="00B06BE1" w:rsidRDefault="00B06BE1" w:rsidP="005F39CF">
      <w:pPr>
        <w:rPr>
          <w:rFonts w:ascii="Times New Roman" w:hAnsi="Times New Roman" w:cs="Times New Roman"/>
          <w:u w:val="single"/>
        </w:rPr>
      </w:pPr>
    </w:p>
    <w:p w14:paraId="2DC8485E" w14:textId="77777777" w:rsidR="00B06BE1" w:rsidRDefault="00B06BE1" w:rsidP="005F39CF">
      <w:pPr>
        <w:rPr>
          <w:rFonts w:ascii="Times New Roman" w:hAnsi="Times New Roman" w:cs="Times New Roman"/>
          <w:u w:val="single"/>
        </w:rPr>
      </w:pPr>
    </w:p>
    <w:p w14:paraId="778D0853" w14:textId="77777777" w:rsidR="00B06BE1" w:rsidRDefault="00B06BE1" w:rsidP="005F39CF">
      <w:pPr>
        <w:rPr>
          <w:rFonts w:ascii="Times New Roman" w:hAnsi="Times New Roman" w:cs="Times New Roman"/>
          <w:u w:val="single"/>
        </w:rPr>
      </w:pPr>
    </w:p>
    <w:p w14:paraId="7885519C" w14:textId="77777777" w:rsidR="00B06BE1" w:rsidRDefault="00B06BE1" w:rsidP="005F39CF">
      <w:pPr>
        <w:rPr>
          <w:rFonts w:ascii="Times New Roman" w:hAnsi="Times New Roman" w:cs="Times New Roman"/>
          <w:u w:val="single"/>
        </w:rPr>
      </w:pPr>
    </w:p>
    <w:p w14:paraId="2D98B872" w14:textId="77777777" w:rsidR="00B06BE1" w:rsidRDefault="00B06BE1" w:rsidP="005F39CF">
      <w:pPr>
        <w:rPr>
          <w:rFonts w:ascii="Times New Roman" w:hAnsi="Times New Roman" w:cs="Times New Roman"/>
          <w:u w:val="single"/>
        </w:rPr>
      </w:pPr>
    </w:p>
    <w:p w14:paraId="56E8C11C" w14:textId="77777777" w:rsidR="00B06BE1" w:rsidRDefault="00B06BE1" w:rsidP="005F39CF">
      <w:pPr>
        <w:rPr>
          <w:rFonts w:ascii="Times New Roman" w:hAnsi="Times New Roman" w:cs="Times New Roman"/>
          <w:u w:val="single"/>
        </w:rPr>
      </w:pPr>
    </w:p>
    <w:p w14:paraId="3A4524E4" w14:textId="77777777" w:rsidR="00B06BE1" w:rsidRDefault="00B06BE1" w:rsidP="005F39CF">
      <w:pPr>
        <w:rPr>
          <w:rFonts w:ascii="Times New Roman" w:hAnsi="Times New Roman" w:cs="Times New Roman"/>
          <w:u w:val="single"/>
        </w:rPr>
      </w:pPr>
    </w:p>
    <w:p w14:paraId="09A510E1" w14:textId="77777777" w:rsidR="00B06BE1" w:rsidRDefault="00B06BE1" w:rsidP="005F39CF">
      <w:pPr>
        <w:rPr>
          <w:rFonts w:ascii="Times New Roman" w:hAnsi="Times New Roman" w:cs="Times New Roman"/>
          <w:u w:val="single"/>
        </w:rPr>
      </w:pPr>
    </w:p>
    <w:p w14:paraId="1C85373F" w14:textId="77777777" w:rsidR="00B06BE1" w:rsidRDefault="00B06BE1" w:rsidP="005F39CF">
      <w:pPr>
        <w:rPr>
          <w:rFonts w:ascii="Times New Roman" w:hAnsi="Times New Roman" w:cs="Times New Roman"/>
          <w:u w:val="single"/>
        </w:rPr>
      </w:pPr>
    </w:p>
    <w:p w14:paraId="3DA52582" w14:textId="77777777" w:rsidR="00B06BE1" w:rsidRDefault="00B06BE1" w:rsidP="005F39CF">
      <w:pPr>
        <w:rPr>
          <w:rFonts w:ascii="Times New Roman" w:hAnsi="Times New Roman" w:cs="Times New Roman"/>
          <w:u w:val="single"/>
        </w:rPr>
      </w:pPr>
    </w:p>
    <w:p w14:paraId="039CB9DB" w14:textId="77777777" w:rsidR="00B06BE1" w:rsidRDefault="00B06BE1" w:rsidP="005F39CF">
      <w:pPr>
        <w:rPr>
          <w:rFonts w:ascii="Times New Roman" w:hAnsi="Times New Roman" w:cs="Times New Roman"/>
          <w:u w:val="single"/>
        </w:rPr>
      </w:pPr>
    </w:p>
    <w:p w14:paraId="2E92C0EE" w14:textId="77777777" w:rsidR="00B06BE1" w:rsidRDefault="00B06BE1" w:rsidP="005F39CF">
      <w:pPr>
        <w:rPr>
          <w:rFonts w:ascii="Times New Roman" w:hAnsi="Times New Roman" w:cs="Times New Roman"/>
          <w:u w:val="single"/>
        </w:rPr>
      </w:pPr>
    </w:p>
    <w:p w14:paraId="4F00310B" w14:textId="77777777" w:rsidR="00B06BE1" w:rsidRDefault="00B06BE1" w:rsidP="005F39CF">
      <w:pPr>
        <w:rPr>
          <w:rFonts w:ascii="Times New Roman" w:hAnsi="Times New Roman" w:cs="Times New Roman"/>
          <w:u w:val="single"/>
        </w:rPr>
      </w:pPr>
    </w:p>
    <w:p w14:paraId="556650E1" w14:textId="77777777" w:rsidR="00B06BE1" w:rsidRDefault="00B06BE1" w:rsidP="005F39CF">
      <w:pPr>
        <w:rPr>
          <w:rFonts w:ascii="Times New Roman" w:hAnsi="Times New Roman" w:cs="Times New Roman"/>
          <w:u w:val="single"/>
        </w:rPr>
      </w:pPr>
    </w:p>
    <w:p w14:paraId="5139B86E" w14:textId="77777777" w:rsidR="00B06BE1" w:rsidRDefault="00B06BE1" w:rsidP="005F39CF">
      <w:pPr>
        <w:rPr>
          <w:rFonts w:ascii="Times New Roman" w:hAnsi="Times New Roman" w:cs="Times New Roman"/>
          <w:u w:val="single"/>
        </w:rPr>
      </w:pPr>
    </w:p>
    <w:p w14:paraId="2E6534FF" w14:textId="77777777" w:rsidR="00B06BE1" w:rsidRDefault="00B06BE1" w:rsidP="005F39CF">
      <w:pPr>
        <w:rPr>
          <w:rFonts w:ascii="Times New Roman" w:hAnsi="Times New Roman" w:cs="Times New Roman"/>
          <w:u w:val="single"/>
        </w:rPr>
      </w:pPr>
    </w:p>
    <w:p w14:paraId="7BAED6BA" w14:textId="77777777" w:rsidR="00B06BE1" w:rsidRDefault="00B06BE1" w:rsidP="005F39CF">
      <w:pPr>
        <w:rPr>
          <w:rFonts w:ascii="Times New Roman" w:hAnsi="Times New Roman" w:cs="Times New Roman"/>
          <w:u w:val="single"/>
        </w:rPr>
      </w:pPr>
    </w:p>
    <w:p w14:paraId="7D709155" w14:textId="77777777" w:rsidR="00B06BE1" w:rsidRDefault="00B06BE1" w:rsidP="005F39CF">
      <w:pPr>
        <w:rPr>
          <w:rFonts w:ascii="Times New Roman" w:hAnsi="Times New Roman" w:cs="Times New Roman"/>
          <w:u w:val="single"/>
        </w:rPr>
      </w:pPr>
    </w:p>
    <w:p w14:paraId="62845C25" w14:textId="77777777" w:rsidR="00B06BE1" w:rsidRDefault="00B06BE1" w:rsidP="005F39CF">
      <w:pPr>
        <w:rPr>
          <w:rFonts w:ascii="Times New Roman" w:hAnsi="Times New Roman" w:cs="Times New Roman"/>
          <w:u w:val="single"/>
        </w:rPr>
      </w:pPr>
    </w:p>
    <w:p w14:paraId="0ACFD16F" w14:textId="77777777" w:rsidR="00B06BE1" w:rsidRDefault="00B06BE1" w:rsidP="005F39CF">
      <w:pPr>
        <w:rPr>
          <w:rFonts w:ascii="Times New Roman" w:hAnsi="Times New Roman" w:cs="Times New Roman"/>
          <w:u w:val="single"/>
        </w:rPr>
      </w:pPr>
    </w:p>
    <w:p w14:paraId="61A24891" w14:textId="77777777" w:rsidR="00B06BE1" w:rsidRDefault="00B06BE1" w:rsidP="005F39CF">
      <w:pPr>
        <w:rPr>
          <w:rFonts w:ascii="Times New Roman" w:hAnsi="Times New Roman" w:cs="Times New Roman"/>
          <w:u w:val="single"/>
        </w:rPr>
      </w:pPr>
    </w:p>
    <w:p w14:paraId="29C6DA30" w14:textId="77777777" w:rsidR="00B06BE1" w:rsidRDefault="00B06BE1" w:rsidP="005F39CF">
      <w:pPr>
        <w:rPr>
          <w:rFonts w:ascii="Times New Roman" w:hAnsi="Times New Roman" w:cs="Times New Roman"/>
          <w:u w:val="single"/>
        </w:rPr>
      </w:pPr>
    </w:p>
    <w:p w14:paraId="4CAD3269" w14:textId="77777777" w:rsidR="00B06BE1" w:rsidRDefault="00B06BE1" w:rsidP="005F39CF">
      <w:pPr>
        <w:rPr>
          <w:rFonts w:ascii="Times New Roman" w:hAnsi="Times New Roman" w:cs="Times New Roman"/>
          <w:u w:val="single"/>
        </w:rPr>
      </w:pPr>
    </w:p>
    <w:p w14:paraId="2B73D138" w14:textId="77777777" w:rsidR="00B06BE1" w:rsidRDefault="00B06BE1" w:rsidP="005F39CF">
      <w:pPr>
        <w:rPr>
          <w:rFonts w:ascii="Times New Roman" w:hAnsi="Times New Roman" w:cs="Times New Roman"/>
          <w:u w:val="single"/>
        </w:rPr>
      </w:pPr>
    </w:p>
    <w:p w14:paraId="152E1A7A" w14:textId="77777777" w:rsidR="00B06BE1" w:rsidRDefault="00B06BE1" w:rsidP="005F39CF">
      <w:pPr>
        <w:rPr>
          <w:rFonts w:ascii="Times New Roman" w:hAnsi="Times New Roman" w:cs="Times New Roman"/>
          <w:u w:val="single"/>
        </w:rPr>
      </w:pPr>
    </w:p>
    <w:p w14:paraId="24BA7896" w14:textId="77777777" w:rsidR="00B06BE1" w:rsidRDefault="00B06BE1" w:rsidP="005F39CF">
      <w:pPr>
        <w:rPr>
          <w:rFonts w:ascii="Times New Roman" w:hAnsi="Times New Roman" w:cs="Times New Roman"/>
          <w:u w:val="single"/>
        </w:rPr>
      </w:pPr>
    </w:p>
    <w:p w14:paraId="20B0EA29" w14:textId="77777777" w:rsidR="00B06BE1" w:rsidRDefault="00B06BE1" w:rsidP="005F39CF">
      <w:pPr>
        <w:rPr>
          <w:rFonts w:ascii="Times New Roman" w:hAnsi="Times New Roman" w:cs="Times New Roman"/>
          <w:u w:val="single"/>
        </w:rPr>
      </w:pPr>
    </w:p>
    <w:p w14:paraId="3E13EE4D" w14:textId="77777777" w:rsidR="00B06BE1" w:rsidRDefault="00B06BE1" w:rsidP="005F39CF">
      <w:pPr>
        <w:rPr>
          <w:rFonts w:ascii="Times New Roman" w:hAnsi="Times New Roman" w:cs="Times New Roman"/>
          <w:u w:val="single"/>
        </w:rPr>
      </w:pPr>
    </w:p>
    <w:p w14:paraId="1DA9DDC9" w14:textId="77777777" w:rsidR="00B06BE1" w:rsidRDefault="00B06BE1" w:rsidP="005F39CF">
      <w:pPr>
        <w:rPr>
          <w:rFonts w:ascii="Times New Roman" w:hAnsi="Times New Roman" w:cs="Times New Roman"/>
          <w:u w:val="single"/>
        </w:rPr>
      </w:pPr>
    </w:p>
    <w:p w14:paraId="18AE2B62" w14:textId="77777777" w:rsidR="00B06BE1" w:rsidRDefault="00B06BE1" w:rsidP="005F39CF">
      <w:pPr>
        <w:rPr>
          <w:rFonts w:ascii="Times New Roman" w:hAnsi="Times New Roman" w:cs="Times New Roman"/>
          <w:u w:val="single"/>
        </w:rPr>
      </w:pPr>
    </w:p>
    <w:p w14:paraId="6CC30D64" w14:textId="77777777" w:rsidR="00B06BE1" w:rsidRDefault="00B06BE1" w:rsidP="005F39CF">
      <w:pPr>
        <w:rPr>
          <w:rFonts w:ascii="Times New Roman" w:hAnsi="Times New Roman" w:cs="Times New Roman"/>
          <w:u w:val="single"/>
        </w:rPr>
      </w:pPr>
    </w:p>
    <w:p w14:paraId="11E5976A" w14:textId="77777777" w:rsidR="00B06BE1" w:rsidRDefault="00B06BE1" w:rsidP="005F39CF">
      <w:pPr>
        <w:rPr>
          <w:rFonts w:ascii="Times New Roman" w:hAnsi="Times New Roman" w:cs="Times New Roman"/>
          <w:u w:val="single"/>
        </w:rPr>
      </w:pPr>
    </w:p>
    <w:p w14:paraId="2FEE6825" w14:textId="77777777" w:rsidR="00B06BE1" w:rsidRDefault="00B06BE1" w:rsidP="005F39CF">
      <w:pPr>
        <w:rPr>
          <w:rFonts w:ascii="Times New Roman" w:hAnsi="Times New Roman" w:cs="Times New Roman"/>
          <w:u w:val="single"/>
        </w:rPr>
      </w:pPr>
    </w:p>
    <w:p w14:paraId="681E147A" w14:textId="77777777" w:rsidR="00B06BE1" w:rsidRDefault="00B06BE1" w:rsidP="005F39CF">
      <w:pPr>
        <w:rPr>
          <w:rFonts w:ascii="Times New Roman" w:hAnsi="Times New Roman" w:cs="Times New Roman"/>
          <w:u w:val="single"/>
        </w:rPr>
      </w:pPr>
    </w:p>
    <w:p w14:paraId="65047FA2" w14:textId="77777777" w:rsidR="00B06BE1" w:rsidRDefault="00B06BE1" w:rsidP="005F39CF">
      <w:pPr>
        <w:rPr>
          <w:rFonts w:ascii="Times New Roman" w:hAnsi="Times New Roman" w:cs="Times New Roman"/>
          <w:u w:val="single"/>
        </w:rPr>
      </w:pPr>
    </w:p>
    <w:p w14:paraId="78A15898" w14:textId="77777777" w:rsidR="00B06BE1" w:rsidRDefault="00B06BE1" w:rsidP="005F39CF">
      <w:pPr>
        <w:rPr>
          <w:rFonts w:ascii="Times New Roman" w:hAnsi="Times New Roman" w:cs="Times New Roman"/>
          <w:u w:val="single"/>
        </w:rPr>
      </w:pPr>
    </w:p>
    <w:p w14:paraId="60D0AAE4" w14:textId="77777777" w:rsidR="00B06BE1" w:rsidRDefault="00B06BE1" w:rsidP="005F39CF">
      <w:pPr>
        <w:rPr>
          <w:rFonts w:ascii="Times New Roman" w:hAnsi="Times New Roman" w:cs="Times New Roman"/>
          <w:u w:val="single"/>
        </w:rPr>
      </w:pPr>
    </w:p>
    <w:p w14:paraId="4038C76B" w14:textId="77777777" w:rsidR="00B06BE1" w:rsidRDefault="00B06BE1" w:rsidP="005F39CF">
      <w:pPr>
        <w:rPr>
          <w:rFonts w:ascii="Times New Roman" w:hAnsi="Times New Roman" w:cs="Times New Roman"/>
          <w:u w:val="single"/>
        </w:rPr>
      </w:pPr>
    </w:p>
    <w:p w14:paraId="5D471E80" w14:textId="77777777" w:rsidR="00B06BE1" w:rsidRDefault="00B06BE1" w:rsidP="005F39CF">
      <w:pPr>
        <w:rPr>
          <w:rFonts w:ascii="Times New Roman" w:hAnsi="Times New Roman" w:cs="Times New Roman"/>
          <w:u w:val="single"/>
        </w:rPr>
      </w:pPr>
    </w:p>
    <w:p w14:paraId="0C69EB0C" w14:textId="77777777" w:rsidR="00B06BE1" w:rsidRDefault="00B06BE1" w:rsidP="005F39CF">
      <w:pPr>
        <w:rPr>
          <w:rFonts w:ascii="Times New Roman" w:hAnsi="Times New Roman" w:cs="Times New Roman"/>
          <w:u w:val="single"/>
        </w:rPr>
      </w:pPr>
    </w:p>
    <w:p w14:paraId="566AD6F7" w14:textId="77777777" w:rsidR="00B06BE1" w:rsidRDefault="00B06BE1" w:rsidP="005F39CF">
      <w:pPr>
        <w:rPr>
          <w:rFonts w:ascii="Times New Roman" w:hAnsi="Times New Roman" w:cs="Times New Roman"/>
          <w:u w:val="single"/>
        </w:rPr>
      </w:pPr>
    </w:p>
    <w:p w14:paraId="7215B3A1" w14:textId="4B0A1261" w:rsidR="005F39CF" w:rsidRDefault="00B06BE1" w:rsidP="005F39CF">
      <w:pPr>
        <w:rPr>
          <w:rFonts w:ascii="Times New Roman" w:hAnsi="Times New Roman" w:cs="Times New Roman"/>
          <w:u w:val="single"/>
        </w:rPr>
      </w:pPr>
      <w:r>
        <w:rPr>
          <w:rFonts w:ascii="Times New Roman" w:hAnsi="Times New Roman" w:cs="Times New Roman"/>
          <w:u w:val="single"/>
        </w:rPr>
        <w:t>Supplementary Item D</w:t>
      </w:r>
      <w:r w:rsidR="005F39CF" w:rsidRPr="00C32182">
        <w:rPr>
          <w:rFonts w:ascii="Times New Roman" w:hAnsi="Times New Roman" w:cs="Times New Roman"/>
          <w:u w:val="single"/>
        </w:rPr>
        <w:t>: Junior doctor survey questions</w:t>
      </w:r>
      <w:r w:rsidR="005F39CF">
        <w:rPr>
          <w:rFonts w:ascii="Times New Roman" w:hAnsi="Times New Roman" w:cs="Times New Roman"/>
          <w:u w:val="single"/>
        </w:rPr>
        <w:t xml:space="preserve">  </w:t>
      </w:r>
    </w:p>
    <w:p w14:paraId="77B7CE68" w14:textId="77777777" w:rsidR="005F39CF" w:rsidRDefault="005F39CF" w:rsidP="005F39CF">
      <w:pPr>
        <w:rPr>
          <w:rFonts w:ascii="Times New Roman" w:hAnsi="Times New Roman" w:cs="Times New Roman"/>
          <w:u w:val="single"/>
        </w:rPr>
      </w:pPr>
    </w:p>
    <w:p w14:paraId="249512A9" w14:textId="77777777" w:rsidR="00C32182" w:rsidRPr="00C32182" w:rsidRDefault="00C32182" w:rsidP="00C32182">
      <w:pPr>
        <w:rPr>
          <w:rFonts w:ascii="Times New Roman" w:hAnsi="Times New Roman" w:cs="Times New Roman"/>
        </w:rPr>
      </w:pPr>
      <w:r w:rsidRPr="00C32182">
        <w:rPr>
          <w:rFonts w:ascii="Times New Roman" w:hAnsi="Times New Roman" w:cs="Times New Roman"/>
        </w:rPr>
        <w:t xml:space="preserve">Dear Doctor, </w:t>
      </w:r>
    </w:p>
    <w:p w14:paraId="05F9AE66" w14:textId="77777777" w:rsidR="00C32182" w:rsidRPr="00C32182" w:rsidRDefault="00C32182" w:rsidP="00C32182">
      <w:pPr>
        <w:rPr>
          <w:rFonts w:ascii="Times New Roman" w:hAnsi="Times New Roman" w:cs="Times New Roman"/>
        </w:rPr>
      </w:pPr>
    </w:p>
    <w:p w14:paraId="56A430BB" w14:textId="77777777" w:rsidR="00C32182" w:rsidRPr="00C32182" w:rsidRDefault="00C32182" w:rsidP="00C32182">
      <w:pPr>
        <w:rPr>
          <w:rFonts w:ascii="Times New Roman" w:hAnsi="Times New Roman" w:cs="Times New Roman"/>
          <w:b/>
        </w:rPr>
      </w:pPr>
      <w:r w:rsidRPr="00C32182">
        <w:rPr>
          <w:rFonts w:ascii="Times New Roman" w:hAnsi="Times New Roman" w:cs="Times New Roman"/>
          <w:b/>
        </w:rPr>
        <w:t>National Survey of doctors in postgraduate training about referrals to Liaison Psychiatry</w:t>
      </w:r>
    </w:p>
    <w:p w14:paraId="73EE602E" w14:textId="77777777" w:rsidR="00C32182" w:rsidRPr="00C32182" w:rsidRDefault="00C32182" w:rsidP="00C32182">
      <w:pPr>
        <w:rPr>
          <w:rFonts w:ascii="Times New Roman" w:hAnsi="Times New Roman" w:cs="Times New Roman"/>
        </w:rPr>
      </w:pPr>
    </w:p>
    <w:p w14:paraId="1AECB448" w14:textId="77777777" w:rsidR="00C32182" w:rsidRPr="00C32182" w:rsidRDefault="00C32182" w:rsidP="00C32182">
      <w:pPr>
        <w:rPr>
          <w:rFonts w:ascii="Times New Roman" w:hAnsi="Times New Roman" w:cs="Times New Roman"/>
        </w:rPr>
      </w:pPr>
      <w:r w:rsidRPr="00C32182">
        <w:rPr>
          <w:rFonts w:ascii="Times New Roman" w:hAnsi="Times New Roman" w:cs="Times New Roman"/>
        </w:rPr>
        <w:t xml:space="preserve">This survey is for doctors in postgraduate training, working in Acute Hospital posts (i.e. not psychiatry, GP or other community posts) in England. It takes about five minutes to complete and respondents will be entered into a prize draw to win a £50 Amazon voucher. </w:t>
      </w:r>
    </w:p>
    <w:p w14:paraId="05CCF378" w14:textId="77777777" w:rsidR="00C32182" w:rsidRPr="00C32182" w:rsidRDefault="00C32182" w:rsidP="00C32182">
      <w:pPr>
        <w:rPr>
          <w:rFonts w:ascii="Times New Roman" w:hAnsi="Times New Roman" w:cs="Times New Roman"/>
        </w:rPr>
      </w:pPr>
    </w:p>
    <w:p w14:paraId="22A4F6BF" w14:textId="77777777" w:rsidR="00C32182" w:rsidRPr="00C32182" w:rsidRDefault="00C32182" w:rsidP="00C32182">
      <w:pPr>
        <w:rPr>
          <w:rFonts w:ascii="Times New Roman" w:hAnsi="Times New Roman" w:cs="Times New Roman"/>
        </w:rPr>
      </w:pPr>
      <w:r w:rsidRPr="00C32182">
        <w:rPr>
          <w:rFonts w:ascii="Times New Roman" w:hAnsi="Times New Roman" w:cs="Times New Roman"/>
        </w:rPr>
        <w:t xml:space="preserve">This survey is part of a national service evaluation project led by clinical academics at the University of Oxford and University of Exeter. The project assesses referral practices to liaison psychiatry services across England and is funded by NIHR. All responses are confidential. </w:t>
      </w:r>
    </w:p>
    <w:p w14:paraId="2D9AC10C" w14:textId="77777777" w:rsidR="00C32182" w:rsidRPr="00C32182" w:rsidRDefault="00C32182" w:rsidP="00C32182">
      <w:pPr>
        <w:rPr>
          <w:rFonts w:ascii="Times New Roman" w:hAnsi="Times New Roman" w:cs="Times New Roman"/>
        </w:rPr>
      </w:pPr>
    </w:p>
    <w:p w14:paraId="24ECC406" w14:textId="77777777" w:rsidR="00C32182" w:rsidRPr="00C32182" w:rsidRDefault="00C32182" w:rsidP="00C32182">
      <w:pPr>
        <w:rPr>
          <w:rFonts w:ascii="Times New Roman" w:hAnsi="Times New Roman" w:cs="Times New Roman"/>
        </w:rPr>
      </w:pPr>
      <w:r w:rsidRPr="00C32182">
        <w:rPr>
          <w:rFonts w:ascii="Times New Roman" w:hAnsi="Times New Roman" w:cs="Times New Roman"/>
        </w:rPr>
        <w:t>Thank you for taking part.</w:t>
      </w:r>
    </w:p>
    <w:p w14:paraId="2A28EBC7" w14:textId="77777777" w:rsidR="00C32182" w:rsidRPr="00C32182" w:rsidRDefault="00C32182" w:rsidP="00C32182">
      <w:pPr>
        <w:rPr>
          <w:rFonts w:ascii="Times New Roman" w:hAnsi="Times New Roman" w:cs="Times New Roman"/>
        </w:rPr>
      </w:pPr>
    </w:p>
    <w:p w14:paraId="7B4703C5" w14:textId="3143E2CF" w:rsidR="00C32182" w:rsidRPr="00C32182" w:rsidRDefault="00C32182" w:rsidP="00C32182">
      <w:pPr>
        <w:rPr>
          <w:rFonts w:ascii="Times New Roman" w:hAnsi="Times New Roman" w:cs="Times New Roman"/>
        </w:rPr>
      </w:pPr>
      <w:r w:rsidRPr="00C32182">
        <w:rPr>
          <w:rFonts w:ascii="Times New Roman" w:hAnsi="Times New Roman" w:cs="Times New Roman"/>
        </w:rPr>
        <w:t xml:space="preserve">For further </w:t>
      </w:r>
      <w:proofErr w:type="gramStart"/>
      <w:r w:rsidRPr="00C32182">
        <w:rPr>
          <w:rFonts w:ascii="Times New Roman" w:hAnsi="Times New Roman" w:cs="Times New Roman"/>
        </w:rPr>
        <w:t>information</w:t>
      </w:r>
      <w:proofErr w:type="gramEnd"/>
      <w:r w:rsidRPr="00C32182">
        <w:rPr>
          <w:rFonts w:ascii="Times New Roman" w:hAnsi="Times New Roman" w:cs="Times New Roman"/>
        </w:rPr>
        <w:t xml:space="preserve"> please contact george.gillett@medsci.ox.ac.uk. </w:t>
      </w:r>
    </w:p>
    <w:p w14:paraId="6E689E7D" w14:textId="77777777" w:rsidR="00C32182" w:rsidRPr="00C32182" w:rsidRDefault="00C32182" w:rsidP="00C32182">
      <w:pPr>
        <w:rPr>
          <w:rFonts w:ascii="Times New Roman" w:hAnsi="Times New Roman" w:cs="Times New Roman"/>
        </w:rPr>
      </w:pPr>
    </w:p>
    <w:p w14:paraId="3E95206A" w14:textId="77777777" w:rsidR="00C32182" w:rsidRPr="00C32182" w:rsidRDefault="00C32182" w:rsidP="00C32182">
      <w:pPr>
        <w:rPr>
          <w:rFonts w:ascii="Times New Roman" w:hAnsi="Times New Roman" w:cs="Times New Roman"/>
        </w:rPr>
      </w:pPr>
      <w:r w:rsidRPr="00C32182">
        <w:rPr>
          <w:rFonts w:ascii="Times New Roman" w:hAnsi="Times New Roman" w:cs="Times New Roman"/>
        </w:rPr>
        <w:t xml:space="preserve">Please answer all questions as fully as possible. Many thanks for your time. </w:t>
      </w:r>
    </w:p>
    <w:p w14:paraId="7A0957D9" w14:textId="77777777" w:rsidR="00C32182" w:rsidRPr="00C32182" w:rsidRDefault="00C32182" w:rsidP="00C32182">
      <w:pPr>
        <w:rPr>
          <w:rFonts w:ascii="Times New Roman" w:hAnsi="Times New Roman" w:cs="Times New Roman"/>
        </w:rPr>
      </w:pPr>
    </w:p>
    <w:p w14:paraId="3309CDDD" w14:textId="77777777"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 xml:space="preserve">What is your level of training? </w:t>
      </w:r>
    </w:p>
    <w:p w14:paraId="4ACEB02D"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FiY1</w:t>
      </w:r>
    </w:p>
    <w:p w14:paraId="7B193896"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FY1</w:t>
      </w:r>
    </w:p>
    <w:p w14:paraId="086F8EF3" w14:textId="77777777" w:rsidR="00C32182" w:rsidRDefault="00C32182" w:rsidP="00C32182">
      <w:pPr>
        <w:pStyle w:val="ListParagraph"/>
        <w:numPr>
          <w:ilvl w:val="1"/>
          <w:numId w:val="2"/>
        </w:numPr>
        <w:rPr>
          <w:rFonts w:ascii="Times New Roman" w:hAnsi="Times New Roman" w:cs="Times New Roman"/>
        </w:rPr>
      </w:pPr>
      <w:r w:rsidRPr="00C32182">
        <w:rPr>
          <w:rFonts w:ascii="Times New Roman" w:hAnsi="Times New Roman" w:cs="Times New Roman"/>
        </w:rPr>
        <w:t>FY</w:t>
      </w:r>
      <w:r>
        <w:rPr>
          <w:rFonts w:ascii="Times New Roman" w:hAnsi="Times New Roman" w:cs="Times New Roman"/>
        </w:rPr>
        <w:t>2</w:t>
      </w:r>
    </w:p>
    <w:p w14:paraId="556AFB8F"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CT1/ST1</w:t>
      </w:r>
    </w:p>
    <w:p w14:paraId="39627239"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CT2/ST2</w:t>
      </w:r>
    </w:p>
    <w:p w14:paraId="6FE7196C"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CT3/ST3</w:t>
      </w:r>
    </w:p>
    <w:p w14:paraId="43F12AE2"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ST4</w:t>
      </w:r>
    </w:p>
    <w:p w14:paraId="30802572"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ST5</w:t>
      </w:r>
    </w:p>
    <w:p w14:paraId="59B35A94" w14:textId="77777777" w:rsidR="00C32182" w:rsidRDefault="00C32182" w:rsidP="00C32182">
      <w:pPr>
        <w:pStyle w:val="ListParagraph"/>
        <w:numPr>
          <w:ilvl w:val="1"/>
          <w:numId w:val="2"/>
        </w:numPr>
        <w:rPr>
          <w:rFonts w:ascii="Times New Roman" w:hAnsi="Times New Roman" w:cs="Times New Roman"/>
        </w:rPr>
      </w:pPr>
      <w:r>
        <w:rPr>
          <w:rFonts w:ascii="Times New Roman" w:hAnsi="Times New Roman" w:cs="Times New Roman"/>
        </w:rPr>
        <w:t>ST6+</w:t>
      </w:r>
    </w:p>
    <w:p w14:paraId="0CE529BA" w14:textId="50A6D57A" w:rsidR="00C32182" w:rsidRPr="00C32182" w:rsidRDefault="00C32182" w:rsidP="00C32182">
      <w:pPr>
        <w:pStyle w:val="ListParagraph"/>
        <w:numPr>
          <w:ilvl w:val="1"/>
          <w:numId w:val="2"/>
        </w:numPr>
        <w:rPr>
          <w:rFonts w:ascii="Times New Roman" w:hAnsi="Times New Roman" w:cs="Times New Roman"/>
        </w:rPr>
      </w:pPr>
      <w:r w:rsidRPr="00C32182">
        <w:rPr>
          <w:rFonts w:ascii="Times New Roman" w:hAnsi="Times New Roman" w:cs="Times New Roman"/>
        </w:rPr>
        <w:t>Other (please state)</w:t>
      </w:r>
    </w:p>
    <w:p w14:paraId="0B13DD45" w14:textId="77777777"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What is your age &amp; gender?</w:t>
      </w:r>
    </w:p>
    <w:p w14:paraId="72A75664" w14:textId="77777777"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What specialty are you training in &amp; at which acute hospital are you currently working? (If you are not working in a specialty post, please describe your post, e.g. Foundation Year 2)</w:t>
      </w:r>
    </w:p>
    <w:p w14:paraId="05BCC0AD" w14:textId="08CB13B2"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Of the patients for whom you care and you think might benefit from liaison psychiatry input, what percentage are successfully referred to, accepted by, and then seen by liaison psychiatry?</w:t>
      </w:r>
    </w:p>
    <w:p w14:paraId="71BF4DCE" w14:textId="5318D63D" w:rsidR="00C32182" w:rsidRP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If this is not 100%, what do you think prevents patients being referred to, accepted by, and seen by the liaison psychiatry team?</w:t>
      </w:r>
    </w:p>
    <w:p w14:paraId="66893819" w14:textId="77777777"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In your current hospital, have you ever been told by a liaison psychiatry professional that a patient cannot be seen, or cannot be seen yet, because of a criterion related to their ‘medical fitness’? (</w:t>
      </w:r>
      <w:proofErr w:type="spellStart"/>
      <w:r w:rsidRPr="00C32182">
        <w:rPr>
          <w:rFonts w:ascii="Times New Roman" w:hAnsi="Times New Roman" w:cs="Times New Roman"/>
        </w:rPr>
        <w:t>eg</w:t>
      </w:r>
      <w:proofErr w:type="spellEnd"/>
      <w:r w:rsidRPr="00C32182">
        <w:rPr>
          <w:rFonts w:ascii="Times New Roman" w:hAnsi="Times New Roman" w:cs="Times New Roman"/>
        </w:rPr>
        <w:t xml:space="preserve"> ‘not medically fit’, ‘not medically fit for discharge’, ‘not medically cleared’ </w:t>
      </w:r>
      <w:proofErr w:type="spellStart"/>
      <w:r w:rsidRPr="00C32182">
        <w:rPr>
          <w:rFonts w:ascii="Times New Roman" w:hAnsi="Times New Roman" w:cs="Times New Roman"/>
        </w:rPr>
        <w:t>etc</w:t>
      </w:r>
      <w:proofErr w:type="spellEnd"/>
      <w:r w:rsidRPr="00C32182">
        <w:rPr>
          <w:rFonts w:ascii="Times New Roman" w:hAnsi="Times New Roman" w:cs="Times New Roman"/>
        </w:rPr>
        <w:t xml:space="preserve">?) (Note: This question is not about whether a patient is fit for psychiatric interview.) </w:t>
      </w:r>
    </w:p>
    <w:p w14:paraId="2431249D" w14:textId="77777777" w:rsidR="00C32182" w:rsidRDefault="00C32182" w:rsidP="00C32182">
      <w:pPr>
        <w:pStyle w:val="ListParagraph"/>
        <w:numPr>
          <w:ilvl w:val="1"/>
          <w:numId w:val="2"/>
        </w:numPr>
        <w:rPr>
          <w:rFonts w:ascii="Times New Roman" w:hAnsi="Times New Roman" w:cs="Times New Roman"/>
        </w:rPr>
      </w:pPr>
      <w:r w:rsidRPr="00C32182">
        <w:rPr>
          <w:rFonts w:ascii="Times New Roman" w:hAnsi="Times New Roman" w:cs="Times New Roman"/>
        </w:rPr>
        <w:t xml:space="preserve">Yes – this has prevented patients being seen </w:t>
      </w:r>
    </w:p>
    <w:p w14:paraId="354C9D9F" w14:textId="77777777" w:rsidR="00C32182" w:rsidRDefault="00C32182" w:rsidP="00C32182">
      <w:pPr>
        <w:pStyle w:val="ListParagraph"/>
        <w:numPr>
          <w:ilvl w:val="1"/>
          <w:numId w:val="2"/>
        </w:numPr>
        <w:rPr>
          <w:rFonts w:ascii="Times New Roman" w:hAnsi="Times New Roman" w:cs="Times New Roman"/>
        </w:rPr>
      </w:pPr>
      <w:r w:rsidRPr="00C32182">
        <w:rPr>
          <w:rFonts w:ascii="Times New Roman" w:hAnsi="Times New Roman" w:cs="Times New Roman"/>
        </w:rPr>
        <w:t xml:space="preserve">Yes – this has delayed patients been seen </w:t>
      </w:r>
    </w:p>
    <w:p w14:paraId="261ACE37" w14:textId="41660AB5" w:rsidR="00C32182" w:rsidRPr="00C32182" w:rsidRDefault="00C32182" w:rsidP="00C32182">
      <w:pPr>
        <w:pStyle w:val="ListParagraph"/>
        <w:numPr>
          <w:ilvl w:val="1"/>
          <w:numId w:val="2"/>
        </w:numPr>
        <w:rPr>
          <w:rFonts w:ascii="Times New Roman" w:hAnsi="Times New Roman" w:cs="Times New Roman"/>
        </w:rPr>
      </w:pPr>
      <w:r w:rsidRPr="00C32182">
        <w:rPr>
          <w:rFonts w:ascii="Times New Roman" w:hAnsi="Times New Roman" w:cs="Times New Roman"/>
        </w:rPr>
        <w:t xml:space="preserve">No </w:t>
      </w:r>
    </w:p>
    <w:p w14:paraId="7781B8C5" w14:textId="77777777"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If yes, please name the term or terms used. (</w:t>
      </w:r>
      <w:proofErr w:type="spellStart"/>
      <w:r w:rsidRPr="00C32182">
        <w:rPr>
          <w:rFonts w:ascii="Times New Roman" w:hAnsi="Times New Roman" w:cs="Times New Roman"/>
        </w:rPr>
        <w:t>eg</w:t>
      </w:r>
      <w:proofErr w:type="spellEnd"/>
      <w:r w:rsidRPr="00C32182">
        <w:rPr>
          <w:rFonts w:ascii="Times New Roman" w:hAnsi="Times New Roman" w:cs="Times New Roman"/>
        </w:rPr>
        <w:t xml:space="preserve"> “Medically cleared”)</w:t>
      </w:r>
    </w:p>
    <w:p w14:paraId="1956CE28" w14:textId="77777777"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Please summarise your understanding of what that term means or what those terms mean.</w:t>
      </w:r>
    </w:p>
    <w:p w14:paraId="123491AC" w14:textId="77777777" w:rsid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Please describe how confident you feel in your ability to assess whether patients meet the criteria associated with this term or those terms, and why.</w:t>
      </w:r>
    </w:p>
    <w:p w14:paraId="6381C3DB" w14:textId="05C53F3E" w:rsidR="00C32182" w:rsidRPr="00C32182" w:rsidRDefault="00C32182" w:rsidP="00C32182">
      <w:pPr>
        <w:pStyle w:val="ListParagraph"/>
        <w:numPr>
          <w:ilvl w:val="0"/>
          <w:numId w:val="2"/>
        </w:numPr>
        <w:rPr>
          <w:rFonts w:ascii="Times New Roman" w:hAnsi="Times New Roman" w:cs="Times New Roman"/>
        </w:rPr>
      </w:pPr>
      <w:r w:rsidRPr="00C32182">
        <w:rPr>
          <w:rFonts w:ascii="Times New Roman" w:hAnsi="Times New Roman" w:cs="Times New Roman"/>
        </w:rPr>
        <w:t>To be entered into the prize draw, please enter your email address.</w:t>
      </w:r>
    </w:p>
    <w:p w14:paraId="04439F53" w14:textId="77777777" w:rsidR="00C32182" w:rsidRPr="00C32182" w:rsidRDefault="00C32182" w:rsidP="00C32182">
      <w:pPr>
        <w:rPr>
          <w:rFonts w:ascii="Times New Roman" w:hAnsi="Times New Roman" w:cs="Times New Roman"/>
        </w:rPr>
      </w:pPr>
    </w:p>
    <w:p w14:paraId="7B17D322" w14:textId="77777777" w:rsidR="00C32182" w:rsidRDefault="00C32182" w:rsidP="005F39CF">
      <w:pPr>
        <w:rPr>
          <w:rFonts w:ascii="Times New Roman" w:hAnsi="Times New Roman" w:cs="Times New Roman"/>
        </w:rPr>
      </w:pPr>
    </w:p>
    <w:p w14:paraId="3E790037" w14:textId="77777777" w:rsidR="008530E0" w:rsidRDefault="008530E0" w:rsidP="005F39CF">
      <w:pPr>
        <w:rPr>
          <w:rFonts w:ascii="Times New Roman" w:hAnsi="Times New Roman" w:cs="Times New Roman"/>
        </w:rPr>
      </w:pPr>
    </w:p>
    <w:p w14:paraId="430A14AC" w14:textId="77777777" w:rsidR="008530E0" w:rsidRDefault="008530E0" w:rsidP="005F39CF">
      <w:pPr>
        <w:rPr>
          <w:rFonts w:ascii="Times New Roman" w:hAnsi="Times New Roman" w:cs="Times New Roman"/>
        </w:rPr>
      </w:pPr>
    </w:p>
    <w:p w14:paraId="24C0C358" w14:textId="77777777" w:rsidR="00BE636B" w:rsidRDefault="00BE636B" w:rsidP="005F39CF">
      <w:pPr>
        <w:rPr>
          <w:rFonts w:ascii="Times New Roman" w:hAnsi="Times New Roman" w:cs="Times New Roman"/>
        </w:rPr>
      </w:pPr>
    </w:p>
    <w:p w14:paraId="1212D08D" w14:textId="77777777" w:rsidR="00BE636B" w:rsidRDefault="00BE636B" w:rsidP="005F39CF">
      <w:pPr>
        <w:rPr>
          <w:rFonts w:ascii="Times New Roman" w:hAnsi="Times New Roman" w:cs="Times New Roman"/>
        </w:rPr>
      </w:pPr>
    </w:p>
    <w:p w14:paraId="76D772EF" w14:textId="77777777" w:rsidR="00BE636B" w:rsidRDefault="00BE636B" w:rsidP="005F39CF">
      <w:pPr>
        <w:rPr>
          <w:rFonts w:ascii="Times New Roman" w:hAnsi="Times New Roman" w:cs="Times New Roman"/>
        </w:rPr>
      </w:pPr>
    </w:p>
    <w:p w14:paraId="42612021" w14:textId="77777777" w:rsidR="00BE636B" w:rsidRDefault="00BE636B" w:rsidP="005F39CF">
      <w:pPr>
        <w:rPr>
          <w:rFonts w:ascii="Times New Roman" w:hAnsi="Times New Roman" w:cs="Times New Roman"/>
        </w:rPr>
      </w:pPr>
    </w:p>
    <w:p w14:paraId="231A5BA5" w14:textId="77777777" w:rsidR="00BE636B" w:rsidRDefault="00BE636B" w:rsidP="005F39CF">
      <w:pPr>
        <w:rPr>
          <w:rFonts w:ascii="Times New Roman" w:hAnsi="Times New Roman" w:cs="Times New Roman"/>
        </w:rPr>
      </w:pPr>
    </w:p>
    <w:p w14:paraId="453A919F" w14:textId="77777777" w:rsidR="00BE636B" w:rsidRDefault="00BE636B" w:rsidP="005F39CF">
      <w:pPr>
        <w:rPr>
          <w:rFonts w:ascii="Times New Roman" w:hAnsi="Times New Roman" w:cs="Times New Roman"/>
        </w:rPr>
      </w:pPr>
    </w:p>
    <w:p w14:paraId="72F161F1" w14:textId="77777777" w:rsidR="00BE636B" w:rsidRDefault="00BE636B" w:rsidP="005F39CF">
      <w:pPr>
        <w:rPr>
          <w:rFonts w:ascii="Times New Roman" w:hAnsi="Times New Roman" w:cs="Times New Roman"/>
        </w:rPr>
      </w:pPr>
    </w:p>
    <w:p w14:paraId="31474AF2" w14:textId="77777777" w:rsidR="00BE636B" w:rsidRDefault="00BE636B" w:rsidP="005F39CF">
      <w:pPr>
        <w:rPr>
          <w:rFonts w:ascii="Times New Roman" w:hAnsi="Times New Roman" w:cs="Times New Roman"/>
        </w:rPr>
      </w:pPr>
    </w:p>
    <w:p w14:paraId="1712EB13" w14:textId="77777777" w:rsidR="00BE636B" w:rsidRDefault="00BE636B" w:rsidP="005F39CF">
      <w:pPr>
        <w:rPr>
          <w:rFonts w:ascii="Times New Roman" w:hAnsi="Times New Roman" w:cs="Times New Roman"/>
        </w:rPr>
      </w:pPr>
    </w:p>
    <w:p w14:paraId="4BD1047B" w14:textId="77777777" w:rsidR="00BE636B" w:rsidRDefault="00BE636B" w:rsidP="005F39CF">
      <w:pPr>
        <w:rPr>
          <w:rFonts w:ascii="Times New Roman" w:hAnsi="Times New Roman" w:cs="Times New Roman"/>
        </w:rPr>
      </w:pPr>
    </w:p>
    <w:p w14:paraId="2CA5AE96" w14:textId="77777777" w:rsidR="00BE636B" w:rsidRDefault="00BE636B" w:rsidP="005F39CF">
      <w:pPr>
        <w:rPr>
          <w:rFonts w:ascii="Times New Roman" w:hAnsi="Times New Roman" w:cs="Times New Roman"/>
        </w:rPr>
      </w:pPr>
    </w:p>
    <w:p w14:paraId="6B278A67" w14:textId="77777777" w:rsidR="00BE636B" w:rsidRDefault="00BE636B" w:rsidP="005F39CF">
      <w:pPr>
        <w:rPr>
          <w:rFonts w:ascii="Times New Roman" w:hAnsi="Times New Roman" w:cs="Times New Roman"/>
        </w:rPr>
      </w:pPr>
    </w:p>
    <w:p w14:paraId="66F5906B" w14:textId="77777777" w:rsidR="00BE636B" w:rsidRDefault="00BE636B" w:rsidP="005F39CF">
      <w:pPr>
        <w:rPr>
          <w:rFonts w:ascii="Times New Roman" w:hAnsi="Times New Roman" w:cs="Times New Roman"/>
        </w:rPr>
      </w:pPr>
    </w:p>
    <w:p w14:paraId="75B25493" w14:textId="77777777" w:rsidR="00BE636B" w:rsidRDefault="00BE636B" w:rsidP="005F39CF">
      <w:pPr>
        <w:rPr>
          <w:rFonts w:ascii="Times New Roman" w:hAnsi="Times New Roman" w:cs="Times New Roman"/>
        </w:rPr>
      </w:pPr>
    </w:p>
    <w:p w14:paraId="55638755" w14:textId="77777777" w:rsidR="00BE636B" w:rsidRDefault="00BE636B" w:rsidP="005F39CF">
      <w:pPr>
        <w:rPr>
          <w:rFonts w:ascii="Times New Roman" w:hAnsi="Times New Roman" w:cs="Times New Roman"/>
        </w:rPr>
      </w:pPr>
    </w:p>
    <w:p w14:paraId="664BB280" w14:textId="77777777" w:rsidR="00BE636B" w:rsidRDefault="00BE636B" w:rsidP="005F39CF">
      <w:pPr>
        <w:rPr>
          <w:rFonts w:ascii="Times New Roman" w:hAnsi="Times New Roman" w:cs="Times New Roman"/>
        </w:rPr>
      </w:pPr>
    </w:p>
    <w:p w14:paraId="010BC48D" w14:textId="77777777" w:rsidR="00BE636B" w:rsidRDefault="00BE636B" w:rsidP="005F39CF">
      <w:pPr>
        <w:rPr>
          <w:rFonts w:ascii="Times New Roman" w:hAnsi="Times New Roman" w:cs="Times New Roman"/>
        </w:rPr>
      </w:pPr>
    </w:p>
    <w:p w14:paraId="3B8005DA" w14:textId="77777777" w:rsidR="00BE636B" w:rsidRDefault="00BE636B" w:rsidP="005F39CF">
      <w:pPr>
        <w:rPr>
          <w:rFonts w:ascii="Times New Roman" w:hAnsi="Times New Roman" w:cs="Times New Roman"/>
        </w:rPr>
      </w:pPr>
    </w:p>
    <w:p w14:paraId="396D519E" w14:textId="77777777" w:rsidR="00BE636B" w:rsidRDefault="00BE636B" w:rsidP="005F39CF">
      <w:pPr>
        <w:rPr>
          <w:rFonts w:ascii="Times New Roman" w:hAnsi="Times New Roman" w:cs="Times New Roman"/>
        </w:rPr>
      </w:pPr>
    </w:p>
    <w:p w14:paraId="31E0DC09" w14:textId="77777777" w:rsidR="00BE636B" w:rsidRDefault="00BE636B" w:rsidP="005F39CF">
      <w:pPr>
        <w:rPr>
          <w:rFonts w:ascii="Times New Roman" w:hAnsi="Times New Roman" w:cs="Times New Roman"/>
        </w:rPr>
      </w:pPr>
    </w:p>
    <w:p w14:paraId="1A66239B" w14:textId="77777777" w:rsidR="00BE636B" w:rsidRDefault="00BE636B" w:rsidP="005F39CF">
      <w:pPr>
        <w:rPr>
          <w:rFonts w:ascii="Times New Roman" w:hAnsi="Times New Roman" w:cs="Times New Roman"/>
        </w:rPr>
      </w:pPr>
    </w:p>
    <w:p w14:paraId="5B70BF15" w14:textId="77777777" w:rsidR="00BE636B" w:rsidRDefault="00BE636B" w:rsidP="005F39CF">
      <w:pPr>
        <w:rPr>
          <w:rFonts w:ascii="Times New Roman" w:hAnsi="Times New Roman" w:cs="Times New Roman"/>
        </w:rPr>
      </w:pPr>
    </w:p>
    <w:p w14:paraId="0F5F774D" w14:textId="77777777" w:rsidR="00BE636B" w:rsidRDefault="00BE636B" w:rsidP="005F39CF">
      <w:pPr>
        <w:rPr>
          <w:rFonts w:ascii="Times New Roman" w:hAnsi="Times New Roman" w:cs="Times New Roman"/>
        </w:rPr>
      </w:pPr>
    </w:p>
    <w:p w14:paraId="5C708350" w14:textId="77777777" w:rsidR="00BE636B" w:rsidRDefault="00BE636B" w:rsidP="005F39CF">
      <w:pPr>
        <w:rPr>
          <w:rFonts w:ascii="Times New Roman" w:hAnsi="Times New Roman" w:cs="Times New Roman"/>
        </w:rPr>
      </w:pPr>
    </w:p>
    <w:p w14:paraId="636A72B2" w14:textId="77777777" w:rsidR="00BE636B" w:rsidRDefault="00BE636B" w:rsidP="005F39CF">
      <w:pPr>
        <w:rPr>
          <w:rFonts w:ascii="Times New Roman" w:hAnsi="Times New Roman" w:cs="Times New Roman"/>
        </w:rPr>
      </w:pPr>
    </w:p>
    <w:p w14:paraId="05BF0051" w14:textId="77777777" w:rsidR="00BE636B" w:rsidRDefault="00BE636B" w:rsidP="005F39CF">
      <w:pPr>
        <w:rPr>
          <w:rFonts w:ascii="Times New Roman" w:hAnsi="Times New Roman" w:cs="Times New Roman"/>
        </w:rPr>
      </w:pPr>
    </w:p>
    <w:p w14:paraId="0B7BDB40" w14:textId="77777777" w:rsidR="00BE636B" w:rsidRDefault="00BE636B" w:rsidP="005F39CF">
      <w:pPr>
        <w:rPr>
          <w:rFonts w:ascii="Times New Roman" w:hAnsi="Times New Roman" w:cs="Times New Roman"/>
        </w:rPr>
      </w:pPr>
    </w:p>
    <w:p w14:paraId="2996E617" w14:textId="77777777" w:rsidR="00BE636B" w:rsidRDefault="00BE636B" w:rsidP="005F39CF">
      <w:pPr>
        <w:rPr>
          <w:rFonts w:ascii="Times New Roman" w:hAnsi="Times New Roman" w:cs="Times New Roman"/>
        </w:rPr>
      </w:pPr>
    </w:p>
    <w:p w14:paraId="1D05D0E8" w14:textId="77777777" w:rsidR="00BE636B" w:rsidRDefault="00BE636B" w:rsidP="005F39CF">
      <w:pPr>
        <w:rPr>
          <w:rFonts w:ascii="Times New Roman" w:hAnsi="Times New Roman" w:cs="Times New Roman"/>
        </w:rPr>
      </w:pPr>
    </w:p>
    <w:p w14:paraId="032C11E0" w14:textId="77777777" w:rsidR="00BE636B" w:rsidRDefault="00BE636B" w:rsidP="005F39CF">
      <w:pPr>
        <w:rPr>
          <w:rFonts w:ascii="Times New Roman" w:hAnsi="Times New Roman" w:cs="Times New Roman"/>
        </w:rPr>
      </w:pPr>
    </w:p>
    <w:p w14:paraId="4CB67DB0" w14:textId="77777777" w:rsidR="00BE636B" w:rsidRDefault="00BE636B" w:rsidP="005F39CF">
      <w:pPr>
        <w:rPr>
          <w:rFonts w:ascii="Times New Roman" w:hAnsi="Times New Roman" w:cs="Times New Roman"/>
        </w:rPr>
      </w:pPr>
    </w:p>
    <w:p w14:paraId="1000B570" w14:textId="77777777" w:rsidR="00BE636B" w:rsidRDefault="00BE636B" w:rsidP="005F39CF">
      <w:pPr>
        <w:rPr>
          <w:rFonts w:ascii="Times New Roman" w:hAnsi="Times New Roman" w:cs="Times New Roman"/>
        </w:rPr>
      </w:pPr>
    </w:p>
    <w:p w14:paraId="063D54C5" w14:textId="77777777" w:rsidR="00BE636B" w:rsidRDefault="00BE636B" w:rsidP="005F39CF">
      <w:pPr>
        <w:rPr>
          <w:rFonts w:ascii="Times New Roman" w:hAnsi="Times New Roman" w:cs="Times New Roman"/>
        </w:rPr>
      </w:pPr>
    </w:p>
    <w:p w14:paraId="79E9BD30" w14:textId="77777777" w:rsidR="00BE636B" w:rsidRDefault="00BE636B" w:rsidP="005F39CF">
      <w:pPr>
        <w:rPr>
          <w:rFonts w:ascii="Times New Roman" w:hAnsi="Times New Roman" w:cs="Times New Roman"/>
        </w:rPr>
      </w:pPr>
    </w:p>
    <w:p w14:paraId="170BE069" w14:textId="77777777" w:rsidR="00BE636B" w:rsidRDefault="00BE636B" w:rsidP="005F39CF">
      <w:pPr>
        <w:rPr>
          <w:rFonts w:ascii="Times New Roman" w:hAnsi="Times New Roman" w:cs="Times New Roman"/>
        </w:rPr>
      </w:pPr>
    </w:p>
    <w:p w14:paraId="3DACED4B" w14:textId="77777777" w:rsidR="00BE636B" w:rsidRDefault="00BE636B" w:rsidP="005F39CF">
      <w:pPr>
        <w:rPr>
          <w:rFonts w:ascii="Times New Roman" w:hAnsi="Times New Roman" w:cs="Times New Roman"/>
        </w:rPr>
      </w:pPr>
    </w:p>
    <w:p w14:paraId="2E182539" w14:textId="77777777" w:rsidR="00BE636B" w:rsidRDefault="00BE636B" w:rsidP="005F39CF">
      <w:pPr>
        <w:rPr>
          <w:rFonts w:ascii="Times New Roman" w:hAnsi="Times New Roman" w:cs="Times New Roman"/>
        </w:rPr>
      </w:pPr>
    </w:p>
    <w:p w14:paraId="6F58C06A" w14:textId="77777777" w:rsidR="00BE636B" w:rsidRDefault="00BE636B" w:rsidP="005F39CF">
      <w:pPr>
        <w:rPr>
          <w:rFonts w:ascii="Times New Roman" w:hAnsi="Times New Roman" w:cs="Times New Roman"/>
        </w:rPr>
      </w:pPr>
    </w:p>
    <w:p w14:paraId="3ADA9200" w14:textId="77777777" w:rsidR="00BE636B" w:rsidRDefault="00BE636B" w:rsidP="005F39CF">
      <w:pPr>
        <w:rPr>
          <w:rFonts w:ascii="Times New Roman" w:hAnsi="Times New Roman" w:cs="Times New Roman"/>
        </w:rPr>
      </w:pPr>
    </w:p>
    <w:p w14:paraId="58066328" w14:textId="77777777" w:rsidR="00BE636B" w:rsidRDefault="00BE636B" w:rsidP="005F39CF">
      <w:pPr>
        <w:rPr>
          <w:rFonts w:ascii="Times New Roman" w:hAnsi="Times New Roman" w:cs="Times New Roman"/>
          <w:u w:val="single"/>
        </w:rPr>
      </w:pPr>
    </w:p>
    <w:p w14:paraId="252FE081" w14:textId="1DC993C3" w:rsidR="005F39CF" w:rsidRDefault="005F39CF" w:rsidP="005F39CF">
      <w:pPr>
        <w:rPr>
          <w:rFonts w:ascii="Times New Roman" w:hAnsi="Times New Roman" w:cs="Times New Roman"/>
          <w:u w:val="single"/>
        </w:rPr>
      </w:pPr>
      <w:r>
        <w:rPr>
          <w:rFonts w:ascii="Times New Roman" w:hAnsi="Times New Roman" w:cs="Times New Roman"/>
          <w:u w:val="single"/>
        </w:rPr>
        <w:t xml:space="preserve">Supplementary </w:t>
      </w:r>
      <w:r w:rsidR="002742D1">
        <w:rPr>
          <w:rFonts w:ascii="Times New Roman" w:hAnsi="Times New Roman" w:cs="Times New Roman"/>
          <w:u w:val="single"/>
        </w:rPr>
        <w:t>Item</w:t>
      </w:r>
      <w:r w:rsidRPr="00CA6BCB">
        <w:rPr>
          <w:rFonts w:ascii="Times New Roman" w:hAnsi="Times New Roman" w:cs="Times New Roman"/>
          <w:u w:val="single"/>
        </w:rPr>
        <w:t xml:space="preserve"> </w:t>
      </w:r>
      <w:r w:rsidR="00C26366">
        <w:rPr>
          <w:rFonts w:ascii="Times New Roman" w:hAnsi="Times New Roman" w:cs="Times New Roman"/>
          <w:u w:val="single"/>
        </w:rPr>
        <w:t>E</w:t>
      </w:r>
      <w:r w:rsidRPr="00CA6BCB">
        <w:rPr>
          <w:rFonts w:ascii="Times New Roman" w:hAnsi="Times New Roman" w:cs="Times New Roman"/>
          <w:u w:val="single"/>
        </w:rPr>
        <w:t xml:space="preserve">: </w:t>
      </w:r>
      <w:r>
        <w:rPr>
          <w:rFonts w:ascii="Times New Roman" w:hAnsi="Times New Roman" w:cs="Times New Roman"/>
          <w:u w:val="single"/>
        </w:rPr>
        <w:t>Dem</w:t>
      </w:r>
      <w:r w:rsidR="002742D1">
        <w:rPr>
          <w:rFonts w:ascii="Times New Roman" w:hAnsi="Times New Roman" w:cs="Times New Roman"/>
          <w:u w:val="single"/>
        </w:rPr>
        <w:t xml:space="preserve">ographic details of respondents to junior doctor survey </w:t>
      </w:r>
    </w:p>
    <w:p w14:paraId="38C46857" w14:textId="77777777" w:rsidR="005F39CF" w:rsidRPr="000A0CBC" w:rsidRDefault="005F39CF" w:rsidP="005F39CF">
      <w:pPr>
        <w:rPr>
          <w:rFonts w:ascii="Times New Roman" w:hAnsi="Times New Roman" w:cs="Times New Roman"/>
          <w:sz w:val="20"/>
          <w:szCs w:val="20"/>
        </w:rPr>
      </w:pPr>
      <w:r w:rsidRPr="000A0CBC">
        <w:rPr>
          <w:rFonts w:ascii="Times New Roman" w:hAnsi="Times New Roman" w:cs="Times New Roman"/>
          <w:sz w:val="20"/>
          <w:szCs w:val="20"/>
        </w:rPr>
        <w:t xml:space="preserve">Specialty data includes respondents training at CT1 and above only, since FY doctors are not enrolled on a specialty training programme. </w:t>
      </w:r>
    </w:p>
    <w:p w14:paraId="61E3A347" w14:textId="77777777" w:rsidR="005F39CF" w:rsidRDefault="005F39CF" w:rsidP="005F39CF">
      <w:pPr>
        <w:rPr>
          <w:rFonts w:ascii="Times New Roman" w:hAnsi="Times New Roman" w:cs="Times New Roman"/>
          <w:u w:val="single"/>
        </w:rPr>
      </w:pPr>
    </w:p>
    <w:tbl>
      <w:tblPr>
        <w:tblStyle w:val="TableGrid"/>
        <w:tblW w:w="0" w:type="auto"/>
        <w:tblLook w:val="04A0" w:firstRow="1" w:lastRow="0" w:firstColumn="1" w:lastColumn="0" w:noHBand="0" w:noVBand="1"/>
      </w:tblPr>
      <w:tblGrid>
        <w:gridCol w:w="2605"/>
        <w:gridCol w:w="6405"/>
      </w:tblGrid>
      <w:tr w:rsidR="005F39CF" w14:paraId="5D087EB9" w14:textId="77777777" w:rsidTr="007505A8">
        <w:tc>
          <w:tcPr>
            <w:tcW w:w="2605" w:type="dxa"/>
          </w:tcPr>
          <w:p w14:paraId="74FBB42E" w14:textId="77777777" w:rsidR="005F39CF" w:rsidRPr="004B1DD5" w:rsidRDefault="005F39CF" w:rsidP="007505A8">
            <w:pPr>
              <w:rPr>
                <w:rFonts w:ascii="Times New Roman" w:hAnsi="Times New Roman" w:cs="Times New Roman"/>
                <w:b/>
              </w:rPr>
            </w:pPr>
            <w:r w:rsidRPr="004B1DD5">
              <w:rPr>
                <w:rFonts w:ascii="Times New Roman" w:hAnsi="Times New Roman" w:cs="Times New Roman"/>
                <w:b/>
              </w:rPr>
              <w:t>Age</w:t>
            </w:r>
          </w:p>
        </w:tc>
        <w:tc>
          <w:tcPr>
            <w:tcW w:w="6405" w:type="dxa"/>
          </w:tcPr>
          <w:p w14:paraId="773C3D4C" w14:textId="77777777" w:rsidR="005F39CF" w:rsidRDefault="005F39CF" w:rsidP="007505A8">
            <w:pPr>
              <w:rPr>
                <w:rFonts w:ascii="Times New Roman" w:hAnsi="Times New Roman" w:cs="Times New Roman"/>
              </w:rPr>
            </w:pPr>
          </w:p>
        </w:tc>
      </w:tr>
      <w:tr w:rsidR="005F39CF" w14:paraId="2705FF6F" w14:textId="77777777" w:rsidTr="007505A8">
        <w:tc>
          <w:tcPr>
            <w:tcW w:w="2605" w:type="dxa"/>
          </w:tcPr>
          <w:p w14:paraId="29F271A0" w14:textId="77777777" w:rsidR="005F39CF" w:rsidRDefault="005F39CF" w:rsidP="007505A8">
            <w:pPr>
              <w:rPr>
                <w:rFonts w:ascii="Times New Roman" w:hAnsi="Times New Roman" w:cs="Times New Roman"/>
              </w:rPr>
            </w:pPr>
            <w:r>
              <w:rPr>
                <w:rFonts w:ascii="Times New Roman" w:hAnsi="Times New Roman" w:cs="Times New Roman"/>
              </w:rPr>
              <w:t>Mean (SD)</w:t>
            </w:r>
          </w:p>
        </w:tc>
        <w:tc>
          <w:tcPr>
            <w:tcW w:w="6405" w:type="dxa"/>
          </w:tcPr>
          <w:p w14:paraId="54FDC89D" w14:textId="77777777" w:rsidR="005F39CF" w:rsidRDefault="005F39CF" w:rsidP="007505A8">
            <w:pPr>
              <w:rPr>
                <w:rFonts w:ascii="Times New Roman" w:hAnsi="Times New Roman" w:cs="Times New Roman"/>
              </w:rPr>
            </w:pPr>
            <w:r>
              <w:rPr>
                <w:rFonts w:ascii="Times New Roman" w:hAnsi="Times New Roman" w:cs="Times New Roman"/>
              </w:rPr>
              <w:t>30.40 (4.60)</w:t>
            </w:r>
          </w:p>
        </w:tc>
      </w:tr>
      <w:tr w:rsidR="005F39CF" w14:paraId="014AEE6E" w14:textId="77777777" w:rsidTr="007505A8">
        <w:tc>
          <w:tcPr>
            <w:tcW w:w="2605" w:type="dxa"/>
          </w:tcPr>
          <w:p w14:paraId="2C251B58" w14:textId="77777777" w:rsidR="005F39CF" w:rsidRDefault="005F39CF" w:rsidP="007505A8">
            <w:pPr>
              <w:rPr>
                <w:rFonts w:ascii="Times New Roman" w:hAnsi="Times New Roman" w:cs="Times New Roman"/>
              </w:rPr>
            </w:pPr>
            <w:r w:rsidRPr="004B1DD5">
              <w:rPr>
                <w:rFonts w:ascii="Times New Roman" w:hAnsi="Times New Roman" w:cs="Times New Roman"/>
                <w:b/>
              </w:rPr>
              <w:t>Gender</w:t>
            </w:r>
            <w:r>
              <w:rPr>
                <w:rFonts w:ascii="Times New Roman" w:hAnsi="Times New Roman" w:cs="Times New Roman"/>
              </w:rPr>
              <w:t xml:space="preserve">; N (%) </w:t>
            </w:r>
          </w:p>
        </w:tc>
        <w:tc>
          <w:tcPr>
            <w:tcW w:w="6405" w:type="dxa"/>
          </w:tcPr>
          <w:p w14:paraId="2696C687" w14:textId="77777777" w:rsidR="005F39CF" w:rsidRDefault="005F39CF" w:rsidP="007505A8">
            <w:pPr>
              <w:rPr>
                <w:rFonts w:ascii="Times New Roman" w:hAnsi="Times New Roman" w:cs="Times New Roman"/>
              </w:rPr>
            </w:pPr>
          </w:p>
        </w:tc>
      </w:tr>
      <w:tr w:rsidR="005F39CF" w14:paraId="6AC95E28" w14:textId="77777777" w:rsidTr="007505A8">
        <w:trPr>
          <w:trHeight w:val="296"/>
        </w:trPr>
        <w:tc>
          <w:tcPr>
            <w:tcW w:w="2605" w:type="dxa"/>
          </w:tcPr>
          <w:p w14:paraId="32A9AD15" w14:textId="77777777" w:rsidR="005F39CF" w:rsidRDefault="005F39CF" w:rsidP="007505A8">
            <w:pPr>
              <w:rPr>
                <w:rFonts w:ascii="Times New Roman" w:hAnsi="Times New Roman" w:cs="Times New Roman"/>
              </w:rPr>
            </w:pPr>
            <w:r>
              <w:rPr>
                <w:rFonts w:ascii="Times New Roman" w:hAnsi="Times New Roman" w:cs="Times New Roman"/>
              </w:rPr>
              <w:t>Male</w:t>
            </w:r>
          </w:p>
        </w:tc>
        <w:tc>
          <w:tcPr>
            <w:tcW w:w="6405" w:type="dxa"/>
          </w:tcPr>
          <w:p w14:paraId="3261BE2C" w14:textId="77777777" w:rsidR="005F39CF" w:rsidRDefault="005F39CF" w:rsidP="007505A8">
            <w:pPr>
              <w:rPr>
                <w:rFonts w:ascii="Times New Roman" w:hAnsi="Times New Roman" w:cs="Times New Roman"/>
              </w:rPr>
            </w:pPr>
            <w:r>
              <w:rPr>
                <w:rFonts w:ascii="Times New Roman" w:hAnsi="Times New Roman" w:cs="Times New Roman"/>
              </w:rPr>
              <w:t>183 (37.65%)</w:t>
            </w:r>
          </w:p>
        </w:tc>
      </w:tr>
      <w:tr w:rsidR="005F39CF" w14:paraId="4F0A8D35" w14:textId="77777777" w:rsidTr="007505A8">
        <w:tc>
          <w:tcPr>
            <w:tcW w:w="2605" w:type="dxa"/>
          </w:tcPr>
          <w:p w14:paraId="4A2E279E" w14:textId="77777777" w:rsidR="005F39CF" w:rsidRDefault="005F39CF" w:rsidP="007505A8">
            <w:pPr>
              <w:rPr>
                <w:rFonts w:ascii="Times New Roman" w:hAnsi="Times New Roman" w:cs="Times New Roman"/>
              </w:rPr>
            </w:pPr>
            <w:r>
              <w:rPr>
                <w:rFonts w:ascii="Times New Roman" w:hAnsi="Times New Roman" w:cs="Times New Roman"/>
              </w:rPr>
              <w:t>Female</w:t>
            </w:r>
          </w:p>
        </w:tc>
        <w:tc>
          <w:tcPr>
            <w:tcW w:w="6405" w:type="dxa"/>
          </w:tcPr>
          <w:p w14:paraId="67B2BD06" w14:textId="77777777" w:rsidR="005F39CF" w:rsidRDefault="005F39CF" w:rsidP="007505A8">
            <w:pPr>
              <w:rPr>
                <w:rFonts w:ascii="Times New Roman" w:hAnsi="Times New Roman" w:cs="Times New Roman"/>
              </w:rPr>
            </w:pPr>
            <w:r>
              <w:rPr>
                <w:rFonts w:ascii="Times New Roman" w:hAnsi="Times New Roman" w:cs="Times New Roman"/>
              </w:rPr>
              <w:t>287 (59.05%)</w:t>
            </w:r>
          </w:p>
        </w:tc>
      </w:tr>
      <w:tr w:rsidR="005F39CF" w14:paraId="078782A3" w14:textId="77777777" w:rsidTr="007505A8">
        <w:tc>
          <w:tcPr>
            <w:tcW w:w="2605" w:type="dxa"/>
          </w:tcPr>
          <w:p w14:paraId="62D81806" w14:textId="77777777" w:rsidR="005F39CF" w:rsidRDefault="005F39CF" w:rsidP="007505A8">
            <w:pPr>
              <w:rPr>
                <w:rFonts w:ascii="Times New Roman" w:hAnsi="Times New Roman" w:cs="Times New Roman"/>
              </w:rPr>
            </w:pPr>
            <w:r>
              <w:rPr>
                <w:rFonts w:ascii="Times New Roman" w:hAnsi="Times New Roman" w:cs="Times New Roman"/>
              </w:rPr>
              <w:t>Non-binary</w:t>
            </w:r>
          </w:p>
        </w:tc>
        <w:tc>
          <w:tcPr>
            <w:tcW w:w="6405" w:type="dxa"/>
          </w:tcPr>
          <w:p w14:paraId="171E7BFE" w14:textId="77777777" w:rsidR="005F39CF" w:rsidRDefault="005F39CF" w:rsidP="007505A8">
            <w:pPr>
              <w:rPr>
                <w:rFonts w:ascii="Times New Roman" w:hAnsi="Times New Roman" w:cs="Times New Roman"/>
              </w:rPr>
            </w:pPr>
            <w:r>
              <w:rPr>
                <w:rFonts w:ascii="Times New Roman" w:hAnsi="Times New Roman" w:cs="Times New Roman"/>
              </w:rPr>
              <w:t>2 (0.41%)</w:t>
            </w:r>
          </w:p>
        </w:tc>
      </w:tr>
      <w:tr w:rsidR="005F39CF" w14:paraId="1CEAE46A" w14:textId="77777777" w:rsidTr="007505A8">
        <w:tc>
          <w:tcPr>
            <w:tcW w:w="2605" w:type="dxa"/>
          </w:tcPr>
          <w:p w14:paraId="74AB6600" w14:textId="77777777" w:rsidR="005F39CF" w:rsidRDefault="005F39CF" w:rsidP="007505A8">
            <w:pPr>
              <w:rPr>
                <w:rFonts w:ascii="Times New Roman" w:hAnsi="Times New Roman" w:cs="Times New Roman"/>
              </w:rPr>
            </w:pPr>
            <w:r>
              <w:rPr>
                <w:rFonts w:ascii="Times New Roman" w:hAnsi="Times New Roman" w:cs="Times New Roman"/>
              </w:rPr>
              <w:t>Prefer not to say</w:t>
            </w:r>
          </w:p>
        </w:tc>
        <w:tc>
          <w:tcPr>
            <w:tcW w:w="6405" w:type="dxa"/>
          </w:tcPr>
          <w:p w14:paraId="6E751671" w14:textId="77777777" w:rsidR="005F39CF" w:rsidRDefault="005F39CF" w:rsidP="007505A8">
            <w:pPr>
              <w:rPr>
                <w:rFonts w:ascii="Times New Roman" w:hAnsi="Times New Roman" w:cs="Times New Roman"/>
              </w:rPr>
            </w:pPr>
            <w:r>
              <w:rPr>
                <w:rFonts w:ascii="Times New Roman" w:hAnsi="Times New Roman" w:cs="Times New Roman"/>
              </w:rPr>
              <w:t>14 (2.88%)</w:t>
            </w:r>
          </w:p>
        </w:tc>
      </w:tr>
      <w:tr w:rsidR="005F39CF" w14:paraId="71CB17D5" w14:textId="77777777" w:rsidTr="007505A8">
        <w:tc>
          <w:tcPr>
            <w:tcW w:w="2605" w:type="dxa"/>
          </w:tcPr>
          <w:p w14:paraId="7A49779E" w14:textId="77777777" w:rsidR="005F39CF" w:rsidRDefault="005F39CF" w:rsidP="007505A8">
            <w:pPr>
              <w:rPr>
                <w:rFonts w:ascii="Times New Roman" w:hAnsi="Times New Roman" w:cs="Times New Roman"/>
              </w:rPr>
            </w:pPr>
            <w:r w:rsidRPr="004B1DD5">
              <w:rPr>
                <w:rFonts w:ascii="Times New Roman" w:hAnsi="Times New Roman" w:cs="Times New Roman"/>
                <w:b/>
              </w:rPr>
              <w:t>Grade</w:t>
            </w:r>
            <w:r>
              <w:rPr>
                <w:rFonts w:ascii="Times New Roman" w:hAnsi="Times New Roman" w:cs="Times New Roman"/>
              </w:rPr>
              <w:t>; N (%)</w:t>
            </w:r>
          </w:p>
        </w:tc>
        <w:tc>
          <w:tcPr>
            <w:tcW w:w="6405" w:type="dxa"/>
          </w:tcPr>
          <w:p w14:paraId="6F7EE2AE" w14:textId="77777777" w:rsidR="005F39CF" w:rsidRDefault="005F39CF" w:rsidP="007505A8">
            <w:pPr>
              <w:rPr>
                <w:rFonts w:ascii="Times New Roman" w:hAnsi="Times New Roman" w:cs="Times New Roman"/>
              </w:rPr>
            </w:pPr>
          </w:p>
        </w:tc>
      </w:tr>
      <w:tr w:rsidR="005F39CF" w14:paraId="696CFE08" w14:textId="77777777" w:rsidTr="007505A8">
        <w:tc>
          <w:tcPr>
            <w:tcW w:w="2605" w:type="dxa"/>
          </w:tcPr>
          <w:p w14:paraId="175E3281" w14:textId="77777777" w:rsidR="005F39CF" w:rsidRDefault="005F39CF" w:rsidP="007505A8">
            <w:pPr>
              <w:rPr>
                <w:rFonts w:ascii="Times New Roman" w:hAnsi="Times New Roman" w:cs="Times New Roman"/>
              </w:rPr>
            </w:pPr>
            <w:r>
              <w:rPr>
                <w:rFonts w:ascii="Times New Roman" w:hAnsi="Times New Roman" w:cs="Times New Roman"/>
              </w:rPr>
              <w:t>FiY1</w:t>
            </w:r>
          </w:p>
        </w:tc>
        <w:tc>
          <w:tcPr>
            <w:tcW w:w="6405" w:type="dxa"/>
          </w:tcPr>
          <w:p w14:paraId="13C4368A" w14:textId="77777777" w:rsidR="005F39CF" w:rsidRDefault="005F39CF" w:rsidP="007505A8">
            <w:pPr>
              <w:rPr>
                <w:rFonts w:ascii="Times New Roman" w:hAnsi="Times New Roman" w:cs="Times New Roman"/>
              </w:rPr>
            </w:pPr>
            <w:r>
              <w:rPr>
                <w:rFonts w:ascii="Times New Roman" w:hAnsi="Times New Roman" w:cs="Times New Roman"/>
              </w:rPr>
              <w:t>5 (1.03%)</w:t>
            </w:r>
          </w:p>
        </w:tc>
      </w:tr>
      <w:tr w:rsidR="005F39CF" w14:paraId="45518564" w14:textId="77777777" w:rsidTr="007505A8">
        <w:tc>
          <w:tcPr>
            <w:tcW w:w="2605" w:type="dxa"/>
          </w:tcPr>
          <w:p w14:paraId="155A7810" w14:textId="77777777" w:rsidR="005F39CF" w:rsidRDefault="005F39CF" w:rsidP="007505A8">
            <w:pPr>
              <w:rPr>
                <w:rFonts w:ascii="Times New Roman" w:hAnsi="Times New Roman" w:cs="Times New Roman"/>
              </w:rPr>
            </w:pPr>
            <w:r>
              <w:rPr>
                <w:rFonts w:ascii="Times New Roman" w:hAnsi="Times New Roman" w:cs="Times New Roman"/>
              </w:rPr>
              <w:t>FY1</w:t>
            </w:r>
          </w:p>
        </w:tc>
        <w:tc>
          <w:tcPr>
            <w:tcW w:w="6405" w:type="dxa"/>
          </w:tcPr>
          <w:p w14:paraId="4ABCBAA7" w14:textId="77777777" w:rsidR="005F39CF" w:rsidRDefault="005F39CF" w:rsidP="007505A8">
            <w:pPr>
              <w:rPr>
                <w:rFonts w:ascii="Times New Roman" w:hAnsi="Times New Roman" w:cs="Times New Roman"/>
              </w:rPr>
            </w:pPr>
            <w:r>
              <w:rPr>
                <w:rFonts w:ascii="Times New Roman" w:hAnsi="Times New Roman" w:cs="Times New Roman"/>
              </w:rPr>
              <w:t>79 (16.26%)</w:t>
            </w:r>
          </w:p>
        </w:tc>
      </w:tr>
      <w:tr w:rsidR="005F39CF" w14:paraId="0A7EFB3D" w14:textId="77777777" w:rsidTr="007505A8">
        <w:tc>
          <w:tcPr>
            <w:tcW w:w="2605" w:type="dxa"/>
          </w:tcPr>
          <w:p w14:paraId="6377164E" w14:textId="77777777" w:rsidR="005F39CF" w:rsidRDefault="005F39CF" w:rsidP="007505A8">
            <w:pPr>
              <w:rPr>
                <w:rFonts w:ascii="Times New Roman" w:hAnsi="Times New Roman" w:cs="Times New Roman"/>
              </w:rPr>
            </w:pPr>
            <w:r>
              <w:rPr>
                <w:rFonts w:ascii="Times New Roman" w:hAnsi="Times New Roman" w:cs="Times New Roman"/>
              </w:rPr>
              <w:t>FY2</w:t>
            </w:r>
          </w:p>
        </w:tc>
        <w:tc>
          <w:tcPr>
            <w:tcW w:w="6405" w:type="dxa"/>
          </w:tcPr>
          <w:p w14:paraId="6A9FAB64" w14:textId="77777777" w:rsidR="005F39CF" w:rsidRDefault="005F39CF" w:rsidP="007505A8">
            <w:pPr>
              <w:rPr>
                <w:rFonts w:ascii="Times New Roman" w:hAnsi="Times New Roman" w:cs="Times New Roman"/>
              </w:rPr>
            </w:pPr>
            <w:r>
              <w:rPr>
                <w:rFonts w:ascii="Times New Roman" w:hAnsi="Times New Roman" w:cs="Times New Roman"/>
              </w:rPr>
              <w:t>86 (17.70%)</w:t>
            </w:r>
          </w:p>
        </w:tc>
      </w:tr>
      <w:tr w:rsidR="005F39CF" w14:paraId="5BC7FDDD" w14:textId="77777777" w:rsidTr="007505A8">
        <w:tc>
          <w:tcPr>
            <w:tcW w:w="2605" w:type="dxa"/>
          </w:tcPr>
          <w:p w14:paraId="447919D1" w14:textId="77777777" w:rsidR="005F39CF" w:rsidRDefault="005F39CF" w:rsidP="007505A8">
            <w:pPr>
              <w:rPr>
                <w:rFonts w:ascii="Times New Roman" w:hAnsi="Times New Roman" w:cs="Times New Roman"/>
              </w:rPr>
            </w:pPr>
            <w:r>
              <w:rPr>
                <w:rFonts w:ascii="Times New Roman" w:hAnsi="Times New Roman" w:cs="Times New Roman"/>
              </w:rPr>
              <w:t>CT1/ST1</w:t>
            </w:r>
          </w:p>
        </w:tc>
        <w:tc>
          <w:tcPr>
            <w:tcW w:w="6405" w:type="dxa"/>
          </w:tcPr>
          <w:p w14:paraId="74E04BC7" w14:textId="77777777" w:rsidR="005F39CF" w:rsidRDefault="005F39CF" w:rsidP="007505A8">
            <w:pPr>
              <w:rPr>
                <w:rFonts w:ascii="Times New Roman" w:hAnsi="Times New Roman" w:cs="Times New Roman"/>
              </w:rPr>
            </w:pPr>
            <w:r>
              <w:rPr>
                <w:rFonts w:ascii="Times New Roman" w:hAnsi="Times New Roman" w:cs="Times New Roman"/>
              </w:rPr>
              <w:t>57 (11.73%)</w:t>
            </w:r>
          </w:p>
        </w:tc>
      </w:tr>
      <w:tr w:rsidR="005F39CF" w14:paraId="5C9A1FD8" w14:textId="77777777" w:rsidTr="007505A8">
        <w:tc>
          <w:tcPr>
            <w:tcW w:w="2605" w:type="dxa"/>
          </w:tcPr>
          <w:p w14:paraId="2262E8C5" w14:textId="77777777" w:rsidR="005F39CF" w:rsidRDefault="005F39CF" w:rsidP="007505A8">
            <w:pPr>
              <w:rPr>
                <w:rFonts w:ascii="Times New Roman" w:hAnsi="Times New Roman" w:cs="Times New Roman"/>
              </w:rPr>
            </w:pPr>
            <w:r>
              <w:rPr>
                <w:rFonts w:ascii="Times New Roman" w:hAnsi="Times New Roman" w:cs="Times New Roman"/>
              </w:rPr>
              <w:t>CT2/ST2</w:t>
            </w:r>
          </w:p>
        </w:tc>
        <w:tc>
          <w:tcPr>
            <w:tcW w:w="6405" w:type="dxa"/>
          </w:tcPr>
          <w:p w14:paraId="47888D1B" w14:textId="77777777" w:rsidR="005F39CF" w:rsidRDefault="005F39CF" w:rsidP="007505A8">
            <w:pPr>
              <w:rPr>
                <w:rFonts w:ascii="Times New Roman" w:hAnsi="Times New Roman" w:cs="Times New Roman"/>
              </w:rPr>
            </w:pPr>
            <w:r>
              <w:rPr>
                <w:rFonts w:ascii="Times New Roman" w:hAnsi="Times New Roman" w:cs="Times New Roman"/>
              </w:rPr>
              <w:t>55 (11.32%)</w:t>
            </w:r>
          </w:p>
        </w:tc>
      </w:tr>
      <w:tr w:rsidR="005F39CF" w14:paraId="4CB88816" w14:textId="77777777" w:rsidTr="007505A8">
        <w:tc>
          <w:tcPr>
            <w:tcW w:w="2605" w:type="dxa"/>
          </w:tcPr>
          <w:p w14:paraId="1FC495E9" w14:textId="77777777" w:rsidR="005F39CF" w:rsidRDefault="005F39CF" w:rsidP="007505A8">
            <w:pPr>
              <w:rPr>
                <w:rFonts w:ascii="Times New Roman" w:hAnsi="Times New Roman" w:cs="Times New Roman"/>
              </w:rPr>
            </w:pPr>
            <w:r>
              <w:rPr>
                <w:rFonts w:ascii="Times New Roman" w:hAnsi="Times New Roman" w:cs="Times New Roman"/>
              </w:rPr>
              <w:t>CT3/ST3</w:t>
            </w:r>
          </w:p>
        </w:tc>
        <w:tc>
          <w:tcPr>
            <w:tcW w:w="6405" w:type="dxa"/>
          </w:tcPr>
          <w:p w14:paraId="53B7C976" w14:textId="77777777" w:rsidR="005F39CF" w:rsidRDefault="005F39CF" w:rsidP="007505A8">
            <w:pPr>
              <w:rPr>
                <w:rFonts w:ascii="Times New Roman" w:hAnsi="Times New Roman" w:cs="Times New Roman"/>
              </w:rPr>
            </w:pPr>
            <w:r>
              <w:rPr>
                <w:rFonts w:ascii="Times New Roman" w:hAnsi="Times New Roman" w:cs="Times New Roman"/>
              </w:rPr>
              <w:t>43 (8.85%)</w:t>
            </w:r>
          </w:p>
        </w:tc>
      </w:tr>
      <w:tr w:rsidR="005F39CF" w14:paraId="5550E8ED" w14:textId="77777777" w:rsidTr="007505A8">
        <w:tc>
          <w:tcPr>
            <w:tcW w:w="2605" w:type="dxa"/>
          </w:tcPr>
          <w:p w14:paraId="5E499420" w14:textId="77777777" w:rsidR="005F39CF" w:rsidRDefault="005F39CF" w:rsidP="007505A8">
            <w:pPr>
              <w:rPr>
                <w:rFonts w:ascii="Times New Roman" w:hAnsi="Times New Roman" w:cs="Times New Roman"/>
              </w:rPr>
            </w:pPr>
            <w:r>
              <w:rPr>
                <w:rFonts w:ascii="Times New Roman" w:hAnsi="Times New Roman" w:cs="Times New Roman"/>
              </w:rPr>
              <w:t>ST4</w:t>
            </w:r>
          </w:p>
        </w:tc>
        <w:tc>
          <w:tcPr>
            <w:tcW w:w="6405" w:type="dxa"/>
          </w:tcPr>
          <w:p w14:paraId="47C46B30" w14:textId="77777777" w:rsidR="005F39CF" w:rsidRDefault="005F39CF" w:rsidP="007505A8">
            <w:pPr>
              <w:rPr>
                <w:rFonts w:ascii="Times New Roman" w:hAnsi="Times New Roman" w:cs="Times New Roman"/>
              </w:rPr>
            </w:pPr>
            <w:r>
              <w:rPr>
                <w:rFonts w:ascii="Times New Roman" w:hAnsi="Times New Roman" w:cs="Times New Roman"/>
              </w:rPr>
              <w:t>53 (10.91%)</w:t>
            </w:r>
          </w:p>
        </w:tc>
      </w:tr>
      <w:tr w:rsidR="005F39CF" w14:paraId="68F0A356" w14:textId="77777777" w:rsidTr="007505A8">
        <w:tc>
          <w:tcPr>
            <w:tcW w:w="2605" w:type="dxa"/>
          </w:tcPr>
          <w:p w14:paraId="1C04B9CC" w14:textId="77777777" w:rsidR="005F39CF" w:rsidRDefault="005F39CF" w:rsidP="007505A8">
            <w:pPr>
              <w:rPr>
                <w:rFonts w:ascii="Times New Roman" w:hAnsi="Times New Roman" w:cs="Times New Roman"/>
              </w:rPr>
            </w:pPr>
            <w:r>
              <w:rPr>
                <w:rFonts w:ascii="Times New Roman" w:hAnsi="Times New Roman" w:cs="Times New Roman"/>
              </w:rPr>
              <w:t>ST5</w:t>
            </w:r>
          </w:p>
        </w:tc>
        <w:tc>
          <w:tcPr>
            <w:tcW w:w="6405" w:type="dxa"/>
          </w:tcPr>
          <w:p w14:paraId="7C587796" w14:textId="77777777" w:rsidR="005F39CF" w:rsidRDefault="005F39CF" w:rsidP="007505A8">
            <w:pPr>
              <w:rPr>
                <w:rFonts w:ascii="Times New Roman" w:hAnsi="Times New Roman" w:cs="Times New Roman"/>
              </w:rPr>
            </w:pPr>
            <w:r>
              <w:rPr>
                <w:rFonts w:ascii="Times New Roman" w:hAnsi="Times New Roman" w:cs="Times New Roman"/>
              </w:rPr>
              <w:t>43 (8.85%)</w:t>
            </w:r>
          </w:p>
        </w:tc>
      </w:tr>
      <w:tr w:rsidR="005F39CF" w14:paraId="3F0DEA55" w14:textId="77777777" w:rsidTr="007505A8">
        <w:tc>
          <w:tcPr>
            <w:tcW w:w="2605" w:type="dxa"/>
          </w:tcPr>
          <w:p w14:paraId="72B6FF2B" w14:textId="77777777" w:rsidR="005F39CF" w:rsidRDefault="005F39CF" w:rsidP="007505A8">
            <w:pPr>
              <w:rPr>
                <w:rFonts w:ascii="Times New Roman" w:hAnsi="Times New Roman" w:cs="Times New Roman"/>
              </w:rPr>
            </w:pPr>
            <w:r>
              <w:rPr>
                <w:rFonts w:ascii="Times New Roman" w:hAnsi="Times New Roman" w:cs="Times New Roman"/>
              </w:rPr>
              <w:t>ST6+</w:t>
            </w:r>
          </w:p>
        </w:tc>
        <w:tc>
          <w:tcPr>
            <w:tcW w:w="6405" w:type="dxa"/>
          </w:tcPr>
          <w:p w14:paraId="71680828" w14:textId="77777777" w:rsidR="005F39CF" w:rsidRDefault="005F39CF" w:rsidP="007505A8">
            <w:pPr>
              <w:rPr>
                <w:rFonts w:ascii="Times New Roman" w:hAnsi="Times New Roman" w:cs="Times New Roman"/>
              </w:rPr>
            </w:pPr>
            <w:r>
              <w:rPr>
                <w:rFonts w:ascii="Times New Roman" w:hAnsi="Times New Roman" w:cs="Times New Roman"/>
              </w:rPr>
              <w:t>65 (13.37%)</w:t>
            </w:r>
          </w:p>
        </w:tc>
      </w:tr>
      <w:tr w:rsidR="005F39CF" w14:paraId="773F10E4" w14:textId="77777777" w:rsidTr="007505A8">
        <w:tc>
          <w:tcPr>
            <w:tcW w:w="2605" w:type="dxa"/>
          </w:tcPr>
          <w:p w14:paraId="13E385D7" w14:textId="77777777" w:rsidR="005F39CF" w:rsidRDefault="005F39CF" w:rsidP="007505A8">
            <w:pPr>
              <w:rPr>
                <w:rFonts w:ascii="Times New Roman" w:hAnsi="Times New Roman" w:cs="Times New Roman"/>
              </w:rPr>
            </w:pPr>
            <w:r w:rsidRPr="004B1DD5">
              <w:rPr>
                <w:rFonts w:ascii="Times New Roman" w:hAnsi="Times New Roman" w:cs="Times New Roman"/>
                <w:b/>
              </w:rPr>
              <w:t>Specialty</w:t>
            </w:r>
            <w:r>
              <w:rPr>
                <w:rFonts w:ascii="Times New Roman" w:hAnsi="Times New Roman" w:cs="Times New Roman"/>
              </w:rPr>
              <w:t>; N (%)</w:t>
            </w:r>
          </w:p>
        </w:tc>
        <w:tc>
          <w:tcPr>
            <w:tcW w:w="6405" w:type="dxa"/>
          </w:tcPr>
          <w:p w14:paraId="1A923D1C" w14:textId="77777777" w:rsidR="005F39CF" w:rsidRDefault="005F39CF" w:rsidP="007505A8">
            <w:pPr>
              <w:rPr>
                <w:rFonts w:ascii="Times New Roman" w:hAnsi="Times New Roman" w:cs="Times New Roman"/>
              </w:rPr>
            </w:pPr>
          </w:p>
        </w:tc>
      </w:tr>
      <w:tr w:rsidR="005F39CF" w14:paraId="2B9D9AED" w14:textId="77777777" w:rsidTr="007505A8">
        <w:tc>
          <w:tcPr>
            <w:tcW w:w="2605" w:type="dxa"/>
          </w:tcPr>
          <w:p w14:paraId="49780419" w14:textId="77777777" w:rsidR="005F39CF" w:rsidRDefault="005F39CF" w:rsidP="007505A8">
            <w:pPr>
              <w:rPr>
                <w:rFonts w:ascii="Times New Roman" w:hAnsi="Times New Roman" w:cs="Times New Roman"/>
              </w:rPr>
            </w:pPr>
            <w:r>
              <w:rPr>
                <w:rFonts w:ascii="Times New Roman" w:hAnsi="Times New Roman" w:cs="Times New Roman"/>
              </w:rPr>
              <w:t>Anaesthetics/ICU</w:t>
            </w:r>
          </w:p>
        </w:tc>
        <w:tc>
          <w:tcPr>
            <w:tcW w:w="6405" w:type="dxa"/>
          </w:tcPr>
          <w:p w14:paraId="1C4203EF" w14:textId="77777777" w:rsidR="005F39CF" w:rsidRDefault="005F39CF" w:rsidP="007505A8">
            <w:pPr>
              <w:rPr>
                <w:rFonts w:ascii="Times New Roman" w:hAnsi="Times New Roman" w:cs="Times New Roman"/>
              </w:rPr>
            </w:pPr>
            <w:r>
              <w:rPr>
                <w:rFonts w:ascii="Times New Roman" w:hAnsi="Times New Roman" w:cs="Times New Roman"/>
              </w:rPr>
              <w:t>45 (14.24%)</w:t>
            </w:r>
          </w:p>
        </w:tc>
      </w:tr>
      <w:tr w:rsidR="005F39CF" w14:paraId="5D8EDB17" w14:textId="77777777" w:rsidTr="007505A8">
        <w:tc>
          <w:tcPr>
            <w:tcW w:w="2605" w:type="dxa"/>
          </w:tcPr>
          <w:p w14:paraId="584D4B4A" w14:textId="77777777" w:rsidR="005F39CF" w:rsidRDefault="005F39CF" w:rsidP="007505A8">
            <w:pPr>
              <w:rPr>
                <w:rFonts w:ascii="Times New Roman" w:hAnsi="Times New Roman" w:cs="Times New Roman"/>
              </w:rPr>
            </w:pPr>
            <w:r>
              <w:rPr>
                <w:rFonts w:ascii="Times New Roman" w:hAnsi="Times New Roman" w:cs="Times New Roman"/>
              </w:rPr>
              <w:t>ACCS</w:t>
            </w:r>
          </w:p>
        </w:tc>
        <w:tc>
          <w:tcPr>
            <w:tcW w:w="6405" w:type="dxa"/>
          </w:tcPr>
          <w:p w14:paraId="284E43E1" w14:textId="77777777" w:rsidR="005F39CF" w:rsidRDefault="005F39CF" w:rsidP="007505A8">
            <w:pPr>
              <w:rPr>
                <w:rFonts w:ascii="Times New Roman" w:hAnsi="Times New Roman" w:cs="Times New Roman"/>
              </w:rPr>
            </w:pPr>
            <w:r>
              <w:rPr>
                <w:rFonts w:ascii="Times New Roman" w:hAnsi="Times New Roman" w:cs="Times New Roman"/>
              </w:rPr>
              <w:t>3 (0.95%)</w:t>
            </w:r>
          </w:p>
        </w:tc>
      </w:tr>
      <w:tr w:rsidR="005F39CF" w14:paraId="1FFF01FF" w14:textId="77777777" w:rsidTr="007505A8">
        <w:tc>
          <w:tcPr>
            <w:tcW w:w="2605" w:type="dxa"/>
          </w:tcPr>
          <w:p w14:paraId="4C77DEB7" w14:textId="77777777" w:rsidR="005F39CF" w:rsidRDefault="005F39CF" w:rsidP="007505A8">
            <w:pPr>
              <w:rPr>
                <w:rFonts w:ascii="Times New Roman" w:hAnsi="Times New Roman" w:cs="Times New Roman"/>
              </w:rPr>
            </w:pPr>
            <w:r>
              <w:rPr>
                <w:rFonts w:ascii="Times New Roman" w:hAnsi="Times New Roman" w:cs="Times New Roman"/>
              </w:rPr>
              <w:t xml:space="preserve">Emergency Medicine </w:t>
            </w:r>
          </w:p>
        </w:tc>
        <w:tc>
          <w:tcPr>
            <w:tcW w:w="6405" w:type="dxa"/>
          </w:tcPr>
          <w:p w14:paraId="2DA7F8C2" w14:textId="77777777" w:rsidR="005F39CF" w:rsidRDefault="005F39CF" w:rsidP="007505A8">
            <w:pPr>
              <w:rPr>
                <w:rFonts w:ascii="Times New Roman" w:hAnsi="Times New Roman" w:cs="Times New Roman"/>
              </w:rPr>
            </w:pPr>
            <w:r>
              <w:rPr>
                <w:rFonts w:ascii="Times New Roman" w:hAnsi="Times New Roman" w:cs="Times New Roman"/>
              </w:rPr>
              <w:t>33 (10.44%)</w:t>
            </w:r>
          </w:p>
        </w:tc>
      </w:tr>
      <w:tr w:rsidR="005F39CF" w14:paraId="260CE2E6" w14:textId="77777777" w:rsidTr="007505A8">
        <w:tc>
          <w:tcPr>
            <w:tcW w:w="2605" w:type="dxa"/>
          </w:tcPr>
          <w:p w14:paraId="14FC4D1C" w14:textId="77777777" w:rsidR="005F39CF" w:rsidRDefault="005F39CF" w:rsidP="007505A8">
            <w:pPr>
              <w:rPr>
                <w:rFonts w:ascii="Times New Roman" w:hAnsi="Times New Roman" w:cs="Times New Roman"/>
              </w:rPr>
            </w:pPr>
            <w:r>
              <w:rPr>
                <w:rFonts w:ascii="Times New Roman" w:hAnsi="Times New Roman" w:cs="Times New Roman"/>
              </w:rPr>
              <w:t xml:space="preserve">Core/Internal Medicine </w:t>
            </w:r>
          </w:p>
        </w:tc>
        <w:tc>
          <w:tcPr>
            <w:tcW w:w="6405" w:type="dxa"/>
          </w:tcPr>
          <w:p w14:paraId="2E26EADD" w14:textId="77777777" w:rsidR="005F39CF" w:rsidRDefault="005F39CF" w:rsidP="007505A8">
            <w:pPr>
              <w:rPr>
                <w:rFonts w:ascii="Times New Roman" w:hAnsi="Times New Roman" w:cs="Times New Roman"/>
              </w:rPr>
            </w:pPr>
            <w:r>
              <w:rPr>
                <w:rFonts w:ascii="Times New Roman" w:hAnsi="Times New Roman" w:cs="Times New Roman"/>
              </w:rPr>
              <w:t>65 (20.57%)</w:t>
            </w:r>
          </w:p>
        </w:tc>
      </w:tr>
      <w:tr w:rsidR="005F39CF" w14:paraId="61CDFF5E" w14:textId="77777777" w:rsidTr="007505A8">
        <w:tc>
          <w:tcPr>
            <w:tcW w:w="2605" w:type="dxa"/>
          </w:tcPr>
          <w:p w14:paraId="57695763" w14:textId="77777777" w:rsidR="005F39CF" w:rsidRDefault="005F39CF" w:rsidP="007505A8">
            <w:pPr>
              <w:rPr>
                <w:rFonts w:ascii="Times New Roman" w:hAnsi="Times New Roman" w:cs="Times New Roman"/>
              </w:rPr>
            </w:pPr>
            <w:r>
              <w:rPr>
                <w:rFonts w:ascii="Times New Roman" w:hAnsi="Times New Roman" w:cs="Times New Roman"/>
              </w:rPr>
              <w:t xml:space="preserve">Cardiology </w:t>
            </w:r>
          </w:p>
        </w:tc>
        <w:tc>
          <w:tcPr>
            <w:tcW w:w="6405" w:type="dxa"/>
          </w:tcPr>
          <w:p w14:paraId="7F4A55E4" w14:textId="77777777" w:rsidR="005F39CF" w:rsidRDefault="005F39CF" w:rsidP="007505A8">
            <w:pPr>
              <w:rPr>
                <w:rFonts w:ascii="Times New Roman" w:hAnsi="Times New Roman" w:cs="Times New Roman"/>
              </w:rPr>
            </w:pPr>
            <w:r>
              <w:rPr>
                <w:rFonts w:ascii="Times New Roman" w:hAnsi="Times New Roman" w:cs="Times New Roman"/>
              </w:rPr>
              <w:t>4 (1.27%)</w:t>
            </w:r>
          </w:p>
        </w:tc>
      </w:tr>
      <w:tr w:rsidR="005F39CF" w14:paraId="325D9945" w14:textId="77777777" w:rsidTr="007505A8">
        <w:tc>
          <w:tcPr>
            <w:tcW w:w="2605" w:type="dxa"/>
          </w:tcPr>
          <w:p w14:paraId="36CA9696" w14:textId="77777777" w:rsidR="005F39CF" w:rsidRDefault="005F39CF" w:rsidP="007505A8">
            <w:pPr>
              <w:rPr>
                <w:rFonts w:ascii="Times New Roman" w:hAnsi="Times New Roman" w:cs="Times New Roman"/>
              </w:rPr>
            </w:pPr>
            <w:r>
              <w:rPr>
                <w:rFonts w:ascii="Times New Roman" w:hAnsi="Times New Roman" w:cs="Times New Roman"/>
              </w:rPr>
              <w:t>Endocrinology</w:t>
            </w:r>
          </w:p>
        </w:tc>
        <w:tc>
          <w:tcPr>
            <w:tcW w:w="6405" w:type="dxa"/>
          </w:tcPr>
          <w:p w14:paraId="14FFBF61" w14:textId="77777777" w:rsidR="005F39CF" w:rsidRDefault="005F39CF" w:rsidP="007505A8">
            <w:pPr>
              <w:rPr>
                <w:rFonts w:ascii="Times New Roman" w:hAnsi="Times New Roman" w:cs="Times New Roman"/>
              </w:rPr>
            </w:pPr>
            <w:r>
              <w:rPr>
                <w:rFonts w:ascii="Times New Roman" w:hAnsi="Times New Roman" w:cs="Times New Roman"/>
              </w:rPr>
              <w:t>2 (0.63%)</w:t>
            </w:r>
          </w:p>
        </w:tc>
      </w:tr>
      <w:tr w:rsidR="005F39CF" w14:paraId="12FA60BD" w14:textId="77777777" w:rsidTr="007505A8">
        <w:tc>
          <w:tcPr>
            <w:tcW w:w="2605" w:type="dxa"/>
          </w:tcPr>
          <w:p w14:paraId="4BCDCC46" w14:textId="77777777" w:rsidR="005F39CF" w:rsidRDefault="005F39CF" w:rsidP="007505A8">
            <w:pPr>
              <w:rPr>
                <w:rFonts w:ascii="Times New Roman" w:hAnsi="Times New Roman" w:cs="Times New Roman"/>
              </w:rPr>
            </w:pPr>
            <w:r>
              <w:rPr>
                <w:rFonts w:ascii="Times New Roman" w:hAnsi="Times New Roman" w:cs="Times New Roman"/>
              </w:rPr>
              <w:t xml:space="preserve">Haematology </w:t>
            </w:r>
          </w:p>
        </w:tc>
        <w:tc>
          <w:tcPr>
            <w:tcW w:w="6405" w:type="dxa"/>
          </w:tcPr>
          <w:p w14:paraId="31227BF6" w14:textId="77777777" w:rsidR="005F39CF" w:rsidRDefault="005F39CF" w:rsidP="007505A8">
            <w:pPr>
              <w:rPr>
                <w:rFonts w:ascii="Times New Roman" w:hAnsi="Times New Roman" w:cs="Times New Roman"/>
              </w:rPr>
            </w:pPr>
            <w:r>
              <w:rPr>
                <w:rFonts w:ascii="Times New Roman" w:hAnsi="Times New Roman" w:cs="Times New Roman"/>
              </w:rPr>
              <w:t>1 (0.32%)</w:t>
            </w:r>
          </w:p>
        </w:tc>
      </w:tr>
      <w:tr w:rsidR="005F39CF" w14:paraId="1DD6C3D6" w14:textId="77777777" w:rsidTr="007505A8">
        <w:tc>
          <w:tcPr>
            <w:tcW w:w="2605" w:type="dxa"/>
          </w:tcPr>
          <w:p w14:paraId="2A5DFA5E" w14:textId="77777777" w:rsidR="005F39CF" w:rsidRDefault="005F39CF" w:rsidP="007505A8">
            <w:pPr>
              <w:rPr>
                <w:rFonts w:ascii="Times New Roman" w:hAnsi="Times New Roman" w:cs="Times New Roman"/>
              </w:rPr>
            </w:pPr>
            <w:r>
              <w:rPr>
                <w:rFonts w:ascii="Times New Roman" w:hAnsi="Times New Roman" w:cs="Times New Roman"/>
              </w:rPr>
              <w:t xml:space="preserve">Gastroenterology </w:t>
            </w:r>
          </w:p>
        </w:tc>
        <w:tc>
          <w:tcPr>
            <w:tcW w:w="6405" w:type="dxa"/>
          </w:tcPr>
          <w:p w14:paraId="725ABB77" w14:textId="77777777" w:rsidR="005F39CF" w:rsidRDefault="005F39CF" w:rsidP="007505A8">
            <w:pPr>
              <w:rPr>
                <w:rFonts w:ascii="Times New Roman" w:hAnsi="Times New Roman" w:cs="Times New Roman"/>
              </w:rPr>
            </w:pPr>
            <w:r>
              <w:rPr>
                <w:rFonts w:ascii="Times New Roman" w:hAnsi="Times New Roman" w:cs="Times New Roman"/>
              </w:rPr>
              <w:t>8 (2.53%)</w:t>
            </w:r>
          </w:p>
        </w:tc>
      </w:tr>
      <w:tr w:rsidR="005F39CF" w14:paraId="2436B20A" w14:textId="77777777" w:rsidTr="007505A8">
        <w:tc>
          <w:tcPr>
            <w:tcW w:w="2605" w:type="dxa"/>
          </w:tcPr>
          <w:p w14:paraId="5323A91B" w14:textId="77777777" w:rsidR="005F39CF" w:rsidRDefault="005F39CF" w:rsidP="007505A8">
            <w:pPr>
              <w:rPr>
                <w:rFonts w:ascii="Times New Roman" w:hAnsi="Times New Roman" w:cs="Times New Roman"/>
              </w:rPr>
            </w:pPr>
            <w:r>
              <w:rPr>
                <w:rFonts w:ascii="Times New Roman" w:hAnsi="Times New Roman" w:cs="Times New Roman"/>
              </w:rPr>
              <w:t>Geriatric Medicine</w:t>
            </w:r>
          </w:p>
        </w:tc>
        <w:tc>
          <w:tcPr>
            <w:tcW w:w="6405" w:type="dxa"/>
          </w:tcPr>
          <w:p w14:paraId="1A1B4BC6" w14:textId="77777777" w:rsidR="005F39CF" w:rsidRDefault="005F39CF" w:rsidP="007505A8">
            <w:pPr>
              <w:rPr>
                <w:rFonts w:ascii="Times New Roman" w:hAnsi="Times New Roman" w:cs="Times New Roman"/>
              </w:rPr>
            </w:pPr>
            <w:r>
              <w:rPr>
                <w:rFonts w:ascii="Times New Roman" w:hAnsi="Times New Roman" w:cs="Times New Roman"/>
              </w:rPr>
              <w:t>15 (4.75%)</w:t>
            </w:r>
          </w:p>
        </w:tc>
      </w:tr>
      <w:tr w:rsidR="005F39CF" w14:paraId="06D1A8C3" w14:textId="77777777" w:rsidTr="007505A8">
        <w:tc>
          <w:tcPr>
            <w:tcW w:w="2605" w:type="dxa"/>
          </w:tcPr>
          <w:p w14:paraId="6158EB91" w14:textId="77777777" w:rsidR="005F39CF" w:rsidRDefault="005F39CF" w:rsidP="007505A8">
            <w:pPr>
              <w:rPr>
                <w:rFonts w:ascii="Times New Roman" w:hAnsi="Times New Roman" w:cs="Times New Roman"/>
              </w:rPr>
            </w:pPr>
            <w:r>
              <w:rPr>
                <w:rFonts w:ascii="Times New Roman" w:hAnsi="Times New Roman" w:cs="Times New Roman"/>
              </w:rPr>
              <w:t xml:space="preserve">Infectious Diseases </w:t>
            </w:r>
          </w:p>
        </w:tc>
        <w:tc>
          <w:tcPr>
            <w:tcW w:w="6405" w:type="dxa"/>
          </w:tcPr>
          <w:p w14:paraId="2B5213E3" w14:textId="77777777" w:rsidR="005F39CF" w:rsidRDefault="005F39CF" w:rsidP="007505A8">
            <w:pPr>
              <w:rPr>
                <w:rFonts w:ascii="Times New Roman" w:hAnsi="Times New Roman" w:cs="Times New Roman"/>
              </w:rPr>
            </w:pPr>
            <w:r>
              <w:rPr>
                <w:rFonts w:ascii="Times New Roman" w:hAnsi="Times New Roman" w:cs="Times New Roman"/>
              </w:rPr>
              <w:t>5 (1.58%)</w:t>
            </w:r>
          </w:p>
        </w:tc>
      </w:tr>
      <w:tr w:rsidR="005F39CF" w14:paraId="3921A8DF" w14:textId="77777777" w:rsidTr="007505A8">
        <w:tc>
          <w:tcPr>
            <w:tcW w:w="2605" w:type="dxa"/>
          </w:tcPr>
          <w:p w14:paraId="3443E448" w14:textId="77777777" w:rsidR="005F39CF" w:rsidRDefault="005F39CF" w:rsidP="007505A8">
            <w:pPr>
              <w:rPr>
                <w:rFonts w:ascii="Times New Roman" w:hAnsi="Times New Roman" w:cs="Times New Roman"/>
              </w:rPr>
            </w:pPr>
            <w:r>
              <w:rPr>
                <w:rFonts w:ascii="Times New Roman" w:hAnsi="Times New Roman" w:cs="Times New Roman"/>
              </w:rPr>
              <w:t>Neurology</w:t>
            </w:r>
          </w:p>
        </w:tc>
        <w:tc>
          <w:tcPr>
            <w:tcW w:w="6405" w:type="dxa"/>
          </w:tcPr>
          <w:p w14:paraId="2B9974C6" w14:textId="77777777" w:rsidR="005F39CF" w:rsidRDefault="005F39CF" w:rsidP="007505A8">
            <w:pPr>
              <w:rPr>
                <w:rFonts w:ascii="Times New Roman" w:hAnsi="Times New Roman" w:cs="Times New Roman"/>
              </w:rPr>
            </w:pPr>
            <w:r>
              <w:rPr>
                <w:rFonts w:ascii="Times New Roman" w:hAnsi="Times New Roman" w:cs="Times New Roman"/>
              </w:rPr>
              <w:t>5 (1.58%)</w:t>
            </w:r>
          </w:p>
        </w:tc>
      </w:tr>
      <w:tr w:rsidR="005F39CF" w14:paraId="4242B204" w14:textId="77777777" w:rsidTr="007505A8">
        <w:tc>
          <w:tcPr>
            <w:tcW w:w="2605" w:type="dxa"/>
          </w:tcPr>
          <w:p w14:paraId="5B583DCA" w14:textId="77777777" w:rsidR="005F39CF" w:rsidRDefault="005F39CF" w:rsidP="007505A8">
            <w:pPr>
              <w:rPr>
                <w:rFonts w:ascii="Times New Roman" w:hAnsi="Times New Roman" w:cs="Times New Roman"/>
              </w:rPr>
            </w:pPr>
            <w:r>
              <w:rPr>
                <w:rFonts w:ascii="Times New Roman" w:hAnsi="Times New Roman" w:cs="Times New Roman"/>
              </w:rPr>
              <w:t>Oncology</w:t>
            </w:r>
          </w:p>
        </w:tc>
        <w:tc>
          <w:tcPr>
            <w:tcW w:w="6405" w:type="dxa"/>
          </w:tcPr>
          <w:p w14:paraId="634752DC" w14:textId="77777777" w:rsidR="005F39CF" w:rsidRDefault="005F39CF" w:rsidP="007505A8">
            <w:pPr>
              <w:rPr>
                <w:rFonts w:ascii="Times New Roman" w:hAnsi="Times New Roman" w:cs="Times New Roman"/>
              </w:rPr>
            </w:pPr>
            <w:r>
              <w:rPr>
                <w:rFonts w:ascii="Times New Roman" w:hAnsi="Times New Roman" w:cs="Times New Roman"/>
              </w:rPr>
              <w:t>11 (3.48%)</w:t>
            </w:r>
          </w:p>
        </w:tc>
      </w:tr>
      <w:tr w:rsidR="005F39CF" w14:paraId="046CAAA2" w14:textId="77777777" w:rsidTr="007505A8">
        <w:tc>
          <w:tcPr>
            <w:tcW w:w="2605" w:type="dxa"/>
          </w:tcPr>
          <w:p w14:paraId="13B4131B" w14:textId="77777777" w:rsidR="005F39CF" w:rsidRDefault="005F39CF" w:rsidP="007505A8">
            <w:pPr>
              <w:rPr>
                <w:rFonts w:ascii="Times New Roman" w:hAnsi="Times New Roman" w:cs="Times New Roman"/>
              </w:rPr>
            </w:pPr>
            <w:r>
              <w:rPr>
                <w:rFonts w:ascii="Times New Roman" w:hAnsi="Times New Roman" w:cs="Times New Roman"/>
              </w:rPr>
              <w:t xml:space="preserve">Palliative Medicine </w:t>
            </w:r>
          </w:p>
        </w:tc>
        <w:tc>
          <w:tcPr>
            <w:tcW w:w="6405" w:type="dxa"/>
          </w:tcPr>
          <w:p w14:paraId="7E4DA981" w14:textId="77777777" w:rsidR="005F39CF" w:rsidRDefault="005F39CF" w:rsidP="007505A8">
            <w:pPr>
              <w:rPr>
                <w:rFonts w:ascii="Times New Roman" w:hAnsi="Times New Roman" w:cs="Times New Roman"/>
              </w:rPr>
            </w:pPr>
            <w:r>
              <w:rPr>
                <w:rFonts w:ascii="Times New Roman" w:hAnsi="Times New Roman" w:cs="Times New Roman"/>
              </w:rPr>
              <w:t>3 (0.95%)</w:t>
            </w:r>
          </w:p>
        </w:tc>
      </w:tr>
      <w:tr w:rsidR="005F39CF" w14:paraId="4C8B060D" w14:textId="77777777" w:rsidTr="007505A8">
        <w:tc>
          <w:tcPr>
            <w:tcW w:w="2605" w:type="dxa"/>
          </w:tcPr>
          <w:p w14:paraId="57DACA90" w14:textId="77777777" w:rsidR="005F39CF" w:rsidRDefault="005F39CF" w:rsidP="007505A8">
            <w:pPr>
              <w:rPr>
                <w:rFonts w:ascii="Times New Roman" w:hAnsi="Times New Roman" w:cs="Times New Roman"/>
              </w:rPr>
            </w:pPr>
            <w:r>
              <w:rPr>
                <w:rFonts w:ascii="Times New Roman" w:hAnsi="Times New Roman" w:cs="Times New Roman"/>
              </w:rPr>
              <w:t xml:space="preserve">Respiratory </w:t>
            </w:r>
          </w:p>
        </w:tc>
        <w:tc>
          <w:tcPr>
            <w:tcW w:w="6405" w:type="dxa"/>
          </w:tcPr>
          <w:p w14:paraId="7F99DB9D" w14:textId="77777777" w:rsidR="005F39CF" w:rsidRDefault="005F39CF" w:rsidP="007505A8">
            <w:pPr>
              <w:rPr>
                <w:rFonts w:ascii="Times New Roman" w:hAnsi="Times New Roman" w:cs="Times New Roman"/>
              </w:rPr>
            </w:pPr>
            <w:r>
              <w:rPr>
                <w:rFonts w:ascii="Times New Roman" w:hAnsi="Times New Roman" w:cs="Times New Roman"/>
              </w:rPr>
              <w:t>9 (2.85%)</w:t>
            </w:r>
          </w:p>
        </w:tc>
      </w:tr>
      <w:tr w:rsidR="005F39CF" w14:paraId="546E10E2" w14:textId="77777777" w:rsidTr="007505A8">
        <w:tc>
          <w:tcPr>
            <w:tcW w:w="2605" w:type="dxa"/>
          </w:tcPr>
          <w:p w14:paraId="0C740FD8" w14:textId="77777777" w:rsidR="005F39CF" w:rsidRDefault="005F39CF" w:rsidP="007505A8">
            <w:pPr>
              <w:rPr>
                <w:rFonts w:ascii="Times New Roman" w:hAnsi="Times New Roman" w:cs="Times New Roman"/>
              </w:rPr>
            </w:pPr>
            <w:r>
              <w:rPr>
                <w:rFonts w:ascii="Times New Roman" w:hAnsi="Times New Roman" w:cs="Times New Roman"/>
              </w:rPr>
              <w:t>Rheumatology</w:t>
            </w:r>
          </w:p>
        </w:tc>
        <w:tc>
          <w:tcPr>
            <w:tcW w:w="6405" w:type="dxa"/>
          </w:tcPr>
          <w:p w14:paraId="5B909341" w14:textId="77777777" w:rsidR="005F39CF" w:rsidRDefault="005F39CF" w:rsidP="007505A8">
            <w:pPr>
              <w:rPr>
                <w:rFonts w:ascii="Times New Roman" w:hAnsi="Times New Roman" w:cs="Times New Roman"/>
              </w:rPr>
            </w:pPr>
            <w:r>
              <w:rPr>
                <w:rFonts w:ascii="Times New Roman" w:hAnsi="Times New Roman" w:cs="Times New Roman"/>
              </w:rPr>
              <w:t>7 (2.22%)</w:t>
            </w:r>
          </w:p>
        </w:tc>
      </w:tr>
      <w:tr w:rsidR="005F39CF" w14:paraId="400EE5BF" w14:textId="77777777" w:rsidTr="007505A8">
        <w:tc>
          <w:tcPr>
            <w:tcW w:w="2605" w:type="dxa"/>
          </w:tcPr>
          <w:p w14:paraId="1D8A9A00" w14:textId="77777777" w:rsidR="005F39CF" w:rsidRDefault="005F39CF" w:rsidP="007505A8">
            <w:pPr>
              <w:rPr>
                <w:rFonts w:ascii="Times New Roman" w:hAnsi="Times New Roman" w:cs="Times New Roman"/>
              </w:rPr>
            </w:pPr>
            <w:r>
              <w:rPr>
                <w:rFonts w:ascii="Times New Roman" w:hAnsi="Times New Roman" w:cs="Times New Roman"/>
              </w:rPr>
              <w:t xml:space="preserve">Renal Medicine </w:t>
            </w:r>
          </w:p>
        </w:tc>
        <w:tc>
          <w:tcPr>
            <w:tcW w:w="6405" w:type="dxa"/>
          </w:tcPr>
          <w:p w14:paraId="6942BB0E" w14:textId="77777777" w:rsidR="005F39CF" w:rsidRDefault="005F39CF" w:rsidP="007505A8">
            <w:pPr>
              <w:rPr>
                <w:rFonts w:ascii="Times New Roman" w:hAnsi="Times New Roman" w:cs="Times New Roman"/>
              </w:rPr>
            </w:pPr>
            <w:r>
              <w:rPr>
                <w:rFonts w:ascii="Times New Roman" w:hAnsi="Times New Roman" w:cs="Times New Roman"/>
              </w:rPr>
              <w:t>7 (2.22%)</w:t>
            </w:r>
          </w:p>
        </w:tc>
      </w:tr>
      <w:tr w:rsidR="005F39CF" w14:paraId="3183C792" w14:textId="77777777" w:rsidTr="007505A8">
        <w:tc>
          <w:tcPr>
            <w:tcW w:w="2605" w:type="dxa"/>
          </w:tcPr>
          <w:p w14:paraId="1690AC2D" w14:textId="77777777" w:rsidR="005F39CF" w:rsidRDefault="005F39CF" w:rsidP="007505A8">
            <w:pPr>
              <w:rPr>
                <w:rFonts w:ascii="Times New Roman" w:hAnsi="Times New Roman" w:cs="Times New Roman"/>
              </w:rPr>
            </w:pPr>
            <w:r>
              <w:rPr>
                <w:rFonts w:ascii="Times New Roman" w:hAnsi="Times New Roman" w:cs="Times New Roman"/>
              </w:rPr>
              <w:t>Core Surgery</w:t>
            </w:r>
          </w:p>
        </w:tc>
        <w:tc>
          <w:tcPr>
            <w:tcW w:w="6405" w:type="dxa"/>
          </w:tcPr>
          <w:p w14:paraId="472A0161" w14:textId="77777777" w:rsidR="005F39CF" w:rsidRDefault="005F39CF" w:rsidP="007505A8">
            <w:pPr>
              <w:rPr>
                <w:rFonts w:ascii="Times New Roman" w:hAnsi="Times New Roman" w:cs="Times New Roman"/>
              </w:rPr>
            </w:pPr>
            <w:r>
              <w:rPr>
                <w:rFonts w:ascii="Times New Roman" w:hAnsi="Times New Roman" w:cs="Times New Roman"/>
              </w:rPr>
              <w:t>9 (2.85%)</w:t>
            </w:r>
          </w:p>
        </w:tc>
      </w:tr>
      <w:tr w:rsidR="005F39CF" w14:paraId="461AF044" w14:textId="77777777" w:rsidTr="007505A8">
        <w:tc>
          <w:tcPr>
            <w:tcW w:w="2605" w:type="dxa"/>
          </w:tcPr>
          <w:p w14:paraId="278C0402" w14:textId="77777777" w:rsidR="005F39CF" w:rsidRDefault="005F39CF" w:rsidP="007505A8">
            <w:pPr>
              <w:rPr>
                <w:rFonts w:ascii="Times New Roman" w:hAnsi="Times New Roman" w:cs="Times New Roman"/>
              </w:rPr>
            </w:pPr>
            <w:r>
              <w:rPr>
                <w:rFonts w:ascii="Times New Roman" w:hAnsi="Times New Roman" w:cs="Times New Roman"/>
              </w:rPr>
              <w:t xml:space="preserve">ENT </w:t>
            </w:r>
          </w:p>
        </w:tc>
        <w:tc>
          <w:tcPr>
            <w:tcW w:w="6405" w:type="dxa"/>
          </w:tcPr>
          <w:p w14:paraId="41827DA5" w14:textId="77777777" w:rsidR="005F39CF" w:rsidRDefault="005F39CF" w:rsidP="007505A8">
            <w:pPr>
              <w:rPr>
                <w:rFonts w:ascii="Times New Roman" w:hAnsi="Times New Roman" w:cs="Times New Roman"/>
              </w:rPr>
            </w:pPr>
            <w:r>
              <w:rPr>
                <w:rFonts w:ascii="Times New Roman" w:hAnsi="Times New Roman" w:cs="Times New Roman"/>
              </w:rPr>
              <w:t>5 (1.58%)</w:t>
            </w:r>
          </w:p>
        </w:tc>
      </w:tr>
      <w:tr w:rsidR="005F39CF" w14:paraId="5C4019A5" w14:textId="77777777" w:rsidTr="007505A8">
        <w:tc>
          <w:tcPr>
            <w:tcW w:w="2605" w:type="dxa"/>
          </w:tcPr>
          <w:p w14:paraId="12804BEE" w14:textId="77777777" w:rsidR="005F39CF" w:rsidRDefault="005F39CF" w:rsidP="007505A8">
            <w:pPr>
              <w:rPr>
                <w:rFonts w:ascii="Times New Roman" w:hAnsi="Times New Roman" w:cs="Times New Roman"/>
              </w:rPr>
            </w:pPr>
            <w:r>
              <w:rPr>
                <w:rFonts w:ascii="Times New Roman" w:hAnsi="Times New Roman" w:cs="Times New Roman"/>
              </w:rPr>
              <w:t>General Surgery</w:t>
            </w:r>
          </w:p>
        </w:tc>
        <w:tc>
          <w:tcPr>
            <w:tcW w:w="6405" w:type="dxa"/>
          </w:tcPr>
          <w:p w14:paraId="5EED9A2A" w14:textId="77777777" w:rsidR="005F39CF" w:rsidRDefault="005F39CF" w:rsidP="007505A8">
            <w:pPr>
              <w:rPr>
                <w:rFonts w:ascii="Times New Roman" w:hAnsi="Times New Roman" w:cs="Times New Roman"/>
              </w:rPr>
            </w:pPr>
            <w:r>
              <w:rPr>
                <w:rFonts w:ascii="Times New Roman" w:hAnsi="Times New Roman" w:cs="Times New Roman"/>
              </w:rPr>
              <w:t>10 (3.16%)</w:t>
            </w:r>
          </w:p>
        </w:tc>
      </w:tr>
      <w:tr w:rsidR="005F39CF" w14:paraId="5B36DDFB" w14:textId="77777777" w:rsidTr="007505A8">
        <w:tc>
          <w:tcPr>
            <w:tcW w:w="2605" w:type="dxa"/>
          </w:tcPr>
          <w:p w14:paraId="2224A75C" w14:textId="77777777" w:rsidR="005F39CF" w:rsidRDefault="005F39CF" w:rsidP="007505A8">
            <w:pPr>
              <w:rPr>
                <w:rFonts w:ascii="Times New Roman" w:hAnsi="Times New Roman" w:cs="Times New Roman"/>
              </w:rPr>
            </w:pPr>
            <w:r>
              <w:rPr>
                <w:rFonts w:ascii="Times New Roman" w:hAnsi="Times New Roman" w:cs="Times New Roman"/>
              </w:rPr>
              <w:t>Neurosurgery</w:t>
            </w:r>
          </w:p>
        </w:tc>
        <w:tc>
          <w:tcPr>
            <w:tcW w:w="6405" w:type="dxa"/>
          </w:tcPr>
          <w:p w14:paraId="733534C8" w14:textId="77777777" w:rsidR="005F39CF" w:rsidRDefault="005F39CF" w:rsidP="007505A8">
            <w:pPr>
              <w:rPr>
                <w:rFonts w:ascii="Times New Roman" w:hAnsi="Times New Roman" w:cs="Times New Roman"/>
              </w:rPr>
            </w:pPr>
            <w:r>
              <w:rPr>
                <w:rFonts w:ascii="Times New Roman" w:hAnsi="Times New Roman" w:cs="Times New Roman"/>
              </w:rPr>
              <w:t>1 (0.32%)</w:t>
            </w:r>
          </w:p>
        </w:tc>
      </w:tr>
      <w:tr w:rsidR="005F39CF" w14:paraId="6224F2B8" w14:textId="77777777" w:rsidTr="007505A8">
        <w:tc>
          <w:tcPr>
            <w:tcW w:w="2605" w:type="dxa"/>
          </w:tcPr>
          <w:p w14:paraId="62EED3CD" w14:textId="77777777" w:rsidR="005F39CF" w:rsidRDefault="005F39CF" w:rsidP="007505A8">
            <w:pPr>
              <w:rPr>
                <w:rFonts w:ascii="Times New Roman" w:hAnsi="Times New Roman" w:cs="Times New Roman"/>
              </w:rPr>
            </w:pPr>
            <w:r>
              <w:rPr>
                <w:rFonts w:ascii="Times New Roman" w:hAnsi="Times New Roman" w:cs="Times New Roman"/>
              </w:rPr>
              <w:t xml:space="preserve">Obstetrics &amp; Gynaecology </w:t>
            </w:r>
          </w:p>
        </w:tc>
        <w:tc>
          <w:tcPr>
            <w:tcW w:w="6405" w:type="dxa"/>
          </w:tcPr>
          <w:p w14:paraId="7F4055B5" w14:textId="77777777" w:rsidR="005F39CF" w:rsidRDefault="005F39CF" w:rsidP="007505A8">
            <w:pPr>
              <w:rPr>
                <w:rFonts w:ascii="Times New Roman" w:hAnsi="Times New Roman" w:cs="Times New Roman"/>
              </w:rPr>
            </w:pPr>
            <w:r>
              <w:rPr>
                <w:rFonts w:ascii="Times New Roman" w:hAnsi="Times New Roman" w:cs="Times New Roman"/>
              </w:rPr>
              <w:t>20 (6.33%)</w:t>
            </w:r>
          </w:p>
        </w:tc>
      </w:tr>
      <w:tr w:rsidR="005F39CF" w14:paraId="6B378BBF" w14:textId="77777777" w:rsidTr="007505A8">
        <w:tc>
          <w:tcPr>
            <w:tcW w:w="2605" w:type="dxa"/>
          </w:tcPr>
          <w:p w14:paraId="3E806153" w14:textId="77777777" w:rsidR="005F39CF" w:rsidRDefault="005F39CF" w:rsidP="007505A8">
            <w:pPr>
              <w:rPr>
                <w:rFonts w:ascii="Times New Roman" w:hAnsi="Times New Roman" w:cs="Times New Roman"/>
              </w:rPr>
            </w:pPr>
            <w:r>
              <w:rPr>
                <w:rFonts w:ascii="Times New Roman" w:hAnsi="Times New Roman" w:cs="Times New Roman"/>
              </w:rPr>
              <w:t>Oral &amp; M</w:t>
            </w:r>
            <w:r w:rsidRPr="004B1DD5">
              <w:rPr>
                <w:rFonts w:ascii="Times New Roman" w:hAnsi="Times New Roman" w:cs="Times New Roman"/>
              </w:rPr>
              <w:t>axillofacial</w:t>
            </w:r>
            <w:r>
              <w:rPr>
                <w:rFonts w:ascii="Times New Roman" w:hAnsi="Times New Roman" w:cs="Times New Roman"/>
              </w:rPr>
              <w:t xml:space="preserve"> Surgery</w:t>
            </w:r>
          </w:p>
        </w:tc>
        <w:tc>
          <w:tcPr>
            <w:tcW w:w="6405" w:type="dxa"/>
          </w:tcPr>
          <w:p w14:paraId="5E2276E1" w14:textId="77777777" w:rsidR="005F39CF" w:rsidRDefault="005F39CF" w:rsidP="007505A8">
            <w:pPr>
              <w:rPr>
                <w:rFonts w:ascii="Times New Roman" w:hAnsi="Times New Roman" w:cs="Times New Roman"/>
              </w:rPr>
            </w:pPr>
            <w:r>
              <w:rPr>
                <w:rFonts w:ascii="Times New Roman" w:hAnsi="Times New Roman" w:cs="Times New Roman"/>
              </w:rPr>
              <w:t>3 (0.95%)</w:t>
            </w:r>
          </w:p>
        </w:tc>
      </w:tr>
      <w:tr w:rsidR="005F39CF" w14:paraId="7C859578" w14:textId="77777777" w:rsidTr="007505A8">
        <w:tc>
          <w:tcPr>
            <w:tcW w:w="2605" w:type="dxa"/>
          </w:tcPr>
          <w:p w14:paraId="4CF921CF" w14:textId="77777777" w:rsidR="005F39CF" w:rsidRDefault="005F39CF" w:rsidP="007505A8">
            <w:pPr>
              <w:rPr>
                <w:rFonts w:ascii="Times New Roman" w:hAnsi="Times New Roman" w:cs="Times New Roman"/>
              </w:rPr>
            </w:pPr>
            <w:r>
              <w:rPr>
                <w:rFonts w:ascii="Times New Roman" w:hAnsi="Times New Roman" w:cs="Times New Roman"/>
              </w:rPr>
              <w:t>Plastic Surgery</w:t>
            </w:r>
          </w:p>
        </w:tc>
        <w:tc>
          <w:tcPr>
            <w:tcW w:w="6405" w:type="dxa"/>
          </w:tcPr>
          <w:p w14:paraId="0C92F31F" w14:textId="77777777" w:rsidR="005F39CF" w:rsidRDefault="005F39CF" w:rsidP="007505A8">
            <w:pPr>
              <w:rPr>
                <w:rFonts w:ascii="Times New Roman" w:hAnsi="Times New Roman" w:cs="Times New Roman"/>
              </w:rPr>
            </w:pPr>
            <w:r>
              <w:rPr>
                <w:rFonts w:ascii="Times New Roman" w:hAnsi="Times New Roman" w:cs="Times New Roman"/>
              </w:rPr>
              <w:t>3 (0.95%)</w:t>
            </w:r>
          </w:p>
        </w:tc>
      </w:tr>
      <w:tr w:rsidR="005F39CF" w14:paraId="6A87F662" w14:textId="77777777" w:rsidTr="007505A8">
        <w:tc>
          <w:tcPr>
            <w:tcW w:w="2605" w:type="dxa"/>
          </w:tcPr>
          <w:p w14:paraId="2BC4190D" w14:textId="77777777" w:rsidR="005F39CF" w:rsidRDefault="005F39CF" w:rsidP="007505A8">
            <w:pPr>
              <w:rPr>
                <w:rFonts w:ascii="Times New Roman" w:hAnsi="Times New Roman" w:cs="Times New Roman"/>
              </w:rPr>
            </w:pPr>
            <w:r>
              <w:rPr>
                <w:rFonts w:ascii="Times New Roman" w:hAnsi="Times New Roman" w:cs="Times New Roman"/>
              </w:rPr>
              <w:t xml:space="preserve">Trauma &amp; Orthopaedics </w:t>
            </w:r>
          </w:p>
        </w:tc>
        <w:tc>
          <w:tcPr>
            <w:tcW w:w="6405" w:type="dxa"/>
          </w:tcPr>
          <w:p w14:paraId="1D01D653" w14:textId="77777777" w:rsidR="005F39CF" w:rsidRDefault="005F39CF" w:rsidP="007505A8">
            <w:pPr>
              <w:rPr>
                <w:rFonts w:ascii="Times New Roman" w:hAnsi="Times New Roman" w:cs="Times New Roman"/>
              </w:rPr>
            </w:pPr>
            <w:r>
              <w:rPr>
                <w:rFonts w:ascii="Times New Roman" w:hAnsi="Times New Roman" w:cs="Times New Roman"/>
              </w:rPr>
              <w:t>13 (4.12%)</w:t>
            </w:r>
          </w:p>
        </w:tc>
      </w:tr>
      <w:tr w:rsidR="005F39CF" w14:paraId="28603410" w14:textId="77777777" w:rsidTr="007505A8">
        <w:tc>
          <w:tcPr>
            <w:tcW w:w="2605" w:type="dxa"/>
          </w:tcPr>
          <w:p w14:paraId="7D03EB55" w14:textId="77777777" w:rsidR="005F39CF" w:rsidRDefault="005F39CF" w:rsidP="007505A8">
            <w:pPr>
              <w:rPr>
                <w:rFonts w:ascii="Times New Roman" w:hAnsi="Times New Roman" w:cs="Times New Roman"/>
              </w:rPr>
            </w:pPr>
            <w:r>
              <w:rPr>
                <w:rFonts w:ascii="Times New Roman" w:hAnsi="Times New Roman" w:cs="Times New Roman"/>
              </w:rPr>
              <w:t xml:space="preserve">Urology </w:t>
            </w:r>
          </w:p>
        </w:tc>
        <w:tc>
          <w:tcPr>
            <w:tcW w:w="6405" w:type="dxa"/>
          </w:tcPr>
          <w:p w14:paraId="1A682500" w14:textId="77777777" w:rsidR="005F39CF" w:rsidRDefault="005F39CF" w:rsidP="007505A8">
            <w:pPr>
              <w:rPr>
                <w:rFonts w:ascii="Times New Roman" w:hAnsi="Times New Roman" w:cs="Times New Roman"/>
              </w:rPr>
            </w:pPr>
            <w:r>
              <w:rPr>
                <w:rFonts w:ascii="Times New Roman" w:hAnsi="Times New Roman" w:cs="Times New Roman"/>
              </w:rPr>
              <w:t>3 (0.95%)</w:t>
            </w:r>
          </w:p>
        </w:tc>
      </w:tr>
      <w:tr w:rsidR="005F39CF" w14:paraId="331C6C29" w14:textId="77777777" w:rsidTr="007505A8">
        <w:tc>
          <w:tcPr>
            <w:tcW w:w="2605" w:type="dxa"/>
          </w:tcPr>
          <w:p w14:paraId="0DBA1319" w14:textId="77777777" w:rsidR="005F39CF" w:rsidRDefault="005F39CF" w:rsidP="007505A8">
            <w:pPr>
              <w:rPr>
                <w:rFonts w:ascii="Times New Roman" w:hAnsi="Times New Roman" w:cs="Times New Roman"/>
              </w:rPr>
            </w:pPr>
            <w:r>
              <w:rPr>
                <w:rFonts w:ascii="Times New Roman" w:hAnsi="Times New Roman" w:cs="Times New Roman"/>
              </w:rPr>
              <w:t>Vascular Surgery</w:t>
            </w:r>
          </w:p>
        </w:tc>
        <w:tc>
          <w:tcPr>
            <w:tcW w:w="6405" w:type="dxa"/>
          </w:tcPr>
          <w:p w14:paraId="367B4BEC" w14:textId="77777777" w:rsidR="005F39CF" w:rsidRDefault="005F39CF" w:rsidP="007505A8">
            <w:pPr>
              <w:rPr>
                <w:rFonts w:ascii="Times New Roman" w:hAnsi="Times New Roman" w:cs="Times New Roman"/>
              </w:rPr>
            </w:pPr>
            <w:r>
              <w:rPr>
                <w:rFonts w:ascii="Times New Roman" w:hAnsi="Times New Roman" w:cs="Times New Roman"/>
              </w:rPr>
              <w:t>1 (0.32%)</w:t>
            </w:r>
          </w:p>
        </w:tc>
      </w:tr>
      <w:tr w:rsidR="005F39CF" w14:paraId="6717D849" w14:textId="77777777" w:rsidTr="007505A8">
        <w:tc>
          <w:tcPr>
            <w:tcW w:w="2605" w:type="dxa"/>
          </w:tcPr>
          <w:p w14:paraId="646E290C" w14:textId="77777777" w:rsidR="005F39CF" w:rsidRDefault="005F39CF" w:rsidP="007505A8">
            <w:pPr>
              <w:rPr>
                <w:rFonts w:ascii="Times New Roman" w:hAnsi="Times New Roman" w:cs="Times New Roman"/>
              </w:rPr>
            </w:pPr>
            <w:r>
              <w:rPr>
                <w:rFonts w:ascii="Times New Roman" w:hAnsi="Times New Roman" w:cs="Times New Roman"/>
              </w:rPr>
              <w:t>Paediatrics</w:t>
            </w:r>
          </w:p>
        </w:tc>
        <w:tc>
          <w:tcPr>
            <w:tcW w:w="6405" w:type="dxa"/>
          </w:tcPr>
          <w:p w14:paraId="7129AE7D" w14:textId="77777777" w:rsidR="005F39CF" w:rsidRDefault="005F39CF" w:rsidP="007505A8">
            <w:pPr>
              <w:rPr>
                <w:rFonts w:ascii="Times New Roman" w:hAnsi="Times New Roman" w:cs="Times New Roman"/>
              </w:rPr>
            </w:pPr>
            <w:r>
              <w:rPr>
                <w:rFonts w:ascii="Times New Roman" w:hAnsi="Times New Roman" w:cs="Times New Roman"/>
              </w:rPr>
              <w:t xml:space="preserve">23 (7.28%) </w:t>
            </w:r>
          </w:p>
        </w:tc>
      </w:tr>
      <w:tr w:rsidR="005F39CF" w14:paraId="22532106" w14:textId="77777777" w:rsidTr="007505A8">
        <w:tc>
          <w:tcPr>
            <w:tcW w:w="2605" w:type="dxa"/>
          </w:tcPr>
          <w:p w14:paraId="18D1517F" w14:textId="77777777" w:rsidR="005F39CF" w:rsidRDefault="005F39CF" w:rsidP="007505A8">
            <w:pPr>
              <w:rPr>
                <w:rFonts w:ascii="Times New Roman" w:hAnsi="Times New Roman" w:cs="Times New Roman"/>
              </w:rPr>
            </w:pPr>
            <w:r>
              <w:rPr>
                <w:rFonts w:ascii="Times New Roman" w:hAnsi="Times New Roman" w:cs="Times New Roman"/>
              </w:rPr>
              <w:t xml:space="preserve">Paediatric Surgery </w:t>
            </w:r>
          </w:p>
        </w:tc>
        <w:tc>
          <w:tcPr>
            <w:tcW w:w="6405" w:type="dxa"/>
          </w:tcPr>
          <w:p w14:paraId="31303AF9" w14:textId="77777777" w:rsidR="005F39CF" w:rsidRDefault="005F39CF" w:rsidP="007505A8">
            <w:pPr>
              <w:rPr>
                <w:rFonts w:ascii="Times New Roman" w:hAnsi="Times New Roman" w:cs="Times New Roman"/>
              </w:rPr>
            </w:pPr>
            <w:r>
              <w:rPr>
                <w:rFonts w:ascii="Times New Roman" w:hAnsi="Times New Roman" w:cs="Times New Roman"/>
              </w:rPr>
              <w:t>2 (0.63%)</w:t>
            </w:r>
          </w:p>
        </w:tc>
      </w:tr>
    </w:tbl>
    <w:p w14:paraId="6A26B05B" w14:textId="77777777" w:rsidR="005F39CF" w:rsidRPr="004B1DD5" w:rsidRDefault="005F39CF" w:rsidP="005F39CF">
      <w:pPr>
        <w:rPr>
          <w:rFonts w:ascii="Times New Roman" w:hAnsi="Times New Roman" w:cs="Times New Roman"/>
        </w:rPr>
      </w:pPr>
    </w:p>
    <w:p w14:paraId="03143E27" w14:textId="77777777" w:rsidR="005F39CF" w:rsidRDefault="005F39CF" w:rsidP="00415E93">
      <w:pPr>
        <w:rPr>
          <w:rFonts w:ascii="Times New Roman" w:hAnsi="Times New Roman" w:cs="Times New Roman"/>
        </w:rPr>
      </w:pPr>
    </w:p>
    <w:p w14:paraId="3AA107D4" w14:textId="77777777" w:rsidR="005F39CF" w:rsidRDefault="005F39CF" w:rsidP="00415E93">
      <w:pPr>
        <w:rPr>
          <w:rFonts w:ascii="Times New Roman" w:hAnsi="Times New Roman" w:cs="Times New Roman"/>
        </w:rPr>
      </w:pPr>
    </w:p>
    <w:p w14:paraId="4EB6298F" w14:textId="77777777" w:rsidR="005F39CF" w:rsidRDefault="005F39CF" w:rsidP="00415E93">
      <w:pPr>
        <w:rPr>
          <w:rFonts w:ascii="Times New Roman" w:hAnsi="Times New Roman" w:cs="Times New Roman"/>
        </w:rPr>
      </w:pPr>
    </w:p>
    <w:p w14:paraId="3D651FC0" w14:textId="77777777" w:rsidR="005F39CF" w:rsidRDefault="005F39CF" w:rsidP="00415E93">
      <w:pPr>
        <w:rPr>
          <w:rFonts w:ascii="Times New Roman" w:hAnsi="Times New Roman" w:cs="Times New Roman"/>
        </w:rPr>
      </w:pPr>
    </w:p>
    <w:p w14:paraId="3E4C3A81" w14:textId="77777777" w:rsidR="00BE636B" w:rsidRDefault="00BE636B" w:rsidP="002742D1">
      <w:pPr>
        <w:rPr>
          <w:rFonts w:ascii="Times New Roman" w:hAnsi="Times New Roman" w:cs="Times New Roman"/>
          <w:u w:val="single"/>
        </w:rPr>
      </w:pPr>
    </w:p>
    <w:p w14:paraId="0D6D3757" w14:textId="77777777" w:rsidR="00BE636B" w:rsidRDefault="00BE636B" w:rsidP="002742D1">
      <w:pPr>
        <w:rPr>
          <w:rFonts w:ascii="Times New Roman" w:hAnsi="Times New Roman" w:cs="Times New Roman"/>
          <w:u w:val="single"/>
        </w:rPr>
      </w:pPr>
    </w:p>
    <w:p w14:paraId="31F0BB3B" w14:textId="77777777" w:rsidR="00BE636B" w:rsidRDefault="00BE636B" w:rsidP="002742D1">
      <w:pPr>
        <w:rPr>
          <w:rFonts w:ascii="Times New Roman" w:hAnsi="Times New Roman" w:cs="Times New Roman"/>
          <w:u w:val="single"/>
        </w:rPr>
      </w:pPr>
    </w:p>
    <w:p w14:paraId="7B4B89DE" w14:textId="77777777" w:rsidR="00BE636B" w:rsidRDefault="00BE636B" w:rsidP="002742D1">
      <w:pPr>
        <w:rPr>
          <w:rFonts w:ascii="Times New Roman" w:hAnsi="Times New Roman" w:cs="Times New Roman"/>
          <w:u w:val="single"/>
        </w:rPr>
      </w:pPr>
    </w:p>
    <w:p w14:paraId="1BF4F5C6" w14:textId="77777777" w:rsidR="00BE636B" w:rsidRDefault="00BE636B" w:rsidP="002742D1">
      <w:pPr>
        <w:rPr>
          <w:rFonts w:ascii="Times New Roman" w:hAnsi="Times New Roman" w:cs="Times New Roman"/>
          <w:u w:val="single"/>
        </w:rPr>
      </w:pPr>
    </w:p>
    <w:p w14:paraId="1F85649B" w14:textId="77777777" w:rsidR="00BE636B" w:rsidRDefault="00BE636B" w:rsidP="002742D1">
      <w:pPr>
        <w:rPr>
          <w:rFonts w:ascii="Times New Roman" w:hAnsi="Times New Roman" w:cs="Times New Roman"/>
          <w:u w:val="single"/>
        </w:rPr>
      </w:pPr>
    </w:p>
    <w:p w14:paraId="5B714036" w14:textId="77777777" w:rsidR="00BE636B" w:rsidRDefault="00BE636B" w:rsidP="002742D1">
      <w:pPr>
        <w:rPr>
          <w:rFonts w:ascii="Times New Roman" w:hAnsi="Times New Roman" w:cs="Times New Roman"/>
          <w:u w:val="single"/>
        </w:rPr>
      </w:pPr>
    </w:p>
    <w:p w14:paraId="22B93069" w14:textId="77777777" w:rsidR="00BE636B" w:rsidRDefault="00BE636B" w:rsidP="002742D1">
      <w:pPr>
        <w:rPr>
          <w:rFonts w:ascii="Times New Roman" w:hAnsi="Times New Roman" w:cs="Times New Roman"/>
          <w:u w:val="single"/>
        </w:rPr>
      </w:pPr>
    </w:p>
    <w:p w14:paraId="3582E8FD" w14:textId="77777777" w:rsidR="00BE636B" w:rsidRDefault="00BE636B" w:rsidP="002742D1">
      <w:pPr>
        <w:rPr>
          <w:rFonts w:ascii="Times New Roman" w:hAnsi="Times New Roman" w:cs="Times New Roman"/>
          <w:u w:val="single"/>
        </w:rPr>
      </w:pPr>
    </w:p>
    <w:p w14:paraId="7A30F844" w14:textId="77777777" w:rsidR="00BE636B" w:rsidRDefault="00BE636B" w:rsidP="002742D1">
      <w:pPr>
        <w:rPr>
          <w:rFonts w:ascii="Times New Roman" w:hAnsi="Times New Roman" w:cs="Times New Roman"/>
          <w:u w:val="single"/>
        </w:rPr>
      </w:pPr>
    </w:p>
    <w:p w14:paraId="43B1380C" w14:textId="77777777" w:rsidR="00BE636B" w:rsidRDefault="00BE636B" w:rsidP="002742D1">
      <w:pPr>
        <w:rPr>
          <w:rFonts w:ascii="Times New Roman" w:hAnsi="Times New Roman" w:cs="Times New Roman"/>
          <w:u w:val="single"/>
        </w:rPr>
      </w:pPr>
    </w:p>
    <w:p w14:paraId="00BFFB35" w14:textId="77777777" w:rsidR="00BE636B" w:rsidRDefault="00BE636B" w:rsidP="002742D1">
      <w:pPr>
        <w:rPr>
          <w:rFonts w:ascii="Times New Roman" w:hAnsi="Times New Roman" w:cs="Times New Roman"/>
          <w:u w:val="single"/>
        </w:rPr>
      </w:pPr>
    </w:p>
    <w:p w14:paraId="6014C15F" w14:textId="77777777" w:rsidR="00BE636B" w:rsidRDefault="00BE636B" w:rsidP="002742D1">
      <w:pPr>
        <w:rPr>
          <w:rFonts w:ascii="Times New Roman" w:hAnsi="Times New Roman" w:cs="Times New Roman"/>
          <w:u w:val="single"/>
        </w:rPr>
      </w:pPr>
    </w:p>
    <w:p w14:paraId="174B3E4B" w14:textId="77777777" w:rsidR="00BE636B" w:rsidRDefault="00BE636B" w:rsidP="002742D1">
      <w:pPr>
        <w:rPr>
          <w:rFonts w:ascii="Times New Roman" w:hAnsi="Times New Roman" w:cs="Times New Roman"/>
          <w:u w:val="single"/>
        </w:rPr>
      </w:pPr>
    </w:p>
    <w:p w14:paraId="3CA18DF3" w14:textId="77777777" w:rsidR="00BE636B" w:rsidRDefault="00BE636B" w:rsidP="002742D1">
      <w:pPr>
        <w:rPr>
          <w:rFonts w:ascii="Times New Roman" w:hAnsi="Times New Roman" w:cs="Times New Roman"/>
          <w:u w:val="single"/>
        </w:rPr>
      </w:pPr>
    </w:p>
    <w:p w14:paraId="1CCF80CA" w14:textId="77777777" w:rsidR="00BE636B" w:rsidRDefault="00BE636B" w:rsidP="002742D1">
      <w:pPr>
        <w:rPr>
          <w:rFonts w:ascii="Times New Roman" w:hAnsi="Times New Roman" w:cs="Times New Roman"/>
          <w:u w:val="single"/>
        </w:rPr>
      </w:pPr>
    </w:p>
    <w:p w14:paraId="5F8C933B" w14:textId="77777777" w:rsidR="00BE636B" w:rsidRDefault="00BE636B" w:rsidP="002742D1">
      <w:pPr>
        <w:rPr>
          <w:rFonts w:ascii="Times New Roman" w:hAnsi="Times New Roman" w:cs="Times New Roman"/>
          <w:u w:val="single"/>
        </w:rPr>
      </w:pPr>
    </w:p>
    <w:p w14:paraId="2EF93413" w14:textId="77777777" w:rsidR="00BE636B" w:rsidRDefault="00BE636B" w:rsidP="002742D1">
      <w:pPr>
        <w:rPr>
          <w:rFonts w:ascii="Times New Roman" w:hAnsi="Times New Roman" w:cs="Times New Roman"/>
          <w:u w:val="single"/>
        </w:rPr>
      </w:pPr>
    </w:p>
    <w:p w14:paraId="294F7720" w14:textId="77777777" w:rsidR="00BE636B" w:rsidRDefault="00BE636B" w:rsidP="002742D1">
      <w:pPr>
        <w:rPr>
          <w:rFonts w:ascii="Times New Roman" w:hAnsi="Times New Roman" w:cs="Times New Roman"/>
          <w:u w:val="single"/>
        </w:rPr>
      </w:pPr>
    </w:p>
    <w:p w14:paraId="6899BF45" w14:textId="77777777" w:rsidR="00BE636B" w:rsidRDefault="00BE636B" w:rsidP="002742D1">
      <w:pPr>
        <w:rPr>
          <w:rFonts w:ascii="Times New Roman" w:hAnsi="Times New Roman" w:cs="Times New Roman"/>
          <w:u w:val="single"/>
        </w:rPr>
      </w:pPr>
    </w:p>
    <w:p w14:paraId="6D4BA031" w14:textId="77777777" w:rsidR="00BE636B" w:rsidRDefault="00BE636B" w:rsidP="002742D1">
      <w:pPr>
        <w:rPr>
          <w:rFonts w:ascii="Times New Roman" w:hAnsi="Times New Roman" w:cs="Times New Roman"/>
          <w:u w:val="single"/>
        </w:rPr>
      </w:pPr>
    </w:p>
    <w:p w14:paraId="094D67BF" w14:textId="77777777" w:rsidR="00BE636B" w:rsidRDefault="00BE636B" w:rsidP="002742D1">
      <w:pPr>
        <w:rPr>
          <w:rFonts w:ascii="Times New Roman" w:hAnsi="Times New Roman" w:cs="Times New Roman"/>
          <w:u w:val="single"/>
        </w:rPr>
      </w:pPr>
    </w:p>
    <w:p w14:paraId="7991CC3F" w14:textId="77777777" w:rsidR="00BE636B" w:rsidRDefault="00BE636B" w:rsidP="002742D1">
      <w:pPr>
        <w:rPr>
          <w:rFonts w:ascii="Times New Roman" w:hAnsi="Times New Roman" w:cs="Times New Roman"/>
          <w:u w:val="single"/>
        </w:rPr>
      </w:pPr>
    </w:p>
    <w:p w14:paraId="69558020" w14:textId="77777777" w:rsidR="00BE636B" w:rsidRDefault="00BE636B" w:rsidP="002742D1">
      <w:pPr>
        <w:rPr>
          <w:rFonts w:ascii="Times New Roman" w:hAnsi="Times New Roman" w:cs="Times New Roman"/>
          <w:u w:val="single"/>
        </w:rPr>
      </w:pPr>
    </w:p>
    <w:p w14:paraId="1021338E" w14:textId="77777777" w:rsidR="00BE636B" w:rsidRDefault="00BE636B" w:rsidP="002742D1">
      <w:pPr>
        <w:rPr>
          <w:rFonts w:ascii="Times New Roman" w:hAnsi="Times New Roman" w:cs="Times New Roman"/>
          <w:u w:val="single"/>
        </w:rPr>
      </w:pPr>
    </w:p>
    <w:p w14:paraId="64C37F96" w14:textId="77777777" w:rsidR="00BE636B" w:rsidRDefault="00BE636B" w:rsidP="002742D1">
      <w:pPr>
        <w:rPr>
          <w:rFonts w:ascii="Times New Roman" w:hAnsi="Times New Roman" w:cs="Times New Roman"/>
          <w:u w:val="single"/>
        </w:rPr>
      </w:pPr>
    </w:p>
    <w:p w14:paraId="3B0295C1" w14:textId="77777777" w:rsidR="00BE636B" w:rsidRDefault="00BE636B" w:rsidP="002742D1">
      <w:pPr>
        <w:rPr>
          <w:rFonts w:ascii="Times New Roman" w:hAnsi="Times New Roman" w:cs="Times New Roman"/>
          <w:u w:val="single"/>
        </w:rPr>
      </w:pPr>
    </w:p>
    <w:p w14:paraId="6D37D50B" w14:textId="77777777" w:rsidR="00BE636B" w:rsidRDefault="00BE636B" w:rsidP="002742D1">
      <w:pPr>
        <w:rPr>
          <w:rFonts w:ascii="Times New Roman" w:hAnsi="Times New Roman" w:cs="Times New Roman"/>
          <w:u w:val="single"/>
        </w:rPr>
      </w:pPr>
    </w:p>
    <w:p w14:paraId="11F4EF39" w14:textId="77777777" w:rsidR="00BE636B" w:rsidRDefault="00BE636B" w:rsidP="002742D1">
      <w:pPr>
        <w:rPr>
          <w:rFonts w:ascii="Times New Roman" w:hAnsi="Times New Roman" w:cs="Times New Roman"/>
          <w:u w:val="single"/>
        </w:rPr>
      </w:pPr>
    </w:p>
    <w:p w14:paraId="7C8A2AA8" w14:textId="77777777" w:rsidR="00BE636B" w:rsidRDefault="00BE636B" w:rsidP="002742D1">
      <w:pPr>
        <w:rPr>
          <w:rFonts w:ascii="Times New Roman" w:hAnsi="Times New Roman" w:cs="Times New Roman"/>
          <w:u w:val="single"/>
        </w:rPr>
      </w:pPr>
    </w:p>
    <w:p w14:paraId="5B935DC6" w14:textId="77777777" w:rsidR="00BE636B" w:rsidRDefault="00BE636B" w:rsidP="002742D1">
      <w:pPr>
        <w:rPr>
          <w:rFonts w:ascii="Times New Roman" w:hAnsi="Times New Roman" w:cs="Times New Roman"/>
          <w:u w:val="single"/>
        </w:rPr>
      </w:pPr>
    </w:p>
    <w:p w14:paraId="3F8160C0" w14:textId="77777777" w:rsidR="00BE636B" w:rsidRDefault="00BE636B" w:rsidP="002742D1">
      <w:pPr>
        <w:rPr>
          <w:rFonts w:ascii="Times New Roman" w:hAnsi="Times New Roman" w:cs="Times New Roman"/>
          <w:u w:val="single"/>
        </w:rPr>
      </w:pPr>
    </w:p>
    <w:p w14:paraId="61698E33" w14:textId="77777777" w:rsidR="00BE636B" w:rsidRDefault="00BE636B" w:rsidP="002742D1">
      <w:pPr>
        <w:rPr>
          <w:rFonts w:ascii="Times New Roman" w:hAnsi="Times New Roman" w:cs="Times New Roman"/>
          <w:u w:val="single"/>
        </w:rPr>
      </w:pPr>
    </w:p>
    <w:p w14:paraId="29811C4F" w14:textId="77777777" w:rsidR="00BE636B" w:rsidRDefault="00BE636B" w:rsidP="002742D1">
      <w:pPr>
        <w:rPr>
          <w:rFonts w:ascii="Times New Roman" w:hAnsi="Times New Roman" w:cs="Times New Roman"/>
          <w:u w:val="single"/>
        </w:rPr>
      </w:pPr>
    </w:p>
    <w:p w14:paraId="5927DE1C" w14:textId="77777777" w:rsidR="00BE636B" w:rsidRDefault="00BE636B" w:rsidP="002742D1">
      <w:pPr>
        <w:rPr>
          <w:rFonts w:ascii="Times New Roman" w:hAnsi="Times New Roman" w:cs="Times New Roman"/>
          <w:u w:val="single"/>
        </w:rPr>
      </w:pPr>
    </w:p>
    <w:p w14:paraId="6980C916" w14:textId="77777777" w:rsidR="00BE636B" w:rsidRDefault="00BE636B" w:rsidP="002742D1">
      <w:pPr>
        <w:rPr>
          <w:rFonts w:ascii="Times New Roman" w:hAnsi="Times New Roman" w:cs="Times New Roman"/>
          <w:u w:val="single"/>
        </w:rPr>
      </w:pPr>
    </w:p>
    <w:p w14:paraId="0CAF46EF" w14:textId="77777777" w:rsidR="00BE636B" w:rsidRDefault="00BE636B" w:rsidP="002742D1">
      <w:pPr>
        <w:rPr>
          <w:rFonts w:ascii="Times New Roman" w:hAnsi="Times New Roman" w:cs="Times New Roman"/>
          <w:u w:val="single"/>
        </w:rPr>
      </w:pPr>
    </w:p>
    <w:p w14:paraId="3B40EE8E" w14:textId="77777777" w:rsidR="00BE636B" w:rsidRDefault="00BE636B" w:rsidP="002742D1">
      <w:pPr>
        <w:rPr>
          <w:rFonts w:ascii="Times New Roman" w:hAnsi="Times New Roman" w:cs="Times New Roman"/>
          <w:u w:val="single"/>
        </w:rPr>
      </w:pPr>
    </w:p>
    <w:p w14:paraId="450C8C1C" w14:textId="77777777" w:rsidR="00BE636B" w:rsidRDefault="00BE636B" w:rsidP="002742D1">
      <w:pPr>
        <w:rPr>
          <w:rFonts w:ascii="Times New Roman" w:hAnsi="Times New Roman" w:cs="Times New Roman"/>
          <w:u w:val="single"/>
        </w:rPr>
      </w:pPr>
    </w:p>
    <w:p w14:paraId="0D67F5CD" w14:textId="77777777" w:rsidR="00BE636B" w:rsidRDefault="00BE636B" w:rsidP="002742D1">
      <w:pPr>
        <w:rPr>
          <w:rFonts w:ascii="Times New Roman" w:hAnsi="Times New Roman" w:cs="Times New Roman"/>
          <w:u w:val="single"/>
        </w:rPr>
      </w:pPr>
    </w:p>
    <w:p w14:paraId="684D74F7" w14:textId="77777777" w:rsidR="00BE636B" w:rsidRDefault="00BE636B" w:rsidP="002742D1">
      <w:pPr>
        <w:rPr>
          <w:rFonts w:ascii="Times New Roman" w:hAnsi="Times New Roman" w:cs="Times New Roman"/>
          <w:u w:val="single"/>
        </w:rPr>
      </w:pPr>
    </w:p>
    <w:p w14:paraId="6DFCBA0A" w14:textId="77777777" w:rsidR="00BE636B" w:rsidRDefault="00BE636B" w:rsidP="002742D1">
      <w:pPr>
        <w:rPr>
          <w:rFonts w:ascii="Times New Roman" w:hAnsi="Times New Roman" w:cs="Times New Roman"/>
          <w:u w:val="single"/>
        </w:rPr>
      </w:pPr>
    </w:p>
    <w:p w14:paraId="7AB3F57D" w14:textId="16F2DBE6" w:rsidR="00672F40" w:rsidRDefault="002742D1" w:rsidP="002742D1">
      <w:pPr>
        <w:rPr>
          <w:rFonts w:ascii="Times New Roman" w:hAnsi="Times New Roman" w:cs="Times New Roman"/>
          <w:u w:val="single"/>
        </w:rPr>
      </w:pPr>
      <w:r>
        <w:rPr>
          <w:rFonts w:ascii="Times New Roman" w:hAnsi="Times New Roman" w:cs="Times New Roman"/>
          <w:u w:val="single"/>
        </w:rPr>
        <w:t>Supplementary Item</w:t>
      </w:r>
      <w:r w:rsidRPr="00CA6BCB">
        <w:rPr>
          <w:rFonts w:ascii="Times New Roman" w:hAnsi="Times New Roman" w:cs="Times New Roman"/>
          <w:u w:val="single"/>
        </w:rPr>
        <w:t xml:space="preserve"> </w:t>
      </w:r>
      <w:r w:rsidR="00C26366">
        <w:rPr>
          <w:rFonts w:ascii="Times New Roman" w:hAnsi="Times New Roman" w:cs="Times New Roman"/>
          <w:u w:val="single"/>
        </w:rPr>
        <w:t>F</w:t>
      </w:r>
      <w:r w:rsidRPr="00CA6BCB">
        <w:rPr>
          <w:rFonts w:ascii="Times New Roman" w:hAnsi="Times New Roman" w:cs="Times New Roman"/>
          <w:u w:val="single"/>
        </w:rPr>
        <w:t xml:space="preserve">: </w:t>
      </w:r>
      <w:r w:rsidR="00672F40">
        <w:rPr>
          <w:rFonts w:ascii="Times New Roman" w:hAnsi="Times New Roman" w:cs="Times New Roman"/>
          <w:u w:val="single"/>
        </w:rPr>
        <w:t>Supplementary results; junior doctor survey</w:t>
      </w:r>
    </w:p>
    <w:p w14:paraId="2B6E2FC7" w14:textId="77777777" w:rsidR="00672F40" w:rsidRDefault="00672F40" w:rsidP="002742D1">
      <w:pPr>
        <w:rPr>
          <w:rFonts w:ascii="Times New Roman" w:hAnsi="Times New Roman" w:cs="Times New Roman"/>
          <w:u w:val="single"/>
        </w:rPr>
      </w:pPr>
    </w:p>
    <w:p w14:paraId="52625B62" w14:textId="30C7FFBA" w:rsidR="002742D1" w:rsidRDefault="002742D1" w:rsidP="002742D1">
      <w:pPr>
        <w:rPr>
          <w:rFonts w:ascii="Times New Roman" w:hAnsi="Times New Roman" w:cs="Times New Roman"/>
          <w:i/>
        </w:rPr>
      </w:pPr>
      <w:r w:rsidRPr="00672F40">
        <w:rPr>
          <w:rFonts w:ascii="Times New Roman" w:hAnsi="Times New Roman" w:cs="Times New Roman"/>
          <w:i/>
        </w:rPr>
        <w:t>Barriers to success</w:t>
      </w:r>
      <w:r w:rsidR="00604014">
        <w:rPr>
          <w:rFonts w:ascii="Times New Roman" w:hAnsi="Times New Roman" w:cs="Times New Roman"/>
          <w:i/>
        </w:rPr>
        <w:t>ful liaison psychiatry referral:</w:t>
      </w:r>
    </w:p>
    <w:p w14:paraId="29760C70" w14:textId="77777777" w:rsidR="00604014" w:rsidRDefault="00604014" w:rsidP="002742D1">
      <w:pPr>
        <w:rPr>
          <w:rFonts w:ascii="Times New Roman" w:hAnsi="Times New Roman" w:cs="Times New Roman"/>
          <w:i/>
        </w:rPr>
      </w:pPr>
    </w:p>
    <w:p w14:paraId="03AA50A6" w14:textId="36511C18" w:rsidR="00604014" w:rsidRPr="00604014" w:rsidRDefault="00604014" w:rsidP="002742D1">
      <w:pPr>
        <w:rPr>
          <w:rFonts w:ascii="Times New Roman" w:hAnsi="Times New Roman" w:cs="Times New Roman"/>
          <w:i/>
          <w:u w:val="single"/>
        </w:rPr>
      </w:pPr>
      <w:r w:rsidRPr="00604014">
        <w:rPr>
          <w:rFonts w:ascii="Times New Roman" w:hAnsi="Times New Roman" w:cs="Times New Roman"/>
          <w:i/>
          <w:u w:val="single"/>
        </w:rPr>
        <w:t>Recurrent attendances</w:t>
      </w:r>
    </w:p>
    <w:p w14:paraId="6B7FE98E" w14:textId="77777777" w:rsidR="005F39CF" w:rsidRDefault="005F39CF" w:rsidP="00415E93">
      <w:pPr>
        <w:rPr>
          <w:rFonts w:ascii="Times New Roman" w:hAnsi="Times New Roman" w:cs="Times New Roman"/>
        </w:rPr>
      </w:pPr>
    </w:p>
    <w:p w14:paraId="041EDF0F" w14:textId="560C049B" w:rsidR="002742D1" w:rsidRDefault="002742D1" w:rsidP="002742D1">
      <w:pPr>
        <w:rPr>
          <w:rFonts w:ascii="Times New Roman" w:hAnsi="Times New Roman" w:cs="Times New Roman"/>
        </w:rPr>
      </w:pPr>
      <w:r w:rsidRPr="002742D1">
        <w:rPr>
          <w:rFonts w:ascii="Times New Roman" w:hAnsi="Times New Roman" w:cs="Times New Roman"/>
        </w:rPr>
        <w:t xml:space="preserve">Respondents highlighted that referrals were particularly difficult </w:t>
      </w:r>
      <w:r w:rsidR="008A2625">
        <w:rPr>
          <w:rFonts w:ascii="Times New Roman" w:hAnsi="Times New Roman" w:cs="Times New Roman"/>
        </w:rPr>
        <w:t xml:space="preserve">for specific groups of patients, such as </w:t>
      </w:r>
      <w:r w:rsidRPr="002742D1">
        <w:rPr>
          <w:rFonts w:ascii="Times New Roman" w:hAnsi="Times New Roman" w:cs="Times New Roman"/>
        </w:rPr>
        <w:t>patients termed “recurrent attenders”. “If they are a recurrent frequent attendee to AE with a personality disorder often psych won’t see them”, “often patients who attend mu</w:t>
      </w:r>
      <w:r w:rsidR="00A96BF9">
        <w:rPr>
          <w:rFonts w:ascii="Times New Roman" w:hAnsi="Times New Roman" w:cs="Times New Roman"/>
        </w:rPr>
        <w:t>ltiple times are ignored” and “</w:t>
      </w:r>
      <w:r w:rsidRPr="002742D1">
        <w:rPr>
          <w:rFonts w:ascii="Times New Roman" w:hAnsi="Times New Roman" w:cs="Times New Roman"/>
        </w:rPr>
        <w:t xml:space="preserve">patients are referred but not seen if mental health issues are longstanding rather than acute” respondents noted. The rationale often appeared to be that such patients had been recently assessed or were already under </w:t>
      </w:r>
      <w:r w:rsidR="003F1E91">
        <w:rPr>
          <w:rFonts w:ascii="Times New Roman" w:hAnsi="Times New Roman" w:cs="Times New Roman"/>
        </w:rPr>
        <w:t xml:space="preserve">the care of </w:t>
      </w:r>
      <w:r w:rsidRPr="002742D1">
        <w:rPr>
          <w:rFonts w:ascii="Times New Roman" w:hAnsi="Times New Roman" w:cs="Times New Roman"/>
        </w:rPr>
        <w:t xml:space="preserve">crisis services, although on other occasions respondents reported being told psychiatric input wasn’t required due to patients’ presentations being “behavioural”. </w:t>
      </w:r>
    </w:p>
    <w:p w14:paraId="3854431E" w14:textId="77777777" w:rsidR="00604014" w:rsidRDefault="00604014" w:rsidP="002742D1">
      <w:pPr>
        <w:rPr>
          <w:rFonts w:ascii="Times New Roman" w:hAnsi="Times New Roman" w:cs="Times New Roman"/>
        </w:rPr>
      </w:pPr>
    </w:p>
    <w:p w14:paraId="139FAFBE" w14:textId="7025B754" w:rsidR="00604014" w:rsidRPr="00604014" w:rsidRDefault="00604014" w:rsidP="002742D1">
      <w:pPr>
        <w:rPr>
          <w:rFonts w:ascii="Times New Roman" w:hAnsi="Times New Roman" w:cs="Times New Roman"/>
          <w:i/>
          <w:u w:val="single"/>
        </w:rPr>
      </w:pPr>
      <w:r w:rsidRPr="00604014">
        <w:rPr>
          <w:rFonts w:ascii="Times New Roman" w:hAnsi="Times New Roman" w:cs="Times New Roman"/>
          <w:i/>
          <w:u w:val="single"/>
        </w:rPr>
        <w:t>Risk assessment</w:t>
      </w:r>
    </w:p>
    <w:p w14:paraId="11923DF1" w14:textId="77777777" w:rsidR="002742D1" w:rsidRDefault="002742D1" w:rsidP="002742D1">
      <w:pPr>
        <w:rPr>
          <w:rFonts w:ascii="Times New Roman" w:hAnsi="Times New Roman" w:cs="Times New Roman"/>
        </w:rPr>
      </w:pPr>
    </w:p>
    <w:p w14:paraId="46C95F06" w14:textId="77777777" w:rsidR="00B14C7B" w:rsidRDefault="002742D1" w:rsidP="002742D1">
      <w:pPr>
        <w:rPr>
          <w:rFonts w:ascii="Times New Roman" w:hAnsi="Times New Roman" w:cs="Times New Roman"/>
        </w:rPr>
      </w:pPr>
      <w:r w:rsidRPr="002742D1">
        <w:rPr>
          <w:rFonts w:ascii="Times New Roman" w:hAnsi="Times New Roman" w:cs="Times New Roman"/>
        </w:rPr>
        <w:t xml:space="preserve">A lack of perceived risk was also cited as a common reason for referral rejection. “Mostly [rejection] seems to occur when the patient has mental health issues and are keen for psychiatric input themselves, but the risk is not deemed particularly high” </w:t>
      </w:r>
      <w:r w:rsidR="00935442">
        <w:rPr>
          <w:rFonts w:ascii="Times New Roman" w:hAnsi="Times New Roman" w:cs="Times New Roman"/>
        </w:rPr>
        <w:t>noted one respondent. A</w:t>
      </w:r>
      <w:r w:rsidRPr="002742D1">
        <w:rPr>
          <w:rFonts w:ascii="Times New Roman" w:hAnsi="Times New Roman" w:cs="Times New Roman"/>
        </w:rPr>
        <w:t xml:space="preserve"> substantial number of respondents replied in-keeping with “liaison psychiatry only review patients who have active suicidal ideation” and “patients can only be seen if pose a significant suicide risk”. Perhaps allied to that, one respondent noted their difficult getting input for patients with functional disorders or somatisation; “these patients are classically seen </w:t>
      </w:r>
      <w:r w:rsidR="008C0F38">
        <w:rPr>
          <w:rFonts w:ascii="Times New Roman" w:hAnsi="Times New Roman" w:cs="Times New Roman"/>
        </w:rPr>
        <w:t>by liaison psychiatry teams as ‘</w:t>
      </w:r>
      <w:r w:rsidRPr="002742D1">
        <w:rPr>
          <w:rFonts w:ascii="Times New Roman" w:hAnsi="Times New Roman" w:cs="Times New Roman"/>
        </w:rPr>
        <w:t>not our problem</w:t>
      </w:r>
      <w:r w:rsidR="008C0F38">
        <w:rPr>
          <w:rFonts w:ascii="Times New Roman" w:hAnsi="Times New Roman" w:cs="Times New Roman"/>
        </w:rPr>
        <w:t>’</w:t>
      </w:r>
      <w:r w:rsidRPr="002742D1">
        <w:rPr>
          <w:rFonts w:ascii="Times New Roman" w:hAnsi="Times New Roman" w:cs="Times New Roman"/>
        </w:rPr>
        <w:t xml:space="preserve">.” </w:t>
      </w:r>
      <w:r w:rsidR="00EA3EA8">
        <w:rPr>
          <w:rFonts w:ascii="Times New Roman" w:hAnsi="Times New Roman" w:cs="Times New Roman"/>
        </w:rPr>
        <w:t xml:space="preserve">Other respondents reported that psychiatry teams often declined to see patients, stating that they could be followed-up by community services instead; </w:t>
      </w:r>
      <w:r w:rsidR="001F3D5E">
        <w:rPr>
          <w:rFonts w:ascii="Times New Roman" w:hAnsi="Times New Roman" w:cs="Times New Roman"/>
        </w:rPr>
        <w:t>“t</w:t>
      </w:r>
      <w:r w:rsidR="001F3D5E" w:rsidRPr="001F3D5E">
        <w:rPr>
          <w:rFonts w:ascii="Times New Roman" w:hAnsi="Times New Roman" w:cs="Times New Roman"/>
        </w:rPr>
        <w:t>hey often feel that the patient can be seen by community services without seeing the patient</w:t>
      </w:r>
      <w:r w:rsidR="001F3D5E">
        <w:rPr>
          <w:rFonts w:ascii="Times New Roman" w:hAnsi="Times New Roman" w:cs="Times New Roman"/>
        </w:rPr>
        <w:t xml:space="preserve">”. </w:t>
      </w:r>
    </w:p>
    <w:p w14:paraId="17750364" w14:textId="77777777" w:rsidR="00B14C7B" w:rsidRDefault="00B14C7B" w:rsidP="002742D1">
      <w:pPr>
        <w:rPr>
          <w:rFonts w:ascii="Times New Roman" w:hAnsi="Times New Roman" w:cs="Times New Roman"/>
        </w:rPr>
      </w:pPr>
    </w:p>
    <w:p w14:paraId="7F0FD38A" w14:textId="16E2B7D0" w:rsidR="00B14C7B" w:rsidRPr="00B14C7B" w:rsidRDefault="00B14C7B" w:rsidP="002742D1">
      <w:pPr>
        <w:rPr>
          <w:rFonts w:ascii="Times New Roman" w:hAnsi="Times New Roman" w:cs="Times New Roman"/>
          <w:i/>
          <w:u w:val="single"/>
        </w:rPr>
      </w:pPr>
      <w:r>
        <w:rPr>
          <w:rFonts w:ascii="Times New Roman" w:hAnsi="Times New Roman" w:cs="Times New Roman"/>
          <w:i/>
          <w:u w:val="single"/>
        </w:rPr>
        <w:t>Registration with p</w:t>
      </w:r>
      <w:r w:rsidRPr="00B14C7B">
        <w:rPr>
          <w:rFonts w:ascii="Times New Roman" w:hAnsi="Times New Roman" w:cs="Times New Roman"/>
          <w:i/>
          <w:u w:val="single"/>
        </w:rPr>
        <w:t xml:space="preserve">rimary care </w:t>
      </w:r>
    </w:p>
    <w:p w14:paraId="1D334886" w14:textId="77777777" w:rsidR="00B14C7B" w:rsidRDefault="00B14C7B" w:rsidP="002742D1">
      <w:pPr>
        <w:rPr>
          <w:rFonts w:ascii="Times New Roman" w:hAnsi="Times New Roman" w:cs="Times New Roman"/>
        </w:rPr>
      </w:pPr>
    </w:p>
    <w:p w14:paraId="02C1582A" w14:textId="364F336F" w:rsidR="002742D1" w:rsidRDefault="00A34B8B" w:rsidP="002742D1">
      <w:pPr>
        <w:rPr>
          <w:rFonts w:ascii="Times New Roman" w:hAnsi="Times New Roman" w:cs="Times New Roman"/>
        </w:rPr>
      </w:pPr>
      <w:r>
        <w:rPr>
          <w:rFonts w:ascii="Times New Roman" w:hAnsi="Times New Roman" w:cs="Times New Roman"/>
        </w:rPr>
        <w:t>A small minority of respondents had been told that patients could not be seen because they weren’t registered with a general practitioner; “he doesn’t have a GP therefore we can’</w:t>
      </w:r>
      <w:r w:rsidRPr="00A34B8B">
        <w:rPr>
          <w:rFonts w:ascii="Times New Roman" w:hAnsi="Times New Roman" w:cs="Times New Roman"/>
        </w:rPr>
        <w:t>t see hi</w:t>
      </w:r>
      <w:r>
        <w:rPr>
          <w:rFonts w:ascii="Times New Roman" w:hAnsi="Times New Roman" w:cs="Times New Roman"/>
        </w:rPr>
        <w:t>m”.</w:t>
      </w:r>
    </w:p>
    <w:p w14:paraId="12B26CA0" w14:textId="77777777" w:rsidR="00B14C7B" w:rsidRDefault="00B14C7B" w:rsidP="002742D1">
      <w:pPr>
        <w:rPr>
          <w:rFonts w:ascii="Times New Roman" w:hAnsi="Times New Roman" w:cs="Times New Roman"/>
        </w:rPr>
      </w:pPr>
    </w:p>
    <w:p w14:paraId="61FDE33B" w14:textId="63B21987" w:rsidR="00B14C7B" w:rsidRPr="00B14C7B" w:rsidRDefault="00B14C7B" w:rsidP="002742D1">
      <w:pPr>
        <w:rPr>
          <w:rFonts w:ascii="Times New Roman" w:hAnsi="Times New Roman" w:cs="Times New Roman"/>
          <w:b/>
          <w:i/>
          <w:u w:val="single"/>
        </w:rPr>
      </w:pPr>
      <w:r w:rsidRPr="00B14C7B">
        <w:rPr>
          <w:rFonts w:ascii="Times New Roman" w:hAnsi="Times New Roman" w:cs="Times New Roman"/>
          <w:i/>
          <w:u w:val="single"/>
        </w:rPr>
        <w:t xml:space="preserve">Recognition of need </w:t>
      </w:r>
      <w:r>
        <w:rPr>
          <w:rFonts w:ascii="Times New Roman" w:hAnsi="Times New Roman" w:cs="Times New Roman"/>
          <w:i/>
          <w:u w:val="single"/>
        </w:rPr>
        <w:t xml:space="preserve">for psychiatric support </w:t>
      </w:r>
    </w:p>
    <w:p w14:paraId="5294DB74" w14:textId="77777777" w:rsidR="002742D1" w:rsidRDefault="002742D1" w:rsidP="002742D1">
      <w:pPr>
        <w:rPr>
          <w:rFonts w:ascii="Times New Roman" w:hAnsi="Times New Roman" w:cs="Times New Roman"/>
        </w:rPr>
      </w:pPr>
    </w:p>
    <w:p w14:paraId="1467A662" w14:textId="676B28CE" w:rsidR="002742D1" w:rsidRDefault="002742D1" w:rsidP="002742D1">
      <w:pPr>
        <w:rPr>
          <w:rFonts w:ascii="Times New Roman" w:hAnsi="Times New Roman" w:cs="Times New Roman"/>
        </w:rPr>
      </w:pPr>
      <w:r w:rsidRPr="002742D1">
        <w:rPr>
          <w:rFonts w:ascii="Times New Roman" w:hAnsi="Times New Roman" w:cs="Times New Roman"/>
        </w:rPr>
        <w:t xml:space="preserve">A minority of respondents recognised factors associated with the medical team as barriers for successful referral. One respondent noted </w:t>
      </w:r>
      <w:r w:rsidR="005C3ED2">
        <w:rPr>
          <w:rFonts w:ascii="Times New Roman" w:hAnsi="Times New Roman" w:cs="Times New Roman"/>
        </w:rPr>
        <w:t>a lack of</w:t>
      </w:r>
      <w:r w:rsidRPr="002742D1">
        <w:rPr>
          <w:rFonts w:ascii="Times New Roman" w:hAnsi="Times New Roman" w:cs="Times New Roman"/>
        </w:rPr>
        <w:t xml:space="preserve"> “recognition by the medical team that they need psychiatric input” while another noted that “the psychiatric elements of the history are not always taken by the medical admitting doctors, and not explored during ward rounds a lot of the time”, due to “medical problems being prioritised and deemed to be of primary concern”. Respondents noted that this led to “late involvement of psychiatry by which time patient may have been discharged”. </w:t>
      </w:r>
    </w:p>
    <w:p w14:paraId="68EFF076" w14:textId="77777777" w:rsidR="00B14C7B" w:rsidRDefault="00B14C7B" w:rsidP="00B14C7B">
      <w:pPr>
        <w:rPr>
          <w:rFonts w:ascii="Times New Roman" w:hAnsi="Times New Roman" w:cs="Times New Roman"/>
          <w:i/>
          <w:u w:val="single"/>
        </w:rPr>
      </w:pPr>
    </w:p>
    <w:p w14:paraId="49A67293" w14:textId="113CD6A4" w:rsidR="00B14C7B" w:rsidRPr="00B14C7B" w:rsidRDefault="00B14C7B" w:rsidP="002742D1">
      <w:pPr>
        <w:rPr>
          <w:rFonts w:ascii="Times New Roman" w:hAnsi="Times New Roman" w:cs="Times New Roman"/>
          <w:b/>
          <w:i/>
          <w:u w:val="single"/>
        </w:rPr>
      </w:pPr>
      <w:r>
        <w:rPr>
          <w:rFonts w:ascii="Times New Roman" w:hAnsi="Times New Roman" w:cs="Times New Roman"/>
          <w:i/>
          <w:u w:val="single"/>
        </w:rPr>
        <w:t xml:space="preserve">Practical issues with referral </w:t>
      </w:r>
    </w:p>
    <w:p w14:paraId="6B4AAAED" w14:textId="77777777" w:rsidR="002742D1" w:rsidRDefault="002742D1" w:rsidP="002742D1">
      <w:pPr>
        <w:rPr>
          <w:rFonts w:ascii="Times New Roman" w:hAnsi="Times New Roman" w:cs="Times New Roman"/>
        </w:rPr>
      </w:pPr>
    </w:p>
    <w:p w14:paraId="5DD45ECC" w14:textId="78DF91EA" w:rsidR="002742D1" w:rsidRDefault="002742D1" w:rsidP="002742D1">
      <w:pPr>
        <w:rPr>
          <w:rFonts w:ascii="Times New Roman" w:hAnsi="Times New Roman" w:cs="Times New Roman"/>
        </w:rPr>
      </w:pPr>
      <w:r w:rsidRPr="002742D1">
        <w:rPr>
          <w:rFonts w:ascii="Times New Roman" w:hAnsi="Times New Roman" w:cs="Times New Roman"/>
        </w:rPr>
        <w:t>Practical issues with the referral system were commonly reported as barriers to successful referral. Respondents reported unclear referral systems, not knowing who to contact, having to fax referrals or use paper forms which would often get lost. Respondents cited frustration at “pager systems which makes referrals very difficult” or “referring to administrative staff who pass on details [to psychiatry team]. Often they are very protocol driven and won’t adjust to nuance; it’s very difficult to speak to a psychiatrist if there are concerns”. Some respondents identified location as a barrier to referral; “the psychiatry team is at a different hospital, advice is usually given over the phone” and “psychiatry is in a separate building, not in the main hospital”</w:t>
      </w:r>
      <w:r>
        <w:rPr>
          <w:rFonts w:ascii="Times New Roman" w:hAnsi="Times New Roman" w:cs="Times New Roman"/>
        </w:rPr>
        <w:t>.</w:t>
      </w:r>
      <w:r w:rsidRPr="002742D1">
        <w:rPr>
          <w:rFonts w:ascii="Times New Roman" w:hAnsi="Times New Roman" w:cs="Times New Roman"/>
        </w:rPr>
        <w:t xml:space="preserve"> </w:t>
      </w:r>
    </w:p>
    <w:p w14:paraId="66030E31" w14:textId="77777777" w:rsidR="00B14C7B" w:rsidRDefault="00B14C7B" w:rsidP="002742D1">
      <w:pPr>
        <w:rPr>
          <w:rFonts w:ascii="Times New Roman" w:hAnsi="Times New Roman" w:cs="Times New Roman"/>
        </w:rPr>
      </w:pPr>
    </w:p>
    <w:p w14:paraId="1E446BFB" w14:textId="6DACCB0F" w:rsidR="00B14C7B" w:rsidRPr="00B14C7B" w:rsidRDefault="00B14C7B" w:rsidP="002742D1">
      <w:pPr>
        <w:rPr>
          <w:rFonts w:ascii="Times New Roman" w:hAnsi="Times New Roman" w:cs="Times New Roman"/>
          <w:i/>
          <w:u w:val="single"/>
        </w:rPr>
      </w:pPr>
      <w:r>
        <w:rPr>
          <w:rFonts w:ascii="Times New Roman" w:hAnsi="Times New Roman" w:cs="Times New Roman"/>
          <w:i/>
          <w:u w:val="single"/>
        </w:rPr>
        <w:t>Service pressures</w:t>
      </w:r>
    </w:p>
    <w:p w14:paraId="03C8FFC5" w14:textId="77777777" w:rsidR="002742D1" w:rsidRDefault="002742D1" w:rsidP="002742D1">
      <w:pPr>
        <w:rPr>
          <w:rFonts w:ascii="Times New Roman" w:hAnsi="Times New Roman" w:cs="Times New Roman"/>
        </w:rPr>
      </w:pPr>
    </w:p>
    <w:p w14:paraId="0EB9DA17" w14:textId="77777777" w:rsidR="00B14C7B" w:rsidRDefault="002742D1" w:rsidP="00415E93">
      <w:pPr>
        <w:rPr>
          <w:rFonts w:ascii="Times New Roman" w:hAnsi="Times New Roman" w:cs="Times New Roman"/>
        </w:rPr>
      </w:pPr>
      <w:r w:rsidRPr="002742D1">
        <w:rPr>
          <w:rFonts w:ascii="Times New Roman" w:hAnsi="Times New Roman" w:cs="Times New Roman"/>
        </w:rPr>
        <w:t>A number of respondents speculated on more general themes contributing to referrals being refused. Lack of resources and capacity was identified by a many respondents. “Psychiatry are firefighting and have to triage cases because of their unmanageable workload”, “the mental health team are too busy to see all its patients” and “in every hospital I have worked</w:t>
      </w:r>
      <w:r w:rsidR="009E44BE">
        <w:rPr>
          <w:rFonts w:ascii="Times New Roman" w:hAnsi="Times New Roman" w:cs="Times New Roman"/>
        </w:rPr>
        <w:t>,</w:t>
      </w:r>
      <w:r w:rsidRPr="002742D1">
        <w:rPr>
          <w:rFonts w:ascii="Times New Roman" w:hAnsi="Times New Roman" w:cs="Times New Roman"/>
        </w:rPr>
        <w:t xml:space="preserve"> [liaison psychiatry] have been understaffed” were representative of a substantial number of responses. A number of respondents noted </w:t>
      </w:r>
      <w:r w:rsidR="009E44BE">
        <w:rPr>
          <w:rFonts w:ascii="Times New Roman" w:hAnsi="Times New Roman" w:cs="Times New Roman"/>
        </w:rPr>
        <w:t>this</w:t>
      </w:r>
      <w:r w:rsidRPr="002742D1">
        <w:rPr>
          <w:rFonts w:ascii="Times New Roman" w:hAnsi="Times New Roman" w:cs="Times New Roman"/>
        </w:rPr>
        <w:t xml:space="preserve"> was particularly problematic at night and weekends; “out of hours it feels like a car crash, admitting patients with self-harm for the weekend because the multi-site on call team cannot see them”. </w:t>
      </w:r>
      <w:r w:rsidR="009E44BE">
        <w:rPr>
          <w:rFonts w:ascii="Times New Roman" w:hAnsi="Times New Roman" w:cs="Times New Roman"/>
        </w:rPr>
        <w:t>R</w:t>
      </w:r>
      <w:r w:rsidRPr="002742D1">
        <w:rPr>
          <w:rFonts w:ascii="Times New Roman" w:hAnsi="Times New Roman" w:cs="Times New Roman"/>
        </w:rPr>
        <w:t xml:space="preserve">espondents noted that service pressures </w:t>
      </w:r>
      <w:r w:rsidR="009E44BE">
        <w:rPr>
          <w:rFonts w:ascii="Times New Roman" w:hAnsi="Times New Roman" w:cs="Times New Roman"/>
        </w:rPr>
        <w:t>also led</w:t>
      </w:r>
      <w:r w:rsidRPr="002742D1">
        <w:rPr>
          <w:rFonts w:ascii="Times New Roman" w:hAnsi="Times New Roman" w:cs="Times New Roman"/>
        </w:rPr>
        <w:t xml:space="preserve"> to patients refusing psychiatry input; “psychiatry cannot come [immediately] because of understaffing and then the patient self-discharges in the interim”. </w:t>
      </w:r>
    </w:p>
    <w:p w14:paraId="42BC68A9" w14:textId="77777777" w:rsidR="00B14C7B" w:rsidRDefault="00B14C7B" w:rsidP="00415E93">
      <w:pPr>
        <w:rPr>
          <w:rFonts w:ascii="Times New Roman" w:hAnsi="Times New Roman" w:cs="Times New Roman"/>
        </w:rPr>
      </w:pPr>
    </w:p>
    <w:p w14:paraId="5107FD1A" w14:textId="1EECDFEF" w:rsidR="00B14C7B" w:rsidRPr="00B14C7B" w:rsidRDefault="00B14C7B" w:rsidP="00415E93">
      <w:pPr>
        <w:rPr>
          <w:rFonts w:ascii="Times New Roman" w:hAnsi="Times New Roman" w:cs="Times New Roman"/>
          <w:i/>
          <w:u w:val="single"/>
        </w:rPr>
      </w:pPr>
      <w:r>
        <w:rPr>
          <w:rFonts w:ascii="Times New Roman" w:hAnsi="Times New Roman" w:cs="Times New Roman"/>
          <w:i/>
          <w:u w:val="single"/>
        </w:rPr>
        <w:t>Training among mental health clinicians</w:t>
      </w:r>
    </w:p>
    <w:p w14:paraId="3A85A2E4" w14:textId="77777777" w:rsidR="00B14C7B" w:rsidRDefault="00B14C7B" w:rsidP="00415E93">
      <w:pPr>
        <w:rPr>
          <w:rFonts w:ascii="Times New Roman" w:hAnsi="Times New Roman" w:cs="Times New Roman"/>
        </w:rPr>
      </w:pPr>
    </w:p>
    <w:p w14:paraId="1F6EB05C" w14:textId="3D824901" w:rsidR="00375E7E" w:rsidRDefault="009E44BE" w:rsidP="00415E93">
      <w:pPr>
        <w:rPr>
          <w:rFonts w:ascii="Times New Roman" w:hAnsi="Times New Roman" w:cs="Times New Roman"/>
        </w:rPr>
      </w:pPr>
      <w:r>
        <w:rPr>
          <w:rFonts w:ascii="Times New Roman" w:hAnsi="Times New Roman" w:cs="Times New Roman"/>
        </w:rPr>
        <w:t xml:space="preserve">Others suggested </w:t>
      </w:r>
      <w:r w:rsidR="002742D1" w:rsidRPr="002742D1">
        <w:rPr>
          <w:rFonts w:ascii="Times New Roman" w:hAnsi="Times New Roman" w:cs="Times New Roman"/>
        </w:rPr>
        <w:t xml:space="preserve">a perceived lack of medical experience among psychiatry staff may motivate the practice of delaying until </w:t>
      </w:r>
      <w:r w:rsidR="00E21FA5">
        <w:rPr>
          <w:rFonts w:ascii="Times New Roman" w:hAnsi="Times New Roman" w:cs="Times New Roman"/>
        </w:rPr>
        <w:t>‘</w:t>
      </w:r>
      <w:r w:rsidR="002742D1" w:rsidRPr="00E21FA5">
        <w:rPr>
          <w:rFonts w:ascii="Times New Roman" w:hAnsi="Times New Roman" w:cs="Times New Roman"/>
        </w:rPr>
        <w:t>medical clearance</w:t>
      </w:r>
      <w:r w:rsidR="00E21FA5">
        <w:rPr>
          <w:rFonts w:ascii="Times New Roman" w:hAnsi="Times New Roman" w:cs="Times New Roman"/>
        </w:rPr>
        <w:t>’</w:t>
      </w:r>
      <w:r w:rsidR="002742D1" w:rsidRPr="002742D1">
        <w:rPr>
          <w:rFonts w:ascii="Times New Roman" w:hAnsi="Times New Roman" w:cs="Times New Roman"/>
        </w:rPr>
        <w:t xml:space="preserve">; “psychiatry staff are not comfortable dealing with what one might say are minor medical problems”. </w:t>
      </w:r>
      <w:r w:rsidR="00375E7E">
        <w:rPr>
          <w:rFonts w:ascii="Times New Roman" w:hAnsi="Times New Roman" w:cs="Times New Roman"/>
        </w:rPr>
        <w:t>R</w:t>
      </w:r>
      <w:r w:rsidR="00483C9F">
        <w:rPr>
          <w:rFonts w:ascii="Times New Roman" w:hAnsi="Times New Roman" w:cs="Times New Roman"/>
        </w:rPr>
        <w:t>espondents occasionally suggested issues</w:t>
      </w:r>
      <w:r>
        <w:rPr>
          <w:rFonts w:ascii="Times New Roman" w:hAnsi="Times New Roman" w:cs="Times New Roman"/>
        </w:rPr>
        <w:t xml:space="preserve"> relating to </w:t>
      </w:r>
      <w:r w:rsidR="00E21FA5">
        <w:rPr>
          <w:rFonts w:ascii="Times New Roman" w:hAnsi="Times New Roman" w:cs="Times New Roman"/>
        </w:rPr>
        <w:t>‘</w:t>
      </w:r>
      <w:r w:rsidRPr="00E21FA5">
        <w:rPr>
          <w:rFonts w:ascii="Times New Roman" w:hAnsi="Times New Roman" w:cs="Times New Roman"/>
        </w:rPr>
        <w:t>medical clearance</w:t>
      </w:r>
      <w:r w:rsidR="00E21FA5">
        <w:rPr>
          <w:rFonts w:ascii="Times New Roman" w:hAnsi="Times New Roman" w:cs="Times New Roman"/>
        </w:rPr>
        <w:t>’</w:t>
      </w:r>
      <w:r w:rsidR="00483C9F">
        <w:rPr>
          <w:rFonts w:ascii="Times New Roman" w:hAnsi="Times New Roman" w:cs="Times New Roman"/>
        </w:rPr>
        <w:t xml:space="preserve"> were unique to referring to psychiatry; “I’ve </w:t>
      </w:r>
      <w:r w:rsidR="00483C9F" w:rsidRPr="00483C9F">
        <w:rPr>
          <w:rFonts w:ascii="Times New Roman" w:hAnsi="Times New Roman" w:cs="Times New Roman"/>
        </w:rPr>
        <w:t>not come across another specialty that behaves this way</w:t>
      </w:r>
      <w:r w:rsidR="00483C9F">
        <w:rPr>
          <w:rFonts w:ascii="Times New Roman" w:hAnsi="Times New Roman" w:cs="Times New Roman"/>
        </w:rPr>
        <w:t>”.</w:t>
      </w:r>
      <w:r w:rsidR="00375E7E">
        <w:rPr>
          <w:rFonts w:ascii="Times New Roman" w:hAnsi="Times New Roman" w:cs="Times New Roman"/>
        </w:rPr>
        <w:t xml:space="preserve"> Finally, respondents frequently reported a belief that </w:t>
      </w:r>
      <w:r w:rsidR="00E21FA5">
        <w:rPr>
          <w:rFonts w:ascii="Times New Roman" w:hAnsi="Times New Roman" w:cs="Times New Roman"/>
        </w:rPr>
        <w:t>‘</w:t>
      </w:r>
      <w:r w:rsidR="00375E7E" w:rsidRPr="00E21FA5">
        <w:rPr>
          <w:rFonts w:ascii="Times New Roman" w:hAnsi="Times New Roman" w:cs="Times New Roman"/>
        </w:rPr>
        <w:t>medical clearance</w:t>
      </w:r>
      <w:r w:rsidR="00E21FA5">
        <w:rPr>
          <w:rFonts w:ascii="Times New Roman" w:hAnsi="Times New Roman" w:cs="Times New Roman"/>
        </w:rPr>
        <w:t>’</w:t>
      </w:r>
      <w:r w:rsidR="00375E7E">
        <w:rPr>
          <w:rFonts w:ascii="Times New Roman" w:hAnsi="Times New Roman" w:cs="Times New Roman"/>
        </w:rPr>
        <w:t xml:space="preserve"> terminology negatively impacted patient care, most overtly when leading to patients being perhaps unnecessarily sedated; “</w:t>
      </w:r>
      <w:r w:rsidR="00375E7E" w:rsidRPr="00375E7E">
        <w:rPr>
          <w:rFonts w:ascii="Times New Roman" w:hAnsi="Times New Roman" w:cs="Times New Roman"/>
        </w:rPr>
        <w:t>we often run out of ideas and end up re</w:t>
      </w:r>
      <w:r w:rsidR="00375E7E">
        <w:rPr>
          <w:rFonts w:ascii="Times New Roman" w:hAnsi="Times New Roman" w:cs="Times New Roman"/>
        </w:rPr>
        <w:t>-</w:t>
      </w:r>
      <w:r w:rsidR="00375E7E" w:rsidRPr="00375E7E">
        <w:rPr>
          <w:rFonts w:ascii="Times New Roman" w:hAnsi="Times New Roman" w:cs="Times New Roman"/>
        </w:rPr>
        <w:t>intubating patients</w:t>
      </w:r>
      <w:r w:rsidR="00375E7E">
        <w:rPr>
          <w:rFonts w:ascii="Times New Roman" w:hAnsi="Times New Roman" w:cs="Times New Roman"/>
        </w:rPr>
        <w:t xml:space="preserve">”. </w:t>
      </w:r>
    </w:p>
    <w:sectPr w:rsidR="00375E7E" w:rsidSect="007C06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459D"/>
    <w:multiLevelType w:val="hybridMultilevel"/>
    <w:tmpl w:val="B1CC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51605"/>
    <w:multiLevelType w:val="hybridMultilevel"/>
    <w:tmpl w:val="148CA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30CA5"/>
    <w:multiLevelType w:val="hybridMultilevel"/>
    <w:tmpl w:val="0D9A4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65"/>
    <w:rsid w:val="00000A04"/>
    <w:rsid w:val="0000349B"/>
    <w:rsid w:val="00022A80"/>
    <w:rsid w:val="00023478"/>
    <w:rsid w:val="000248E7"/>
    <w:rsid w:val="00024D26"/>
    <w:rsid w:val="00025BD0"/>
    <w:rsid w:val="00034E2A"/>
    <w:rsid w:val="00052C9E"/>
    <w:rsid w:val="00053F76"/>
    <w:rsid w:val="00055481"/>
    <w:rsid w:val="0006019F"/>
    <w:rsid w:val="00060B1C"/>
    <w:rsid w:val="0006452B"/>
    <w:rsid w:val="000654AF"/>
    <w:rsid w:val="0006585D"/>
    <w:rsid w:val="00065FFD"/>
    <w:rsid w:val="0006601C"/>
    <w:rsid w:val="00071036"/>
    <w:rsid w:val="00071477"/>
    <w:rsid w:val="00076D63"/>
    <w:rsid w:val="00085C59"/>
    <w:rsid w:val="000861E1"/>
    <w:rsid w:val="000906AD"/>
    <w:rsid w:val="000933C9"/>
    <w:rsid w:val="000934F5"/>
    <w:rsid w:val="000A27F7"/>
    <w:rsid w:val="000A3B78"/>
    <w:rsid w:val="000A6DE3"/>
    <w:rsid w:val="000A7DEF"/>
    <w:rsid w:val="000B5577"/>
    <w:rsid w:val="000B5BB4"/>
    <w:rsid w:val="000B6C13"/>
    <w:rsid w:val="000C2476"/>
    <w:rsid w:val="000C3223"/>
    <w:rsid w:val="000C74C4"/>
    <w:rsid w:val="000C7EAD"/>
    <w:rsid w:val="000D0DB3"/>
    <w:rsid w:val="000D1FEC"/>
    <w:rsid w:val="000D2A27"/>
    <w:rsid w:val="000D54EA"/>
    <w:rsid w:val="000F1B32"/>
    <w:rsid w:val="000F4A38"/>
    <w:rsid w:val="000F7CED"/>
    <w:rsid w:val="0010106A"/>
    <w:rsid w:val="00101FDE"/>
    <w:rsid w:val="00102DA6"/>
    <w:rsid w:val="00103F0A"/>
    <w:rsid w:val="00103FEF"/>
    <w:rsid w:val="00105912"/>
    <w:rsid w:val="00107752"/>
    <w:rsid w:val="00120778"/>
    <w:rsid w:val="00120E2E"/>
    <w:rsid w:val="00121718"/>
    <w:rsid w:val="00124CED"/>
    <w:rsid w:val="00130A5D"/>
    <w:rsid w:val="00134B8E"/>
    <w:rsid w:val="001377C4"/>
    <w:rsid w:val="001417F8"/>
    <w:rsid w:val="0014323C"/>
    <w:rsid w:val="001465F9"/>
    <w:rsid w:val="0015014A"/>
    <w:rsid w:val="0015067D"/>
    <w:rsid w:val="00152BCC"/>
    <w:rsid w:val="00154CE4"/>
    <w:rsid w:val="00162F6E"/>
    <w:rsid w:val="00163135"/>
    <w:rsid w:val="0016529F"/>
    <w:rsid w:val="00165850"/>
    <w:rsid w:val="00165D62"/>
    <w:rsid w:val="0016673A"/>
    <w:rsid w:val="00170FCC"/>
    <w:rsid w:val="0017159A"/>
    <w:rsid w:val="0017460E"/>
    <w:rsid w:val="001756B5"/>
    <w:rsid w:val="00177449"/>
    <w:rsid w:val="00192039"/>
    <w:rsid w:val="00193D61"/>
    <w:rsid w:val="00194BB6"/>
    <w:rsid w:val="001B2BE5"/>
    <w:rsid w:val="001B37FD"/>
    <w:rsid w:val="001B4D0C"/>
    <w:rsid w:val="001C627E"/>
    <w:rsid w:val="001D01FB"/>
    <w:rsid w:val="001D4DB9"/>
    <w:rsid w:val="001D73A5"/>
    <w:rsid w:val="001E1090"/>
    <w:rsid w:val="001E2E3A"/>
    <w:rsid w:val="001F3D5E"/>
    <w:rsid w:val="001F7CAF"/>
    <w:rsid w:val="002016AE"/>
    <w:rsid w:val="00205546"/>
    <w:rsid w:val="00213C0C"/>
    <w:rsid w:val="00222C5F"/>
    <w:rsid w:val="00227FE2"/>
    <w:rsid w:val="00230750"/>
    <w:rsid w:val="0023339F"/>
    <w:rsid w:val="0023715A"/>
    <w:rsid w:val="002421C9"/>
    <w:rsid w:val="00243DE2"/>
    <w:rsid w:val="00250EF2"/>
    <w:rsid w:val="002515A8"/>
    <w:rsid w:val="00255EB0"/>
    <w:rsid w:val="00260B19"/>
    <w:rsid w:val="002742D1"/>
    <w:rsid w:val="0027752B"/>
    <w:rsid w:val="0028123D"/>
    <w:rsid w:val="00284B40"/>
    <w:rsid w:val="00291B1E"/>
    <w:rsid w:val="002940FF"/>
    <w:rsid w:val="0029587F"/>
    <w:rsid w:val="00296164"/>
    <w:rsid w:val="00296EF0"/>
    <w:rsid w:val="002A12A8"/>
    <w:rsid w:val="002A3573"/>
    <w:rsid w:val="002A50D2"/>
    <w:rsid w:val="002B0EDB"/>
    <w:rsid w:val="002B40DC"/>
    <w:rsid w:val="002B610B"/>
    <w:rsid w:val="002B79AD"/>
    <w:rsid w:val="002C058D"/>
    <w:rsid w:val="002C4571"/>
    <w:rsid w:val="002D0476"/>
    <w:rsid w:val="002D04BA"/>
    <w:rsid w:val="002D2AE9"/>
    <w:rsid w:val="002E2CB1"/>
    <w:rsid w:val="002E383A"/>
    <w:rsid w:val="002E6649"/>
    <w:rsid w:val="002E7DD3"/>
    <w:rsid w:val="002F081B"/>
    <w:rsid w:val="002F1C57"/>
    <w:rsid w:val="002F4E84"/>
    <w:rsid w:val="002F50A4"/>
    <w:rsid w:val="002F5D59"/>
    <w:rsid w:val="002F788C"/>
    <w:rsid w:val="002F7C4A"/>
    <w:rsid w:val="00301E0F"/>
    <w:rsid w:val="00302E65"/>
    <w:rsid w:val="003066A6"/>
    <w:rsid w:val="00306D0D"/>
    <w:rsid w:val="003142C8"/>
    <w:rsid w:val="00314DCC"/>
    <w:rsid w:val="0031540B"/>
    <w:rsid w:val="00317EBF"/>
    <w:rsid w:val="00326469"/>
    <w:rsid w:val="00334628"/>
    <w:rsid w:val="0034545A"/>
    <w:rsid w:val="00345C60"/>
    <w:rsid w:val="003476DA"/>
    <w:rsid w:val="00352602"/>
    <w:rsid w:val="00353034"/>
    <w:rsid w:val="00353120"/>
    <w:rsid w:val="003551BD"/>
    <w:rsid w:val="00355722"/>
    <w:rsid w:val="0035572E"/>
    <w:rsid w:val="00361BD7"/>
    <w:rsid w:val="00361F7D"/>
    <w:rsid w:val="00375E7E"/>
    <w:rsid w:val="00377EDA"/>
    <w:rsid w:val="0038090E"/>
    <w:rsid w:val="0038131C"/>
    <w:rsid w:val="00383A01"/>
    <w:rsid w:val="00386E41"/>
    <w:rsid w:val="003877FD"/>
    <w:rsid w:val="0039169C"/>
    <w:rsid w:val="00393A26"/>
    <w:rsid w:val="003977F6"/>
    <w:rsid w:val="003A07D7"/>
    <w:rsid w:val="003A0C77"/>
    <w:rsid w:val="003A641D"/>
    <w:rsid w:val="003A7301"/>
    <w:rsid w:val="003B41C9"/>
    <w:rsid w:val="003B4D61"/>
    <w:rsid w:val="003C0CF7"/>
    <w:rsid w:val="003C6591"/>
    <w:rsid w:val="003D54A1"/>
    <w:rsid w:val="003D697A"/>
    <w:rsid w:val="003E3076"/>
    <w:rsid w:val="003E4C2A"/>
    <w:rsid w:val="003F0529"/>
    <w:rsid w:val="003F11F8"/>
    <w:rsid w:val="003F1BF1"/>
    <w:rsid w:val="003F1E91"/>
    <w:rsid w:val="003F5B2E"/>
    <w:rsid w:val="004002B7"/>
    <w:rsid w:val="00400E85"/>
    <w:rsid w:val="004111DD"/>
    <w:rsid w:val="00411F50"/>
    <w:rsid w:val="00415E93"/>
    <w:rsid w:val="00416171"/>
    <w:rsid w:val="004206BE"/>
    <w:rsid w:val="00424FFF"/>
    <w:rsid w:val="00432556"/>
    <w:rsid w:val="00432C8F"/>
    <w:rsid w:val="00436DCD"/>
    <w:rsid w:val="00441B5D"/>
    <w:rsid w:val="004420CA"/>
    <w:rsid w:val="004439E1"/>
    <w:rsid w:val="00444204"/>
    <w:rsid w:val="0045118A"/>
    <w:rsid w:val="004620FF"/>
    <w:rsid w:val="00470A69"/>
    <w:rsid w:val="00474D8E"/>
    <w:rsid w:val="00475424"/>
    <w:rsid w:val="00480557"/>
    <w:rsid w:val="00480B3D"/>
    <w:rsid w:val="00481E72"/>
    <w:rsid w:val="00483C9F"/>
    <w:rsid w:val="00483CA5"/>
    <w:rsid w:val="00490245"/>
    <w:rsid w:val="00495CD1"/>
    <w:rsid w:val="00496D11"/>
    <w:rsid w:val="00497B98"/>
    <w:rsid w:val="004A0555"/>
    <w:rsid w:val="004A4663"/>
    <w:rsid w:val="004A4D17"/>
    <w:rsid w:val="004A751D"/>
    <w:rsid w:val="004A7F99"/>
    <w:rsid w:val="004C2963"/>
    <w:rsid w:val="004C482B"/>
    <w:rsid w:val="004C6CF5"/>
    <w:rsid w:val="004C74F6"/>
    <w:rsid w:val="004D20C9"/>
    <w:rsid w:val="004D3465"/>
    <w:rsid w:val="004D3BB0"/>
    <w:rsid w:val="004D3E84"/>
    <w:rsid w:val="004D7D5F"/>
    <w:rsid w:val="004F49AD"/>
    <w:rsid w:val="00500480"/>
    <w:rsid w:val="0050562B"/>
    <w:rsid w:val="00507FD4"/>
    <w:rsid w:val="00510021"/>
    <w:rsid w:val="00510C0B"/>
    <w:rsid w:val="0052025E"/>
    <w:rsid w:val="005229C5"/>
    <w:rsid w:val="00522F51"/>
    <w:rsid w:val="00523BAC"/>
    <w:rsid w:val="005240DE"/>
    <w:rsid w:val="00524CFD"/>
    <w:rsid w:val="00527C80"/>
    <w:rsid w:val="00535257"/>
    <w:rsid w:val="00536B8A"/>
    <w:rsid w:val="0054386A"/>
    <w:rsid w:val="00544E43"/>
    <w:rsid w:val="00555431"/>
    <w:rsid w:val="00557548"/>
    <w:rsid w:val="00562A97"/>
    <w:rsid w:val="005631C0"/>
    <w:rsid w:val="00564A17"/>
    <w:rsid w:val="005656CD"/>
    <w:rsid w:val="005719EF"/>
    <w:rsid w:val="00573338"/>
    <w:rsid w:val="00574260"/>
    <w:rsid w:val="005809BB"/>
    <w:rsid w:val="005818A2"/>
    <w:rsid w:val="00582FCE"/>
    <w:rsid w:val="005831B9"/>
    <w:rsid w:val="00586863"/>
    <w:rsid w:val="005918DE"/>
    <w:rsid w:val="00593EAD"/>
    <w:rsid w:val="005942A1"/>
    <w:rsid w:val="00595103"/>
    <w:rsid w:val="0059776C"/>
    <w:rsid w:val="005A24F6"/>
    <w:rsid w:val="005A4A08"/>
    <w:rsid w:val="005A67D3"/>
    <w:rsid w:val="005B225F"/>
    <w:rsid w:val="005B2D48"/>
    <w:rsid w:val="005C0E2D"/>
    <w:rsid w:val="005C3404"/>
    <w:rsid w:val="005C365B"/>
    <w:rsid w:val="005C3ED2"/>
    <w:rsid w:val="005C748C"/>
    <w:rsid w:val="005D2CE2"/>
    <w:rsid w:val="005D6E06"/>
    <w:rsid w:val="005E13F3"/>
    <w:rsid w:val="005E3911"/>
    <w:rsid w:val="005E4B32"/>
    <w:rsid w:val="005E528E"/>
    <w:rsid w:val="005E7D1F"/>
    <w:rsid w:val="005F1292"/>
    <w:rsid w:val="005F39CF"/>
    <w:rsid w:val="005F6471"/>
    <w:rsid w:val="005F795A"/>
    <w:rsid w:val="00600A78"/>
    <w:rsid w:val="00602B42"/>
    <w:rsid w:val="00604014"/>
    <w:rsid w:val="006178FE"/>
    <w:rsid w:val="00622244"/>
    <w:rsid w:val="00625150"/>
    <w:rsid w:val="00625CB0"/>
    <w:rsid w:val="00635B4F"/>
    <w:rsid w:val="006442EB"/>
    <w:rsid w:val="0064480B"/>
    <w:rsid w:val="00653411"/>
    <w:rsid w:val="00653471"/>
    <w:rsid w:val="00656876"/>
    <w:rsid w:val="00661E16"/>
    <w:rsid w:val="00672F40"/>
    <w:rsid w:val="0068285F"/>
    <w:rsid w:val="00682B1B"/>
    <w:rsid w:val="0068342E"/>
    <w:rsid w:val="00686870"/>
    <w:rsid w:val="006A1856"/>
    <w:rsid w:val="006A461C"/>
    <w:rsid w:val="006A7998"/>
    <w:rsid w:val="006B1923"/>
    <w:rsid w:val="006B7499"/>
    <w:rsid w:val="006C48EA"/>
    <w:rsid w:val="006C6A82"/>
    <w:rsid w:val="006C7905"/>
    <w:rsid w:val="006D33EF"/>
    <w:rsid w:val="006D55F9"/>
    <w:rsid w:val="006D6FEF"/>
    <w:rsid w:val="006E169A"/>
    <w:rsid w:val="006E2A72"/>
    <w:rsid w:val="006E4EEA"/>
    <w:rsid w:val="006F2020"/>
    <w:rsid w:val="006F35F1"/>
    <w:rsid w:val="006F4DCD"/>
    <w:rsid w:val="007018CC"/>
    <w:rsid w:val="00703F90"/>
    <w:rsid w:val="00712073"/>
    <w:rsid w:val="0071306F"/>
    <w:rsid w:val="0071665D"/>
    <w:rsid w:val="007168C1"/>
    <w:rsid w:val="00716952"/>
    <w:rsid w:val="00716FD8"/>
    <w:rsid w:val="00721C80"/>
    <w:rsid w:val="00722137"/>
    <w:rsid w:val="00726063"/>
    <w:rsid w:val="00730585"/>
    <w:rsid w:val="007338AB"/>
    <w:rsid w:val="00744539"/>
    <w:rsid w:val="00745347"/>
    <w:rsid w:val="00745CEA"/>
    <w:rsid w:val="00753111"/>
    <w:rsid w:val="00754438"/>
    <w:rsid w:val="00755407"/>
    <w:rsid w:val="00756778"/>
    <w:rsid w:val="0076037F"/>
    <w:rsid w:val="007605AA"/>
    <w:rsid w:val="007635BC"/>
    <w:rsid w:val="007637A7"/>
    <w:rsid w:val="00764E4D"/>
    <w:rsid w:val="00765ED6"/>
    <w:rsid w:val="007667A6"/>
    <w:rsid w:val="00766A2A"/>
    <w:rsid w:val="00767666"/>
    <w:rsid w:val="00767A2F"/>
    <w:rsid w:val="00771D74"/>
    <w:rsid w:val="007724ED"/>
    <w:rsid w:val="00775494"/>
    <w:rsid w:val="00776042"/>
    <w:rsid w:val="00781028"/>
    <w:rsid w:val="00787627"/>
    <w:rsid w:val="0079077D"/>
    <w:rsid w:val="007912B3"/>
    <w:rsid w:val="0079224D"/>
    <w:rsid w:val="0079697B"/>
    <w:rsid w:val="007A197F"/>
    <w:rsid w:val="007A3EA8"/>
    <w:rsid w:val="007A5D04"/>
    <w:rsid w:val="007B0E49"/>
    <w:rsid w:val="007B48D4"/>
    <w:rsid w:val="007C063E"/>
    <w:rsid w:val="007C0814"/>
    <w:rsid w:val="007C6BF4"/>
    <w:rsid w:val="007D5AD2"/>
    <w:rsid w:val="007E1847"/>
    <w:rsid w:val="007E209A"/>
    <w:rsid w:val="007E61EE"/>
    <w:rsid w:val="007F0C40"/>
    <w:rsid w:val="007F1310"/>
    <w:rsid w:val="007F29E7"/>
    <w:rsid w:val="007F5307"/>
    <w:rsid w:val="008017E1"/>
    <w:rsid w:val="00801A95"/>
    <w:rsid w:val="00806E4D"/>
    <w:rsid w:val="00807080"/>
    <w:rsid w:val="00810A71"/>
    <w:rsid w:val="00813578"/>
    <w:rsid w:val="00813D9A"/>
    <w:rsid w:val="00817DF4"/>
    <w:rsid w:val="00820259"/>
    <w:rsid w:val="00821179"/>
    <w:rsid w:val="00835763"/>
    <w:rsid w:val="00837723"/>
    <w:rsid w:val="00840BF9"/>
    <w:rsid w:val="0084251B"/>
    <w:rsid w:val="0084411C"/>
    <w:rsid w:val="008530E0"/>
    <w:rsid w:val="00864874"/>
    <w:rsid w:val="008671B7"/>
    <w:rsid w:val="00872202"/>
    <w:rsid w:val="00874EA6"/>
    <w:rsid w:val="0087560C"/>
    <w:rsid w:val="00875B1E"/>
    <w:rsid w:val="00876BB1"/>
    <w:rsid w:val="0089258B"/>
    <w:rsid w:val="00896141"/>
    <w:rsid w:val="008A2625"/>
    <w:rsid w:val="008A2DC8"/>
    <w:rsid w:val="008A2DDD"/>
    <w:rsid w:val="008A4E86"/>
    <w:rsid w:val="008A4E9C"/>
    <w:rsid w:val="008A6C35"/>
    <w:rsid w:val="008B147E"/>
    <w:rsid w:val="008B56B7"/>
    <w:rsid w:val="008B5772"/>
    <w:rsid w:val="008B5F8A"/>
    <w:rsid w:val="008C0F38"/>
    <w:rsid w:val="008C5954"/>
    <w:rsid w:val="008C765B"/>
    <w:rsid w:val="008D1D92"/>
    <w:rsid w:val="008D2FAF"/>
    <w:rsid w:val="008E08D1"/>
    <w:rsid w:val="008E2254"/>
    <w:rsid w:val="008E3309"/>
    <w:rsid w:val="008E3D5B"/>
    <w:rsid w:val="008E6946"/>
    <w:rsid w:val="008F03B3"/>
    <w:rsid w:val="008F2EF1"/>
    <w:rsid w:val="008F5C28"/>
    <w:rsid w:val="00903DDE"/>
    <w:rsid w:val="009062F8"/>
    <w:rsid w:val="009150E3"/>
    <w:rsid w:val="009169AF"/>
    <w:rsid w:val="00920501"/>
    <w:rsid w:val="009261EA"/>
    <w:rsid w:val="00931323"/>
    <w:rsid w:val="00933409"/>
    <w:rsid w:val="00935442"/>
    <w:rsid w:val="00937A05"/>
    <w:rsid w:val="00940C28"/>
    <w:rsid w:val="009423BB"/>
    <w:rsid w:val="009438FC"/>
    <w:rsid w:val="00944098"/>
    <w:rsid w:val="009468D8"/>
    <w:rsid w:val="00951A02"/>
    <w:rsid w:val="00952365"/>
    <w:rsid w:val="00952C6C"/>
    <w:rsid w:val="00970DAF"/>
    <w:rsid w:val="0097467D"/>
    <w:rsid w:val="00977E24"/>
    <w:rsid w:val="00982251"/>
    <w:rsid w:val="00982A57"/>
    <w:rsid w:val="0099274F"/>
    <w:rsid w:val="00992E31"/>
    <w:rsid w:val="00994B4E"/>
    <w:rsid w:val="009951B9"/>
    <w:rsid w:val="009A64EE"/>
    <w:rsid w:val="009B14A7"/>
    <w:rsid w:val="009B204E"/>
    <w:rsid w:val="009C2ED3"/>
    <w:rsid w:val="009C5927"/>
    <w:rsid w:val="009C7F2B"/>
    <w:rsid w:val="009D2246"/>
    <w:rsid w:val="009D4F06"/>
    <w:rsid w:val="009E24BD"/>
    <w:rsid w:val="009E28CC"/>
    <w:rsid w:val="009E3748"/>
    <w:rsid w:val="009E44BE"/>
    <w:rsid w:val="009E7606"/>
    <w:rsid w:val="00A118BA"/>
    <w:rsid w:val="00A171D1"/>
    <w:rsid w:val="00A229C9"/>
    <w:rsid w:val="00A33C27"/>
    <w:rsid w:val="00A34B8B"/>
    <w:rsid w:val="00A42498"/>
    <w:rsid w:val="00A43F29"/>
    <w:rsid w:val="00A449B0"/>
    <w:rsid w:val="00A51630"/>
    <w:rsid w:val="00A55D1D"/>
    <w:rsid w:val="00A57FA1"/>
    <w:rsid w:val="00A60A73"/>
    <w:rsid w:val="00A60ADD"/>
    <w:rsid w:val="00A6151F"/>
    <w:rsid w:val="00A66996"/>
    <w:rsid w:val="00A71A99"/>
    <w:rsid w:val="00A71BED"/>
    <w:rsid w:val="00A74063"/>
    <w:rsid w:val="00A81056"/>
    <w:rsid w:val="00A84807"/>
    <w:rsid w:val="00A85015"/>
    <w:rsid w:val="00A96BF9"/>
    <w:rsid w:val="00AA313E"/>
    <w:rsid w:val="00AA74D6"/>
    <w:rsid w:val="00AA7B2F"/>
    <w:rsid w:val="00AB1D7A"/>
    <w:rsid w:val="00AB40B3"/>
    <w:rsid w:val="00AB4346"/>
    <w:rsid w:val="00AB49F6"/>
    <w:rsid w:val="00AC3B4C"/>
    <w:rsid w:val="00AC45A9"/>
    <w:rsid w:val="00AC4E2B"/>
    <w:rsid w:val="00AC4FB3"/>
    <w:rsid w:val="00AC77F3"/>
    <w:rsid w:val="00AD317D"/>
    <w:rsid w:val="00AE5222"/>
    <w:rsid w:val="00AE5E3F"/>
    <w:rsid w:val="00AF0A86"/>
    <w:rsid w:val="00B025F6"/>
    <w:rsid w:val="00B044C1"/>
    <w:rsid w:val="00B04C9D"/>
    <w:rsid w:val="00B06BE1"/>
    <w:rsid w:val="00B113EE"/>
    <w:rsid w:val="00B12F92"/>
    <w:rsid w:val="00B14C7B"/>
    <w:rsid w:val="00B238C6"/>
    <w:rsid w:val="00B26B2A"/>
    <w:rsid w:val="00B27AC5"/>
    <w:rsid w:val="00B306C1"/>
    <w:rsid w:val="00B345D2"/>
    <w:rsid w:val="00B41B7A"/>
    <w:rsid w:val="00B41BE6"/>
    <w:rsid w:val="00B420F9"/>
    <w:rsid w:val="00B42813"/>
    <w:rsid w:val="00B42A84"/>
    <w:rsid w:val="00B42B3E"/>
    <w:rsid w:val="00B43F69"/>
    <w:rsid w:val="00B4499E"/>
    <w:rsid w:val="00B52E4F"/>
    <w:rsid w:val="00B54B5F"/>
    <w:rsid w:val="00B57500"/>
    <w:rsid w:val="00B61620"/>
    <w:rsid w:val="00B643F4"/>
    <w:rsid w:val="00B64BD9"/>
    <w:rsid w:val="00B678A0"/>
    <w:rsid w:val="00B73FEF"/>
    <w:rsid w:val="00B81764"/>
    <w:rsid w:val="00B82CC5"/>
    <w:rsid w:val="00B8628B"/>
    <w:rsid w:val="00B86989"/>
    <w:rsid w:val="00B911EF"/>
    <w:rsid w:val="00B927FF"/>
    <w:rsid w:val="00B9520E"/>
    <w:rsid w:val="00B96DF7"/>
    <w:rsid w:val="00B96E97"/>
    <w:rsid w:val="00BA4A95"/>
    <w:rsid w:val="00BB1F80"/>
    <w:rsid w:val="00BB6675"/>
    <w:rsid w:val="00BD267A"/>
    <w:rsid w:val="00BD3FC7"/>
    <w:rsid w:val="00BE1C9A"/>
    <w:rsid w:val="00BE218A"/>
    <w:rsid w:val="00BE2C74"/>
    <w:rsid w:val="00BE636B"/>
    <w:rsid w:val="00BF08A5"/>
    <w:rsid w:val="00BF582A"/>
    <w:rsid w:val="00C0141E"/>
    <w:rsid w:val="00C069A8"/>
    <w:rsid w:val="00C16C25"/>
    <w:rsid w:val="00C24317"/>
    <w:rsid w:val="00C26366"/>
    <w:rsid w:val="00C26B27"/>
    <w:rsid w:val="00C32182"/>
    <w:rsid w:val="00C33A50"/>
    <w:rsid w:val="00C37502"/>
    <w:rsid w:val="00C44BCD"/>
    <w:rsid w:val="00C539FB"/>
    <w:rsid w:val="00C55FBC"/>
    <w:rsid w:val="00C564D2"/>
    <w:rsid w:val="00C64842"/>
    <w:rsid w:val="00C64890"/>
    <w:rsid w:val="00C7135E"/>
    <w:rsid w:val="00C74991"/>
    <w:rsid w:val="00C74FD9"/>
    <w:rsid w:val="00C76AB4"/>
    <w:rsid w:val="00C91E64"/>
    <w:rsid w:val="00C92396"/>
    <w:rsid w:val="00C93125"/>
    <w:rsid w:val="00C946CB"/>
    <w:rsid w:val="00C95AA4"/>
    <w:rsid w:val="00C95B15"/>
    <w:rsid w:val="00CA05E0"/>
    <w:rsid w:val="00CA112A"/>
    <w:rsid w:val="00CA17EA"/>
    <w:rsid w:val="00CA2389"/>
    <w:rsid w:val="00CA3218"/>
    <w:rsid w:val="00CA465F"/>
    <w:rsid w:val="00CB0ABF"/>
    <w:rsid w:val="00CB2A8A"/>
    <w:rsid w:val="00CB52D2"/>
    <w:rsid w:val="00CB5974"/>
    <w:rsid w:val="00CB7D58"/>
    <w:rsid w:val="00CC23BC"/>
    <w:rsid w:val="00CC32A2"/>
    <w:rsid w:val="00CC32D9"/>
    <w:rsid w:val="00CC393F"/>
    <w:rsid w:val="00CC6407"/>
    <w:rsid w:val="00CD7536"/>
    <w:rsid w:val="00CE5ADF"/>
    <w:rsid w:val="00CF029E"/>
    <w:rsid w:val="00CF5843"/>
    <w:rsid w:val="00D01449"/>
    <w:rsid w:val="00D14DD4"/>
    <w:rsid w:val="00D159FF"/>
    <w:rsid w:val="00D1719C"/>
    <w:rsid w:val="00D171C3"/>
    <w:rsid w:val="00D23409"/>
    <w:rsid w:val="00D250FA"/>
    <w:rsid w:val="00D311B2"/>
    <w:rsid w:val="00D34F76"/>
    <w:rsid w:val="00D35AA6"/>
    <w:rsid w:val="00D35CFE"/>
    <w:rsid w:val="00D40427"/>
    <w:rsid w:val="00D4077F"/>
    <w:rsid w:val="00D51792"/>
    <w:rsid w:val="00D526D5"/>
    <w:rsid w:val="00D62C8B"/>
    <w:rsid w:val="00D64341"/>
    <w:rsid w:val="00D709E9"/>
    <w:rsid w:val="00D70AEC"/>
    <w:rsid w:val="00D75EF5"/>
    <w:rsid w:val="00D815A5"/>
    <w:rsid w:val="00D82E75"/>
    <w:rsid w:val="00D8402E"/>
    <w:rsid w:val="00D92B08"/>
    <w:rsid w:val="00DA0521"/>
    <w:rsid w:val="00DA26EB"/>
    <w:rsid w:val="00DB3E4B"/>
    <w:rsid w:val="00DB7631"/>
    <w:rsid w:val="00DC2C39"/>
    <w:rsid w:val="00DD0F86"/>
    <w:rsid w:val="00DD1867"/>
    <w:rsid w:val="00DD3736"/>
    <w:rsid w:val="00DE04D4"/>
    <w:rsid w:val="00DE2866"/>
    <w:rsid w:val="00DF0CD1"/>
    <w:rsid w:val="00DF11D7"/>
    <w:rsid w:val="00DF3D6A"/>
    <w:rsid w:val="00DF435E"/>
    <w:rsid w:val="00DF485D"/>
    <w:rsid w:val="00DF5898"/>
    <w:rsid w:val="00E00D1B"/>
    <w:rsid w:val="00E024E3"/>
    <w:rsid w:val="00E027B3"/>
    <w:rsid w:val="00E02C03"/>
    <w:rsid w:val="00E03724"/>
    <w:rsid w:val="00E03C90"/>
    <w:rsid w:val="00E11AF1"/>
    <w:rsid w:val="00E12840"/>
    <w:rsid w:val="00E1501D"/>
    <w:rsid w:val="00E1662B"/>
    <w:rsid w:val="00E21A02"/>
    <w:rsid w:val="00E21EA6"/>
    <w:rsid w:val="00E21FA5"/>
    <w:rsid w:val="00E27FE7"/>
    <w:rsid w:val="00E3049B"/>
    <w:rsid w:val="00E31568"/>
    <w:rsid w:val="00E37353"/>
    <w:rsid w:val="00E42EC6"/>
    <w:rsid w:val="00E42F2B"/>
    <w:rsid w:val="00E44F8C"/>
    <w:rsid w:val="00E45587"/>
    <w:rsid w:val="00E4610A"/>
    <w:rsid w:val="00E463E0"/>
    <w:rsid w:val="00E4744A"/>
    <w:rsid w:val="00E500D9"/>
    <w:rsid w:val="00E51F88"/>
    <w:rsid w:val="00E54B8C"/>
    <w:rsid w:val="00E55584"/>
    <w:rsid w:val="00E561B0"/>
    <w:rsid w:val="00E5751F"/>
    <w:rsid w:val="00E607B5"/>
    <w:rsid w:val="00E63938"/>
    <w:rsid w:val="00E64C5B"/>
    <w:rsid w:val="00E6646D"/>
    <w:rsid w:val="00E700F8"/>
    <w:rsid w:val="00E711E6"/>
    <w:rsid w:val="00E72204"/>
    <w:rsid w:val="00E73D63"/>
    <w:rsid w:val="00E7603D"/>
    <w:rsid w:val="00E76347"/>
    <w:rsid w:val="00E76D27"/>
    <w:rsid w:val="00E77BD7"/>
    <w:rsid w:val="00E85076"/>
    <w:rsid w:val="00E87898"/>
    <w:rsid w:val="00E915D3"/>
    <w:rsid w:val="00E922C2"/>
    <w:rsid w:val="00E93B77"/>
    <w:rsid w:val="00E94533"/>
    <w:rsid w:val="00E95216"/>
    <w:rsid w:val="00E96278"/>
    <w:rsid w:val="00EA1761"/>
    <w:rsid w:val="00EA1EBF"/>
    <w:rsid w:val="00EA3EA8"/>
    <w:rsid w:val="00EA4642"/>
    <w:rsid w:val="00EB19E5"/>
    <w:rsid w:val="00EB4FDA"/>
    <w:rsid w:val="00EC5EEA"/>
    <w:rsid w:val="00EC7812"/>
    <w:rsid w:val="00ED0237"/>
    <w:rsid w:val="00ED5A81"/>
    <w:rsid w:val="00ED61E4"/>
    <w:rsid w:val="00EE5941"/>
    <w:rsid w:val="00EF0AD0"/>
    <w:rsid w:val="00F01D30"/>
    <w:rsid w:val="00F04C6F"/>
    <w:rsid w:val="00F15BE5"/>
    <w:rsid w:val="00F16823"/>
    <w:rsid w:val="00F31FE1"/>
    <w:rsid w:val="00F33F42"/>
    <w:rsid w:val="00F36378"/>
    <w:rsid w:val="00F40210"/>
    <w:rsid w:val="00F403BA"/>
    <w:rsid w:val="00F405E9"/>
    <w:rsid w:val="00F4221E"/>
    <w:rsid w:val="00F42F36"/>
    <w:rsid w:val="00F434E9"/>
    <w:rsid w:val="00F54539"/>
    <w:rsid w:val="00F57BE7"/>
    <w:rsid w:val="00F64FB2"/>
    <w:rsid w:val="00F65859"/>
    <w:rsid w:val="00F67B59"/>
    <w:rsid w:val="00F74AF6"/>
    <w:rsid w:val="00F76627"/>
    <w:rsid w:val="00F76839"/>
    <w:rsid w:val="00F807C6"/>
    <w:rsid w:val="00F80895"/>
    <w:rsid w:val="00F8311F"/>
    <w:rsid w:val="00F86C89"/>
    <w:rsid w:val="00F90B27"/>
    <w:rsid w:val="00F94E90"/>
    <w:rsid w:val="00F9761E"/>
    <w:rsid w:val="00FB2A56"/>
    <w:rsid w:val="00FB32F6"/>
    <w:rsid w:val="00FB3C4C"/>
    <w:rsid w:val="00FB686E"/>
    <w:rsid w:val="00FB6CED"/>
    <w:rsid w:val="00FC3F28"/>
    <w:rsid w:val="00FC47E9"/>
    <w:rsid w:val="00FD0169"/>
    <w:rsid w:val="00FD0345"/>
    <w:rsid w:val="00FD1378"/>
    <w:rsid w:val="00FD38D1"/>
    <w:rsid w:val="00FD506E"/>
    <w:rsid w:val="00FD6287"/>
    <w:rsid w:val="00FE221B"/>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E2D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1E1"/>
    <w:rPr>
      <w:sz w:val="18"/>
      <w:szCs w:val="18"/>
    </w:rPr>
  </w:style>
  <w:style w:type="paragraph" w:styleId="CommentText">
    <w:name w:val="annotation text"/>
    <w:basedOn w:val="Normal"/>
    <w:link w:val="CommentTextChar"/>
    <w:uiPriority w:val="99"/>
    <w:semiHidden/>
    <w:unhideWhenUsed/>
    <w:rsid w:val="000861E1"/>
  </w:style>
  <w:style w:type="character" w:customStyle="1" w:styleId="CommentTextChar">
    <w:name w:val="Comment Text Char"/>
    <w:basedOn w:val="DefaultParagraphFont"/>
    <w:link w:val="CommentText"/>
    <w:uiPriority w:val="99"/>
    <w:semiHidden/>
    <w:rsid w:val="000861E1"/>
    <w:rPr>
      <w:lang w:val="en-GB"/>
    </w:rPr>
  </w:style>
  <w:style w:type="paragraph" w:styleId="CommentSubject">
    <w:name w:val="annotation subject"/>
    <w:basedOn w:val="CommentText"/>
    <w:next w:val="CommentText"/>
    <w:link w:val="CommentSubjectChar"/>
    <w:uiPriority w:val="99"/>
    <w:semiHidden/>
    <w:unhideWhenUsed/>
    <w:rsid w:val="000861E1"/>
    <w:rPr>
      <w:b/>
      <w:bCs/>
      <w:sz w:val="20"/>
      <w:szCs w:val="20"/>
    </w:rPr>
  </w:style>
  <w:style w:type="character" w:customStyle="1" w:styleId="CommentSubjectChar">
    <w:name w:val="Comment Subject Char"/>
    <w:basedOn w:val="CommentTextChar"/>
    <w:link w:val="CommentSubject"/>
    <w:uiPriority w:val="99"/>
    <w:semiHidden/>
    <w:rsid w:val="000861E1"/>
    <w:rPr>
      <w:b/>
      <w:bCs/>
      <w:sz w:val="20"/>
      <w:szCs w:val="20"/>
      <w:lang w:val="en-GB"/>
    </w:rPr>
  </w:style>
  <w:style w:type="paragraph" w:styleId="BalloonText">
    <w:name w:val="Balloon Text"/>
    <w:basedOn w:val="Normal"/>
    <w:link w:val="BalloonTextChar"/>
    <w:uiPriority w:val="99"/>
    <w:semiHidden/>
    <w:unhideWhenUsed/>
    <w:rsid w:val="000861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1E1"/>
    <w:rPr>
      <w:rFonts w:ascii="Times New Roman" w:hAnsi="Times New Roman" w:cs="Times New Roman"/>
      <w:sz w:val="18"/>
      <w:szCs w:val="18"/>
      <w:lang w:val="en-GB"/>
    </w:rPr>
  </w:style>
  <w:style w:type="paragraph" w:styleId="ListParagraph">
    <w:name w:val="List Paragraph"/>
    <w:basedOn w:val="Normal"/>
    <w:uiPriority w:val="34"/>
    <w:qFormat/>
    <w:rsid w:val="00F04C6F"/>
    <w:pPr>
      <w:ind w:left="720"/>
      <w:contextualSpacing/>
    </w:pPr>
  </w:style>
  <w:style w:type="character" w:styleId="Hyperlink">
    <w:name w:val="Hyperlink"/>
    <w:basedOn w:val="DefaultParagraphFont"/>
    <w:uiPriority w:val="99"/>
    <w:unhideWhenUsed/>
    <w:rsid w:val="00F04C6F"/>
    <w:rPr>
      <w:color w:val="0563C1" w:themeColor="hyperlink"/>
      <w:u w:val="single"/>
    </w:rPr>
  </w:style>
  <w:style w:type="table" w:styleId="TableGrid">
    <w:name w:val="Table Grid"/>
    <w:basedOn w:val="TableNormal"/>
    <w:uiPriority w:val="39"/>
    <w:rsid w:val="005F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FB2A5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868">
      <w:bodyDiv w:val="1"/>
      <w:marLeft w:val="0"/>
      <w:marRight w:val="0"/>
      <w:marTop w:val="0"/>
      <w:marBottom w:val="0"/>
      <w:divBdr>
        <w:top w:val="none" w:sz="0" w:space="0" w:color="auto"/>
        <w:left w:val="none" w:sz="0" w:space="0" w:color="auto"/>
        <w:bottom w:val="none" w:sz="0" w:space="0" w:color="auto"/>
        <w:right w:val="none" w:sz="0" w:space="0" w:color="auto"/>
      </w:divBdr>
    </w:div>
    <w:div w:id="467672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2298</Words>
  <Characters>13099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Gillett</dc:creator>
  <cp:keywords/>
  <dc:description/>
  <cp:lastModifiedBy>George Gillett</cp:lastModifiedBy>
  <cp:revision>2</cp:revision>
  <dcterms:created xsi:type="dcterms:W3CDTF">2022-11-17T17:17:00Z</dcterms:created>
  <dcterms:modified xsi:type="dcterms:W3CDTF">2022-11-17T17:17:00Z</dcterms:modified>
</cp:coreProperties>
</file>