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588C" w14:textId="4AFD953E" w:rsidR="00D8098E" w:rsidRPr="005C61B5" w:rsidRDefault="00D21DFB" w:rsidP="005346E1">
      <w:r w:rsidRPr="00D21DFB">
        <w:t xml:space="preserve">In order to understand the Parole Process in England and Wales in an international context, the authors have undertaken a short survey of arrangements across a range of jurisdictions </w:t>
      </w:r>
      <w:r w:rsidR="005346E1" w:rsidRPr="005C61B5">
        <w:t xml:space="preserve">The table which follows is not a </w:t>
      </w:r>
      <w:r w:rsidR="000C4EAE" w:rsidRPr="005C61B5">
        <w:t xml:space="preserve">comprehensive </w:t>
      </w:r>
      <w:r w:rsidR="005346E1" w:rsidRPr="005C61B5">
        <w:t xml:space="preserve">comparison of international </w:t>
      </w:r>
      <w:r w:rsidR="00A22F7E" w:rsidRPr="005C61B5">
        <w:t>arrangements: such an undertaking would have been beyond the scope of this paper</w:t>
      </w:r>
      <w:r w:rsidR="003F3FC8">
        <w:t>.</w:t>
      </w:r>
      <w:r w:rsidR="00A22F7E" w:rsidRPr="005C61B5">
        <w:t xml:space="preserve"> However it is </w:t>
      </w:r>
      <w:r w:rsidR="000C4EAE" w:rsidRPr="005C61B5">
        <w:t xml:space="preserve">intended to </w:t>
      </w:r>
      <w:r w:rsidR="00A22F7E" w:rsidRPr="005C61B5">
        <w:t xml:space="preserve">provides some indication of the range of approached taken in respect of the assessment of offenders with mental health problems when their early release is being considered. </w:t>
      </w:r>
      <w:r w:rsidR="003B4276">
        <w:t xml:space="preserve">We could not include the USA as these arrangements are state determined for the great majority of offenders: federal arrangements apply in a minority of cases only, and to detail the varieties of state arrangements would have expanded the paper unreasonably. </w:t>
      </w:r>
    </w:p>
    <w:p w14:paraId="0DE529B3" w14:textId="62A316B2" w:rsidR="00A22F7E" w:rsidRPr="005C61B5" w:rsidRDefault="00A22F7E" w:rsidP="005346E1">
      <w:r w:rsidRPr="005C61B5">
        <w:t>T</w:t>
      </w:r>
      <w:r w:rsidR="00DB1DFC" w:rsidRPr="005C61B5">
        <w:t>h</w:t>
      </w:r>
      <w:r w:rsidRPr="005C61B5">
        <w:t xml:space="preserve">e authors are </w:t>
      </w:r>
      <w:r w:rsidR="00DB1DFC" w:rsidRPr="005C61B5">
        <w:t xml:space="preserve">indebted  to a range of </w:t>
      </w:r>
      <w:r w:rsidR="000C4EAE" w:rsidRPr="005C61B5">
        <w:t xml:space="preserve">professional </w:t>
      </w:r>
      <w:r w:rsidR="00DB1DFC" w:rsidRPr="005C61B5">
        <w:t xml:space="preserve">contacts </w:t>
      </w:r>
      <w:r w:rsidR="004A64B8" w:rsidRPr="005C61B5">
        <w:t xml:space="preserve">around the world for the information provided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395"/>
        <w:gridCol w:w="1472"/>
        <w:gridCol w:w="1445"/>
        <w:gridCol w:w="1325"/>
        <w:gridCol w:w="1396"/>
        <w:gridCol w:w="1313"/>
        <w:gridCol w:w="1222"/>
        <w:gridCol w:w="1521"/>
        <w:gridCol w:w="1332"/>
      </w:tblGrid>
      <w:tr w:rsidR="009A4F5B" w:rsidRPr="005C61B5" w14:paraId="6498174F" w14:textId="143170C5" w:rsidTr="0055501F">
        <w:tc>
          <w:tcPr>
            <w:tcW w:w="1650" w:type="dxa"/>
          </w:tcPr>
          <w:p w14:paraId="4BB43EE1" w14:textId="1D58239B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Country </w:t>
            </w:r>
          </w:p>
        </w:tc>
        <w:tc>
          <w:tcPr>
            <w:tcW w:w="1504" w:type="dxa"/>
          </w:tcPr>
          <w:p w14:paraId="5CDD0931" w14:textId="73423239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England &amp; Wales </w:t>
            </w:r>
          </w:p>
        </w:tc>
        <w:tc>
          <w:tcPr>
            <w:tcW w:w="1588" w:type="dxa"/>
          </w:tcPr>
          <w:p w14:paraId="26B67345" w14:textId="6C891343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Scotland</w:t>
            </w:r>
          </w:p>
        </w:tc>
        <w:tc>
          <w:tcPr>
            <w:tcW w:w="1559" w:type="dxa"/>
          </w:tcPr>
          <w:p w14:paraId="4070E912" w14:textId="4B9EAB37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Ireland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A8F" w14:textId="74A9288E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Netherlands</w:t>
            </w:r>
          </w:p>
        </w:tc>
        <w:tc>
          <w:tcPr>
            <w:tcW w:w="1505" w:type="dxa"/>
          </w:tcPr>
          <w:p w14:paraId="4D4E87ED" w14:textId="3034A455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Canada </w:t>
            </w:r>
          </w:p>
        </w:tc>
        <w:tc>
          <w:tcPr>
            <w:tcW w:w="1414" w:type="dxa"/>
          </w:tcPr>
          <w:p w14:paraId="01414AFD" w14:textId="1508F00D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Australia</w:t>
            </w:r>
          </w:p>
        </w:tc>
        <w:tc>
          <w:tcPr>
            <w:tcW w:w="1428" w:type="dxa"/>
          </w:tcPr>
          <w:p w14:paraId="40E6780B" w14:textId="6550077F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Sweden</w:t>
            </w:r>
          </w:p>
        </w:tc>
        <w:tc>
          <w:tcPr>
            <w:tcW w:w="1642" w:type="dxa"/>
          </w:tcPr>
          <w:p w14:paraId="78D7712C" w14:textId="797546D5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Norway </w:t>
            </w:r>
          </w:p>
        </w:tc>
        <w:tc>
          <w:tcPr>
            <w:tcW w:w="1436" w:type="dxa"/>
          </w:tcPr>
          <w:p w14:paraId="47BFE6A5" w14:textId="69AE650C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Germany </w:t>
            </w:r>
          </w:p>
        </w:tc>
      </w:tr>
      <w:tr w:rsidR="009A4F5B" w:rsidRPr="005C61B5" w14:paraId="07E11C1A" w14:textId="4F9EEC12" w:rsidTr="0055501F">
        <w:tc>
          <w:tcPr>
            <w:tcW w:w="1650" w:type="dxa"/>
          </w:tcPr>
          <w:p w14:paraId="3FCBE8A0" w14:textId="49F96F12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National arrangements or state by state jurisdiction? </w:t>
            </w:r>
          </w:p>
        </w:tc>
        <w:tc>
          <w:tcPr>
            <w:tcW w:w="1504" w:type="dxa"/>
          </w:tcPr>
          <w:p w14:paraId="0CA82795" w14:textId="2A093A40" w:rsidR="0055501F" w:rsidRPr="005C61B5" w:rsidRDefault="0055501F" w:rsidP="0055501F">
            <w:r w:rsidRPr="005C61B5">
              <w:t xml:space="preserve">National </w:t>
            </w:r>
          </w:p>
        </w:tc>
        <w:tc>
          <w:tcPr>
            <w:tcW w:w="1588" w:type="dxa"/>
          </w:tcPr>
          <w:p w14:paraId="2A03305C" w14:textId="3F0C6A83" w:rsidR="0055501F" w:rsidRPr="005C61B5" w:rsidRDefault="0055501F" w:rsidP="0055501F">
            <w:r w:rsidRPr="005C61B5">
              <w:t xml:space="preserve">National </w:t>
            </w:r>
          </w:p>
        </w:tc>
        <w:tc>
          <w:tcPr>
            <w:tcW w:w="1559" w:type="dxa"/>
          </w:tcPr>
          <w:p w14:paraId="5762F9DC" w14:textId="5A5F0572" w:rsidR="0055501F" w:rsidRPr="005C61B5" w:rsidRDefault="0055501F" w:rsidP="0055501F">
            <w:r w:rsidRPr="005C61B5">
              <w:t xml:space="preserve">National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EDB" w14:textId="0A60C8CC" w:rsidR="0055501F" w:rsidRPr="005C61B5" w:rsidRDefault="0055501F" w:rsidP="0055501F">
            <w:r w:rsidRPr="005C61B5">
              <w:t xml:space="preserve">National </w:t>
            </w:r>
          </w:p>
        </w:tc>
        <w:tc>
          <w:tcPr>
            <w:tcW w:w="1505" w:type="dxa"/>
          </w:tcPr>
          <w:p w14:paraId="3E95EA8B" w14:textId="39E16227" w:rsidR="0055501F" w:rsidRPr="005C61B5" w:rsidRDefault="0055501F" w:rsidP="0055501F">
            <w:r w:rsidRPr="005C61B5">
              <w:t xml:space="preserve">National for ‘federal’ prisoners -  all sentences &gt; 2yrs’; also most ‘regional’ prisoners serving &lt; 2 yrs </w:t>
            </w:r>
          </w:p>
        </w:tc>
        <w:tc>
          <w:tcPr>
            <w:tcW w:w="1414" w:type="dxa"/>
          </w:tcPr>
          <w:p w14:paraId="5FD9CB4E" w14:textId="25B8CFD8" w:rsidR="0055501F" w:rsidRPr="005C61B5" w:rsidRDefault="0055501F" w:rsidP="0055501F">
            <w:r w:rsidRPr="005C61B5">
              <w:t xml:space="preserve">Information from Victoria only </w:t>
            </w:r>
          </w:p>
        </w:tc>
        <w:tc>
          <w:tcPr>
            <w:tcW w:w="1428" w:type="dxa"/>
          </w:tcPr>
          <w:p w14:paraId="415964C0" w14:textId="3AD51EF5" w:rsidR="0055501F" w:rsidRPr="005C61B5" w:rsidRDefault="0055501F" w:rsidP="0055501F">
            <w:r w:rsidRPr="005C61B5">
              <w:t>National</w:t>
            </w:r>
          </w:p>
        </w:tc>
        <w:tc>
          <w:tcPr>
            <w:tcW w:w="1642" w:type="dxa"/>
          </w:tcPr>
          <w:p w14:paraId="1D7AE56E" w14:textId="1BB206D2" w:rsidR="0055501F" w:rsidRPr="005C61B5" w:rsidRDefault="0055501F" w:rsidP="0055501F">
            <w:r w:rsidRPr="005C61B5">
              <w:t>National</w:t>
            </w:r>
          </w:p>
        </w:tc>
        <w:tc>
          <w:tcPr>
            <w:tcW w:w="1436" w:type="dxa"/>
          </w:tcPr>
          <w:p w14:paraId="1ED33B58" w14:textId="754D1333" w:rsidR="0055501F" w:rsidRPr="005C61B5" w:rsidRDefault="00EF136B" w:rsidP="0055501F">
            <w:r>
              <w:t>O</w:t>
            </w:r>
            <w:r w:rsidR="0055501F" w:rsidRPr="005C61B5">
              <w:t>ver-arching national l</w:t>
            </w:r>
            <w:r>
              <w:t>aw</w:t>
            </w:r>
            <w:r w:rsidR="0055501F" w:rsidRPr="005C61B5">
              <w:t xml:space="preserve"> with additional state operational powers </w:t>
            </w:r>
          </w:p>
        </w:tc>
      </w:tr>
      <w:tr w:rsidR="009A4F5B" w:rsidRPr="005C61B5" w14:paraId="3BBDC7E9" w14:textId="76EDEA36" w:rsidTr="0055501F">
        <w:tc>
          <w:tcPr>
            <w:tcW w:w="1650" w:type="dxa"/>
          </w:tcPr>
          <w:p w14:paraId="39C32AC9" w14:textId="0734FA0A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Assessed for early release on licence</w:t>
            </w:r>
          </w:p>
        </w:tc>
        <w:tc>
          <w:tcPr>
            <w:tcW w:w="1504" w:type="dxa"/>
          </w:tcPr>
          <w:p w14:paraId="0F4D28E1" w14:textId="5D7F41BE" w:rsidR="0055501F" w:rsidRPr="005C61B5" w:rsidRDefault="0055501F" w:rsidP="0055501F">
            <w:r w:rsidRPr="005C61B5">
              <w:t>Yes in specific circumstances:</w:t>
            </w:r>
            <w:r w:rsidR="00117288">
              <w:t xml:space="preserve"> </w:t>
            </w:r>
            <w:r w:rsidR="00105B2E">
              <w:t xml:space="preserve">part way through extended sentence; all </w:t>
            </w:r>
            <w:r w:rsidRPr="005C61B5">
              <w:t xml:space="preserve"> indeterminate </w:t>
            </w:r>
            <w:r w:rsidR="00BE2F99">
              <w:t xml:space="preserve">and life </w:t>
            </w:r>
            <w:r w:rsidRPr="005C61B5">
              <w:t>sentences</w:t>
            </w:r>
            <w:r w:rsidR="00BE2F99">
              <w:t>,</w:t>
            </w:r>
            <w:r w:rsidRPr="005C61B5">
              <w:t xml:space="preserve"> and recall from licence </w:t>
            </w:r>
            <w:r w:rsidRPr="005C61B5">
              <w:lastRenderedPageBreak/>
              <w:t>after failed early release principally</w:t>
            </w:r>
          </w:p>
        </w:tc>
        <w:tc>
          <w:tcPr>
            <w:tcW w:w="1588" w:type="dxa"/>
          </w:tcPr>
          <w:p w14:paraId="7DA0DB31" w14:textId="30AF78FC" w:rsidR="0055501F" w:rsidRPr="005C61B5" w:rsidRDefault="0055501F" w:rsidP="0055501F">
            <w:r w:rsidRPr="005C61B5">
              <w:lastRenderedPageBreak/>
              <w:t xml:space="preserve">Yes – for: </w:t>
            </w:r>
          </w:p>
          <w:p w14:paraId="1F05DDF0" w14:textId="167D21E4" w:rsidR="0055501F" w:rsidRPr="005C61B5" w:rsidRDefault="007F17AD" w:rsidP="0055501F">
            <w:r>
              <w:t>r</w:t>
            </w:r>
            <w:r w:rsidR="00B94C1F">
              <w:t xml:space="preserve">ecalled </w:t>
            </w:r>
            <w:r w:rsidR="0055501F" w:rsidRPr="005C61B5">
              <w:t>short sentence  sex offenders</w:t>
            </w:r>
            <w:r>
              <w:t>;</w:t>
            </w:r>
            <w:r w:rsidR="0055501F" w:rsidRPr="005C61B5">
              <w:t xml:space="preserve">  </w:t>
            </w:r>
          </w:p>
          <w:p w14:paraId="3F2012D5" w14:textId="54437AC0" w:rsidR="0055501F" w:rsidRPr="005C61B5" w:rsidRDefault="00710C27" w:rsidP="0055501F">
            <w:r>
              <w:t xml:space="preserve">if </w:t>
            </w:r>
            <w:r w:rsidR="007F17AD">
              <w:t xml:space="preserve">&gt; </w:t>
            </w:r>
            <w:r w:rsidR="0055501F" w:rsidRPr="005C61B5">
              <w:t xml:space="preserve">4 yrs </w:t>
            </w:r>
            <w:r w:rsidR="007F17AD">
              <w:t xml:space="preserve">fixed </w:t>
            </w:r>
            <w:r w:rsidR="0055501F" w:rsidRPr="005C61B5">
              <w:t xml:space="preserve"> sentence</w:t>
            </w:r>
            <w:r>
              <w:t xml:space="preserve">; if </w:t>
            </w:r>
            <w:r w:rsidR="0055501F" w:rsidRPr="005C61B5">
              <w:t>extended sentence aggregate term &gt; 4 y</w:t>
            </w:r>
            <w:r>
              <w:t>rs</w:t>
            </w:r>
            <w:r w:rsidR="0055501F" w:rsidRPr="005C61B5">
              <w:t xml:space="preserve">, or custodial </w:t>
            </w:r>
            <w:r w:rsidR="0055501F" w:rsidRPr="005C61B5">
              <w:lastRenderedPageBreak/>
              <w:t>term &gt; 4</w:t>
            </w:r>
            <w:r w:rsidR="00054BE1">
              <w:t xml:space="preserve"> yrs</w:t>
            </w:r>
            <w:r w:rsidR="0055501F" w:rsidRPr="005C61B5">
              <w:t xml:space="preserve"> or if recalled</w:t>
            </w:r>
            <w:r w:rsidR="00054BE1">
              <w:t xml:space="preserve">; </w:t>
            </w:r>
          </w:p>
          <w:p w14:paraId="1E25FAA2" w14:textId="130226E4" w:rsidR="0055501F" w:rsidRPr="005C61B5" w:rsidRDefault="00054BE1" w:rsidP="0055501F">
            <w:r>
              <w:t>All l</w:t>
            </w:r>
            <w:r w:rsidR="0055501F" w:rsidRPr="005C61B5">
              <w:t>ife sentence</w:t>
            </w:r>
            <w:r>
              <w:t>s</w:t>
            </w:r>
            <w:r w:rsidR="0055501F" w:rsidRPr="005C61B5">
              <w:t xml:space="preserve"> including any </w:t>
            </w:r>
            <w:r w:rsidR="00E269AA">
              <w:t xml:space="preserve">with </w:t>
            </w:r>
            <w:r w:rsidR="0055501F" w:rsidRPr="005C61B5">
              <w:t xml:space="preserve">Lifelong Restriction Order all considered by </w:t>
            </w:r>
            <w:r w:rsidR="00E269AA">
              <w:t>B</w:t>
            </w:r>
            <w:r w:rsidR="0055501F" w:rsidRPr="005C61B5">
              <w:t>oard;</w:t>
            </w:r>
          </w:p>
        </w:tc>
        <w:tc>
          <w:tcPr>
            <w:tcW w:w="1559" w:type="dxa"/>
          </w:tcPr>
          <w:p w14:paraId="1F3AE3DD" w14:textId="77777777" w:rsidR="0055501F" w:rsidRPr="005C61B5" w:rsidRDefault="0055501F" w:rsidP="0055501F">
            <w:r w:rsidRPr="005C61B5">
              <w:lastRenderedPageBreak/>
              <w:t>Yes – for life sentence prisoners only at present. Such prisoners must have served at least 12 years before consideration for parole.</w:t>
            </w:r>
          </w:p>
          <w:p w14:paraId="320CE9DA" w14:textId="16D3185D" w:rsidR="0055501F" w:rsidRPr="005C61B5" w:rsidRDefault="0055501F" w:rsidP="0055501F">
            <w:r w:rsidRPr="005C61B5">
              <w:lastRenderedPageBreak/>
              <w:t xml:space="preserve">Other prisoners may be released early dependent on conduct without parole board involvement 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13C" w14:textId="3A244E6C" w:rsidR="0055501F" w:rsidRPr="005C61B5" w:rsidRDefault="0055501F" w:rsidP="0055501F">
            <w:r w:rsidRPr="005C61B5">
              <w:lastRenderedPageBreak/>
              <w:t xml:space="preserve">Yes – different arrangements depending on whether sentence more or less than one year, and not if a sentence is </w:t>
            </w:r>
            <w:r w:rsidRPr="005C61B5">
              <w:lastRenderedPageBreak/>
              <w:t>already  partly conditional.</w:t>
            </w:r>
          </w:p>
        </w:tc>
        <w:tc>
          <w:tcPr>
            <w:tcW w:w="1505" w:type="dxa"/>
          </w:tcPr>
          <w:p w14:paraId="6681C75A" w14:textId="2E1B985E" w:rsidR="0055501F" w:rsidRPr="005C61B5" w:rsidRDefault="0055501F" w:rsidP="0055501F">
            <w:r w:rsidRPr="005C61B5">
              <w:lastRenderedPageBreak/>
              <w:t xml:space="preserve">Yes </w:t>
            </w:r>
          </w:p>
        </w:tc>
        <w:tc>
          <w:tcPr>
            <w:tcW w:w="1414" w:type="dxa"/>
          </w:tcPr>
          <w:p w14:paraId="3CBE4922" w14:textId="62C71F4F" w:rsidR="0055501F" w:rsidRPr="005C61B5" w:rsidRDefault="0055501F" w:rsidP="0055501F">
            <w:r w:rsidRPr="005C61B5">
              <w:t>Yes subject to the prisoner applying and dependent on sentence length: not if sentence less than 1 year</w:t>
            </w:r>
          </w:p>
        </w:tc>
        <w:tc>
          <w:tcPr>
            <w:tcW w:w="1428" w:type="dxa"/>
          </w:tcPr>
          <w:p w14:paraId="6B0862A8" w14:textId="3AD3953F" w:rsidR="0055501F" w:rsidRPr="005C61B5" w:rsidRDefault="0055501F" w:rsidP="0055501F">
            <w:r w:rsidRPr="005C61B5">
              <w:t>Fixed term sentences – subject to automatic release at 2/3</w:t>
            </w:r>
            <w:r w:rsidRPr="005C61B5">
              <w:rPr>
                <w:vertAlign w:val="superscript"/>
              </w:rPr>
              <w:t>rds</w:t>
            </w:r>
            <w:r w:rsidRPr="005C61B5">
              <w:t xml:space="preserve">  of sentence, which may be deferred until end </w:t>
            </w:r>
            <w:r w:rsidRPr="005C61B5">
              <w:lastRenderedPageBreak/>
              <w:t xml:space="preserve">of sentence if custodial behaviour problematic. Life sentences may be commuted dependent on progress. </w:t>
            </w:r>
          </w:p>
        </w:tc>
        <w:tc>
          <w:tcPr>
            <w:tcW w:w="1642" w:type="dxa"/>
          </w:tcPr>
          <w:p w14:paraId="18C9EF04" w14:textId="478D88C5" w:rsidR="0055501F" w:rsidRPr="005C61B5" w:rsidRDefault="0055501F" w:rsidP="0055501F">
            <w:r w:rsidRPr="005C61B5">
              <w:lastRenderedPageBreak/>
              <w:t xml:space="preserve">All offenders must serve </w:t>
            </w:r>
            <w:r w:rsidR="00284C10">
              <w:t xml:space="preserve">half </w:t>
            </w:r>
            <w:r w:rsidRPr="005C61B5">
              <w:t>sentence in custody, minimum 60 days</w:t>
            </w:r>
            <w:r w:rsidR="00284C10">
              <w:t xml:space="preserve">. Parole </w:t>
            </w:r>
            <w:r w:rsidR="00557F3C">
              <w:t xml:space="preserve">possible </w:t>
            </w:r>
            <w:r w:rsidRPr="005C61B5">
              <w:t>between half and 2/3s</w:t>
            </w:r>
            <w:r w:rsidR="000B27A1">
              <w:t xml:space="preserve"> sentence</w:t>
            </w:r>
            <w:r w:rsidRPr="005C61B5">
              <w:t xml:space="preserve"> unless further offending </w:t>
            </w:r>
            <w:r w:rsidRPr="005C61B5">
              <w:lastRenderedPageBreak/>
              <w:t>anticipated</w:t>
            </w:r>
            <w:r w:rsidR="000B27A1">
              <w:t xml:space="preserve">: then </w:t>
            </w:r>
            <w:r w:rsidRPr="005C61B5">
              <w:t xml:space="preserve">entire sentence may be served in custody. Local custodial staff input is crucial to decision making and triggering review. </w:t>
            </w:r>
          </w:p>
        </w:tc>
        <w:tc>
          <w:tcPr>
            <w:tcW w:w="1436" w:type="dxa"/>
          </w:tcPr>
          <w:p w14:paraId="203F0AD6" w14:textId="22AEFE71" w:rsidR="0055501F" w:rsidRPr="005C61B5" w:rsidRDefault="0055501F" w:rsidP="0055501F">
            <w:r w:rsidRPr="005C61B5">
              <w:lastRenderedPageBreak/>
              <w:t xml:space="preserve">Yes – by specific Chamber of Executions: 3 judicia; members for life sentences and release form psychiatric hospital; </w:t>
            </w:r>
            <w:r w:rsidRPr="005C61B5">
              <w:lastRenderedPageBreak/>
              <w:t xml:space="preserve">one member otherwise </w:t>
            </w:r>
          </w:p>
        </w:tc>
      </w:tr>
      <w:tr w:rsidR="009A4F5B" w:rsidRPr="005C61B5" w14:paraId="198BED90" w14:textId="3E528E0A" w:rsidTr="0055501F">
        <w:tc>
          <w:tcPr>
            <w:tcW w:w="1650" w:type="dxa"/>
          </w:tcPr>
          <w:p w14:paraId="7AAAF94D" w14:textId="352F661D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lastRenderedPageBreak/>
              <w:t>Panel based assessments with live evidence?</w:t>
            </w:r>
          </w:p>
        </w:tc>
        <w:tc>
          <w:tcPr>
            <w:tcW w:w="1504" w:type="dxa"/>
          </w:tcPr>
          <w:p w14:paraId="0C2B0001" w14:textId="385F928E" w:rsidR="0055501F" w:rsidRPr="005C61B5" w:rsidRDefault="0055501F" w:rsidP="0055501F">
            <w:r w:rsidRPr="005C61B5">
              <w:t xml:space="preserve">Yes where required; most decisions paper based </w:t>
            </w:r>
          </w:p>
        </w:tc>
        <w:tc>
          <w:tcPr>
            <w:tcW w:w="1588" w:type="dxa"/>
          </w:tcPr>
          <w:p w14:paraId="68ABD1BF" w14:textId="12EDABCB" w:rsidR="0055501F" w:rsidRPr="005C61B5" w:rsidRDefault="0055501F" w:rsidP="0055501F">
            <w:r w:rsidRPr="005C61B5">
              <w:t>Consideration can be paper-based, with a live hearing being fixed where required by fairness. All life sentence, OLR, and extended sentence prisoners in the extended part of their sentence prisoners have live hearings</w:t>
            </w:r>
          </w:p>
        </w:tc>
        <w:tc>
          <w:tcPr>
            <w:tcW w:w="1559" w:type="dxa"/>
          </w:tcPr>
          <w:p w14:paraId="229A6CBF" w14:textId="3FFBC57B" w:rsidR="0055501F" w:rsidRPr="005C61B5" w:rsidRDefault="0055501F" w:rsidP="0055501F">
            <w:r w:rsidRPr="005C61B5">
              <w:t xml:space="preserve">System in transition  (Nov 2021) with interview with prisoner conducted by 2 parole board members + member of PB staff; then wider PB discussion before making decision.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FD4" w14:textId="77777777" w:rsidR="0055501F" w:rsidRPr="005C61B5" w:rsidRDefault="0055501F" w:rsidP="0055501F">
            <w:r w:rsidRPr="005C61B5">
              <w:t xml:space="preserve">For unconditional sentences of more than one year a decision on conditional release (or not) is made by the Public Prosecution. A request for a marginal review can be made before the district court.  . </w:t>
            </w:r>
            <w:r w:rsidRPr="005C61B5">
              <w:lastRenderedPageBreak/>
              <w:t xml:space="preserve">Appeal will hear live evidence with challenge on behalf of prisoner  </w:t>
            </w:r>
          </w:p>
          <w:p w14:paraId="194AA57E" w14:textId="67A6DDDE" w:rsidR="0055501F" w:rsidRPr="005C61B5" w:rsidRDefault="0055501F" w:rsidP="0055501F"/>
        </w:tc>
        <w:tc>
          <w:tcPr>
            <w:tcW w:w="1505" w:type="dxa"/>
          </w:tcPr>
          <w:p w14:paraId="55202776" w14:textId="77777777" w:rsidR="0055501F" w:rsidRPr="005C61B5" w:rsidRDefault="0055501F" w:rsidP="0055501F">
            <w:r w:rsidRPr="005C61B5">
              <w:lastRenderedPageBreak/>
              <w:t>Yes in approximately 40% of reviews where the law/policy requires or where Board Members have ordered a panel review.</w:t>
            </w:r>
          </w:p>
          <w:p w14:paraId="4D96C2CE" w14:textId="77777777" w:rsidR="0055501F" w:rsidRPr="005C61B5" w:rsidRDefault="0055501F" w:rsidP="0055501F"/>
          <w:p w14:paraId="410ABF8E" w14:textId="2BBC2E68" w:rsidR="0055501F" w:rsidRPr="005C61B5" w:rsidRDefault="0055501F" w:rsidP="0055501F">
            <w:r w:rsidRPr="005C61B5">
              <w:t>60% of reviews are completed by in-office reviews (paper based)</w:t>
            </w:r>
          </w:p>
        </w:tc>
        <w:tc>
          <w:tcPr>
            <w:tcW w:w="1414" w:type="dxa"/>
          </w:tcPr>
          <w:p w14:paraId="6DC2A52F" w14:textId="77777777" w:rsidR="0055501F" w:rsidRPr="005C61B5" w:rsidRDefault="0055501F" w:rsidP="0055501F">
            <w:r w:rsidRPr="005C61B5">
              <w:t xml:space="preserve">Yes – from the prisoner and from the assigned community corrections officer </w:t>
            </w:r>
          </w:p>
          <w:p w14:paraId="3BCBCC60" w14:textId="263A3071" w:rsidR="0055501F" w:rsidRPr="005C61B5" w:rsidRDefault="0055501F" w:rsidP="0055501F">
            <w:r w:rsidRPr="005C61B5">
              <w:t xml:space="preserve">No live evidence from treating mental health professionals: report may be submitted / requested  </w:t>
            </w:r>
          </w:p>
        </w:tc>
        <w:tc>
          <w:tcPr>
            <w:tcW w:w="1428" w:type="dxa"/>
          </w:tcPr>
          <w:p w14:paraId="146C4B28" w14:textId="1EF2DBE0" w:rsidR="0055501F" w:rsidRPr="005C61B5" w:rsidRDefault="0055501F" w:rsidP="0055501F">
            <w:r w:rsidRPr="005C61B5">
              <w:t xml:space="preserve">Judicial panel decision with live evidence when required </w:t>
            </w:r>
          </w:p>
        </w:tc>
        <w:tc>
          <w:tcPr>
            <w:tcW w:w="1642" w:type="dxa"/>
          </w:tcPr>
          <w:p w14:paraId="4494C769" w14:textId="04269D24" w:rsidR="0055501F" w:rsidRPr="005C61B5" w:rsidRDefault="0055501F" w:rsidP="0055501F">
            <w:r w:rsidRPr="005C61B5">
              <w:t xml:space="preserve">All fixed term sentence parole reviews are </w:t>
            </w:r>
            <w:proofErr w:type="spellStart"/>
            <w:r w:rsidRPr="005C61B5">
              <w:t>admimistrative</w:t>
            </w:r>
            <w:proofErr w:type="spellEnd"/>
            <w:r w:rsidRPr="005C61B5">
              <w:t xml:space="preserve"> decisions, ‘Preventive detention’ order parole hearings are court hearings </w:t>
            </w:r>
          </w:p>
        </w:tc>
        <w:tc>
          <w:tcPr>
            <w:tcW w:w="1436" w:type="dxa"/>
          </w:tcPr>
          <w:p w14:paraId="001FEFA0" w14:textId="64BC04E3" w:rsidR="0055501F" w:rsidRPr="005C61B5" w:rsidRDefault="0055501F" w:rsidP="0055501F">
            <w:r w:rsidRPr="005C61B5">
              <w:t xml:space="preserve">Yes if  prisoner gives live evidence. Otherwise paper based </w:t>
            </w:r>
          </w:p>
        </w:tc>
      </w:tr>
      <w:tr w:rsidR="009A4F5B" w:rsidRPr="005C61B5" w14:paraId="5BA374DB" w14:textId="5D371FC1" w:rsidTr="0055501F">
        <w:tc>
          <w:tcPr>
            <w:tcW w:w="1650" w:type="dxa"/>
          </w:tcPr>
          <w:p w14:paraId="28257159" w14:textId="65BB8052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Paper based assessment only?</w:t>
            </w:r>
          </w:p>
        </w:tc>
        <w:tc>
          <w:tcPr>
            <w:tcW w:w="1504" w:type="dxa"/>
          </w:tcPr>
          <w:p w14:paraId="3F7A3A79" w14:textId="549CA038" w:rsidR="0055501F" w:rsidRPr="005C61B5" w:rsidRDefault="0055501F" w:rsidP="0055501F">
            <w:r w:rsidRPr="005C61B5">
              <w:t xml:space="preserve">Yes – mainly in recall cases </w:t>
            </w:r>
          </w:p>
        </w:tc>
        <w:tc>
          <w:tcPr>
            <w:tcW w:w="1588" w:type="dxa"/>
          </w:tcPr>
          <w:p w14:paraId="4F221750" w14:textId="4E88DE97" w:rsidR="0055501F" w:rsidRPr="005C61B5" w:rsidRDefault="0055501F" w:rsidP="0055501F">
            <w:r w:rsidRPr="005C61B5">
              <w:t>Yes, in some cases, with the option to fix a live hearing if required by fairness.</w:t>
            </w:r>
          </w:p>
        </w:tc>
        <w:tc>
          <w:tcPr>
            <w:tcW w:w="1559" w:type="dxa"/>
          </w:tcPr>
          <w:p w14:paraId="69E52C5B" w14:textId="1E78A257" w:rsidR="0055501F" w:rsidRPr="005C61B5" w:rsidRDefault="0055501F" w:rsidP="0055501F">
            <w:r w:rsidRPr="005C61B5">
              <w:t>Can be paper based on 2</w:t>
            </w:r>
            <w:r w:rsidRPr="005C61B5">
              <w:rPr>
                <w:vertAlign w:val="superscript"/>
              </w:rPr>
              <w:t>nd</w:t>
            </w:r>
            <w:r w:rsidRPr="005C61B5">
              <w:t xml:space="preserve"> and subsequent hearings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62A" w14:textId="330D490C" w:rsidR="0055501F" w:rsidRPr="00B514ED" w:rsidRDefault="0055501F" w:rsidP="0055501F">
            <w:r w:rsidRPr="00B514ED">
              <w:t>P</w:t>
            </w:r>
            <w:r w:rsidR="00B514ED" w:rsidRPr="00B514ED">
              <w:t>ublic Prosecutor’s Office (P</w:t>
            </w:r>
            <w:r w:rsidRPr="00B514ED">
              <w:t>PO</w:t>
            </w:r>
            <w:r w:rsidR="00B514ED" w:rsidRPr="00B514ED">
              <w:t>)</w:t>
            </w:r>
            <w:r w:rsidRPr="00B514ED">
              <w:t xml:space="preserve"> </w:t>
            </w:r>
            <w:r w:rsidR="001951F5">
              <w:t xml:space="preserve">decides, with </w:t>
            </w:r>
            <w:r w:rsidRPr="00B514ED">
              <w:t xml:space="preserve">reports </w:t>
            </w:r>
            <w:r w:rsidR="001951F5">
              <w:t xml:space="preserve">from </w:t>
            </w:r>
            <w:r w:rsidRPr="00B514ED">
              <w:t xml:space="preserve">prison and  rehabilitation office.  </w:t>
            </w:r>
            <w:r w:rsidR="00955AAC">
              <w:t xml:space="preserve">Prisoner’s comments considered . </w:t>
            </w:r>
          </w:p>
        </w:tc>
        <w:tc>
          <w:tcPr>
            <w:tcW w:w="1505" w:type="dxa"/>
          </w:tcPr>
          <w:p w14:paraId="61F340F4" w14:textId="1554A41F" w:rsidR="0055501F" w:rsidRPr="005C61B5" w:rsidRDefault="0055501F" w:rsidP="0055501F">
            <w:r w:rsidRPr="005C61B5">
              <w:t xml:space="preserve">Yes in approx. 60% of cases </w:t>
            </w:r>
          </w:p>
        </w:tc>
        <w:tc>
          <w:tcPr>
            <w:tcW w:w="1414" w:type="dxa"/>
          </w:tcPr>
          <w:p w14:paraId="77F97E1B" w14:textId="4886E9C6" w:rsidR="0055501F" w:rsidRPr="005C61B5" w:rsidRDefault="0055501F" w:rsidP="0055501F">
            <w:r w:rsidRPr="005C61B5">
              <w:t xml:space="preserve">If the initial scoping of the papers indicates parole is unrealistic, then decision made be made at that stage </w:t>
            </w:r>
          </w:p>
        </w:tc>
        <w:tc>
          <w:tcPr>
            <w:tcW w:w="1428" w:type="dxa"/>
          </w:tcPr>
          <w:p w14:paraId="3967BBFC" w14:textId="35BEC70A" w:rsidR="0055501F" w:rsidRPr="005C61B5" w:rsidRDefault="0055501F" w:rsidP="0055501F">
            <w:r w:rsidRPr="005C61B5">
              <w:t xml:space="preserve">Judicial panels not paper based </w:t>
            </w:r>
          </w:p>
        </w:tc>
        <w:tc>
          <w:tcPr>
            <w:tcW w:w="1642" w:type="dxa"/>
          </w:tcPr>
          <w:p w14:paraId="5AA4BE45" w14:textId="1B43C854" w:rsidR="0055501F" w:rsidRPr="005C61B5" w:rsidRDefault="0055501F" w:rsidP="0055501F">
            <w:r w:rsidRPr="005C61B5">
              <w:t>Yes for fixed term sentences; ‘preventive detention’ cases are heard in court if prosecutor does not agree to release</w:t>
            </w:r>
          </w:p>
        </w:tc>
        <w:tc>
          <w:tcPr>
            <w:tcW w:w="1436" w:type="dxa"/>
          </w:tcPr>
          <w:p w14:paraId="26CA1564" w14:textId="5429F184" w:rsidR="0055501F" w:rsidRPr="005C61B5" w:rsidRDefault="0055501F" w:rsidP="0055501F">
            <w:r w:rsidRPr="005C61B5">
              <w:t>possible, see above</w:t>
            </w:r>
          </w:p>
        </w:tc>
      </w:tr>
      <w:tr w:rsidR="009A4F5B" w:rsidRPr="005C61B5" w14:paraId="7B09618C" w14:textId="63B60A06" w:rsidTr="0055501F">
        <w:tc>
          <w:tcPr>
            <w:tcW w:w="1650" w:type="dxa"/>
          </w:tcPr>
          <w:p w14:paraId="28C6EC3F" w14:textId="04159BDD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Do panels hear live witnesses? </w:t>
            </w:r>
          </w:p>
        </w:tc>
        <w:tc>
          <w:tcPr>
            <w:tcW w:w="1504" w:type="dxa"/>
          </w:tcPr>
          <w:p w14:paraId="7261FBEF" w14:textId="033E31AD" w:rsidR="0055501F" w:rsidRPr="005C61B5" w:rsidRDefault="0055501F" w:rsidP="0055501F">
            <w:r w:rsidRPr="005C61B5">
              <w:t xml:space="preserve">Yes for a panel </w:t>
            </w:r>
          </w:p>
        </w:tc>
        <w:tc>
          <w:tcPr>
            <w:tcW w:w="1588" w:type="dxa"/>
          </w:tcPr>
          <w:p w14:paraId="340AF1DE" w14:textId="246818F1" w:rsidR="0055501F" w:rsidRPr="005C61B5" w:rsidRDefault="0055501F" w:rsidP="0055501F">
            <w:r w:rsidRPr="005C61B5">
              <w:t xml:space="preserve">At the chair’s discretion </w:t>
            </w:r>
          </w:p>
        </w:tc>
        <w:tc>
          <w:tcPr>
            <w:tcW w:w="1559" w:type="dxa"/>
          </w:tcPr>
          <w:p w14:paraId="22ED96CF" w14:textId="037E0E81" w:rsidR="0055501F" w:rsidRPr="005C61B5" w:rsidRDefault="0055501F" w:rsidP="0055501F">
            <w:r w:rsidRPr="005C61B5">
              <w:t xml:space="preserve">Victims </w:t>
            </w:r>
            <w:r w:rsidR="00AD1DFF">
              <w:t xml:space="preserve">live </w:t>
            </w:r>
            <w:r w:rsidRPr="005C61B5">
              <w:t>evidence</w:t>
            </w:r>
            <w:r w:rsidR="00AD1DFF">
              <w:t xml:space="preserve"> may be heard </w:t>
            </w:r>
            <w:r w:rsidRPr="005C61B5">
              <w:t>at a separate hearing</w:t>
            </w:r>
            <w:r w:rsidR="00AD1DFF">
              <w:t xml:space="preserve">. </w:t>
            </w:r>
            <w:r w:rsidRPr="005C61B5">
              <w:t xml:space="preserve">Prisoner also gives live evidence. No other live witnesses.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FC7" w14:textId="6928B607" w:rsidR="0055501F" w:rsidRPr="005C61B5" w:rsidRDefault="00EA360E" w:rsidP="0055501F">
            <w:r>
              <w:t>P</w:t>
            </w:r>
            <w:r w:rsidR="0055501F" w:rsidRPr="005C61B5">
              <w:t xml:space="preserve">ossible but </w:t>
            </w:r>
            <w:r>
              <w:t xml:space="preserve">for </w:t>
            </w:r>
            <w:r w:rsidR="0055501F" w:rsidRPr="005C61B5">
              <w:t xml:space="preserve">marginal review not probable. </w:t>
            </w:r>
          </w:p>
        </w:tc>
        <w:tc>
          <w:tcPr>
            <w:tcW w:w="1505" w:type="dxa"/>
          </w:tcPr>
          <w:p w14:paraId="0E528AE2" w14:textId="6E042FCE" w:rsidR="0055501F" w:rsidRPr="005C61B5" w:rsidRDefault="0055501F" w:rsidP="0055501F">
            <w:r w:rsidRPr="005C61B5">
              <w:t xml:space="preserve">No live witnesses: the prisoner and the parole officer are present during the hearings.  For Indigenous offenders, </w:t>
            </w:r>
            <w:r w:rsidRPr="005C61B5">
              <w:lastRenderedPageBreak/>
              <w:t>Elders may also be present</w:t>
            </w:r>
          </w:p>
        </w:tc>
        <w:tc>
          <w:tcPr>
            <w:tcW w:w="1414" w:type="dxa"/>
          </w:tcPr>
          <w:p w14:paraId="588BC514" w14:textId="4ED91E7B" w:rsidR="0055501F" w:rsidRPr="005C61B5" w:rsidRDefault="0055501F" w:rsidP="0055501F">
            <w:r w:rsidRPr="005C61B5">
              <w:lastRenderedPageBreak/>
              <w:t xml:space="preserve">As above – the prisoner and the corrections officer only </w:t>
            </w:r>
          </w:p>
        </w:tc>
        <w:tc>
          <w:tcPr>
            <w:tcW w:w="1428" w:type="dxa"/>
          </w:tcPr>
          <w:p w14:paraId="051468E9" w14:textId="0932F011" w:rsidR="0055501F" w:rsidRPr="005C61B5" w:rsidRDefault="0055501F" w:rsidP="0055501F">
            <w:r w:rsidRPr="005C61B5">
              <w:t xml:space="preserve">Yes </w:t>
            </w:r>
          </w:p>
        </w:tc>
        <w:tc>
          <w:tcPr>
            <w:tcW w:w="1642" w:type="dxa"/>
          </w:tcPr>
          <w:p w14:paraId="139FA0FF" w14:textId="77777777" w:rsidR="0055501F" w:rsidRPr="005C61B5" w:rsidRDefault="0055501F" w:rsidP="0055501F">
            <w:r w:rsidRPr="005C61B5">
              <w:t>Not for fixed term sentence parole decisions</w:t>
            </w:r>
          </w:p>
          <w:p w14:paraId="2C4DD162" w14:textId="77777777" w:rsidR="0055501F" w:rsidRPr="005C61B5" w:rsidRDefault="0055501F" w:rsidP="0055501F"/>
          <w:p w14:paraId="74469253" w14:textId="6093DDDF" w:rsidR="0055501F" w:rsidRPr="005C61B5" w:rsidRDefault="0055501F" w:rsidP="0055501F">
            <w:r w:rsidRPr="005C61B5">
              <w:t xml:space="preserve">Live expert evidence may be heard for ‘preventive detention’ Court hearings </w:t>
            </w:r>
          </w:p>
        </w:tc>
        <w:tc>
          <w:tcPr>
            <w:tcW w:w="1436" w:type="dxa"/>
          </w:tcPr>
          <w:p w14:paraId="59AB7127" w14:textId="0B512B16" w:rsidR="0055501F" w:rsidRPr="005C61B5" w:rsidRDefault="0055501F" w:rsidP="0055501F">
            <w:r w:rsidRPr="005C61B5">
              <w:t xml:space="preserve">Prisoner always heard live if detained in hospital: other cases may or may not have live evidence.  Other witnesses </w:t>
            </w:r>
            <w:r w:rsidRPr="005C61B5">
              <w:lastRenderedPageBreak/>
              <w:t xml:space="preserve">may be heard if a ‘live’ hearing, but this is rare </w:t>
            </w:r>
          </w:p>
        </w:tc>
      </w:tr>
      <w:tr w:rsidR="009A4F5B" w:rsidRPr="005C61B5" w14:paraId="0189B550" w14:textId="1B7056A9" w:rsidTr="0055501F">
        <w:tc>
          <w:tcPr>
            <w:tcW w:w="1650" w:type="dxa"/>
          </w:tcPr>
          <w:p w14:paraId="31F02CD3" w14:textId="7A3DAB28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lastRenderedPageBreak/>
              <w:t>Evidence includes assessments by expert clinical staff?</w:t>
            </w:r>
          </w:p>
        </w:tc>
        <w:tc>
          <w:tcPr>
            <w:tcW w:w="1504" w:type="dxa"/>
          </w:tcPr>
          <w:p w14:paraId="65F462F5" w14:textId="200BC1E5" w:rsidR="0055501F" w:rsidRPr="005C61B5" w:rsidRDefault="0055501F" w:rsidP="0055501F">
            <w:r w:rsidRPr="005C61B5">
              <w:t xml:space="preserve">Yes where PB indicates this is needed on basis of initial scrutiny of papers or adjourns for additional evidence </w:t>
            </w:r>
          </w:p>
        </w:tc>
        <w:tc>
          <w:tcPr>
            <w:tcW w:w="1588" w:type="dxa"/>
          </w:tcPr>
          <w:p w14:paraId="6B8535B5" w14:textId="489191CB" w:rsidR="0055501F" w:rsidRPr="005C61B5" w:rsidRDefault="0055501F" w:rsidP="0055501F">
            <w:r w:rsidRPr="005C61B5">
              <w:t>At the chair’s discretion</w:t>
            </w:r>
          </w:p>
        </w:tc>
        <w:tc>
          <w:tcPr>
            <w:tcW w:w="1559" w:type="dxa"/>
          </w:tcPr>
          <w:p w14:paraId="706A3F63" w14:textId="35CC70D0" w:rsidR="0055501F" w:rsidRPr="005C61B5" w:rsidRDefault="0055501F" w:rsidP="0055501F">
            <w:r w:rsidRPr="005C61B5">
              <w:t>May be part of dossier as required by the Panel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2B1" w14:textId="46562DDD" w:rsidR="0055501F" w:rsidRPr="005C61B5" w:rsidRDefault="0055501F" w:rsidP="0055501F">
            <w:r w:rsidRPr="005C61B5">
              <w:t xml:space="preserve">Yes – both reports. </w:t>
            </w:r>
          </w:p>
        </w:tc>
        <w:tc>
          <w:tcPr>
            <w:tcW w:w="1505" w:type="dxa"/>
          </w:tcPr>
          <w:p w14:paraId="4BDD4D45" w14:textId="30ADFDB4" w:rsidR="0055501F" w:rsidRPr="005C61B5" w:rsidRDefault="0055501F" w:rsidP="0055501F">
            <w:r w:rsidRPr="005C61B5">
              <w:t xml:space="preserve">Paper reports considered; no other live evidence or testing of evidence </w:t>
            </w:r>
          </w:p>
        </w:tc>
        <w:tc>
          <w:tcPr>
            <w:tcW w:w="1414" w:type="dxa"/>
          </w:tcPr>
          <w:p w14:paraId="32AC774F" w14:textId="7F12FBBD" w:rsidR="0055501F" w:rsidRPr="005C61B5" w:rsidRDefault="0055501F" w:rsidP="0055501F">
            <w:r w:rsidRPr="005C61B5">
              <w:t xml:space="preserve">Not by treating staff </w:t>
            </w:r>
          </w:p>
        </w:tc>
        <w:tc>
          <w:tcPr>
            <w:tcW w:w="1428" w:type="dxa"/>
          </w:tcPr>
          <w:p w14:paraId="1D69DE81" w14:textId="33CFB78E" w:rsidR="0055501F" w:rsidRPr="005C61B5" w:rsidRDefault="0055501F" w:rsidP="0055501F">
            <w:r w:rsidRPr="005C61B5">
              <w:t xml:space="preserve">Yes where relevant </w:t>
            </w:r>
          </w:p>
        </w:tc>
        <w:tc>
          <w:tcPr>
            <w:tcW w:w="1642" w:type="dxa"/>
          </w:tcPr>
          <w:p w14:paraId="0D86C2AC" w14:textId="487B06D0" w:rsidR="0055501F" w:rsidRPr="005C61B5" w:rsidRDefault="0055501F" w:rsidP="0055501F">
            <w:r w:rsidRPr="005C61B5">
              <w:t xml:space="preserve">It may do: prison staff are obliged to give evidence, Clinical staff may give evidence if the prisoner consents to disclosure of otherwise confidential clinical material </w:t>
            </w:r>
          </w:p>
        </w:tc>
        <w:tc>
          <w:tcPr>
            <w:tcW w:w="1436" w:type="dxa"/>
          </w:tcPr>
          <w:p w14:paraId="3FB94852" w14:textId="227A1AC3" w:rsidR="0055501F" w:rsidRPr="005C61B5" w:rsidRDefault="0055501F" w:rsidP="0055501F">
            <w:r w:rsidRPr="005C61B5">
              <w:t xml:space="preserve">Mandatory requirement </w:t>
            </w:r>
          </w:p>
        </w:tc>
      </w:tr>
      <w:tr w:rsidR="009A4F5B" w:rsidRPr="005C61B5" w14:paraId="1C533166" w14:textId="608E31B7" w:rsidTr="0055501F">
        <w:tc>
          <w:tcPr>
            <w:tcW w:w="1650" w:type="dxa"/>
          </w:tcPr>
          <w:p w14:paraId="1AFD6541" w14:textId="1F8BFEE6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Evidence includes independent expert assessments commissioned by prisoner?</w:t>
            </w:r>
          </w:p>
        </w:tc>
        <w:tc>
          <w:tcPr>
            <w:tcW w:w="1504" w:type="dxa"/>
          </w:tcPr>
          <w:p w14:paraId="06222205" w14:textId="52CABF8B" w:rsidR="0055501F" w:rsidRPr="005C61B5" w:rsidRDefault="0055501F" w:rsidP="0055501F">
            <w:r w:rsidRPr="005C61B5">
              <w:t xml:space="preserve">Yes on occasions </w:t>
            </w:r>
          </w:p>
        </w:tc>
        <w:tc>
          <w:tcPr>
            <w:tcW w:w="1588" w:type="dxa"/>
          </w:tcPr>
          <w:p w14:paraId="667FC9A8" w14:textId="2F7C5481" w:rsidR="0055501F" w:rsidRPr="005C61B5" w:rsidRDefault="0055501F" w:rsidP="0055501F">
            <w:r w:rsidRPr="005C61B5">
              <w:t>Yes-where it is available and at the discretion of the chair</w:t>
            </w:r>
          </w:p>
        </w:tc>
        <w:tc>
          <w:tcPr>
            <w:tcW w:w="1559" w:type="dxa"/>
          </w:tcPr>
          <w:p w14:paraId="4F681E31" w14:textId="0C53BA23" w:rsidR="0055501F" w:rsidRPr="005C61B5" w:rsidRDefault="0055501F" w:rsidP="0055501F">
            <w:r w:rsidRPr="005C61B5">
              <w:t>If the prisoner makes his own arrangements this would be considered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C06" w14:textId="0EDC0E2D" w:rsidR="0055501F" w:rsidRPr="005C61B5" w:rsidRDefault="0055501F" w:rsidP="0055501F">
            <w:r w:rsidRPr="005C61B5">
              <w:t xml:space="preserve">No, but </w:t>
            </w:r>
            <w:r w:rsidR="00E424BC">
              <w:t xml:space="preserve">provision for </w:t>
            </w:r>
            <w:r w:rsidRPr="005C61B5">
              <w:t xml:space="preserve">independent experts </w:t>
            </w:r>
            <w:r w:rsidR="00D534BF">
              <w:t>to provide a r</w:t>
            </w:r>
            <w:r w:rsidRPr="005C61B5">
              <w:t xml:space="preserve">eport based on </w:t>
            </w:r>
            <w:r w:rsidR="00D534BF">
              <w:t>prison &amp; rehab  r</w:t>
            </w:r>
            <w:r w:rsidR="00392FBD">
              <w:t>e</w:t>
            </w:r>
            <w:r w:rsidR="00D534BF">
              <w:t xml:space="preserve">ports </w:t>
            </w:r>
            <w:r w:rsidR="00392FBD">
              <w:t>described above.</w:t>
            </w:r>
            <w:r w:rsidRPr="005C61B5">
              <w:t xml:space="preserve">   </w:t>
            </w:r>
          </w:p>
        </w:tc>
        <w:tc>
          <w:tcPr>
            <w:tcW w:w="1505" w:type="dxa"/>
          </w:tcPr>
          <w:p w14:paraId="1D218AB3" w14:textId="458254EC" w:rsidR="0055501F" w:rsidRPr="005C61B5" w:rsidRDefault="0055501F" w:rsidP="0055501F">
            <w:r w:rsidRPr="005C61B5">
              <w:t xml:space="preserve">No </w:t>
            </w:r>
          </w:p>
        </w:tc>
        <w:tc>
          <w:tcPr>
            <w:tcW w:w="1414" w:type="dxa"/>
          </w:tcPr>
          <w:p w14:paraId="18881397" w14:textId="00E5DC63" w:rsidR="0055501F" w:rsidRPr="005C61B5" w:rsidRDefault="0055501F" w:rsidP="0055501F">
            <w:r w:rsidRPr="005C61B5">
              <w:t xml:space="preserve">No – as above </w:t>
            </w:r>
          </w:p>
        </w:tc>
        <w:tc>
          <w:tcPr>
            <w:tcW w:w="1428" w:type="dxa"/>
          </w:tcPr>
          <w:p w14:paraId="37644260" w14:textId="5BBCDF0E" w:rsidR="0055501F" w:rsidRPr="005C61B5" w:rsidRDefault="0055501F" w:rsidP="0055501F">
            <w:pPr>
              <w:rPr>
                <w:highlight w:val="yellow"/>
              </w:rPr>
            </w:pPr>
            <w:r w:rsidRPr="005C61B5">
              <w:t xml:space="preserve">The Prisoner may submit a doctor’s statement to support his case </w:t>
            </w:r>
          </w:p>
        </w:tc>
        <w:tc>
          <w:tcPr>
            <w:tcW w:w="1642" w:type="dxa"/>
          </w:tcPr>
          <w:p w14:paraId="06A027C3" w14:textId="543F7095" w:rsidR="0055501F" w:rsidRPr="005C61B5" w:rsidRDefault="0055501F" w:rsidP="0055501F">
            <w:r w:rsidRPr="005C61B5">
              <w:t xml:space="preserve">This is allowed but not required </w:t>
            </w:r>
          </w:p>
        </w:tc>
        <w:tc>
          <w:tcPr>
            <w:tcW w:w="1436" w:type="dxa"/>
          </w:tcPr>
          <w:p w14:paraId="4A1622FB" w14:textId="2D5C12E0" w:rsidR="0055501F" w:rsidRPr="005C61B5" w:rsidRDefault="0055501F" w:rsidP="0055501F">
            <w:r w:rsidRPr="005C61B5">
              <w:t>Required in higher concern cases: release from life imprisonment or from forensic hospital</w:t>
            </w:r>
          </w:p>
        </w:tc>
      </w:tr>
      <w:tr w:rsidR="009A4F5B" w:rsidRPr="005C61B5" w14:paraId="1B63FE48" w14:textId="7D972694" w:rsidTr="0055501F">
        <w:tc>
          <w:tcPr>
            <w:tcW w:w="1650" w:type="dxa"/>
          </w:tcPr>
          <w:p w14:paraId="3E9AC556" w14:textId="447CCB53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lastRenderedPageBreak/>
              <w:t xml:space="preserve">Legal aid available to enable representation at Parole Board Hearings? </w:t>
            </w:r>
          </w:p>
        </w:tc>
        <w:tc>
          <w:tcPr>
            <w:tcW w:w="1504" w:type="dxa"/>
          </w:tcPr>
          <w:p w14:paraId="52913F52" w14:textId="768DAD69" w:rsidR="0055501F" w:rsidRPr="005C61B5" w:rsidRDefault="0055501F" w:rsidP="0055501F">
            <w:r w:rsidRPr="005C61B5">
              <w:t xml:space="preserve">Yes subject to strict rules </w:t>
            </w:r>
          </w:p>
        </w:tc>
        <w:tc>
          <w:tcPr>
            <w:tcW w:w="1588" w:type="dxa"/>
          </w:tcPr>
          <w:p w14:paraId="293706C8" w14:textId="4FC296D4" w:rsidR="0055501F" w:rsidRPr="005C61B5" w:rsidRDefault="0055501F" w:rsidP="0055501F">
            <w:r w:rsidRPr="005C61B5">
              <w:t>Yes-subject to financial eligibility</w:t>
            </w:r>
          </w:p>
        </w:tc>
        <w:tc>
          <w:tcPr>
            <w:tcW w:w="1559" w:type="dxa"/>
          </w:tcPr>
          <w:p w14:paraId="3F0BDFE7" w14:textId="7FAEAF97" w:rsidR="0055501F" w:rsidRPr="005C61B5" w:rsidRDefault="0055501F" w:rsidP="0055501F">
            <w:r w:rsidRPr="005C61B5">
              <w:t xml:space="preserve">At present no legal assistance at interview, but future arrangements include legal representation.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211" w14:textId="38043AFB" w:rsidR="0055501F" w:rsidRPr="005C61B5" w:rsidRDefault="0055501F" w:rsidP="0055501F">
            <w:r w:rsidRPr="005C61B5">
              <w:t xml:space="preserve">Yes – prisoners are represented at an review  hearing </w:t>
            </w:r>
          </w:p>
        </w:tc>
        <w:tc>
          <w:tcPr>
            <w:tcW w:w="1505" w:type="dxa"/>
          </w:tcPr>
          <w:p w14:paraId="0B8BE1D1" w14:textId="239A6AB7" w:rsidR="0055501F" w:rsidRPr="005C61B5" w:rsidRDefault="0055501F" w:rsidP="0055501F">
            <w:r w:rsidRPr="005C61B5">
              <w:t xml:space="preserve">The offender </w:t>
            </w:r>
            <w:r w:rsidR="00FB442C">
              <w:t xml:space="preserve">may be assisted by </w:t>
            </w:r>
            <w:r w:rsidRPr="005C61B5">
              <w:t>a lawyer, a spouse, a parent, etc.</w:t>
            </w:r>
          </w:p>
          <w:p w14:paraId="3199391C" w14:textId="5B4D6F2F" w:rsidR="0055501F" w:rsidRPr="005C61B5" w:rsidRDefault="0055501F" w:rsidP="0055501F">
            <w:r w:rsidRPr="005C61B5">
              <w:t>No state funding for this representation</w:t>
            </w:r>
          </w:p>
          <w:p w14:paraId="06581A70" w14:textId="1062D729" w:rsidR="0055501F" w:rsidRPr="005C61B5" w:rsidRDefault="0055501F" w:rsidP="0055501F">
            <w:r w:rsidRPr="005C61B5">
              <w:t xml:space="preserve">  </w:t>
            </w:r>
          </w:p>
        </w:tc>
        <w:tc>
          <w:tcPr>
            <w:tcW w:w="1414" w:type="dxa"/>
          </w:tcPr>
          <w:p w14:paraId="33CD2DE1" w14:textId="52576462" w:rsidR="0055501F" w:rsidRPr="005C61B5" w:rsidRDefault="0055501F" w:rsidP="0055501F">
            <w:r w:rsidRPr="005C61B5">
              <w:t xml:space="preserve">No state funded legal assistance </w:t>
            </w:r>
          </w:p>
        </w:tc>
        <w:tc>
          <w:tcPr>
            <w:tcW w:w="1428" w:type="dxa"/>
          </w:tcPr>
          <w:p w14:paraId="6165D9DE" w14:textId="00AB7F01" w:rsidR="0055501F" w:rsidRPr="005C61B5" w:rsidRDefault="0055501F" w:rsidP="0055501F">
            <w:pPr>
              <w:rPr>
                <w:highlight w:val="yellow"/>
              </w:rPr>
            </w:pPr>
            <w:r w:rsidRPr="005C61B5">
              <w:t xml:space="preserve">A public counsel will be appointed to assist the prisoner </w:t>
            </w:r>
          </w:p>
        </w:tc>
        <w:tc>
          <w:tcPr>
            <w:tcW w:w="1642" w:type="dxa"/>
          </w:tcPr>
          <w:p w14:paraId="3A3343A0" w14:textId="67F2F6A0" w:rsidR="0055501F" w:rsidRPr="005C61B5" w:rsidRDefault="00F543FB" w:rsidP="0055501F">
            <w:r>
              <w:t xml:space="preserve">Not usually for </w:t>
            </w:r>
            <w:r w:rsidR="0055501F" w:rsidRPr="005C61B5">
              <w:t>fixed term hearings. ‘</w:t>
            </w:r>
            <w:r>
              <w:t>P</w:t>
            </w:r>
            <w:r w:rsidR="0055501F" w:rsidRPr="005C61B5">
              <w:t xml:space="preserve">reventive detention’ prisoners have legal representation. </w:t>
            </w:r>
          </w:p>
        </w:tc>
        <w:tc>
          <w:tcPr>
            <w:tcW w:w="1436" w:type="dxa"/>
          </w:tcPr>
          <w:p w14:paraId="2AAFE6C4" w14:textId="23183A34" w:rsidR="0055501F" w:rsidRPr="005C61B5" w:rsidRDefault="0055501F" w:rsidP="0055501F">
            <w:r w:rsidRPr="005C61B5">
              <w:t xml:space="preserve">Yes if remaining sentence greater than 2 years or if release from psychiatric detention </w:t>
            </w:r>
            <w:r w:rsidR="005528A4">
              <w:t>i</w:t>
            </w:r>
            <w:r w:rsidRPr="005C61B5">
              <w:t xml:space="preserve">s being considered </w:t>
            </w:r>
          </w:p>
        </w:tc>
      </w:tr>
      <w:tr w:rsidR="009A4F5B" w:rsidRPr="005C61B5" w14:paraId="0EB824E5" w14:textId="50823E0F" w:rsidTr="0055501F">
        <w:tc>
          <w:tcPr>
            <w:tcW w:w="1650" w:type="dxa"/>
          </w:tcPr>
          <w:p w14:paraId="0B97B75A" w14:textId="616060C1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>Panel includes clinical staff on as needed basis?</w:t>
            </w:r>
          </w:p>
        </w:tc>
        <w:tc>
          <w:tcPr>
            <w:tcW w:w="1504" w:type="dxa"/>
          </w:tcPr>
          <w:p w14:paraId="5661A9F9" w14:textId="2324A807" w:rsidR="0055501F" w:rsidRPr="005C61B5" w:rsidRDefault="0055501F" w:rsidP="0055501F">
            <w:r w:rsidRPr="005C61B5">
              <w:t xml:space="preserve">Yes </w:t>
            </w:r>
          </w:p>
        </w:tc>
        <w:tc>
          <w:tcPr>
            <w:tcW w:w="1588" w:type="dxa"/>
          </w:tcPr>
          <w:p w14:paraId="7BC28AB9" w14:textId="440056CE" w:rsidR="0055501F" w:rsidRPr="005C61B5" w:rsidRDefault="0055501F" w:rsidP="0055501F">
            <w:r w:rsidRPr="005C61B5">
              <w:t>yes</w:t>
            </w:r>
          </w:p>
        </w:tc>
        <w:tc>
          <w:tcPr>
            <w:tcW w:w="1559" w:type="dxa"/>
          </w:tcPr>
          <w:p w14:paraId="7150D02B" w14:textId="12441D3A" w:rsidR="0055501F" w:rsidRPr="005C61B5" w:rsidRDefault="0055501F" w:rsidP="0055501F">
            <w:r w:rsidRPr="005C61B5">
              <w:t xml:space="preserve">PB includes psychiatric and psychological members allocated to  specific cases on basis of clinical need and availability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04A" w14:textId="1557832E" w:rsidR="0055501F" w:rsidRPr="005C61B5" w:rsidRDefault="0055501F" w:rsidP="0055501F">
            <w:r w:rsidRPr="005C61B5">
              <w:t xml:space="preserve">No – PPO/court is judicial </w:t>
            </w:r>
          </w:p>
        </w:tc>
        <w:tc>
          <w:tcPr>
            <w:tcW w:w="1505" w:type="dxa"/>
          </w:tcPr>
          <w:p w14:paraId="0E618151" w14:textId="33199E43" w:rsidR="0055501F" w:rsidRPr="005C61B5" w:rsidRDefault="0055501F" w:rsidP="0055501F">
            <w:r w:rsidRPr="005C61B5">
              <w:t>All Parole Board members have the powers for decision-making and receive the same training on risk-based decision making. No separate clinical function.</w:t>
            </w:r>
          </w:p>
        </w:tc>
        <w:tc>
          <w:tcPr>
            <w:tcW w:w="1414" w:type="dxa"/>
          </w:tcPr>
          <w:p w14:paraId="7B48D7FE" w14:textId="1F10CFF6" w:rsidR="0055501F" w:rsidRPr="005C61B5" w:rsidRDefault="0055501F" w:rsidP="0055501F">
            <w:r w:rsidRPr="005C61B5">
              <w:t xml:space="preserve">No: panels drawn from the full time parole board membership, judicial part time appointees and ‘community’ part time appointees from a variety of </w:t>
            </w:r>
            <w:r w:rsidR="00B6489F">
              <w:t xml:space="preserve">backgrounds. </w:t>
            </w:r>
          </w:p>
        </w:tc>
        <w:tc>
          <w:tcPr>
            <w:tcW w:w="1428" w:type="dxa"/>
          </w:tcPr>
          <w:p w14:paraId="3493372A" w14:textId="58081FE3" w:rsidR="0055501F" w:rsidRPr="005C61B5" w:rsidRDefault="0055501F" w:rsidP="0055501F">
            <w:r w:rsidRPr="005C61B5">
              <w:t xml:space="preserve">No – judicial panel </w:t>
            </w:r>
          </w:p>
        </w:tc>
        <w:tc>
          <w:tcPr>
            <w:tcW w:w="1642" w:type="dxa"/>
          </w:tcPr>
          <w:p w14:paraId="77CEA990" w14:textId="28E472A3" w:rsidR="0055501F" w:rsidRPr="005C61B5" w:rsidRDefault="0055501F" w:rsidP="0055501F">
            <w:r w:rsidRPr="005C61B5">
              <w:t xml:space="preserve">No: either administrative or judicial decision making process </w:t>
            </w:r>
          </w:p>
        </w:tc>
        <w:tc>
          <w:tcPr>
            <w:tcW w:w="1436" w:type="dxa"/>
          </w:tcPr>
          <w:p w14:paraId="2F93B6BE" w14:textId="5B0C9FDB" w:rsidR="0055501F" w:rsidRPr="005C61B5" w:rsidRDefault="0055501F" w:rsidP="0055501F">
            <w:r w:rsidRPr="005C61B5">
              <w:t xml:space="preserve">No panel: judge / judges only </w:t>
            </w:r>
          </w:p>
        </w:tc>
      </w:tr>
      <w:tr w:rsidR="009A4F5B" w:rsidRPr="005C61B5" w14:paraId="1D89A35A" w14:textId="62CD3782" w:rsidTr="0055501F">
        <w:tc>
          <w:tcPr>
            <w:tcW w:w="1650" w:type="dxa"/>
          </w:tcPr>
          <w:p w14:paraId="3460CFA5" w14:textId="57FEB486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Panel includes clinical staff as part of </w:t>
            </w:r>
            <w:r w:rsidRPr="005C61B5">
              <w:rPr>
                <w:b/>
                <w:bCs/>
              </w:rPr>
              <w:lastRenderedPageBreak/>
              <w:t>wider pool of members?</w:t>
            </w:r>
          </w:p>
        </w:tc>
        <w:tc>
          <w:tcPr>
            <w:tcW w:w="1504" w:type="dxa"/>
          </w:tcPr>
          <w:p w14:paraId="010AAE0F" w14:textId="3A87316A" w:rsidR="0055501F" w:rsidRPr="005C61B5" w:rsidRDefault="0055501F" w:rsidP="0055501F">
            <w:r w:rsidRPr="005C61B5">
              <w:lastRenderedPageBreak/>
              <w:t xml:space="preserve">Yes but mostly for specific cases with </w:t>
            </w:r>
            <w:r w:rsidRPr="005C61B5">
              <w:lastRenderedPageBreak/>
              <w:t xml:space="preserve">mental health issues </w:t>
            </w:r>
          </w:p>
        </w:tc>
        <w:tc>
          <w:tcPr>
            <w:tcW w:w="1588" w:type="dxa"/>
          </w:tcPr>
          <w:p w14:paraId="11C42302" w14:textId="3381FC28" w:rsidR="0055501F" w:rsidRPr="005C61B5" w:rsidRDefault="00BF2E13" w:rsidP="0055501F">
            <w:r>
              <w:lastRenderedPageBreak/>
              <w:t xml:space="preserve">Recent legal changes mean </w:t>
            </w:r>
            <w:r w:rsidR="0055501F" w:rsidRPr="005C61B5">
              <w:t xml:space="preserve">no longer a </w:t>
            </w:r>
            <w:r w:rsidR="0055501F" w:rsidRPr="005C61B5">
              <w:lastRenderedPageBreak/>
              <w:t xml:space="preserve">requirement to have a Psychiatrist on the Board. </w:t>
            </w:r>
            <w:r>
              <w:t xml:space="preserve">Other </w:t>
            </w:r>
            <w:r w:rsidR="0055501F" w:rsidRPr="005C61B5">
              <w:t>members include a psychologist and senior Forensic Nursing staff.</w:t>
            </w:r>
          </w:p>
        </w:tc>
        <w:tc>
          <w:tcPr>
            <w:tcW w:w="1559" w:type="dxa"/>
          </w:tcPr>
          <w:p w14:paraId="2C7FC7FD" w14:textId="21A52AC4" w:rsidR="0055501F" w:rsidRPr="005C61B5" w:rsidRDefault="0055501F" w:rsidP="0055501F">
            <w:r w:rsidRPr="005C61B5">
              <w:lastRenderedPageBreak/>
              <w:t xml:space="preserve">Yes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618" w14:textId="595046F0" w:rsidR="0055501F" w:rsidRPr="005C61B5" w:rsidRDefault="0055501F" w:rsidP="0055501F">
            <w:r w:rsidRPr="005C61B5">
              <w:t xml:space="preserve">No – PPO/court is judicial </w:t>
            </w:r>
          </w:p>
        </w:tc>
        <w:tc>
          <w:tcPr>
            <w:tcW w:w="1505" w:type="dxa"/>
          </w:tcPr>
          <w:p w14:paraId="7DC948FD" w14:textId="5707D3F0" w:rsidR="0055501F" w:rsidRPr="005C61B5" w:rsidRDefault="00BF2E13" w:rsidP="0055501F">
            <w:r>
              <w:t xml:space="preserve">Many Parole Board </w:t>
            </w:r>
            <w:r w:rsidR="0055501F" w:rsidRPr="005C61B5">
              <w:t xml:space="preserve">members </w:t>
            </w:r>
            <w:r>
              <w:t xml:space="preserve">have a </w:t>
            </w:r>
            <w:r w:rsidR="0055501F" w:rsidRPr="005C61B5">
              <w:lastRenderedPageBreak/>
              <w:t xml:space="preserve">clinical background </w:t>
            </w:r>
            <w:r>
              <w:t xml:space="preserve">but these </w:t>
            </w:r>
            <w:r w:rsidR="0055501F" w:rsidRPr="005C61B5">
              <w:t>are not separately identified in the membership list.</w:t>
            </w:r>
          </w:p>
        </w:tc>
        <w:tc>
          <w:tcPr>
            <w:tcW w:w="1414" w:type="dxa"/>
          </w:tcPr>
          <w:p w14:paraId="6DA71B4A" w14:textId="7826A2B1" w:rsidR="0055501F" w:rsidRPr="005C61B5" w:rsidRDefault="0055501F" w:rsidP="0055501F">
            <w:r w:rsidRPr="005C61B5">
              <w:lastRenderedPageBreak/>
              <w:t xml:space="preserve">Not required to have any mental </w:t>
            </w:r>
            <w:r w:rsidRPr="005C61B5">
              <w:lastRenderedPageBreak/>
              <w:t xml:space="preserve">health specialists as Board members </w:t>
            </w:r>
          </w:p>
        </w:tc>
        <w:tc>
          <w:tcPr>
            <w:tcW w:w="1428" w:type="dxa"/>
          </w:tcPr>
          <w:p w14:paraId="3ECEC5DE" w14:textId="36D7B2BC" w:rsidR="0055501F" w:rsidRPr="005C61B5" w:rsidRDefault="0055501F" w:rsidP="0055501F">
            <w:r w:rsidRPr="005C61B5">
              <w:lastRenderedPageBreak/>
              <w:t xml:space="preserve">No – judicial panel </w:t>
            </w:r>
          </w:p>
        </w:tc>
        <w:tc>
          <w:tcPr>
            <w:tcW w:w="1642" w:type="dxa"/>
          </w:tcPr>
          <w:p w14:paraId="50C7901F" w14:textId="7619F47B" w:rsidR="0055501F" w:rsidRPr="005C61B5" w:rsidRDefault="0055501F" w:rsidP="0055501F">
            <w:r w:rsidRPr="005C61B5">
              <w:t xml:space="preserve">No – as above </w:t>
            </w:r>
          </w:p>
        </w:tc>
        <w:tc>
          <w:tcPr>
            <w:tcW w:w="1436" w:type="dxa"/>
          </w:tcPr>
          <w:p w14:paraId="75D7729B" w14:textId="11C645DF" w:rsidR="0055501F" w:rsidRPr="005C61B5" w:rsidRDefault="0055501F" w:rsidP="0055501F">
            <w:r w:rsidRPr="005C61B5">
              <w:t xml:space="preserve">No – see above </w:t>
            </w:r>
          </w:p>
        </w:tc>
      </w:tr>
      <w:tr w:rsidR="009A4F5B" w:rsidRPr="005C61B5" w14:paraId="3F9E2F7F" w14:textId="14616148" w:rsidTr="0055501F">
        <w:tc>
          <w:tcPr>
            <w:tcW w:w="1650" w:type="dxa"/>
          </w:tcPr>
          <w:p w14:paraId="5A86A76B" w14:textId="45869260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Decision makers or recommenders? </w:t>
            </w:r>
          </w:p>
        </w:tc>
        <w:tc>
          <w:tcPr>
            <w:tcW w:w="1504" w:type="dxa"/>
          </w:tcPr>
          <w:p w14:paraId="7AD18DDB" w14:textId="27C6864D" w:rsidR="0055501F" w:rsidRPr="005C61B5" w:rsidRDefault="0055501F" w:rsidP="0055501F">
            <w:r w:rsidRPr="005C61B5">
              <w:t xml:space="preserve">Decision </w:t>
            </w:r>
            <w:proofErr w:type="spellStart"/>
            <w:r w:rsidRPr="005C61B5">
              <w:t>re release</w:t>
            </w:r>
            <w:proofErr w:type="spellEnd"/>
            <w:r w:rsidRPr="005C61B5">
              <w:t xml:space="preserve">; recommend re progress to open conditions </w:t>
            </w:r>
          </w:p>
        </w:tc>
        <w:tc>
          <w:tcPr>
            <w:tcW w:w="1588" w:type="dxa"/>
          </w:tcPr>
          <w:p w14:paraId="543C1088" w14:textId="7D7AF134" w:rsidR="0055501F" w:rsidRPr="005C61B5" w:rsidRDefault="0055501F" w:rsidP="0055501F">
            <w:r w:rsidRPr="005C61B5">
              <w:t xml:space="preserve">Decision makers </w:t>
            </w:r>
          </w:p>
        </w:tc>
        <w:tc>
          <w:tcPr>
            <w:tcW w:w="1559" w:type="dxa"/>
          </w:tcPr>
          <w:p w14:paraId="1F53028E" w14:textId="7888FF2E" w:rsidR="0055501F" w:rsidRPr="005C61B5" w:rsidRDefault="0055501F" w:rsidP="0055501F">
            <w:r w:rsidRPr="005C61B5">
              <w:t xml:space="preserve">Recent changed from advisory to decision making body. 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08F" w14:textId="10BF029E" w:rsidR="0055501F" w:rsidRPr="005C61B5" w:rsidRDefault="0055501F" w:rsidP="0055501F">
            <w:r w:rsidRPr="005C61B5">
              <w:t>Both PPO</w:t>
            </w:r>
            <w:r w:rsidR="00461649">
              <w:t xml:space="preserve"> </w:t>
            </w:r>
            <w:r w:rsidRPr="005C61B5">
              <w:t xml:space="preserve">and review court  are decision makers not advisors to other authority </w:t>
            </w:r>
          </w:p>
        </w:tc>
        <w:tc>
          <w:tcPr>
            <w:tcW w:w="1505" w:type="dxa"/>
          </w:tcPr>
          <w:p w14:paraId="646EE905" w14:textId="45953235" w:rsidR="0055501F" w:rsidRPr="005C61B5" w:rsidRDefault="0055501F" w:rsidP="0055501F">
            <w:r w:rsidRPr="005C61B5">
              <w:t xml:space="preserve">Board members are independent decision makers with the authority to grant, deny, etc conditional release.  </w:t>
            </w:r>
          </w:p>
        </w:tc>
        <w:tc>
          <w:tcPr>
            <w:tcW w:w="1414" w:type="dxa"/>
          </w:tcPr>
          <w:p w14:paraId="0B253F55" w14:textId="41CF22DB" w:rsidR="0055501F" w:rsidRPr="005C61B5" w:rsidRDefault="0055501F" w:rsidP="0055501F">
            <w:r w:rsidRPr="005C61B5">
              <w:t xml:space="preserve">Decision makers </w:t>
            </w:r>
          </w:p>
        </w:tc>
        <w:tc>
          <w:tcPr>
            <w:tcW w:w="1428" w:type="dxa"/>
          </w:tcPr>
          <w:p w14:paraId="2EFB512F" w14:textId="59FC3C84" w:rsidR="0055501F" w:rsidRPr="005C61B5" w:rsidRDefault="0055501F" w:rsidP="0055501F">
            <w:r w:rsidRPr="005C61B5">
              <w:t xml:space="preserve">Judicial panel is decision maker </w:t>
            </w:r>
          </w:p>
        </w:tc>
        <w:tc>
          <w:tcPr>
            <w:tcW w:w="1642" w:type="dxa"/>
          </w:tcPr>
          <w:p w14:paraId="4976F31C" w14:textId="55C16478" w:rsidR="0055501F" w:rsidRPr="005C61B5" w:rsidRDefault="0055501F" w:rsidP="0055501F">
            <w:r w:rsidRPr="005C61B5">
              <w:t>Fixed term sentences</w:t>
            </w:r>
            <w:r w:rsidR="00923B2F">
              <w:t xml:space="preserve">&lt; 10 yrs </w:t>
            </w:r>
            <w:r w:rsidRPr="005C61B5">
              <w:t xml:space="preserve">regional director </w:t>
            </w:r>
            <w:r w:rsidR="00923B2F">
              <w:t xml:space="preserve">decides; </w:t>
            </w:r>
            <w:r w:rsidRPr="005C61B5">
              <w:t>&gt; 10 yrs</w:t>
            </w:r>
            <w:r w:rsidR="00923B2F">
              <w:t xml:space="preserve"> prison governor decides. </w:t>
            </w:r>
            <w:r w:rsidRPr="005C61B5">
              <w:t xml:space="preserve"> </w:t>
            </w:r>
          </w:p>
          <w:p w14:paraId="7A663F7A" w14:textId="3F547701" w:rsidR="0055501F" w:rsidRPr="005C61B5" w:rsidRDefault="0055501F" w:rsidP="0055501F">
            <w:r w:rsidRPr="005C61B5">
              <w:t xml:space="preserve">Prosecutor or court decides for ‘preventive detention’ cases. </w:t>
            </w:r>
          </w:p>
        </w:tc>
        <w:tc>
          <w:tcPr>
            <w:tcW w:w="1436" w:type="dxa"/>
          </w:tcPr>
          <w:p w14:paraId="76DDC2B9" w14:textId="4FAD9736" w:rsidR="0055501F" w:rsidRPr="005C61B5" w:rsidRDefault="0055501F" w:rsidP="0055501F">
            <w:r w:rsidRPr="005C61B5">
              <w:t>Decision makers</w:t>
            </w:r>
          </w:p>
        </w:tc>
      </w:tr>
      <w:tr w:rsidR="009A4F5B" w:rsidRPr="005C61B5" w14:paraId="5DDDDCE0" w14:textId="320E0668" w:rsidTr="0055501F">
        <w:tc>
          <w:tcPr>
            <w:tcW w:w="1650" w:type="dxa"/>
          </w:tcPr>
          <w:p w14:paraId="14BD1224" w14:textId="598564CB" w:rsidR="0055501F" w:rsidRPr="005C61B5" w:rsidRDefault="0055501F" w:rsidP="0055501F">
            <w:pPr>
              <w:rPr>
                <w:b/>
                <w:bCs/>
              </w:rPr>
            </w:pPr>
            <w:r w:rsidRPr="005C61B5">
              <w:rPr>
                <w:b/>
                <w:bCs/>
              </w:rPr>
              <w:t xml:space="preserve">Victims’ views included in deliberations? </w:t>
            </w:r>
          </w:p>
        </w:tc>
        <w:tc>
          <w:tcPr>
            <w:tcW w:w="1504" w:type="dxa"/>
          </w:tcPr>
          <w:p w14:paraId="346DAC4C" w14:textId="65D484E2" w:rsidR="0055501F" w:rsidRPr="005C61B5" w:rsidRDefault="0055501F" w:rsidP="0055501F">
            <w:r w:rsidRPr="005C61B5">
              <w:t xml:space="preserve">Yes – </w:t>
            </w:r>
            <w:r w:rsidR="0016444D">
              <w:t xml:space="preserve">for sexual and violent offences with custody &gt; 1 yr. Written or oral </w:t>
            </w:r>
            <w:r w:rsidR="0016444D">
              <w:lastRenderedPageBreak/>
              <w:t xml:space="preserve">evidence accepted.  </w:t>
            </w:r>
            <w:r w:rsidR="00D21DFB">
              <w:t xml:space="preserve">Scope limited to </w:t>
            </w:r>
            <w:r w:rsidR="0016444D">
              <w:t xml:space="preserve">describing impact of offence and requesting specific licence conditions. </w:t>
            </w:r>
          </w:p>
        </w:tc>
        <w:tc>
          <w:tcPr>
            <w:tcW w:w="1588" w:type="dxa"/>
          </w:tcPr>
          <w:p w14:paraId="6E77A271" w14:textId="52D0C680" w:rsidR="0055501F" w:rsidRPr="005C61B5" w:rsidRDefault="0055501F" w:rsidP="0055501F">
            <w:pPr>
              <w:rPr>
                <w:highlight w:val="yellow"/>
              </w:rPr>
            </w:pPr>
            <w:r w:rsidRPr="005C61B5">
              <w:lastRenderedPageBreak/>
              <w:t xml:space="preserve">Yes – extensive arrangements to ensure awareness of hearings and support to make </w:t>
            </w:r>
            <w:r w:rsidRPr="005C61B5">
              <w:lastRenderedPageBreak/>
              <w:t xml:space="preserve">representations and provide notification on outcome if release is directed </w:t>
            </w:r>
          </w:p>
        </w:tc>
        <w:tc>
          <w:tcPr>
            <w:tcW w:w="1559" w:type="dxa"/>
          </w:tcPr>
          <w:p w14:paraId="7E9FCA26" w14:textId="7D523964" w:rsidR="0055501F" w:rsidRPr="005C61B5" w:rsidRDefault="0055501F" w:rsidP="0055501F">
            <w:pPr>
              <w:rPr>
                <w:highlight w:val="yellow"/>
              </w:rPr>
            </w:pPr>
            <w:r w:rsidRPr="005C61B5">
              <w:lastRenderedPageBreak/>
              <w:t xml:space="preserve">Victims may make written submissions to the board or speak with the Panel and may access legal </w:t>
            </w:r>
            <w:r w:rsidRPr="005C61B5">
              <w:lastRenderedPageBreak/>
              <w:t xml:space="preserve">assistance to make submissions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2CF" w14:textId="5AA128E6" w:rsidR="0055501F" w:rsidRPr="005C61B5" w:rsidRDefault="0055501F" w:rsidP="0055501F">
            <w:r w:rsidRPr="005C61B5">
              <w:lastRenderedPageBreak/>
              <w:t xml:space="preserve">Also a report is made and available in the file on the interests of the victims. </w:t>
            </w:r>
            <w:r w:rsidRPr="005C61B5">
              <w:lastRenderedPageBreak/>
              <w:t xml:space="preserve">The PPO as well as the review court will take notice of the interests of the victims </w:t>
            </w:r>
          </w:p>
        </w:tc>
        <w:tc>
          <w:tcPr>
            <w:tcW w:w="1505" w:type="dxa"/>
          </w:tcPr>
          <w:p w14:paraId="50AD648B" w14:textId="4151C8FE" w:rsidR="0055501F" w:rsidRPr="005C61B5" w:rsidRDefault="0055501F" w:rsidP="0055501F">
            <w:r w:rsidRPr="005C61B5">
              <w:lastRenderedPageBreak/>
              <w:t xml:space="preserve">Victims may present statements in person, by video or in writing, and have a right to </w:t>
            </w:r>
            <w:r w:rsidRPr="005C61B5">
              <w:lastRenderedPageBreak/>
              <w:t xml:space="preserve">information about the offender while that person is under the jurisdiction of the PBC. </w:t>
            </w:r>
          </w:p>
        </w:tc>
        <w:tc>
          <w:tcPr>
            <w:tcW w:w="1414" w:type="dxa"/>
          </w:tcPr>
          <w:p w14:paraId="6C7D9649" w14:textId="60099D2D" w:rsidR="0055501F" w:rsidRPr="005C61B5" w:rsidRDefault="0055501F" w:rsidP="00EA1D05">
            <w:r w:rsidRPr="005C61B5">
              <w:lastRenderedPageBreak/>
              <w:t xml:space="preserve">Any victim can </w:t>
            </w:r>
            <w:r w:rsidR="000337D1">
              <w:t xml:space="preserve">comment </w:t>
            </w:r>
            <w:r w:rsidRPr="005C61B5">
              <w:t xml:space="preserve">about </w:t>
            </w:r>
            <w:r w:rsidR="00C270B7">
              <w:t xml:space="preserve">possible </w:t>
            </w:r>
            <w:r w:rsidRPr="005C61B5">
              <w:t xml:space="preserve">release on parole. Victims may </w:t>
            </w:r>
            <w:r w:rsidRPr="005C61B5">
              <w:lastRenderedPageBreak/>
              <w:t xml:space="preserve">register to </w:t>
            </w:r>
            <w:r w:rsidR="002A446F">
              <w:t xml:space="preserve">request </w:t>
            </w:r>
            <w:r w:rsidRPr="005C61B5">
              <w:t>licence conditions.</w:t>
            </w:r>
          </w:p>
        </w:tc>
        <w:tc>
          <w:tcPr>
            <w:tcW w:w="1428" w:type="dxa"/>
          </w:tcPr>
          <w:p w14:paraId="28FB4CA2" w14:textId="1C796511" w:rsidR="0055501F" w:rsidRPr="005C61B5" w:rsidRDefault="00F8328C" w:rsidP="0055501F">
            <w:r w:rsidRPr="00F8328C">
              <w:lastRenderedPageBreak/>
              <w:t xml:space="preserve">Victims are informed of conditions of release but do not contribute to the </w:t>
            </w:r>
            <w:r w:rsidRPr="00F8328C">
              <w:lastRenderedPageBreak/>
              <w:t>release decision</w:t>
            </w:r>
          </w:p>
        </w:tc>
        <w:tc>
          <w:tcPr>
            <w:tcW w:w="1642" w:type="dxa"/>
          </w:tcPr>
          <w:p w14:paraId="4BB79BB9" w14:textId="7C218413" w:rsidR="0055501F" w:rsidRPr="005C61B5" w:rsidRDefault="0055501F" w:rsidP="0055501F">
            <w:r w:rsidRPr="005C61B5">
              <w:lastRenderedPageBreak/>
              <w:t xml:space="preserve">Victims do not have a role in decision process and do not submit representations. They have the right to be </w:t>
            </w:r>
            <w:r w:rsidRPr="005C61B5">
              <w:lastRenderedPageBreak/>
              <w:t xml:space="preserve">informed of decisions. </w:t>
            </w:r>
          </w:p>
        </w:tc>
        <w:tc>
          <w:tcPr>
            <w:tcW w:w="1436" w:type="dxa"/>
          </w:tcPr>
          <w:p w14:paraId="5F188A96" w14:textId="27E907E8" w:rsidR="0055501F" w:rsidRPr="005C61B5" w:rsidRDefault="0055501F" w:rsidP="0055501F">
            <w:pPr>
              <w:rPr>
                <w:highlight w:val="yellow"/>
              </w:rPr>
            </w:pPr>
            <w:r w:rsidRPr="005C61B5">
              <w:lastRenderedPageBreak/>
              <w:t xml:space="preserve">Victims are informed of conditions of release but do not contribute to the </w:t>
            </w:r>
            <w:r w:rsidRPr="005C61B5">
              <w:lastRenderedPageBreak/>
              <w:t xml:space="preserve">release decision </w:t>
            </w:r>
          </w:p>
        </w:tc>
      </w:tr>
    </w:tbl>
    <w:p w14:paraId="332B3D49" w14:textId="1B66F1BB" w:rsidR="004D363D" w:rsidRPr="005C61B5" w:rsidRDefault="004D363D"/>
    <w:p w14:paraId="5754589E" w14:textId="59D87C64" w:rsidR="00D95BC7" w:rsidRPr="005C61B5" w:rsidRDefault="00D95BC7"/>
    <w:p w14:paraId="6128DDBF" w14:textId="3E0A4C70" w:rsidR="00D95BC7" w:rsidRPr="005C61B5" w:rsidRDefault="00D95BC7">
      <w:r w:rsidRPr="005C61B5">
        <w:t xml:space="preserve">Comments </w:t>
      </w:r>
    </w:p>
    <w:p w14:paraId="2C233CA8" w14:textId="5EDAB5F2" w:rsidR="00165CCD" w:rsidRPr="005C61B5" w:rsidRDefault="00165CCD"/>
    <w:p w14:paraId="0C0014F5" w14:textId="4E494B9B" w:rsidR="005D1252" w:rsidRPr="005C61B5" w:rsidRDefault="00165CCD">
      <w:r w:rsidRPr="005C61B5">
        <w:t xml:space="preserve">Australia </w:t>
      </w:r>
      <w:r w:rsidR="005D04BF" w:rsidRPr="005C61B5">
        <w:t>–</w:t>
      </w:r>
      <w:r w:rsidRPr="005C61B5">
        <w:t xml:space="preserve"> </w:t>
      </w:r>
      <w:r w:rsidR="005D04BF" w:rsidRPr="005C61B5">
        <w:t xml:space="preserve">increasingly politicised in Victoria following high profile sexual homicide committed by offender on bail for prev offences </w:t>
      </w:r>
      <w:r w:rsidR="002C4646" w:rsidRPr="005C61B5">
        <w:t>of rape</w:t>
      </w:r>
      <w:r w:rsidR="005D1252" w:rsidRPr="005C61B5">
        <w:t xml:space="preserve">. </w:t>
      </w:r>
    </w:p>
    <w:p w14:paraId="6CE65B8A" w14:textId="3B2ECF5F" w:rsidR="00844F5B" w:rsidRPr="005C61B5" w:rsidRDefault="00844F5B">
      <w:r w:rsidRPr="005C61B5">
        <w:t>Canada – has set of ‘special condi</w:t>
      </w:r>
      <w:r w:rsidR="00A03763" w:rsidRPr="005C61B5">
        <w:t>ti</w:t>
      </w:r>
      <w:r w:rsidRPr="005C61B5">
        <w:t>ons’ standard te</w:t>
      </w:r>
      <w:r w:rsidR="00A03763" w:rsidRPr="005C61B5">
        <w:t xml:space="preserve">mplate, subject to case by case modification, dealing with common areas of concern: alcohol, drug testing, </w:t>
      </w:r>
      <w:r w:rsidR="003137AF" w:rsidRPr="005C61B5">
        <w:t xml:space="preserve">no victim contact, limited and recorded </w:t>
      </w:r>
      <w:r w:rsidR="00A03763" w:rsidRPr="005C61B5">
        <w:t>access to the internet, reside where directed etc</w:t>
      </w:r>
      <w:r w:rsidR="00086781" w:rsidRPr="005C61B5">
        <w:t xml:space="preserve">. Particular attention to culturally sensitive hearings for </w:t>
      </w:r>
      <w:r w:rsidR="008E6421" w:rsidRPr="005C61B5">
        <w:t xml:space="preserve">indigenous offenders. Strong victim rights enshrined in law. </w:t>
      </w:r>
      <w:r w:rsidR="00A03763" w:rsidRPr="005C61B5">
        <w:t xml:space="preserve"> </w:t>
      </w:r>
      <w:r w:rsidRPr="005C61B5">
        <w:t xml:space="preserve"> </w:t>
      </w:r>
    </w:p>
    <w:p w14:paraId="0DD64C5A" w14:textId="35C5828B" w:rsidR="008E6421" w:rsidRPr="005C61B5" w:rsidRDefault="008E6421"/>
    <w:p w14:paraId="0782F89B" w14:textId="73AEE40F" w:rsidR="00165CCD" w:rsidRPr="005C61B5" w:rsidRDefault="008E6421">
      <w:r w:rsidRPr="005C61B5">
        <w:t>Ireland: in transition in 2021 to a more formalised system</w:t>
      </w:r>
      <w:r w:rsidR="009902EF" w:rsidRPr="005C61B5">
        <w:t xml:space="preserve">. Hearings only triggered by an application from the prisoner. </w:t>
      </w:r>
      <w:r w:rsidR="002C4646" w:rsidRPr="005C61B5">
        <w:t xml:space="preserve"> </w:t>
      </w:r>
    </w:p>
    <w:sectPr w:rsidR="00165CCD" w:rsidRPr="005C61B5" w:rsidSect="00D95B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7"/>
    <w:rsid w:val="000027C7"/>
    <w:rsid w:val="0000711D"/>
    <w:rsid w:val="00014E00"/>
    <w:rsid w:val="000337D1"/>
    <w:rsid w:val="000377B8"/>
    <w:rsid w:val="00054BE1"/>
    <w:rsid w:val="00056788"/>
    <w:rsid w:val="0007328B"/>
    <w:rsid w:val="0008114A"/>
    <w:rsid w:val="00086781"/>
    <w:rsid w:val="000977AC"/>
    <w:rsid w:val="000A4D17"/>
    <w:rsid w:val="000B27A1"/>
    <w:rsid w:val="000C4049"/>
    <w:rsid w:val="000C4EAE"/>
    <w:rsid w:val="000D3739"/>
    <w:rsid w:val="000D4043"/>
    <w:rsid w:val="000D4560"/>
    <w:rsid w:val="000D7E00"/>
    <w:rsid w:val="00103DDF"/>
    <w:rsid w:val="00103E34"/>
    <w:rsid w:val="00105B2E"/>
    <w:rsid w:val="00113299"/>
    <w:rsid w:val="00113607"/>
    <w:rsid w:val="00116FB5"/>
    <w:rsid w:val="00117288"/>
    <w:rsid w:val="001229B1"/>
    <w:rsid w:val="001229F2"/>
    <w:rsid w:val="00134457"/>
    <w:rsid w:val="00136721"/>
    <w:rsid w:val="00162191"/>
    <w:rsid w:val="00163834"/>
    <w:rsid w:val="0016444D"/>
    <w:rsid w:val="00165946"/>
    <w:rsid w:val="00165CCD"/>
    <w:rsid w:val="00167889"/>
    <w:rsid w:val="001775C5"/>
    <w:rsid w:val="00193574"/>
    <w:rsid w:val="00194FC5"/>
    <w:rsid w:val="001951F5"/>
    <w:rsid w:val="001B0401"/>
    <w:rsid w:val="001E4D7E"/>
    <w:rsid w:val="001F6F93"/>
    <w:rsid w:val="00254323"/>
    <w:rsid w:val="00273AD0"/>
    <w:rsid w:val="0027519B"/>
    <w:rsid w:val="00276DF8"/>
    <w:rsid w:val="00280F94"/>
    <w:rsid w:val="00284C10"/>
    <w:rsid w:val="00297B69"/>
    <w:rsid w:val="002A446F"/>
    <w:rsid w:val="002C4646"/>
    <w:rsid w:val="002C59D0"/>
    <w:rsid w:val="002D4141"/>
    <w:rsid w:val="002E4B74"/>
    <w:rsid w:val="003137AF"/>
    <w:rsid w:val="00317C1D"/>
    <w:rsid w:val="00324A42"/>
    <w:rsid w:val="00336929"/>
    <w:rsid w:val="003475DF"/>
    <w:rsid w:val="00351DAF"/>
    <w:rsid w:val="00370BBF"/>
    <w:rsid w:val="00392FBD"/>
    <w:rsid w:val="003A45C2"/>
    <w:rsid w:val="003B4276"/>
    <w:rsid w:val="003F1087"/>
    <w:rsid w:val="003F127D"/>
    <w:rsid w:val="003F3FC8"/>
    <w:rsid w:val="00403617"/>
    <w:rsid w:val="00416D23"/>
    <w:rsid w:val="00417BA9"/>
    <w:rsid w:val="00425E32"/>
    <w:rsid w:val="00443ACE"/>
    <w:rsid w:val="004441A2"/>
    <w:rsid w:val="00444F19"/>
    <w:rsid w:val="00461649"/>
    <w:rsid w:val="00472D5B"/>
    <w:rsid w:val="00484DE3"/>
    <w:rsid w:val="004A4074"/>
    <w:rsid w:val="004A4EF1"/>
    <w:rsid w:val="004A64B8"/>
    <w:rsid w:val="004C2F9D"/>
    <w:rsid w:val="004D363D"/>
    <w:rsid w:val="004F3037"/>
    <w:rsid w:val="004F3E85"/>
    <w:rsid w:val="00505002"/>
    <w:rsid w:val="0051298C"/>
    <w:rsid w:val="00516C0A"/>
    <w:rsid w:val="005215F5"/>
    <w:rsid w:val="00527DA4"/>
    <w:rsid w:val="005313E1"/>
    <w:rsid w:val="005346E1"/>
    <w:rsid w:val="005528A4"/>
    <w:rsid w:val="0055501F"/>
    <w:rsid w:val="00555493"/>
    <w:rsid w:val="00557E77"/>
    <w:rsid w:val="00557F3C"/>
    <w:rsid w:val="00573F17"/>
    <w:rsid w:val="00574A4F"/>
    <w:rsid w:val="00595C4F"/>
    <w:rsid w:val="005C4499"/>
    <w:rsid w:val="005C61B5"/>
    <w:rsid w:val="005D04BF"/>
    <w:rsid w:val="005D1252"/>
    <w:rsid w:val="005E40A7"/>
    <w:rsid w:val="005E43C4"/>
    <w:rsid w:val="0060148E"/>
    <w:rsid w:val="00614B8C"/>
    <w:rsid w:val="0062145A"/>
    <w:rsid w:val="00624FA5"/>
    <w:rsid w:val="00642C52"/>
    <w:rsid w:val="006549C8"/>
    <w:rsid w:val="006550CC"/>
    <w:rsid w:val="00671A66"/>
    <w:rsid w:val="00694409"/>
    <w:rsid w:val="006B421F"/>
    <w:rsid w:val="006B79BE"/>
    <w:rsid w:val="006E2692"/>
    <w:rsid w:val="00710C27"/>
    <w:rsid w:val="00715859"/>
    <w:rsid w:val="00721195"/>
    <w:rsid w:val="007218E1"/>
    <w:rsid w:val="007263F5"/>
    <w:rsid w:val="00734343"/>
    <w:rsid w:val="00735469"/>
    <w:rsid w:val="00741A23"/>
    <w:rsid w:val="00743713"/>
    <w:rsid w:val="00770E2C"/>
    <w:rsid w:val="00772A3B"/>
    <w:rsid w:val="00797200"/>
    <w:rsid w:val="007A4D67"/>
    <w:rsid w:val="007E1321"/>
    <w:rsid w:val="007F17AD"/>
    <w:rsid w:val="007F4F2E"/>
    <w:rsid w:val="00800A5D"/>
    <w:rsid w:val="0082008C"/>
    <w:rsid w:val="00820D7A"/>
    <w:rsid w:val="00844766"/>
    <w:rsid w:val="00844F5B"/>
    <w:rsid w:val="008719D3"/>
    <w:rsid w:val="0087393F"/>
    <w:rsid w:val="008822B1"/>
    <w:rsid w:val="008931EC"/>
    <w:rsid w:val="008932D5"/>
    <w:rsid w:val="008B2698"/>
    <w:rsid w:val="008B605B"/>
    <w:rsid w:val="008C4A79"/>
    <w:rsid w:val="008D2610"/>
    <w:rsid w:val="008E0435"/>
    <w:rsid w:val="008E6421"/>
    <w:rsid w:val="00923B2F"/>
    <w:rsid w:val="00925585"/>
    <w:rsid w:val="00926256"/>
    <w:rsid w:val="00955AAC"/>
    <w:rsid w:val="009615CD"/>
    <w:rsid w:val="00965F66"/>
    <w:rsid w:val="00980CC0"/>
    <w:rsid w:val="009902EF"/>
    <w:rsid w:val="00997060"/>
    <w:rsid w:val="009A410B"/>
    <w:rsid w:val="009A4F5B"/>
    <w:rsid w:val="009A704D"/>
    <w:rsid w:val="009B06E1"/>
    <w:rsid w:val="009D37D3"/>
    <w:rsid w:val="00A01B3B"/>
    <w:rsid w:val="00A03763"/>
    <w:rsid w:val="00A16034"/>
    <w:rsid w:val="00A22F7E"/>
    <w:rsid w:val="00A30C1A"/>
    <w:rsid w:val="00A45CA2"/>
    <w:rsid w:val="00A66C61"/>
    <w:rsid w:val="00A9273D"/>
    <w:rsid w:val="00AA5224"/>
    <w:rsid w:val="00AB492B"/>
    <w:rsid w:val="00AB49D4"/>
    <w:rsid w:val="00AD1DFF"/>
    <w:rsid w:val="00AE5259"/>
    <w:rsid w:val="00B20B2C"/>
    <w:rsid w:val="00B22946"/>
    <w:rsid w:val="00B514ED"/>
    <w:rsid w:val="00B52589"/>
    <w:rsid w:val="00B6489F"/>
    <w:rsid w:val="00B66489"/>
    <w:rsid w:val="00B7252F"/>
    <w:rsid w:val="00B94C1F"/>
    <w:rsid w:val="00BA5EC7"/>
    <w:rsid w:val="00BB344E"/>
    <w:rsid w:val="00BE2F99"/>
    <w:rsid w:val="00BE6DFA"/>
    <w:rsid w:val="00BF2E13"/>
    <w:rsid w:val="00BF3FE4"/>
    <w:rsid w:val="00BF6D1D"/>
    <w:rsid w:val="00C25FB5"/>
    <w:rsid w:val="00C270B7"/>
    <w:rsid w:val="00C61838"/>
    <w:rsid w:val="00C773FE"/>
    <w:rsid w:val="00C81CEF"/>
    <w:rsid w:val="00CA1C0B"/>
    <w:rsid w:val="00CA20DA"/>
    <w:rsid w:val="00CB1F79"/>
    <w:rsid w:val="00CC38B0"/>
    <w:rsid w:val="00CF5C5F"/>
    <w:rsid w:val="00D00D02"/>
    <w:rsid w:val="00D12D81"/>
    <w:rsid w:val="00D14BA0"/>
    <w:rsid w:val="00D21DFB"/>
    <w:rsid w:val="00D23AEA"/>
    <w:rsid w:val="00D31F19"/>
    <w:rsid w:val="00D422D5"/>
    <w:rsid w:val="00D534BF"/>
    <w:rsid w:val="00D644E6"/>
    <w:rsid w:val="00D66F82"/>
    <w:rsid w:val="00D8098E"/>
    <w:rsid w:val="00D81359"/>
    <w:rsid w:val="00D82ECC"/>
    <w:rsid w:val="00D84522"/>
    <w:rsid w:val="00D8623D"/>
    <w:rsid w:val="00D86369"/>
    <w:rsid w:val="00D90638"/>
    <w:rsid w:val="00D95BC7"/>
    <w:rsid w:val="00D971BC"/>
    <w:rsid w:val="00DB1DFC"/>
    <w:rsid w:val="00DB33AD"/>
    <w:rsid w:val="00DC4898"/>
    <w:rsid w:val="00DD014A"/>
    <w:rsid w:val="00DE5E1F"/>
    <w:rsid w:val="00E006F2"/>
    <w:rsid w:val="00E1339F"/>
    <w:rsid w:val="00E269AA"/>
    <w:rsid w:val="00E42155"/>
    <w:rsid w:val="00E424BC"/>
    <w:rsid w:val="00E55A59"/>
    <w:rsid w:val="00E5685C"/>
    <w:rsid w:val="00E628BA"/>
    <w:rsid w:val="00E67919"/>
    <w:rsid w:val="00E77833"/>
    <w:rsid w:val="00E855A9"/>
    <w:rsid w:val="00E907A0"/>
    <w:rsid w:val="00E91183"/>
    <w:rsid w:val="00E95FCA"/>
    <w:rsid w:val="00EA1B69"/>
    <w:rsid w:val="00EA1D05"/>
    <w:rsid w:val="00EA360E"/>
    <w:rsid w:val="00EA5841"/>
    <w:rsid w:val="00EB236C"/>
    <w:rsid w:val="00EC3653"/>
    <w:rsid w:val="00ED1576"/>
    <w:rsid w:val="00ED418B"/>
    <w:rsid w:val="00EF136B"/>
    <w:rsid w:val="00EF1BBE"/>
    <w:rsid w:val="00F00106"/>
    <w:rsid w:val="00F157E9"/>
    <w:rsid w:val="00F21FD5"/>
    <w:rsid w:val="00F44917"/>
    <w:rsid w:val="00F52A96"/>
    <w:rsid w:val="00F543FB"/>
    <w:rsid w:val="00F8328C"/>
    <w:rsid w:val="00FA1C46"/>
    <w:rsid w:val="00FB1000"/>
    <w:rsid w:val="00FB442C"/>
    <w:rsid w:val="00FD35A9"/>
    <w:rsid w:val="00FD572F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9981"/>
  <w15:chartTrackingRefBased/>
  <w15:docId w15:val="{AE71FBA3-86D2-41F8-B2D4-C8C4D11C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AD"/>
    <w:pPr>
      <w:ind w:left="720"/>
      <w:contextualSpacing/>
    </w:pPr>
  </w:style>
  <w:style w:type="paragraph" w:styleId="Revision">
    <w:name w:val="Revision"/>
    <w:hidden/>
    <w:uiPriority w:val="99"/>
    <w:semiHidden/>
    <w:rsid w:val="00F52A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2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30BE-4168-4A0D-B11F-00F2CA78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9461</Characters>
  <Application>Microsoft Office Word</Application>
  <DocSecurity>0</DocSecurity>
  <Lines>1051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2</cp:revision>
  <dcterms:created xsi:type="dcterms:W3CDTF">2022-05-03T15:55:00Z</dcterms:created>
  <dcterms:modified xsi:type="dcterms:W3CDTF">2022-05-03T15:55:00Z</dcterms:modified>
</cp:coreProperties>
</file>