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10650" w14:textId="29656F86" w:rsidR="0096230C" w:rsidRPr="003F6770" w:rsidRDefault="007C5AAB" w:rsidP="0096230C">
      <w:pPr>
        <w:pStyle w:val="berschrift1"/>
        <w:rPr>
          <w:rFonts w:asciiTheme="minorHAnsi" w:hAnsiTheme="minorHAnsi" w:cstheme="minorHAnsi"/>
          <w:b/>
          <w:bCs/>
        </w:rPr>
      </w:pPr>
      <w:r>
        <w:rPr>
          <w:rFonts w:asciiTheme="minorHAnsi" w:hAnsiTheme="minorHAnsi" w:cstheme="minorHAnsi"/>
          <w:b/>
          <w:bCs/>
        </w:rPr>
        <w:t xml:space="preserve">Additional file </w:t>
      </w:r>
      <w:r w:rsidR="002F621A">
        <w:rPr>
          <w:rFonts w:asciiTheme="minorHAnsi" w:hAnsiTheme="minorHAnsi" w:cstheme="minorHAnsi"/>
          <w:b/>
          <w:bCs/>
        </w:rPr>
        <w:t>10</w:t>
      </w:r>
      <w:r w:rsidR="0096230C" w:rsidRPr="003F6770">
        <w:rPr>
          <w:rFonts w:asciiTheme="minorHAnsi" w:hAnsiTheme="minorHAnsi" w:cstheme="minorHAnsi"/>
          <w:b/>
          <w:bCs/>
        </w:rPr>
        <w:t>: Coding framework for</w:t>
      </w:r>
      <w:r>
        <w:rPr>
          <w:rFonts w:asciiTheme="minorHAnsi" w:hAnsiTheme="minorHAnsi" w:cstheme="minorHAnsi"/>
          <w:b/>
          <w:bCs/>
        </w:rPr>
        <w:t xml:space="preserve"> other</w:t>
      </w:r>
      <w:r w:rsidR="0096230C" w:rsidRPr="003F6770">
        <w:rPr>
          <w:rFonts w:asciiTheme="minorHAnsi" w:hAnsiTheme="minorHAnsi" w:cstheme="minorHAnsi"/>
          <w:b/>
          <w:bCs/>
        </w:rPr>
        <w:t xml:space="preserve"> ideas </w:t>
      </w:r>
      <w:r w:rsidR="000C67EF" w:rsidRPr="003F6770">
        <w:rPr>
          <w:rFonts w:asciiTheme="minorHAnsi" w:hAnsiTheme="minorHAnsi" w:cstheme="minorHAnsi"/>
          <w:b/>
          <w:bCs/>
        </w:rPr>
        <w:t xml:space="preserve">to reduce the </w:t>
      </w:r>
      <w:r>
        <w:rPr>
          <w:rFonts w:asciiTheme="minorHAnsi" w:hAnsiTheme="minorHAnsi" w:cstheme="minorHAnsi"/>
          <w:b/>
          <w:bCs/>
        </w:rPr>
        <w:t>mental healthcare</w:t>
      </w:r>
      <w:r w:rsidR="000C67EF" w:rsidRPr="003F6770">
        <w:rPr>
          <w:rFonts w:asciiTheme="minorHAnsi" w:hAnsiTheme="minorHAnsi" w:cstheme="minorHAnsi"/>
          <w:b/>
          <w:bCs/>
        </w:rPr>
        <w:t xml:space="preserve"> gap</w:t>
      </w:r>
      <w:r>
        <w:rPr>
          <w:rFonts w:asciiTheme="minorHAnsi" w:hAnsiTheme="minorHAnsi" w:cstheme="minorHAnsi"/>
          <w:b/>
          <w:bCs/>
        </w:rPr>
        <w:t xml:space="preserve"> in Sri Lanka</w:t>
      </w:r>
    </w:p>
    <w:p w14:paraId="35C34365" w14:textId="77777777" w:rsidR="0096230C" w:rsidRPr="003F6770" w:rsidRDefault="0096230C" w:rsidP="0096230C">
      <w:pPr>
        <w:rPr>
          <w:rFonts w:cstheme="minorHAnsi"/>
        </w:rPr>
      </w:pPr>
    </w:p>
    <w:p w14:paraId="020C1338" w14:textId="3C8636E6" w:rsidR="0096230C" w:rsidRPr="003F6770" w:rsidRDefault="0096230C" w:rsidP="0096230C">
      <w:pPr>
        <w:rPr>
          <w:rFonts w:cstheme="minorHAnsi"/>
          <w:b/>
        </w:rPr>
      </w:pPr>
    </w:p>
    <w:p w14:paraId="2449EAE4" w14:textId="469851D3" w:rsidR="0096230C" w:rsidRPr="006E4960" w:rsidRDefault="0096230C" w:rsidP="0096230C">
      <w:pPr>
        <w:rPr>
          <w:rFonts w:ascii="Times New Roman" w:hAnsi="Times New Roman" w:cs="Times New Roman"/>
          <w:b/>
          <w:bCs/>
        </w:rPr>
      </w:pPr>
    </w:p>
    <w:tbl>
      <w:tblPr>
        <w:tblStyle w:val="Tabellenraster"/>
        <w:tblW w:w="5000" w:type="pct"/>
        <w:tblLook w:val="04A0" w:firstRow="1" w:lastRow="0" w:firstColumn="1" w:lastColumn="0" w:noHBand="0" w:noVBand="1"/>
      </w:tblPr>
      <w:tblGrid>
        <w:gridCol w:w="1049"/>
        <w:gridCol w:w="3040"/>
        <w:gridCol w:w="7387"/>
        <w:gridCol w:w="2801"/>
      </w:tblGrid>
      <w:tr w:rsidR="00104657" w:rsidRPr="003F6770" w14:paraId="54D50A6C" w14:textId="0C2E0ACB" w:rsidTr="00104657">
        <w:tc>
          <w:tcPr>
            <w:tcW w:w="367" w:type="pct"/>
            <w:shd w:val="clear" w:color="auto" w:fill="E7E6E6" w:themeFill="background2"/>
          </w:tcPr>
          <w:p w14:paraId="42C4F25D" w14:textId="77777777" w:rsidR="00104657" w:rsidRPr="003F6770" w:rsidRDefault="00104657" w:rsidP="00EE0058">
            <w:pPr>
              <w:rPr>
                <w:rFonts w:cstheme="minorHAnsi"/>
                <w:b/>
                <w:bCs/>
              </w:rPr>
            </w:pPr>
            <w:r w:rsidRPr="003F6770">
              <w:rPr>
                <w:rFonts w:cstheme="minorHAnsi"/>
                <w:b/>
                <w:bCs/>
              </w:rPr>
              <w:t>Code</w:t>
            </w:r>
          </w:p>
        </w:tc>
        <w:tc>
          <w:tcPr>
            <w:tcW w:w="1065" w:type="pct"/>
            <w:shd w:val="clear" w:color="auto" w:fill="E7E6E6" w:themeFill="background2"/>
          </w:tcPr>
          <w:p w14:paraId="1892B9D9" w14:textId="77777777" w:rsidR="00104657" w:rsidRPr="003F6770" w:rsidRDefault="00104657" w:rsidP="00EE0058">
            <w:pPr>
              <w:rPr>
                <w:rFonts w:cstheme="minorHAnsi"/>
                <w:b/>
                <w:bCs/>
              </w:rPr>
            </w:pPr>
            <w:r w:rsidRPr="003F6770">
              <w:rPr>
                <w:rFonts w:cstheme="minorHAnsi"/>
                <w:b/>
                <w:bCs/>
              </w:rPr>
              <w:t>Definition</w:t>
            </w:r>
          </w:p>
        </w:tc>
        <w:tc>
          <w:tcPr>
            <w:tcW w:w="2587" w:type="pct"/>
            <w:shd w:val="clear" w:color="auto" w:fill="E7E6E6" w:themeFill="background2"/>
          </w:tcPr>
          <w:p w14:paraId="4FF06810" w14:textId="3F0DDD06" w:rsidR="00104657" w:rsidRPr="003F6770" w:rsidRDefault="00104657" w:rsidP="00EE0058">
            <w:pPr>
              <w:rPr>
                <w:rFonts w:cstheme="minorHAnsi"/>
                <w:b/>
                <w:bCs/>
              </w:rPr>
            </w:pPr>
            <w:r w:rsidRPr="003F6770">
              <w:rPr>
                <w:rFonts w:cstheme="minorHAnsi"/>
                <w:b/>
                <w:bCs/>
              </w:rPr>
              <w:t>Example</w:t>
            </w:r>
            <w:r w:rsidR="00BA626B">
              <w:rPr>
                <w:rFonts w:cstheme="minorHAnsi"/>
                <w:b/>
                <w:bCs/>
              </w:rPr>
              <w:t xml:space="preserve"> Quotes</w:t>
            </w:r>
          </w:p>
        </w:tc>
        <w:tc>
          <w:tcPr>
            <w:tcW w:w="981" w:type="pct"/>
            <w:shd w:val="clear" w:color="auto" w:fill="E7E6E6" w:themeFill="background2"/>
          </w:tcPr>
          <w:p w14:paraId="5D60B60E" w14:textId="3107F0D1" w:rsidR="00104657" w:rsidRPr="003F6770" w:rsidRDefault="00104657" w:rsidP="00EE0058">
            <w:pPr>
              <w:rPr>
                <w:rFonts w:cstheme="minorHAnsi"/>
                <w:b/>
                <w:bCs/>
              </w:rPr>
            </w:pPr>
            <w:r>
              <w:rPr>
                <w:rFonts w:cstheme="minorHAnsi"/>
                <w:b/>
                <w:bCs/>
              </w:rPr>
              <w:t>Coding rule</w:t>
            </w:r>
          </w:p>
        </w:tc>
      </w:tr>
      <w:tr w:rsidR="00104657" w:rsidRPr="003F6770" w14:paraId="08C46D06" w14:textId="4295DB80" w:rsidTr="00104657">
        <w:tc>
          <w:tcPr>
            <w:tcW w:w="367" w:type="pct"/>
          </w:tcPr>
          <w:p w14:paraId="08FD715E" w14:textId="77777777" w:rsidR="00104657" w:rsidRPr="003F6770" w:rsidRDefault="00104657" w:rsidP="00EE0058">
            <w:pPr>
              <w:rPr>
                <w:rFonts w:cstheme="minorHAnsi"/>
              </w:rPr>
            </w:pPr>
            <w:r w:rsidRPr="003F6770">
              <w:rPr>
                <w:rFonts w:cstheme="minorHAnsi"/>
              </w:rPr>
              <w:t xml:space="preserve">1.1 Outreach in work settings </w:t>
            </w:r>
          </w:p>
        </w:tc>
        <w:tc>
          <w:tcPr>
            <w:tcW w:w="1065" w:type="pct"/>
          </w:tcPr>
          <w:p w14:paraId="7DF2DFB0" w14:textId="77777777" w:rsidR="00104657" w:rsidRPr="003F6770" w:rsidRDefault="00104657" w:rsidP="00EE0058">
            <w:pPr>
              <w:rPr>
                <w:rFonts w:cstheme="minorHAnsi"/>
              </w:rPr>
            </w:pPr>
            <w:r w:rsidRPr="003F6770">
              <w:rPr>
                <w:rFonts w:cstheme="minorHAnsi"/>
              </w:rPr>
              <w:t>Participants emphasized the importance to offer outreach interventions in work settings. They specifically focussed on:</w:t>
            </w:r>
          </w:p>
          <w:p w14:paraId="697C5A25" w14:textId="77777777" w:rsidR="00104657" w:rsidRPr="003F6770" w:rsidRDefault="00104657" w:rsidP="00EE0058">
            <w:pPr>
              <w:rPr>
                <w:rFonts w:cstheme="minorHAnsi"/>
              </w:rPr>
            </w:pPr>
          </w:p>
          <w:p w14:paraId="629B3D58" w14:textId="4202A89B" w:rsidR="00104657" w:rsidRPr="003F6770" w:rsidRDefault="00104657" w:rsidP="00EE0058">
            <w:pPr>
              <w:pStyle w:val="Listenabsatz"/>
              <w:numPr>
                <w:ilvl w:val="0"/>
                <w:numId w:val="29"/>
              </w:numPr>
              <w:rPr>
                <w:rFonts w:cstheme="minorHAnsi"/>
              </w:rPr>
            </w:pPr>
            <w:r w:rsidRPr="003F6770">
              <w:rPr>
                <w:rFonts w:cstheme="minorHAnsi"/>
              </w:rPr>
              <w:t>Raising awareness</w:t>
            </w:r>
          </w:p>
          <w:p w14:paraId="15E9D7E8" w14:textId="77777777" w:rsidR="00104657" w:rsidRPr="003F6770" w:rsidRDefault="00104657" w:rsidP="00EE0058">
            <w:pPr>
              <w:pStyle w:val="Listenabsatz"/>
              <w:numPr>
                <w:ilvl w:val="0"/>
                <w:numId w:val="29"/>
              </w:numPr>
              <w:rPr>
                <w:rFonts w:cstheme="minorHAnsi"/>
              </w:rPr>
            </w:pPr>
            <w:r w:rsidRPr="003F6770">
              <w:rPr>
                <w:rFonts w:cstheme="minorHAnsi"/>
              </w:rPr>
              <w:t>Handling work-related stress</w:t>
            </w:r>
          </w:p>
          <w:p w14:paraId="788D3521" w14:textId="0DE43570" w:rsidR="00104657" w:rsidRPr="003F6770" w:rsidRDefault="00104657" w:rsidP="00EE0058">
            <w:pPr>
              <w:pStyle w:val="Listenabsatz"/>
              <w:numPr>
                <w:ilvl w:val="0"/>
                <w:numId w:val="29"/>
              </w:numPr>
              <w:rPr>
                <w:rFonts w:cstheme="minorHAnsi"/>
              </w:rPr>
            </w:pPr>
            <w:r w:rsidRPr="003F6770">
              <w:rPr>
                <w:rFonts w:cstheme="minorHAnsi"/>
              </w:rPr>
              <w:t>Reaching the whole community (i.e., parents of children)</w:t>
            </w:r>
          </w:p>
        </w:tc>
        <w:tc>
          <w:tcPr>
            <w:tcW w:w="2587" w:type="pct"/>
          </w:tcPr>
          <w:p w14:paraId="5C3C1CDC" w14:textId="40248924" w:rsidR="00104657" w:rsidRPr="003F6770" w:rsidRDefault="00104657" w:rsidP="00EE0058">
            <w:pPr>
              <w:rPr>
                <w:rFonts w:cstheme="minorHAnsi"/>
                <w:i/>
                <w:iCs/>
              </w:rPr>
            </w:pPr>
            <w:r w:rsidRPr="003F6770">
              <w:rPr>
                <w:rFonts w:cstheme="minorHAnsi"/>
                <w:i/>
                <w:iCs/>
              </w:rPr>
              <w:t>“[</w:t>
            </w:r>
            <w:proofErr w:type="gramStart"/>
            <w:r w:rsidRPr="003F6770">
              <w:rPr>
                <w:rFonts w:cstheme="minorHAnsi"/>
                <w:i/>
                <w:iCs/>
              </w:rPr>
              <w:t>…]So</w:t>
            </w:r>
            <w:proofErr w:type="gramEnd"/>
            <w:r w:rsidRPr="003F6770">
              <w:rPr>
                <w:rFonts w:cstheme="minorHAnsi"/>
                <w:i/>
                <w:iCs/>
              </w:rPr>
              <w:t xml:space="preserve"> that is also somewhere you could promote mental health awareness. You could go to banks, insurance companies, not only schools, higher education institutes, and all corporate offices. [</w:t>
            </w:r>
            <w:proofErr w:type="gramStart"/>
            <w:r w:rsidRPr="003F6770">
              <w:rPr>
                <w:rFonts w:cstheme="minorHAnsi"/>
                <w:i/>
                <w:iCs/>
              </w:rPr>
              <w:t>… ]From</w:t>
            </w:r>
            <w:proofErr w:type="gramEnd"/>
            <w:r w:rsidRPr="003F6770">
              <w:rPr>
                <w:rFonts w:cstheme="minorHAnsi"/>
                <w:i/>
                <w:iCs/>
              </w:rPr>
              <w:t xml:space="preserve"> the organizations, if there are ways to arrange workshops and seminars, and educate on how to handle your colleagues or how to handle the work stress and things like that. Those things should be promoted. (</w:t>
            </w:r>
            <w:r>
              <w:rPr>
                <w:rFonts w:cstheme="minorHAnsi"/>
                <w:i/>
                <w:iCs/>
              </w:rPr>
              <w:t>Mental health worker, woman, Colombo</w:t>
            </w:r>
            <w:r w:rsidRPr="003F6770">
              <w:rPr>
                <w:rFonts w:cstheme="minorHAnsi"/>
                <w:i/>
                <w:iCs/>
              </w:rPr>
              <w:t>)</w:t>
            </w:r>
          </w:p>
          <w:p w14:paraId="092C1717" w14:textId="77777777" w:rsidR="00104657" w:rsidRPr="003F6770" w:rsidRDefault="00104657" w:rsidP="00EE0058">
            <w:pPr>
              <w:rPr>
                <w:rFonts w:cstheme="minorHAnsi"/>
                <w:i/>
                <w:iCs/>
              </w:rPr>
            </w:pPr>
          </w:p>
          <w:p w14:paraId="7B7E87CC" w14:textId="113C720F" w:rsidR="00104657" w:rsidRDefault="00104657" w:rsidP="00EE0058">
            <w:pPr>
              <w:rPr>
                <w:rFonts w:cstheme="minorHAnsi"/>
                <w:i/>
                <w:iCs/>
              </w:rPr>
            </w:pPr>
            <w:r w:rsidRPr="003F6770">
              <w:rPr>
                <w:rFonts w:cstheme="minorHAnsi"/>
                <w:i/>
                <w:iCs/>
              </w:rPr>
              <w:t>“it’s difficult to catch the parents [in school outreach interventions] because it is the only way we can create awareness from their working places. So, we have to go and do the programs in workplaces. That is one way.” (</w:t>
            </w:r>
            <w:r>
              <w:rPr>
                <w:rFonts w:cstheme="minorHAnsi"/>
                <w:i/>
                <w:iCs/>
              </w:rPr>
              <w:t>Mental health worker, man, Badulla</w:t>
            </w:r>
            <w:r w:rsidRPr="003F6770">
              <w:rPr>
                <w:rFonts w:cstheme="minorHAnsi"/>
                <w:i/>
                <w:iCs/>
              </w:rPr>
              <w:t>)</w:t>
            </w:r>
          </w:p>
          <w:p w14:paraId="6CB72F8F" w14:textId="77777777" w:rsidR="00104657" w:rsidRDefault="00104657" w:rsidP="00EE0058">
            <w:pPr>
              <w:rPr>
                <w:rFonts w:cstheme="minorHAnsi"/>
                <w:i/>
                <w:iCs/>
              </w:rPr>
            </w:pPr>
          </w:p>
          <w:p w14:paraId="39EEAF44" w14:textId="56C08BE2" w:rsidR="00104657" w:rsidRPr="003F6770" w:rsidRDefault="00104657" w:rsidP="00EE0058">
            <w:pPr>
              <w:rPr>
                <w:rFonts w:cstheme="minorHAnsi"/>
                <w:i/>
                <w:iCs/>
              </w:rPr>
            </w:pPr>
            <w:bookmarkStart w:id="0" w:name="_Hlk147157222"/>
            <w:r>
              <w:rPr>
                <w:rFonts w:cstheme="minorHAnsi"/>
                <w:i/>
                <w:iCs/>
              </w:rPr>
              <w:t>“</w:t>
            </w:r>
            <w:r w:rsidRPr="0061458E">
              <w:rPr>
                <w:rFonts w:cstheme="minorHAnsi"/>
                <w:i/>
                <w:iCs/>
              </w:rPr>
              <w:t>He believes that this</w:t>
            </w:r>
            <w:r>
              <w:rPr>
                <w:rFonts w:cstheme="minorHAnsi"/>
                <w:i/>
                <w:iCs/>
              </w:rPr>
              <w:t xml:space="preserve"> [the educational outreach intervention]</w:t>
            </w:r>
            <w:r w:rsidRPr="0061458E">
              <w:rPr>
                <w:rFonts w:cstheme="minorHAnsi"/>
                <w:i/>
                <w:iCs/>
              </w:rPr>
              <w:t xml:space="preserve"> will definitely help if we take it outside into other institutions because there is a lot of mental health issues in Sri Lanka the way that he sees it. And those need to be addressed. There's a lot of stress, a lot of mental distress as well. And even in the police station, he said that because there's so much work and they are sometimes overwhelmed with the amount of work that they have to handle. The implementation of a system like this will assist those people to do their jobs better as well and be healthy. </w:t>
            </w:r>
            <w:proofErr w:type="gramStart"/>
            <w:r w:rsidRPr="0061458E">
              <w:rPr>
                <w:rFonts w:cstheme="minorHAnsi"/>
                <w:i/>
                <w:iCs/>
              </w:rPr>
              <w:t>So</w:t>
            </w:r>
            <w:proofErr w:type="gramEnd"/>
            <w:r w:rsidRPr="0061458E">
              <w:rPr>
                <w:rFonts w:cstheme="minorHAnsi"/>
                <w:i/>
                <w:iCs/>
              </w:rPr>
              <w:t xml:space="preserve"> he believes that this can be implemented in institutions outside the education system.</w:t>
            </w:r>
            <w:r>
              <w:rPr>
                <w:rFonts w:cstheme="minorHAnsi"/>
                <w:i/>
                <w:iCs/>
              </w:rPr>
              <w:t>”</w:t>
            </w:r>
            <w:r w:rsidRPr="0061458E">
              <w:rPr>
                <w:rFonts w:cstheme="minorHAnsi"/>
                <w:i/>
                <w:iCs/>
              </w:rPr>
              <w:t xml:space="preserve">  (</w:t>
            </w:r>
            <w:r>
              <w:rPr>
                <w:rFonts w:cstheme="minorHAnsi"/>
                <w:i/>
                <w:iCs/>
              </w:rPr>
              <w:t>Police officer, man, Badulla</w:t>
            </w:r>
            <w:r w:rsidRPr="0061458E">
              <w:rPr>
                <w:rFonts w:cstheme="minorHAnsi"/>
                <w:i/>
                <w:iCs/>
              </w:rPr>
              <w:t>)</w:t>
            </w:r>
          </w:p>
          <w:bookmarkEnd w:id="0"/>
          <w:p w14:paraId="402C9106" w14:textId="77777777" w:rsidR="00104657" w:rsidRPr="003F6770" w:rsidRDefault="00104657" w:rsidP="00EE0058">
            <w:pPr>
              <w:rPr>
                <w:rFonts w:cstheme="minorHAnsi"/>
                <w:i/>
                <w:iCs/>
              </w:rPr>
            </w:pPr>
          </w:p>
        </w:tc>
        <w:tc>
          <w:tcPr>
            <w:tcW w:w="981" w:type="pct"/>
          </w:tcPr>
          <w:p w14:paraId="0A12A342" w14:textId="00762D42" w:rsidR="00104657" w:rsidRPr="003F6770" w:rsidRDefault="00104657" w:rsidP="00EE0058">
            <w:pPr>
              <w:rPr>
                <w:rFonts w:cstheme="minorHAnsi"/>
                <w:i/>
                <w:iCs/>
              </w:rPr>
            </w:pPr>
            <w:r>
              <w:rPr>
                <w:rFonts w:cstheme="minorHAnsi"/>
                <w:i/>
                <w:iCs/>
              </w:rPr>
              <w:t>Any example of outreach interventions in work-settings</w:t>
            </w:r>
          </w:p>
        </w:tc>
      </w:tr>
      <w:tr w:rsidR="00104657" w:rsidRPr="003F6770" w14:paraId="2A4FFB27" w14:textId="080DC1B8" w:rsidTr="00104657">
        <w:tc>
          <w:tcPr>
            <w:tcW w:w="367" w:type="pct"/>
          </w:tcPr>
          <w:p w14:paraId="72972A7C" w14:textId="77777777" w:rsidR="00104657" w:rsidRPr="003F6770" w:rsidRDefault="00104657" w:rsidP="00EE0058">
            <w:pPr>
              <w:rPr>
                <w:rFonts w:cstheme="minorHAnsi"/>
              </w:rPr>
            </w:pPr>
            <w:r w:rsidRPr="003F6770">
              <w:rPr>
                <w:rFonts w:cstheme="minorHAnsi"/>
              </w:rPr>
              <w:t>1.2 Outreach in media</w:t>
            </w:r>
          </w:p>
        </w:tc>
        <w:tc>
          <w:tcPr>
            <w:tcW w:w="1065" w:type="pct"/>
          </w:tcPr>
          <w:p w14:paraId="2C45D6CD" w14:textId="77777777" w:rsidR="00104657" w:rsidRPr="003F6770" w:rsidRDefault="00104657" w:rsidP="00EE0058">
            <w:pPr>
              <w:rPr>
                <w:rFonts w:cstheme="minorHAnsi"/>
              </w:rPr>
            </w:pPr>
            <w:r w:rsidRPr="003F6770">
              <w:rPr>
                <w:rFonts w:cstheme="minorHAnsi"/>
              </w:rPr>
              <w:t xml:space="preserve">Participants emphasized the importance to implement outreach interventions in form </w:t>
            </w:r>
            <w:r w:rsidRPr="003F6770">
              <w:rPr>
                <w:rFonts w:cstheme="minorHAnsi"/>
              </w:rPr>
              <w:lastRenderedPageBreak/>
              <w:t xml:space="preserve">of awareness and education on the media: </w:t>
            </w:r>
          </w:p>
          <w:p w14:paraId="0E4E44C7" w14:textId="77777777" w:rsidR="00104657" w:rsidRPr="003F6770" w:rsidRDefault="00104657" w:rsidP="00EE0058">
            <w:pPr>
              <w:rPr>
                <w:rFonts w:cstheme="minorHAnsi"/>
              </w:rPr>
            </w:pPr>
          </w:p>
          <w:p w14:paraId="6BB132A6" w14:textId="77777777" w:rsidR="00104657" w:rsidRPr="003F6770" w:rsidRDefault="00104657" w:rsidP="00EE0058">
            <w:pPr>
              <w:pStyle w:val="Listenabsatz"/>
              <w:numPr>
                <w:ilvl w:val="0"/>
                <w:numId w:val="30"/>
              </w:numPr>
              <w:rPr>
                <w:rFonts w:cstheme="minorHAnsi"/>
              </w:rPr>
            </w:pPr>
            <w:r w:rsidRPr="003F6770">
              <w:rPr>
                <w:rFonts w:cstheme="minorHAnsi"/>
              </w:rPr>
              <w:t>Sri Lankan teledramas</w:t>
            </w:r>
          </w:p>
          <w:p w14:paraId="07F0F887" w14:textId="77777777" w:rsidR="00104657" w:rsidRPr="003F6770" w:rsidRDefault="00104657" w:rsidP="00EE0058">
            <w:pPr>
              <w:pStyle w:val="Listenabsatz"/>
              <w:numPr>
                <w:ilvl w:val="0"/>
                <w:numId w:val="30"/>
              </w:numPr>
              <w:rPr>
                <w:rFonts w:cstheme="minorHAnsi"/>
              </w:rPr>
            </w:pPr>
            <w:r w:rsidRPr="003F6770">
              <w:rPr>
                <w:rFonts w:cstheme="minorHAnsi"/>
              </w:rPr>
              <w:t>Social media</w:t>
            </w:r>
          </w:p>
          <w:p w14:paraId="427B0E03" w14:textId="77777777" w:rsidR="00104657" w:rsidRPr="003F6770" w:rsidRDefault="00104657" w:rsidP="00EE0058">
            <w:pPr>
              <w:pStyle w:val="Listenabsatz"/>
              <w:numPr>
                <w:ilvl w:val="0"/>
                <w:numId w:val="30"/>
              </w:numPr>
              <w:rPr>
                <w:rFonts w:cstheme="minorHAnsi"/>
              </w:rPr>
            </w:pPr>
            <w:r w:rsidRPr="003F6770">
              <w:rPr>
                <w:rFonts w:cstheme="minorHAnsi"/>
              </w:rPr>
              <w:t xml:space="preserve">Newspaper </w:t>
            </w:r>
          </w:p>
          <w:p w14:paraId="05D5610F" w14:textId="77777777" w:rsidR="00104657" w:rsidRPr="003F6770" w:rsidRDefault="00104657" w:rsidP="00EE0058">
            <w:pPr>
              <w:rPr>
                <w:rFonts w:cstheme="minorHAnsi"/>
              </w:rPr>
            </w:pPr>
          </w:p>
          <w:p w14:paraId="65F9395D" w14:textId="77777777" w:rsidR="00104657" w:rsidRPr="003F6770" w:rsidRDefault="00104657" w:rsidP="00EE0058">
            <w:pPr>
              <w:rPr>
                <w:rFonts w:cstheme="minorHAnsi"/>
              </w:rPr>
            </w:pPr>
          </w:p>
          <w:p w14:paraId="251A987A" w14:textId="77777777" w:rsidR="00104657" w:rsidRPr="003F6770" w:rsidRDefault="00104657" w:rsidP="00EE0058">
            <w:pPr>
              <w:pStyle w:val="Listenabsatz"/>
              <w:ind w:left="777"/>
              <w:rPr>
                <w:rFonts w:cstheme="minorHAnsi"/>
              </w:rPr>
            </w:pPr>
          </w:p>
        </w:tc>
        <w:tc>
          <w:tcPr>
            <w:tcW w:w="2587" w:type="pct"/>
          </w:tcPr>
          <w:p w14:paraId="0858452F" w14:textId="77777777" w:rsidR="00104657" w:rsidRPr="003F6770" w:rsidRDefault="00104657" w:rsidP="00EE0058">
            <w:pPr>
              <w:rPr>
                <w:rFonts w:cstheme="minorHAnsi"/>
                <w:i/>
                <w:iCs/>
              </w:rPr>
            </w:pPr>
          </w:p>
          <w:p w14:paraId="3D62CCC7" w14:textId="2EB02D4D" w:rsidR="00104657" w:rsidRPr="003F6770" w:rsidRDefault="00104657" w:rsidP="00EE0058">
            <w:pPr>
              <w:rPr>
                <w:rFonts w:cstheme="minorHAnsi"/>
                <w:i/>
                <w:iCs/>
              </w:rPr>
            </w:pPr>
            <w:bookmarkStart w:id="1" w:name="_Hlk146184194"/>
            <w:r w:rsidRPr="003F6770">
              <w:rPr>
                <w:rFonts w:cstheme="minorHAnsi"/>
                <w:i/>
                <w:iCs/>
              </w:rPr>
              <w:t>“There is a real reliance on these teledramas […]</w:t>
            </w:r>
            <w:bookmarkEnd w:id="1"/>
            <w:r w:rsidRPr="003F6770">
              <w:rPr>
                <w:rFonts w:cstheme="minorHAnsi"/>
                <w:i/>
                <w:iCs/>
              </w:rPr>
              <w:t xml:space="preserve"> And so, these are things that people are hooked on. […] </w:t>
            </w:r>
            <w:bookmarkStart w:id="2" w:name="_Hlk146184415"/>
            <w:r w:rsidRPr="003F6770">
              <w:rPr>
                <w:rFonts w:cstheme="minorHAnsi"/>
                <w:i/>
                <w:iCs/>
              </w:rPr>
              <w:t xml:space="preserve">A lot of the negative social attitudes come from these </w:t>
            </w:r>
            <w:r w:rsidRPr="003F6770">
              <w:rPr>
                <w:rFonts w:cstheme="minorHAnsi"/>
                <w:i/>
                <w:iCs/>
              </w:rPr>
              <w:lastRenderedPageBreak/>
              <w:t xml:space="preserve">programs. </w:t>
            </w:r>
            <w:proofErr w:type="gramStart"/>
            <w:r w:rsidRPr="003F6770">
              <w:rPr>
                <w:rFonts w:cstheme="minorHAnsi"/>
                <w:i/>
                <w:iCs/>
              </w:rPr>
              <w:t>So</w:t>
            </w:r>
            <w:proofErr w:type="gramEnd"/>
            <w:r w:rsidRPr="003F6770">
              <w:rPr>
                <w:rFonts w:cstheme="minorHAnsi"/>
                <w:i/>
                <w:iCs/>
              </w:rPr>
              <w:t xml:space="preserve"> lots of gender-based stuff, lots of relationship abuse, lots of child-parent abuse, a lot of these ideas of what is good, and what is bad, a lot of homophobia. When you watch these programs they promote, I don't know, whether consciously and actively, but even unconsciously, they heavily promote these very, very toxic ideas and concepts. </w:t>
            </w:r>
            <w:bookmarkEnd w:id="2"/>
            <w:r w:rsidRPr="003F6770">
              <w:rPr>
                <w:rFonts w:cstheme="minorHAnsi"/>
                <w:i/>
                <w:iCs/>
              </w:rPr>
              <w:t>So having a teledrama, I've always thought that counted the things that encouraged good mental health, good practices within families, good practices within relationships, good communication skills, and kind of use that kind of vehicle as a way to get ideas and teach skills to people. That will be amazing. And it would work very, very well, if it had a good cost and good writers, but obviously, that's a big budget.” (</w:t>
            </w:r>
            <w:r>
              <w:rPr>
                <w:rFonts w:cstheme="minorHAnsi"/>
                <w:i/>
                <w:iCs/>
              </w:rPr>
              <w:t>Mental health worker, woman, Colombo</w:t>
            </w:r>
            <w:r w:rsidRPr="003F6770">
              <w:rPr>
                <w:rFonts w:cstheme="minorHAnsi"/>
                <w:i/>
                <w:iCs/>
              </w:rPr>
              <w:t>)</w:t>
            </w:r>
          </w:p>
          <w:p w14:paraId="1256CAAF" w14:textId="77777777" w:rsidR="00104657" w:rsidRPr="003F6770" w:rsidRDefault="00104657" w:rsidP="00EE0058">
            <w:pPr>
              <w:rPr>
                <w:rFonts w:cstheme="minorHAnsi"/>
                <w:i/>
                <w:iCs/>
              </w:rPr>
            </w:pPr>
          </w:p>
          <w:p w14:paraId="26AA4DA1" w14:textId="18891B7D" w:rsidR="00104657" w:rsidRPr="003F6770" w:rsidRDefault="00104657" w:rsidP="00EE0058">
            <w:pPr>
              <w:rPr>
                <w:rFonts w:cstheme="minorHAnsi"/>
                <w:i/>
                <w:iCs/>
              </w:rPr>
            </w:pPr>
            <w:r w:rsidRPr="003F6770">
              <w:rPr>
                <w:rFonts w:cstheme="minorHAnsi"/>
                <w:i/>
                <w:iCs/>
              </w:rPr>
              <w:t>“[…] through media, especially through media, if we can get this through to a national TV channel, or get it through to one of the main Sri Lanka newspapers like Lakbima or The Daily Mirror or like something that everyone has access to” (</w:t>
            </w:r>
            <w:r>
              <w:rPr>
                <w:rFonts w:cstheme="minorHAnsi"/>
                <w:i/>
                <w:iCs/>
              </w:rPr>
              <w:t>Mental health worker, woman, Colombo</w:t>
            </w:r>
            <w:r w:rsidRPr="003F6770">
              <w:rPr>
                <w:rFonts w:cstheme="minorHAnsi"/>
                <w:i/>
                <w:iCs/>
              </w:rPr>
              <w:t>)</w:t>
            </w:r>
          </w:p>
          <w:p w14:paraId="6E70D9D9" w14:textId="77777777" w:rsidR="00104657" w:rsidRPr="003F6770" w:rsidRDefault="00104657" w:rsidP="00EE0058">
            <w:pPr>
              <w:rPr>
                <w:rFonts w:cstheme="minorHAnsi"/>
                <w:i/>
                <w:iCs/>
              </w:rPr>
            </w:pPr>
          </w:p>
          <w:p w14:paraId="7A625B28" w14:textId="15B66AD6" w:rsidR="00104657" w:rsidRPr="003F6770" w:rsidRDefault="00104657" w:rsidP="00EE0058">
            <w:pPr>
              <w:rPr>
                <w:rFonts w:cstheme="minorHAnsi"/>
                <w:i/>
                <w:iCs/>
              </w:rPr>
            </w:pPr>
            <w:r w:rsidRPr="003F6770">
              <w:rPr>
                <w:rFonts w:cstheme="minorHAnsi"/>
                <w:i/>
                <w:iCs/>
              </w:rPr>
              <w:t xml:space="preserve">“We can give them awareness through videos and articles, through Facebook or WhatsApp, and we can write articles. We can give some two, three minutes video about that. </w:t>
            </w:r>
            <w:proofErr w:type="gramStart"/>
            <w:r w:rsidRPr="003F6770">
              <w:rPr>
                <w:rFonts w:cstheme="minorHAnsi"/>
                <w:i/>
                <w:iCs/>
              </w:rPr>
              <w:t>So</w:t>
            </w:r>
            <w:proofErr w:type="gramEnd"/>
            <w:r w:rsidRPr="003F6770">
              <w:rPr>
                <w:rFonts w:cstheme="minorHAnsi"/>
                <w:i/>
                <w:iCs/>
              </w:rPr>
              <w:t xml:space="preserve"> people will get to know because everyone is watching videos these days. Everyone is on YouTube, Facebook, and everything. Yeah, it's a very good way to reach them.” (</w:t>
            </w:r>
            <w:r>
              <w:rPr>
                <w:rFonts w:cstheme="minorHAnsi"/>
                <w:i/>
                <w:iCs/>
              </w:rPr>
              <w:t>Mental health worker, woman, Colombo</w:t>
            </w:r>
            <w:r w:rsidRPr="003F6770">
              <w:rPr>
                <w:rFonts w:cstheme="minorHAnsi"/>
                <w:i/>
                <w:iCs/>
              </w:rPr>
              <w:t>)</w:t>
            </w:r>
          </w:p>
        </w:tc>
        <w:tc>
          <w:tcPr>
            <w:tcW w:w="981" w:type="pct"/>
          </w:tcPr>
          <w:p w14:paraId="12CD5FCD" w14:textId="4E8BF348" w:rsidR="00104657" w:rsidRPr="003F6770" w:rsidRDefault="00104657" w:rsidP="00EE0058">
            <w:pPr>
              <w:rPr>
                <w:rFonts w:cstheme="minorHAnsi"/>
                <w:i/>
                <w:iCs/>
              </w:rPr>
            </w:pPr>
            <w:r>
              <w:rPr>
                <w:rFonts w:cstheme="minorHAnsi"/>
                <w:i/>
                <w:iCs/>
              </w:rPr>
              <w:lastRenderedPageBreak/>
              <w:t>Any example of outreach interventions in media</w:t>
            </w:r>
          </w:p>
        </w:tc>
      </w:tr>
    </w:tbl>
    <w:p w14:paraId="48E6C29F" w14:textId="77777777" w:rsidR="0096230C" w:rsidRPr="003F6770" w:rsidRDefault="0096230C" w:rsidP="0096230C">
      <w:pPr>
        <w:contextualSpacing/>
        <w:rPr>
          <w:rFonts w:cstheme="minorHAnsi"/>
        </w:rPr>
      </w:pPr>
    </w:p>
    <w:sectPr w:rsidR="0096230C" w:rsidRPr="003F6770" w:rsidSect="00F6107F">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CD7"/>
    <w:multiLevelType w:val="hybridMultilevel"/>
    <w:tmpl w:val="2D628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8B5FA3"/>
    <w:multiLevelType w:val="hybridMultilevel"/>
    <w:tmpl w:val="9314E164"/>
    <w:lvl w:ilvl="0" w:tplc="02A6DF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026008"/>
    <w:multiLevelType w:val="hybridMultilevel"/>
    <w:tmpl w:val="E0166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447E5"/>
    <w:multiLevelType w:val="hybridMultilevel"/>
    <w:tmpl w:val="6CEAE108"/>
    <w:lvl w:ilvl="0" w:tplc="B3C8A8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2B414C"/>
    <w:multiLevelType w:val="hybridMultilevel"/>
    <w:tmpl w:val="2E68B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34425D"/>
    <w:multiLevelType w:val="hybridMultilevel"/>
    <w:tmpl w:val="75B88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495A00"/>
    <w:multiLevelType w:val="multilevel"/>
    <w:tmpl w:val="4920D9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23257412"/>
    <w:multiLevelType w:val="hybridMultilevel"/>
    <w:tmpl w:val="70DE7B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4533BC"/>
    <w:multiLevelType w:val="hybridMultilevel"/>
    <w:tmpl w:val="C3504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7603AB"/>
    <w:multiLevelType w:val="hybridMultilevel"/>
    <w:tmpl w:val="DEC83BD2"/>
    <w:lvl w:ilvl="0" w:tplc="0D3C2FC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991380"/>
    <w:multiLevelType w:val="hybridMultilevel"/>
    <w:tmpl w:val="A768E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2A1960"/>
    <w:multiLevelType w:val="hybridMultilevel"/>
    <w:tmpl w:val="9162FA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5649B"/>
    <w:multiLevelType w:val="hybridMultilevel"/>
    <w:tmpl w:val="CC940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E3F42"/>
    <w:multiLevelType w:val="hybridMultilevel"/>
    <w:tmpl w:val="36280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3C2DFE"/>
    <w:multiLevelType w:val="multilevel"/>
    <w:tmpl w:val="2962194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0C5350"/>
    <w:multiLevelType w:val="hybridMultilevel"/>
    <w:tmpl w:val="DE5271D2"/>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6" w15:restartNumberingAfterBreak="0">
    <w:nsid w:val="413C66F8"/>
    <w:multiLevelType w:val="multilevel"/>
    <w:tmpl w:val="1EDC6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36E1068"/>
    <w:multiLevelType w:val="hybridMultilevel"/>
    <w:tmpl w:val="268C306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8" w15:restartNumberingAfterBreak="0">
    <w:nsid w:val="4F8C03F9"/>
    <w:multiLevelType w:val="hybridMultilevel"/>
    <w:tmpl w:val="D8888042"/>
    <w:lvl w:ilvl="0" w:tplc="B4D4A60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71C26C5"/>
    <w:multiLevelType w:val="hybridMultilevel"/>
    <w:tmpl w:val="2DD84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214225"/>
    <w:multiLevelType w:val="hybridMultilevel"/>
    <w:tmpl w:val="8CEA6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A02F50"/>
    <w:multiLevelType w:val="hybridMultilevel"/>
    <w:tmpl w:val="776AA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AB7740E"/>
    <w:multiLevelType w:val="hybridMultilevel"/>
    <w:tmpl w:val="35D45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505E86"/>
    <w:multiLevelType w:val="hybridMultilevel"/>
    <w:tmpl w:val="FF18D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490B03"/>
    <w:multiLevelType w:val="multilevel"/>
    <w:tmpl w:val="4D4E39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E91260"/>
    <w:multiLevelType w:val="hybridMultilevel"/>
    <w:tmpl w:val="50541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D507568"/>
    <w:multiLevelType w:val="hybridMultilevel"/>
    <w:tmpl w:val="BB146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457380"/>
    <w:multiLevelType w:val="hybridMultilevel"/>
    <w:tmpl w:val="81A04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3D6E94"/>
    <w:multiLevelType w:val="multilevel"/>
    <w:tmpl w:val="02FCDD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DF570D1"/>
    <w:multiLevelType w:val="multilevel"/>
    <w:tmpl w:val="8D4E88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80551819">
    <w:abstractNumId w:val="27"/>
  </w:num>
  <w:num w:numId="2" w16cid:durableId="1639653567">
    <w:abstractNumId w:val="9"/>
  </w:num>
  <w:num w:numId="3" w16cid:durableId="863711887">
    <w:abstractNumId w:val="3"/>
  </w:num>
  <w:num w:numId="4" w16cid:durableId="899559548">
    <w:abstractNumId w:val="1"/>
  </w:num>
  <w:num w:numId="5" w16cid:durableId="1973826076">
    <w:abstractNumId w:val="29"/>
  </w:num>
  <w:num w:numId="6" w16cid:durableId="1936789989">
    <w:abstractNumId w:val="28"/>
  </w:num>
  <w:num w:numId="7" w16cid:durableId="526329661">
    <w:abstractNumId w:val="24"/>
  </w:num>
  <w:num w:numId="8" w16cid:durableId="115679234">
    <w:abstractNumId w:val="17"/>
  </w:num>
  <w:num w:numId="9" w16cid:durableId="1387683232">
    <w:abstractNumId w:val="25"/>
  </w:num>
  <w:num w:numId="10" w16cid:durableId="1281185759">
    <w:abstractNumId w:val="7"/>
  </w:num>
  <w:num w:numId="11" w16cid:durableId="1215238367">
    <w:abstractNumId w:val="8"/>
  </w:num>
  <w:num w:numId="12" w16cid:durableId="185564697">
    <w:abstractNumId w:val="21"/>
  </w:num>
  <w:num w:numId="13" w16cid:durableId="998195381">
    <w:abstractNumId w:val="26"/>
  </w:num>
  <w:num w:numId="14" w16cid:durableId="2028675606">
    <w:abstractNumId w:val="10"/>
  </w:num>
  <w:num w:numId="15" w16cid:durableId="2001227074">
    <w:abstractNumId w:val="15"/>
  </w:num>
  <w:num w:numId="16" w16cid:durableId="1154492320">
    <w:abstractNumId w:val="13"/>
  </w:num>
  <w:num w:numId="17" w16cid:durableId="1414742245">
    <w:abstractNumId w:val="12"/>
  </w:num>
  <w:num w:numId="18" w16cid:durableId="1115095308">
    <w:abstractNumId w:val="19"/>
  </w:num>
  <w:num w:numId="19" w16cid:durableId="1951818106">
    <w:abstractNumId w:val="5"/>
  </w:num>
  <w:num w:numId="20" w16cid:durableId="1307972490">
    <w:abstractNumId w:val="16"/>
  </w:num>
  <w:num w:numId="21" w16cid:durableId="1357732765">
    <w:abstractNumId w:val="14"/>
  </w:num>
  <w:num w:numId="22" w16cid:durableId="1987397917">
    <w:abstractNumId w:val="0"/>
  </w:num>
  <w:num w:numId="23" w16cid:durableId="1697652791">
    <w:abstractNumId w:val="23"/>
  </w:num>
  <w:num w:numId="24" w16cid:durableId="1168445213">
    <w:abstractNumId w:val="22"/>
  </w:num>
  <w:num w:numId="25" w16cid:durableId="1457286522">
    <w:abstractNumId w:val="11"/>
  </w:num>
  <w:num w:numId="26" w16cid:durableId="621766925">
    <w:abstractNumId w:val="6"/>
  </w:num>
  <w:num w:numId="27" w16cid:durableId="426318180">
    <w:abstractNumId w:val="18"/>
  </w:num>
  <w:num w:numId="28" w16cid:durableId="1274090637">
    <w:abstractNumId w:val="4"/>
  </w:num>
  <w:num w:numId="29" w16cid:durableId="1373307409">
    <w:abstractNumId w:val="2"/>
  </w:num>
  <w:num w:numId="30" w16cid:durableId="183726566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8C"/>
    <w:rsid w:val="000841B0"/>
    <w:rsid w:val="000C5F35"/>
    <w:rsid w:val="000C67EF"/>
    <w:rsid w:val="000E3DB4"/>
    <w:rsid w:val="00104657"/>
    <w:rsid w:val="001070D3"/>
    <w:rsid w:val="00180E83"/>
    <w:rsid w:val="001A458C"/>
    <w:rsid w:val="0023573C"/>
    <w:rsid w:val="00280867"/>
    <w:rsid w:val="002C08B1"/>
    <w:rsid w:val="002C5C04"/>
    <w:rsid w:val="002D0BAA"/>
    <w:rsid w:val="002D4437"/>
    <w:rsid w:val="002E3D70"/>
    <w:rsid w:val="002F621A"/>
    <w:rsid w:val="00301987"/>
    <w:rsid w:val="003407A9"/>
    <w:rsid w:val="003800A6"/>
    <w:rsid w:val="003A7C9B"/>
    <w:rsid w:val="003E4741"/>
    <w:rsid w:val="003F6770"/>
    <w:rsid w:val="004A5F30"/>
    <w:rsid w:val="004D5E76"/>
    <w:rsid w:val="004E2472"/>
    <w:rsid w:val="005175F3"/>
    <w:rsid w:val="00520305"/>
    <w:rsid w:val="00544828"/>
    <w:rsid w:val="00560840"/>
    <w:rsid w:val="00586072"/>
    <w:rsid w:val="00593AF9"/>
    <w:rsid w:val="005B2F5C"/>
    <w:rsid w:val="005C21E9"/>
    <w:rsid w:val="0061458E"/>
    <w:rsid w:val="00622F2E"/>
    <w:rsid w:val="00647F03"/>
    <w:rsid w:val="006B0FAA"/>
    <w:rsid w:val="006B2AA2"/>
    <w:rsid w:val="006B71D4"/>
    <w:rsid w:val="006E4960"/>
    <w:rsid w:val="006F0EFB"/>
    <w:rsid w:val="00755534"/>
    <w:rsid w:val="00774E4F"/>
    <w:rsid w:val="00790493"/>
    <w:rsid w:val="00792BE3"/>
    <w:rsid w:val="007936F0"/>
    <w:rsid w:val="007A2C25"/>
    <w:rsid w:val="007C5AAB"/>
    <w:rsid w:val="007E6658"/>
    <w:rsid w:val="00843201"/>
    <w:rsid w:val="00864448"/>
    <w:rsid w:val="008E6D82"/>
    <w:rsid w:val="009259FF"/>
    <w:rsid w:val="009279C8"/>
    <w:rsid w:val="00945264"/>
    <w:rsid w:val="00953A5A"/>
    <w:rsid w:val="0096230C"/>
    <w:rsid w:val="009C016D"/>
    <w:rsid w:val="009C76B3"/>
    <w:rsid w:val="00A07478"/>
    <w:rsid w:val="00A85EBF"/>
    <w:rsid w:val="00A8701A"/>
    <w:rsid w:val="00AA4CAF"/>
    <w:rsid w:val="00AE4517"/>
    <w:rsid w:val="00B36A50"/>
    <w:rsid w:val="00B56A6A"/>
    <w:rsid w:val="00BA626B"/>
    <w:rsid w:val="00BB68ED"/>
    <w:rsid w:val="00BD142D"/>
    <w:rsid w:val="00BD249C"/>
    <w:rsid w:val="00C3780B"/>
    <w:rsid w:val="00C524EC"/>
    <w:rsid w:val="00C9241C"/>
    <w:rsid w:val="00CA096B"/>
    <w:rsid w:val="00CC5278"/>
    <w:rsid w:val="00CE0795"/>
    <w:rsid w:val="00D3569F"/>
    <w:rsid w:val="00DC1D5D"/>
    <w:rsid w:val="00E91F74"/>
    <w:rsid w:val="00EC393E"/>
    <w:rsid w:val="00EC47CE"/>
    <w:rsid w:val="00F262F2"/>
    <w:rsid w:val="00F6107F"/>
    <w:rsid w:val="00F63EB9"/>
    <w:rsid w:val="00F81A7F"/>
    <w:rsid w:val="00FB2D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934A"/>
  <w15:chartTrackingRefBased/>
  <w15:docId w15:val="{C3E2AF60-6381-4E2A-977C-824F4ADD6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1A45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1A45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458C"/>
    <w:rPr>
      <w:rFonts w:asciiTheme="majorHAnsi" w:eastAsiaTheme="majorEastAsia" w:hAnsiTheme="majorHAnsi" w:cstheme="majorBidi"/>
      <w:color w:val="2F5496" w:themeColor="accent1" w:themeShade="BF"/>
      <w:sz w:val="32"/>
      <w:szCs w:val="32"/>
      <w:lang w:val="en-GB"/>
    </w:rPr>
  </w:style>
  <w:style w:type="table" w:styleId="Tabellenraster">
    <w:name w:val="Table Grid"/>
    <w:basedOn w:val="NormaleTabelle"/>
    <w:uiPriority w:val="39"/>
    <w:rsid w:val="001A4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A458C"/>
    <w:rPr>
      <w:rFonts w:asciiTheme="majorHAnsi" w:eastAsiaTheme="majorEastAsia" w:hAnsiTheme="majorHAnsi" w:cstheme="majorBidi"/>
      <w:color w:val="2F5496" w:themeColor="accent1" w:themeShade="BF"/>
      <w:sz w:val="26"/>
      <w:szCs w:val="26"/>
      <w:lang w:val="en-GB"/>
    </w:rPr>
  </w:style>
  <w:style w:type="paragraph" w:styleId="Listenabsatz">
    <w:name w:val="List Paragraph"/>
    <w:basedOn w:val="Standard"/>
    <w:uiPriority w:val="34"/>
    <w:qFormat/>
    <w:rsid w:val="00792BE3"/>
    <w:pPr>
      <w:ind w:left="720"/>
      <w:contextualSpacing/>
    </w:pPr>
    <w:rPr>
      <w:kern w:val="0"/>
      <w14:ligatures w14:val="none"/>
    </w:rPr>
  </w:style>
  <w:style w:type="paragraph" w:styleId="StandardWeb">
    <w:name w:val="Normal (Web)"/>
    <w:basedOn w:val="Standard"/>
    <w:uiPriority w:val="99"/>
    <w:unhideWhenUsed/>
    <w:rsid w:val="00F6107F"/>
    <w:pPr>
      <w:spacing w:before="100" w:beforeAutospacing="1" w:after="100" w:afterAutospacing="1" w:line="240" w:lineRule="auto"/>
    </w:pPr>
    <w:rPr>
      <w:rFonts w:ascii="Times New Roman" w:eastAsia="Times New Roman" w:hAnsi="Times New Roman" w:cs="Times New Roman"/>
      <w:kern w:val="0"/>
      <w:sz w:val="24"/>
      <w:szCs w:val="24"/>
      <w:lang w:val="de-DE" w:eastAsia="de-DE"/>
      <w14:ligatures w14:val="none"/>
    </w:rPr>
  </w:style>
  <w:style w:type="paragraph" w:styleId="Inhaltsverzeichnisberschrift">
    <w:name w:val="TOC Heading"/>
    <w:basedOn w:val="berschrift1"/>
    <w:next w:val="Standard"/>
    <w:uiPriority w:val="39"/>
    <w:unhideWhenUsed/>
    <w:qFormat/>
    <w:rsid w:val="00F6107F"/>
    <w:pPr>
      <w:outlineLvl w:val="9"/>
    </w:pPr>
    <w:rPr>
      <w:kern w:val="0"/>
      <w:lang w:val="de-DE" w:eastAsia="de-DE"/>
      <w14:ligatures w14:val="none"/>
    </w:rPr>
  </w:style>
  <w:style w:type="paragraph" w:styleId="Verzeichnis1">
    <w:name w:val="toc 1"/>
    <w:basedOn w:val="Standard"/>
    <w:next w:val="Standard"/>
    <w:autoRedefine/>
    <w:uiPriority w:val="39"/>
    <w:unhideWhenUsed/>
    <w:rsid w:val="00F6107F"/>
    <w:pPr>
      <w:spacing w:after="100"/>
    </w:pPr>
  </w:style>
  <w:style w:type="character" w:styleId="Hyperlink">
    <w:name w:val="Hyperlink"/>
    <w:basedOn w:val="Absatz-Standardschriftart"/>
    <w:uiPriority w:val="99"/>
    <w:unhideWhenUsed/>
    <w:rsid w:val="00F6107F"/>
    <w:rPr>
      <w:color w:val="0563C1" w:themeColor="hyperlink"/>
      <w:u w:val="single"/>
    </w:rPr>
  </w:style>
  <w:style w:type="paragraph" w:styleId="KeinLeerraum">
    <w:name w:val="No Spacing"/>
    <w:uiPriority w:val="1"/>
    <w:qFormat/>
    <w:rsid w:val="00C9241C"/>
    <w:pPr>
      <w:spacing w:after="0" w:line="240" w:lineRule="auto"/>
    </w:pPr>
    <w:rPr>
      <w:lang w:val="en-GB"/>
    </w:rPr>
  </w:style>
  <w:style w:type="character" w:styleId="Kommentarzeichen">
    <w:name w:val="annotation reference"/>
    <w:basedOn w:val="Absatz-Standardschriftart"/>
    <w:uiPriority w:val="99"/>
    <w:semiHidden/>
    <w:unhideWhenUsed/>
    <w:rsid w:val="000C5F35"/>
    <w:rPr>
      <w:sz w:val="16"/>
      <w:szCs w:val="16"/>
    </w:rPr>
  </w:style>
  <w:style w:type="paragraph" w:styleId="Kommentartext">
    <w:name w:val="annotation text"/>
    <w:basedOn w:val="Standard"/>
    <w:link w:val="KommentartextZchn"/>
    <w:uiPriority w:val="99"/>
    <w:unhideWhenUsed/>
    <w:rsid w:val="000C5F35"/>
    <w:pPr>
      <w:spacing w:line="240" w:lineRule="auto"/>
    </w:pPr>
    <w:rPr>
      <w:sz w:val="20"/>
      <w:szCs w:val="20"/>
    </w:rPr>
  </w:style>
  <w:style w:type="character" w:customStyle="1" w:styleId="KommentartextZchn">
    <w:name w:val="Kommentartext Zchn"/>
    <w:basedOn w:val="Absatz-Standardschriftart"/>
    <w:link w:val="Kommentartext"/>
    <w:uiPriority w:val="99"/>
    <w:rsid w:val="000C5F35"/>
    <w:rPr>
      <w:sz w:val="20"/>
      <w:szCs w:val="20"/>
      <w:lang w:val="en-GB"/>
    </w:rPr>
  </w:style>
  <w:style w:type="paragraph" w:styleId="Kommentarthema">
    <w:name w:val="annotation subject"/>
    <w:basedOn w:val="Kommentartext"/>
    <w:next w:val="Kommentartext"/>
    <w:link w:val="KommentarthemaZchn"/>
    <w:uiPriority w:val="99"/>
    <w:semiHidden/>
    <w:unhideWhenUsed/>
    <w:rsid w:val="000C5F35"/>
    <w:rPr>
      <w:b/>
      <w:bCs/>
    </w:rPr>
  </w:style>
  <w:style w:type="character" w:customStyle="1" w:styleId="KommentarthemaZchn">
    <w:name w:val="Kommentarthema Zchn"/>
    <w:basedOn w:val="KommentartextZchn"/>
    <w:link w:val="Kommentarthema"/>
    <w:uiPriority w:val="99"/>
    <w:semiHidden/>
    <w:rsid w:val="000C5F35"/>
    <w:rPr>
      <w:b/>
      <w:bCs/>
      <w:sz w:val="20"/>
      <w:szCs w:val="20"/>
      <w:lang w:val="en-GB"/>
    </w:rPr>
  </w:style>
  <w:style w:type="paragraph" w:styleId="Sprechblasentext">
    <w:name w:val="Balloon Text"/>
    <w:basedOn w:val="Standard"/>
    <w:link w:val="SprechblasentextZchn"/>
    <w:uiPriority w:val="99"/>
    <w:semiHidden/>
    <w:unhideWhenUsed/>
    <w:rsid w:val="000C5F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5F35"/>
    <w:rPr>
      <w:rFonts w:ascii="Segoe UI" w:hAnsi="Segoe UI" w:cs="Segoe UI"/>
      <w:sz w:val="18"/>
      <w:szCs w:val="18"/>
      <w:lang w:val="en-GB"/>
    </w:rPr>
  </w:style>
  <w:style w:type="paragraph" w:styleId="berarbeitung">
    <w:name w:val="Revision"/>
    <w:hidden/>
    <w:uiPriority w:val="99"/>
    <w:semiHidden/>
    <w:rsid w:val="00520305"/>
    <w:pPr>
      <w:spacing w:after="0" w:line="240" w:lineRule="auto"/>
    </w:pPr>
    <w:rPr>
      <w:lang w:val="en-GB"/>
    </w:rPr>
  </w:style>
  <w:style w:type="character" w:customStyle="1" w:styleId="hps">
    <w:name w:val="hps"/>
    <w:basedOn w:val="Absatz-Standardschriftart"/>
    <w:rsid w:val="00CE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153400">
      <w:bodyDiv w:val="1"/>
      <w:marLeft w:val="0"/>
      <w:marRight w:val="0"/>
      <w:marTop w:val="0"/>
      <w:marBottom w:val="0"/>
      <w:divBdr>
        <w:top w:val="none" w:sz="0" w:space="0" w:color="auto"/>
        <w:left w:val="none" w:sz="0" w:space="0" w:color="auto"/>
        <w:bottom w:val="none" w:sz="0" w:space="0" w:color="auto"/>
        <w:right w:val="none" w:sz="0" w:space="0" w:color="auto"/>
      </w:divBdr>
    </w:div>
    <w:div w:id="201117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32FA2-2AAF-471E-98E6-35C6FAAD7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Kalpani Wijekoon</dc:creator>
  <cp:keywords/>
  <dc:description/>
  <cp:lastModifiedBy>Kalpani Wijekoon</cp:lastModifiedBy>
  <cp:revision>9</cp:revision>
  <dcterms:created xsi:type="dcterms:W3CDTF">2023-10-02T14:36:00Z</dcterms:created>
  <dcterms:modified xsi:type="dcterms:W3CDTF">2024-05-24T09:05:00Z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d1c46d5b-b0e9-3c5c-a145-216ea9ae4fa8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