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8FA7" w14:textId="76A15D58" w:rsidR="00DF1E2C" w:rsidRDefault="729E9489" w:rsidP="729E9489">
      <w:pPr>
        <w:rPr>
          <w:b/>
          <w:bCs/>
          <w:sz w:val="22"/>
          <w:szCs w:val="22"/>
        </w:rPr>
      </w:pPr>
      <w:r w:rsidRPr="729E9489">
        <w:rPr>
          <w:b/>
          <w:bCs/>
          <w:sz w:val="22"/>
          <w:szCs w:val="22"/>
        </w:rPr>
        <w:t xml:space="preserve">Supplementary Material 1. </w:t>
      </w:r>
      <w:r w:rsidRPr="729E9489">
        <w:rPr>
          <w:sz w:val="22"/>
          <w:szCs w:val="22"/>
        </w:rPr>
        <w:t xml:space="preserve">ITT and PP pre and post intervention means and t-tests for primary outcomes in the in-person and remote trials.  </w:t>
      </w:r>
    </w:p>
    <w:p w14:paraId="05D8C593" w14:textId="77777777" w:rsidR="00DF1E2C" w:rsidRDefault="00DF1E2C" w:rsidP="00DF1E2C"/>
    <w:tbl>
      <w:tblPr>
        <w:tblW w:w="9359" w:type="dxa"/>
        <w:tblLayout w:type="fixed"/>
        <w:tblLook w:val="0400" w:firstRow="0" w:lastRow="0" w:firstColumn="0" w:lastColumn="0" w:noHBand="0" w:noVBand="1"/>
      </w:tblPr>
      <w:tblGrid>
        <w:gridCol w:w="1260"/>
        <w:gridCol w:w="1369"/>
        <w:gridCol w:w="1421"/>
        <w:gridCol w:w="1213"/>
        <w:gridCol w:w="857"/>
        <w:gridCol w:w="1191"/>
        <w:gridCol w:w="1239"/>
        <w:gridCol w:w="809"/>
      </w:tblGrid>
      <w:tr w:rsidR="008D61D6" w14:paraId="695A4570" w14:textId="77777777" w:rsidTr="00F143D1">
        <w:trPr>
          <w:trHeight w:val="30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EEA7B" w14:textId="77777777" w:rsidR="008D61D6" w:rsidRDefault="008D61D6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61BC5" w14:textId="77777777" w:rsidR="008D61D6" w:rsidRDefault="008D61D6" w:rsidP="00C7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1E250" w14:textId="2B34CE44" w:rsidR="008D61D6" w:rsidRDefault="008D61D6" w:rsidP="008D61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ITT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619D8" w14:textId="72A920DF" w:rsidR="008D61D6" w:rsidRDefault="008D61D6" w:rsidP="008D61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PP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1E2C" w14:paraId="12DDC6EC" w14:textId="77777777" w:rsidTr="00174B1B">
        <w:trPr>
          <w:trHeight w:val="300"/>
        </w:trPr>
        <w:tc>
          <w:tcPr>
            <w:tcW w:w="262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6CEF3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In-Person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6DE2462" w14:textId="14AC1D3D" w:rsidR="00DF1E2C" w:rsidRDefault="00DF1E2C" w:rsidP="00174B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Pre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32690DB" w14:textId="29EA6D86" w:rsidR="00DF1E2C" w:rsidRDefault="00DF1E2C" w:rsidP="00174B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14:paraId="798FDF72" w14:textId="77777777" w:rsidR="00DF1E2C" w:rsidRDefault="00DF1E2C" w:rsidP="00174B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Pre-post t-test </w:t>
            </w:r>
            <w:r>
              <w:rPr>
                <w:i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 value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F7C19F8" w14:textId="44DF59A9" w:rsidR="00DF1E2C" w:rsidRDefault="00DF1E2C" w:rsidP="00174B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Pre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6FD0BBE" w14:textId="477F7C3D" w:rsidR="00DF1E2C" w:rsidRDefault="00DF1E2C" w:rsidP="00174B1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14:paraId="64B87141" w14:textId="77777777" w:rsidR="00DF1E2C" w:rsidRDefault="00DF1E2C" w:rsidP="00174B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Pre-post t-test </w:t>
            </w:r>
            <w:r>
              <w:rPr>
                <w:i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 value</w:t>
            </w:r>
          </w:p>
        </w:tc>
      </w:tr>
      <w:tr w:rsidR="00DF1E2C" w14:paraId="4D74DC40" w14:textId="77777777" w:rsidTr="00174B1B">
        <w:trPr>
          <w:trHeight w:val="300"/>
        </w:trPr>
        <w:tc>
          <w:tcPr>
            <w:tcW w:w="26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1250C52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695A8" w14:textId="217888A5" w:rsidR="00DF1E2C" w:rsidRDefault="00DF1E2C" w:rsidP="00174B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82F23" w14:textId="281EE90D" w:rsidR="00DF1E2C" w:rsidRDefault="00DF1E2C" w:rsidP="00174B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14:paraId="45F53B24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A9D5B" w14:textId="00CE13D2" w:rsidR="00DF1E2C" w:rsidRDefault="00DF1E2C" w:rsidP="00174B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39EA0" w14:textId="7CDB02BA" w:rsidR="00DF1E2C" w:rsidRDefault="00DF1E2C" w:rsidP="00174B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14:paraId="7A092F9F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F1E2C" w14:paraId="7C8C42C0" w14:textId="77777777" w:rsidTr="00F143D1">
        <w:trPr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255E6" w14:textId="77777777" w:rsidR="00DF1E2C" w:rsidRDefault="48DF498F" w:rsidP="00C72350">
            <w:pPr>
              <w:rPr>
                <w:sz w:val="20"/>
                <w:szCs w:val="20"/>
              </w:rPr>
            </w:pPr>
            <w:r w:rsidRPr="48DF498F">
              <w:rPr>
                <w:color w:val="000000" w:themeColor="text1"/>
                <w:sz w:val="20"/>
                <w:szCs w:val="20"/>
              </w:rPr>
              <w:t>Depression 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61972" w14:textId="55CE46F3" w:rsidR="00DF1E2C" w:rsidRDefault="48DF498F" w:rsidP="00C72350">
            <w:pPr>
              <w:rPr>
                <w:sz w:val="20"/>
                <w:szCs w:val="20"/>
              </w:rPr>
            </w:pPr>
            <w:r w:rsidRPr="48DF498F">
              <w:rPr>
                <w:color w:val="000000" w:themeColor="text1"/>
                <w:sz w:val="20"/>
                <w:szCs w:val="20"/>
              </w:rPr>
              <w:t>Intervention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AE96E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1.18 (0.60)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9F196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0.94 (0.63)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5D784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BC7E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1.19 (0.60)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109EF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0.88 (0.61)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6FFB2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1E2C" w14:paraId="58E609CD" w14:textId="77777777" w:rsidTr="00F143D1">
        <w:trPr>
          <w:trHeight w:val="300"/>
        </w:trPr>
        <w:tc>
          <w:tcPr>
            <w:tcW w:w="1260" w:type="dxa"/>
            <w:vMerge/>
            <w:vAlign w:val="center"/>
          </w:tcPr>
          <w:p w14:paraId="2BE9BFF4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175C563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 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E224752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 (0.55)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4170541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 (0.57)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231811A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032B144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 (0.55)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3C749FB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 (0.57)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F6DF894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0.36 </w:t>
            </w:r>
          </w:p>
        </w:tc>
      </w:tr>
      <w:tr w:rsidR="00DF1E2C" w14:paraId="094F5D05" w14:textId="77777777" w:rsidTr="00F143D1">
        <w:trPr>
          <w:trHeight w:val="30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0C12D49E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Anxiety 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9736E64" w14:textId="0D79562F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C5EC69F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1.02 (0.71)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AF6A8DE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0.76 (0.67)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3B8FDBA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AEAA16F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0.95 (0.68)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640097F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0.65 (0.64)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1B935BD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1E2C" w14:paraId="70743B28" w14:textId="77777777" w:rsidTr="00F143D1">
        <w:trPr>
          <w:trHeight w:val="300"/>
        </w:trPr>
        <w:tc>
          <w:tcPr>
            <w:tcW w:w="1260" w:type="dxa"/>
            <w:vMerge/>
            <w:vAlign w:val="center"/>
          </w:tcPr>
          <w:p w14:paraId="44B035A0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706066E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 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D31727D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 (0.62)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D021F04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 (0.62)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56CD52B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B3A77B6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 (0.62)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D0F5795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 (0.62)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09FE07E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0.56 </w:t>
            </w:r>
          </w:p>
        </w:tc>
      </w:tr>
      <w:tr w:rsidR="00DF1E2C" w14:paraId="1381634D" w14:textId="77777777" w:rsidTr="00F143D1">
        <w:trPr>
          <w:trHeight w:val="30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360E5143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PTSD 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E504830" w14:textId="2DDB59FC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Interventi</w:t>
            </w:r>
            <w:r w:rsidR="00F143D1">
              <w:rPr>
                <w:color w:val="000000"/>
                <w:sz w:val="20"/>
                <w:szCs w:val="20"/>
              </w:rPr>
              <w:t>on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8EE32E7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1.15 (0.64)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5239D1C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0.88 (0.59)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24F292A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1EB22F9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1.11 (0.57)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4A987E5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0.84 (0.54)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6CF2313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1E2C" w14:paraId="26EB15A4" w14:textId="77777777" w:rsidTr="00F143D1">
        <w:trPr>
          <w:trHeight w:val="300"/>
        </w:trPr>
        <w:tc>
          <w:tcPr>
            <w:tcW w:w="1260" w:type="dxa"/>
            <w:vMerge/>
            <w:vAlign w:val="center"/>
          </w:tcPr>
          <w:p w14:paraId="65CB3AD1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09C4675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 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647CAE0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 (0.67)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B3EBB15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 (0.62)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09BE7F3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81E2E85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 (0.67)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8EB649A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 (0.62)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97F624D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0.88 </w:t>
            </w:r>
          </w:p>
        </w:tc>
      </w:tr>
      <w:tr w:rsidR="00DF1E2C" w14:paraId="6CE4A837" w14:textId="77777777" w:rsidTr="00F143D1">
        <w:trPr>
          <w:trHeight w:val="30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23A9FD30" w14:textId="77777777" w:rsidR="00DF1E2C" w:rsidRDefault="00DF1E2C" w:rsidP="00C72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Generalized Distress 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B62CE4A" w14:textId="02EBF5E3" w:rsidR="00DF1E2C" w:rsidRDefault="00DF1E2C" w:rsidP="00C72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890BB09" w14:textId="77777777" w:rsidR="00DF1E2C" w:rsidRDefault="00DF1E2C" w:rsidP="00C72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2.65 (0.85)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3640D0E" w14:textId="77777777" w:rsidR="00DF1E2C" w:rsidRDefault="00DF1E2C" w:rsidP="00C72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2.27 (0.77)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055A22F" w14:textId="77777777" w:rsidR="00DF1E2C" w:rsidRDefault="00DF1E2C" w:rsidP="00C72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03BC595" w14:textId="77777777" w:rsidR="00DF1E2C" w:rsidRDefault="00DF1E2C" w:rsidP="00C72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2.68 (0.81)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017BD2D" w14:textId="77777777" w:rsidR="00DF1E2C" w:rsidRDefault="00DF1E2C" w:rsidP="00C72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2.18 (0.75)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9C104DF" w14:textId="77777777" w:rsidR="00DF1E2C" w:rsidRDefault="00DF1E2C" w:rsidP="00C72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1E2C" w14:paraId="15FB6EA2" w14:textId="77777777" w:rsidTr="00F143D1">
        <w:trPr>
          <w:trHeight w:val="300"/>
        </w:trPr>
        <w:tc>
          <w:tcPr>
            <w:tcW w:w="1260" w:type="dxa"/>
            <w:vMerge/>
            <w:vAlign w:val="center"/>
          </w:tcPr>
          <w:p w14:paraId="1B163F38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F83F6EC" w14:textId="77777777" w:rsidR="00DF1E2C" w:rsidRDefault="00DF1E2C" w:rsidP="00C72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 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A4A2B0" w14:textId="77777777" w:rsidR="00DF1E2C" w:rsidRDefault="00DF1E2C" w:rsidP="00C72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2.62 (0.86)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B020370" w14:textId="77777777" w:rsidR="00DF1E2C" w:rsidRDefault="00DF1E2C" w:rsidP="00C72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2.32 (0.81)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74AE729" w14:textId="77777777" w:rsidR="00DF1E2C" w:rsidRDefault="00DF1E2C" w:rsidP="00C72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F92D2F5" w14:textId="77777777" w:rsidR="00DF1E2C" w:rsidRDefault="00DF1E2C" w:rsidP="00C72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2.62 (0.87)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EB3CA49" w14:textId="77777777" w:rsidR="00DF1E2C" w:rsidRDefault="00DF1E2C" w:rsidP="00C72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2.32 (0.82)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2641EB9" w14:textId="77777777" w:rsidR="00DF1E2C" w:rsidRDefault="00DF1E2C" w:rsidP="00C72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1E2C" w14:paraId="3259CC70" w14:textId="77777777" w:rsidTr="00F143D1">
        <w:trPr>
          <w:trHeight w:val="30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69D00501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Functional Impairment 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C5CF47E" w14:textId="60C6874F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51C6CA6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 (0.46)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E810547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 (0.53)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6B460FD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0F9AED7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 (0.43)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5B53B47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1.43 (0.43)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4B01671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0.35 </w:t>
            </w:r>
          </w:p>
        </w:tc>
      </w:tr>
      <w:tr w:rsidR="00DF1E2C" w14:paraId="6A60ED2F" w14:textId="77777777" w:rsidTr="00F143D1">
        <w:trPr>
          <w:trHeight w:val="300"/>
        </w:trPr>
        <w:tc>
          <w:tcPr>
            <w:tcW w:w="1260" w:type="dxa"/>
            <w:vMerge/>
            <w:vAlign w:val="center"/>
          </w:tcPr>
          <w:p w14:paraId="3A04A0EE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E9EA5CC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 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74B6D10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 (0.42)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3A3AC24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1.49 (0.42)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90FDD28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0A43FF1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 (0.42)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835D66B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1.49 (0.42)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46FA6DB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0.81 </w:t>
            </w:r>
          </w:p>
        </w:tc>
      </w:tr>
      <w:tr w:rsidR="00DF1E2C" w14:paraId="587B79FD" w14:textId="77777777" w:rsidTr="00F143D1">
        <w:trPr>
          <w:trHeight w:val="30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237804CF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 Resilience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E5D3FC8" w14:textId="1BE6E986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A64B98A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3.44 (0.45)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52ED3D3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3.53 (0.39)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08126AF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5B5EA07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3.49 (0.38)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EE0024F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3.55 (0.38)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2C55C87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0.42 </w:t>
            </w:r>
          </w:p>
        </w:tc>
      </w:tr>
      <w:tr w:rsidR="00DF1E2C" w14:paraId="4774410D" w14:textId="77777777" w:rsidTr="00F143D1">
        <w:trPr>
          <w:trHeight w:val="30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1403BBAD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38A60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 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07D5C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3.49 (0.39) 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60F41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3.54 (0.39) 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432D6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0.44 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F301A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3.49 (0.39) 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55918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3.54 (0.39) 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7CD1B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0.44 </w:t>
            </w:r>
          </w:p>
        </w:tc>
      </w:tr>
      <w:tr w:rsidR="00DF1E2C" w14:paraId="37815A66" w14:textId="77777777" w:rsidTr="00F143D1">
        <w:trPr>
          <w:trHeight w:val="30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06B0F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80867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7704C0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ITT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E0F78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440A4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PP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0A972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1E2C" w14:paraId="1D4DC0E8" w14:textId="77777777" w:rsidTr="004F55A2">
        <w:trPr>
          <w:trHeight w:val="300"/>
        </w:trPr>
        <w:tc>
          <w:tcPr>
            <w:tcW w:w="262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8AD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Remote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9A09BF1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Pre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18B5993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Post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14:paraId="59F81AE4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Pre-post t-test </w:t>
            </w:r>
            <w:r>
              <w:rPr>
                <w:i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 value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E2C8967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Pre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D9FFAED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Post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14:paraId="6D6A2D03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Pre-post t-test </w:t>
            </w:r>
            <w:r>
              <w:rPr>
                <w:i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 value</w:t>
            </w:r>
          </w:p>
        </w:tc>
      </w:tr>
      <w:tr w:rsidR="00DF1E2C" w14:paraId="6F51C33E" w14:textId="77777777" w:rsidTr="004F55A2">
        <w:trPr>
          <w:trHeight w:val="300"/>
        </w:trPr>
        <w:tc>
          <w:tcPr>
            <w:tcW w:w="26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AEE3EA6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65340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(SD) 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49C23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(SD) </w:t>
            </w: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14:paraId="24B6B50C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C4808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(SD) 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416FF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(SD) </w:t>
            </w: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14:paraId="55A32866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F1E2C" w14:paraId="13450CE9" w14:textId="77777777" w:rsidTr="00F143D1">
        <w:trPr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C1AD5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Depression 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E3A38" w14:textId="04997660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C2BD8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1.12 (0.63)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ACB78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0.82 (0.61)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CA34F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1CE5C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1.17 (0.67)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69643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0.80 (0.60)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F3F1C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1E2C" w14:paraId="2A2AD9E6" w14:textId="77777777" w:rsidTr="00F143D1">
        <w:trPr>
          <w:trHeight w:val="300"/>
        </w:trPr>
        <w:tc>
          <w:tcPr>
            <w:tcW w:w="1260" w:type="dxa"/>
            <w:vMerge/>
            <w:vAlign w:val="center"/>
          </w:tcPr>
          <w:p w14:paraId="5B0D0FA0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F1D43D2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 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0BF88D6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1.17 (0.59)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EF14067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0.77 (0.64)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8406DE8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AC549DA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1.17 (0.59)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DAF119A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0.77 (0.64)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0431FE2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1E2C" w14:paraId="765367EE" w14:textId="77777777" w:rsidTr="00F143D1">
        <w:trPr>
          <w:trHeight w:val="30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48F61A42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Anxiety 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45A25B4" w14:textId="0E5EF94D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165280F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0.96 (0.73)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0BE8DBC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0.65 (0.58)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950274E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300DC84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1.01 (0.77)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3186D20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0.62 (0.55)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B1F2ECD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1E2C" w14:paraId="09FF671C" w14:textId="77777777" w:rsidTr="00F143D1">
        <w:trPr>
          <w:trHeight w:val="300"/>
        </w:trPr>
        <w:tc>
          <w:tcPr>
            <w:tcW w:w="1260" w:type="dxa"/>
            <w:vMerge/>
            <w:vAlign w:val="center"/>
          </w:tcPr>
          <w:p w14:paraId="78C7003B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560D17F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 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51A490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0.99 (0.67)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D2327B1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0.63 (0.64)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8B6830C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CCE43B7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0.99 (0.67)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008B3F3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0.63 (0.64)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8EC3D7B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1E2C" w14:paraId="21769D4E" w14:textId="77777777" w:rsidTr="00F143D1">
        <w:trPr>
          <w:trHeight w:val="30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26236554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PTSD 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6F31E49" w14:textId="6C8EA9D4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7DD9709" w14:textId="77777777" w:rsidR="00DF1E2C" w:rsidRDefault="00DF1E2C" w:rsidP="00C72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1.07 (0.71)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AF7F6CD" w14:textId="77777777" w:rsidR="00DF1E2C" w:rsidRDefault="00DF1E2C" w:rsidP="00C72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0.74 (0.69)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5C42211" w14:textId="77777777" w:rsidR="00DF1E2C" w:rsidRDefault="00DF1E2C" w:rsidP="00C72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0.02 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05BA8F0" w14:textId="77777777" w:rsidR="00DF1E2C" w:rsidRDefault="00DF1E2C" w:rsidP="00C72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1.09 (0.70)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76CD2F4" w14:textId="77777777" w:rsidR="00DF1E2C" w:rsidRDefault="00DF1E2C" w:rsidP="00C72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0.78 (0.73)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4E5DDB1" w14:textId="77777777" w:rsidR="00DF1E2C" w:rsidRDefault="00DF1E2C" w:rsidP="00C72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0.08 </w:t>
            </w:r>
          </w:p>
        </w:tc>
      </w:tr>
      <w:tr w:rsidR="00DF1E2C" w14:paraId="7B65D7E1" w14:textId="77777777" w:rsidTr="00F143D1">
        <w:trPr>
          <w:trHeight w:val="300"/>
        </w:trPr>
        <w:tc>
          <w:tcPr>
            <w:tcW w:w="1260" w:type="dxa"/>
            <w:vMerge/>
            <w:vAlign w:val="center"/>
          </w:tcPr>
          <w:p w14:paraId="5E7D702F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D45936B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 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1352944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1.07 (0.67)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F7CF4CA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0.60 (0.65)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7C7B01D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2BC345B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1.07 (0.67)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9316F82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0.60 (0.65)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88FB029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1E2C" w14:paraId="31E89666" w14:textId="77777777" w:rsidTr="00F143D1">
        <w:trPr>
          <w:trHeight w:val="30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0D17BB6B" w14:textId="77777777" w:rsidR="00DF1E2C" w:rsidRDefault="00DF1E2C" w:rsidP="00C72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Generalized Distress 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27DA1E7" w14:textId="38162653" w:rsidR="00DF1E2C" w:rsidRDefault="00DF1E2C" w:rsidP="00C72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8B9174D" w14:textId="77777777" w:rsidR="00DF1E2C" w:rsidRDefault="00DF1E2C" w:rsidP="00C72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2.77 (0.74)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FBFAC88" w14:textId="77777777" w:rsidR="00DF1E2C" w:rsidRDefault="00DF1E2C" w:rsidP="00C72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2.26 (0.60)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74AA2CA" w14:textId="77777777" w:rsidR="00DF1E2C" w:rsidRDefault="00DF1E2C" w:rsidP="00C72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55400DD" w14:textId="77777777" w:rsidR="00DF1E2C" w:rsidRDefault="00DF1E2C" w:rsidP="00C72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2.84 (0.79)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2B20430" w14:textId="77777777" w:rsidR="00DF1E2C" w:rsidRDefault="00DF1E2C" w:rsidP="00C72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2.30 (0.65)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257807A" w14:textId="77777777" w:rsidR="00DF1E2C" w:rsidRDefault="00DF1E2C" w:rsidP="00C72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1E2C" w14:paraId="2F1AB6F7" w14:textId="77777777" w:rsidTr="00F143D1">
        <w:trPr>
          <w:trHeight w:val="300"/>
        </w:trPr>
        <w:tc>
          <w:tcPr>
            <w:tcW w:w="1260" w:type="dxa"/>
            <w:vMerge/>
            <w:vAlign w:val="center"/>
          </w:tcPr>
          <w:p w14:paraId="42DE84DF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D9C333B" w14:textId="77777777" w:rsidR="00DF1E2C" w:rsidRDefault="00DF1E2C" w:rsidP="00C723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 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C663E92" w14:textId="77777777" w:rsidR="00DF1E2C" w:rsidRDefault="00DF1E2C" w:rsidP="00C72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2.67 (0.81)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97B1C51" w14:textId="77777777" w:rsidR="00DF1E2C" w:rsidRDefault="00DF1E2C" w:rsidP="00C72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2.23 (0.81)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2FA0886" w14:textId="77777777" w:rsidR="00DF1E2C" w:rsidRDefault="00DF1E2C" w:rsidP="00C72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D25BFE3" w14:textId="77777777" w:rsidR="00DF1E2C" w:rsidRDefault="00DF1E2C" w:rsidP="00C72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2.67 (0.81)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C3F650B" w14:textId="77777777" w:rsidR="00DF1E2C" w:rsidRDefault="00DF1E2C" w:rsidP="00C72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2.23 (0.81)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7144153" w14:textId="77777777" w:rsidR="00DF1E2C" w:rsidRDefault="00DF1E2C" w:rsidP="00C72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1E2C" w14:paraId="0909AC0F" w14:textId="77777777" w:rsidTr="00F143D1">
        <w:trPr>
          <w:trHeight w:val="30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2EE9E2D8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Functional Impairment 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DB04C63" w14:textId="44C8FED1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F6F5C96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1.68 (0.65)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E3FD289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 (0.59)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17CCF1F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C22D41E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 (0.71)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F30667A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 (0.60)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ED83F85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0.27 </w:t>
            </w:r>
          </w:p>
        </w:tc>
      </w:tr>
      <w:tr w:rsidR="00DF1E2C" w14:paraId="2B1A9D0F" w14:textId="77777777" w:rsidTr="00F143D1">
        <w:trPr>
          <w:trHeight w:val="300"/>
        </w:trPr>
        <w:tc>
          <w:tcPr>
            <w:tcW w:w="1260" w:type="dxa"/>
            <w:vMerge/>
            <w:vAlign w:val="center"/>
          </w:tcPr>
          <w:p w14:paraId="531A6DA6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7ED6DF8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 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AA095D1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 (0.59)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DA03AC8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 (0.73)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6FBEBEA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9964127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 (0.59)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44E6A82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 (0.73)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F58C217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0.62 </w:t>
            </w:r>
          </w:p>
        </w:tc>
      </w:tr>
      <w:tr w:rsidR="00DF1E2C" w14:paraId="08739A4C" w14:textId="77777777" w:rsidTr="00F143D1">
        <w:trPr>
          <w:trHeight w:val="30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370824D6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 Resilience 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E79FE28" w14:textId="6DE46865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9182B42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3.42 (0.55)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F405DF0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3.59 (0.57) 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360ADA9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0.15 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EF2EE67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3.34 (0.64)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8B0E698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3.58 (0.66)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58B34C1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0.16 </w:t>
            </w:r>
          </w:p>
        </w:tc>
      </w:tr>
      <w:tr w:rsidR="00DF1E2C" w14:paraId="4D8B4175" w14:textId="77777777" w:rsidTr="00F143D1">
        <w:trPr>
          <w:trHeight w:val="30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55F30257" w14:textId="77777777" w:rsidR="00DF1E2C" w:rsidRDefault="00DF1E2C" w:rsidP="00C72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DAE4D" w14:textId="77777777" w:rsidR="00DF1E2C" w:rsidRDefault="00DF1E2C" w:rsidP="00C723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 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4B2FD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 (0.42) 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366C8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3.43 (0.66) 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ADC72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0.59 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800CB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 (0.42) 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33D7F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3.43 (0.66) 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AEB22" w14:textId="77777777" w:rsidR="00DF1E2C" w:rsidRDefault="00DF1E2C" w:rsidP="00C723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0.59 </w:t>
            </w:r>
          </w:p>
        </w:tc>
      </w:tr>
    </w:tbl>
    <w:p w14:paraId="223C0AB8" w14:textId="49D1AC44" w:rsidR="00855691" w:rsidRPr="007C59DA" w:rsidRDefault="00DF1E2C" w:rsidP="007C59DA">
      <w:pPr>
        <w:jc w:val="both"/>
        <w:rPr>
          <w:sz w:val="20"/>
          <w:szCs w:val="20"/>
        </w:rPr>
      </w:pPr>
      <w:r>
        <w:rPr>
          <w:sz w:val="22"/>
          <w:szCs w:val="22"/>
        </w:rPr>
        <w:t> </w:t>
      </w:r>
      <w:r>
        <w:rPr>
          <w:sz w:val="20"/>
          <w:szCs w:val="20"/>
        </w:rPr>
        <w:t xml:space="preserve">Note: Depression, anxiety, and PTSD measured using </w:t>
      </w:r>
      <w:r>
        <w:rPr>
          <w:color w:val="333333"/>
          <w:sz w:val="20"/>
          <w:szCs w:val="20"/>
        </w:rPr>
        <w:t xml:space="preserve">Likert scales from 0-3; Generalized distress 1-5; Wellbeing 1-10; Functional impairment 1-5; Community resilience 1-4.  </w:t>
      </w:r>
    </w:p>
    <w:p w14:paraId="03B3DF48" w14:textId="77777777" w:rsidR="0002438D" w:rsidRPr="00F143D1" w:rsidRDefault="0002438D">
      <w:pPr>
        <w:rPr>
          <w:bCs/>
          <w:sz w:val="22"/>
          <w:szCs w:val="22"/>
        </w:rPr>
      </w:pPr>
    </w:p>
    <w:p w14:paraId="202B265D" w14:textId="77777777" w:rsidR="00855691" w:rsidRPr="00F143D1" w:rsidRDefault="00855691">
      <w:pPr>
        <w:rPr>
          <w:bCs/>
          <w:sz w:val="22"/>
          <w:szCs w:val="22"/>
        </w:rPr>
      </w:pPr>
    </w:p>
    <w:p w14:paraId="7A51AB8E" w14:textId="7A1DE908" w:rsidR="00855691" w:rsidRPr="00F143D1" w:rsidRDefault="00855691" w:rsidP="00855691">
      <w:pPr>
        <w:rPr>
          <w:bCs/>
          <w:sz w:val="22"/>
          <w:szCs w:val="22"/>
        </w:rPr>
      </w:pPr>
      <w:r w:rsidRPr="00F143D1">
        <w:rPr>
          <w:b/>
          <w:sz w:val="22"/>
          <w:szCs w:val="22"/>
        </w:rPr>
        <w:t xml:space="preserve">Supplementary Material </w:t>
      </w:r>
      <w:r w:rsidR="007C59DA">
        <w:rPr>
          <w:b/>
          <w:sz w:val="22"/>
          <w:szCs w:val="22"/>
        </w:rPr>
        <w:t>2</w:t>
      </w:r>
      <w:r w:rsidRPr="00F143D1">
        <w:rPr>
          <w:b/>
          <w:sz w:val="22"/>
          <w:szCs w:val="22"/>
        </w:rPr>
        <w:t xml:space="preserve">. </w:t>
      </w:r>
      <w:r w:rsidR="00157CB2" w:rsidRPr="00F143D1">
        <w:rPr>
          <w:bCs/>
          <w:sz w:val="22"/>
          <w:szCs w:val="22"/>
        </w:rPr>
        <w:t>We performed a s</w:t>
      </w:r>
      <w:r w:rsidRPr="00F143D1">
        <w:rPr>
          <w:bCs/>
          <w:sz w:val="22"/>
          <w:szCs w:val="22"/>
        </w:rPr>
        <w:t>ensitivity analysis for different PP thresholds</w:t>
      </w:r>
      <w:r w:rsidR="00157CB2" w:rsidRPr="00F143D1">
        <w:rPr>
          <w:bCs/>
          <w:sz w:val="22"/>
          <w:szCs w:val="22"/>
        </w:rPr>
        <w:t xml:space="preserve"> (attending</w:t>
      </w:r>
      <w:r w:rsidR="001A0260" w:rsidRPr="00F143D1">
        <w:rPr>
          <w:bCs/>
          <w:sz w:val="22"/>
          <w:szCs w:val="22"/>
        </w:rPr>
        <w:t xml:space="preserve"> at least</w:t>
      </w:r>
      <w:r w:rsidR="00157CB2" w:rsidRPr="00F143D1">
        <w:rPr>
          <w:bCs/>
          <w:sz w:val="22"/>
          <w:szCs w:val="22"/>
        </w:rPr>
        <w:t xml:space="preserve"> 0</w:t>
      </w:r>
      <w:r w:rsidR="001A0260" w:rsidRPr="00F143D1">
        <w:rPr>
          <w:bCs/>
          <w:sz w:val="22"/>
          <w:szCs w:val="22"/>
        </w:rPr>
        <w:t xml:space="preserve"> sessions</w:t>
      </w:r>
      <w:r w:rsidR="00157CB2" w:rsidRPr="00F143D1">
        <w:rPr>
          <w:bCs/>
          <w:sz w:val="22"/>
          <w:szCs w:val="22"/>
        </w:rPr>
        <w:t xml:space="preserve"> to </w:t>
      </w:r>
      <w:r w:rsidR="001A0260" w:rsidRPr="00F143D1">
        <w:rPr>
          <w:bCs/>
          <w:sz w:val="22"/>
          <w:szCs w:val="22"/>
        </w:rPr>
        <w:t xml:space="preserve">at least </w:t>
      </w:r>
      <w:r w:rsidR="00157CB2" w:rsidRPr="00F143D1">
        <w:rPr>
          <w:bCs/>
          <w:sz w:val="22"/>
          <w:szCs w:val="22"/>
        </w:rPr>
        <w:t>6 sessions in total) to</w:t>
      </w:r>
      <w:r w:rsidRPr="00F143D1">
        <w:rPr>
          <w:bCs/>
          <w:sz w:val="22"/>
          <w:szCs w:val="22"/>
        </w:rPr>
        <w:t xml:space="preserve"> </w:t>
      </w:r>
      <w:r w:rsidR="00157CB2" w:rsidRPr="00F143D1">
        <w:rPr>
          <w:bCs/>
          <w:sz w:val="22"/>
          <w:szCs w:val="22"/>
        </w:rPr>
        <w:t xml:space="preserve">identify if the change in PP analysis approach resulted in relevant changes to our analysis and results. </w:t>
      </w:r>
      <w:r w:rsidR="00157CB2" w:rsidRPr="00F143D1">
        <w:rPr>
          <w:sz w:val="22"/>
          <w:szCs w:val="22"/>
        </w:rPr>
        <w:t xml:space="preserve">Consistent statistically significant results were found for depression, anxiety, and PTSD outcomes across all attendance cut-offs in the in-person modality, with </w:t>
      </w:r>
      <w:r w:rsidR="00157CB2" w:rsidRPr="00F143D1">
        <w:rPr>
          <w:sz w:val="22"/>
          <w:szCs w:val="22"/>
        </w:rPr>
        <w:lastRenderedPageBreak/>
        <w:t>small to moderate effect sizes (ɳ</w:t>
      </w:r>
      <w:r w:rsidR="00157CB2" w:rsidRPr="00F143D1">
        <w:rPr>
          <w:sz w:val="22"/>
          <w:szCs w:val="22"/>
          <w:vertAlign w:val="superscript"/>
        </w:rPr>
        <w:t>2</w:t>
      </w:r>
      <w:r w:rsidR="00157CB2" w:rsidRPr="00F143D1">
        <w:rPr>
          <w:sz w:val="22"/>
          <w:szCs w:val="22"/>
          <w:vertAlign w:val="subscript"/>
        </w:rPr>
        <w:t xml:space="preserve">p depression </w:t>
      </w:r>
      <w:r w:rsidR="00157CB2" w:rsidRPr="00F143D1">
        <w:rPr>
          <w:sz w:val="22"/>
          <w:szCs w:val="22"/>
        </w:rPr>
        <w:t>= 0.04 to 0.10; ɳ</w:t>
      </w:r>
      <w:r w:rsidR="00157CB2" w:rsidRPr="00F143D1">
        <w:rPr>
          <w:sz w:val="22"/>
          <w:szCs w:val="22"/>
          <w:vertAlign w:val="superscript"/>
        </w:rPr>
        <w:t>2</w:t>
      </w:r>
      <w:r w:rsidR="00157CB2" w:rsidRPr="00F143D1">
        <w:rPr>
          <w:sz w:val="22"/>
          <w:szCs w:val="22"/>
          <w:vertAlign w:val="subscript"/>
        </w:rPr>
        <w:t>p anxiety</w:t>
      </w:r>
      <w:r w:rsidR="00157CB2" w:rsidRPr="00F143D1">
        <w:rPr>
          <w:sz w:val="22"/>
          <w:szCs w:val="22"/>
        </w:rPr>
        <w:t xml:space="preserve"> = 0.03 to 0.06; ɳ</w:t>
      </w:r>
      <w:r w:rsidR="00157CB2" w:rsidRPr="00F143D1">
        <w:rPr>
          <w:sz w:val="22"/>
          <w:szCs w:val="22"/>
          <w:vertAlign w:val="superscript"/>
        </w:rPr>
        <w:t>2</w:t>
      </w:r>
      <w:r w:rsidR="00157CB2" w:rsidRPr="00F143D1">
        <w:rPr>
          <w:sz w:val="22"/>
          <w:szCs w:val="22"/>
          <w:vertAlign w:val="subscript"/>
        </w:rPr>
        <w:t>p PTSD</w:t>
      </w:r>
      <w:r w:rsidR="00157CB2" w:rsidRPr="00F143D1">
        <w:rPr>
          <w:sz w:val="22"/>
          <w:szCs w:val="22"/>
        </w:rPr>
        <w:t xml:space="preserve"> = 0.04 to 0.07). There were no consistent significant effects in the sensitivity analysis for the remote modality. </w:t>
      </w:r>
      <w:r w:rsidRPr="00F143D1">
        <w:rPr>
          <w:bCs/>
          <w:sz w:val="22"/>
          <w:szCs w:val="22"/>
        </w:rPr>
        <w:t xml:space="preserve"> </w:t>
      </w:r>
    </w:p>
    <w:tbl>
      <w:tblPr>
        <w:tblW w:w="6110" w:type="dxa"/>
        <w:tblLook w:val="04A0" w:firstRow="1" w:lastRow="0" w:firstColumn="1" w:lastColumn="0" w:noHBand="0" w:noVBand="1"/>
      </w:tblPr>
      <w:tblGrid>
        <w:gridCol w:w="2214"/>
        <w:gridCol w:w="1549"/>
        <w:gridCol w:w="1107"/>
        <w:gridCol w:w="1240"/>
      </w:tblGrid>
      <w:tr w:rsidR="00955262" w:rsidRPr="002B307E" w14:paraId="4850A5C8" w14:textId="77777777" w:rsidTr="002B307E">
        <w:trPr>
          <w:trHeight w:val="301"/>
        </w:trPr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7CF19" w14:textId="77777777" w:rsidR="00955262" w:rsidRPr="002B307E" w:rsidRDefault="00955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In-Person Remote Results</w:t>
            </w:r>
          </w:p>
        </w:tc>
      </w:tr>
      <w:tr w:rsidR="00955262" w:rsidRPr="002B307E" w14:paraId="38FF0743" w14:textId="77777777" w:rsidTr="002B307E">
        <w:trPr>
          <w:trHeight w:val="602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4D03B" w14:textId="675ED789" w:rsidR="00955262" w:rsidRPr="002B307E" w:rsidRDefault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Minimum Sessions Attended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55AD3" w14:textId="77777777" w:rsidR="00955262" w:rsidRPr="002B307E" w:rsidRDefault="00955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Treatment Effect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A2000" w14:textId="77777777" w:rsidR="00955262" w:rsidRPr="002B307E" w:rsidRDefault="00955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A878E" w14:textId="77777777" w:rsidR="00955262" w:rsidRPr="002B307E" w:rsidRDefault="00955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Partial Eta Squared</w:t>
            </w:r>
          </w:p>
        </w:tc>
      </w:tr>
      <w:tr w:rsidR="00955262" w:rsidRPr="002B307E" w14:paraId="1F2C8053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636B" w14:textId="77777777" w:rsidR="00955262" w:rsidRPr="002B307E" w:rsidRDefault="00955262">
            <w:pPr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BDB1" w14:textId="77777777" w:rsidR="00955262" w:rsidRPr="002B307E" w:rsidRDefault="00955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DD29" w14:textId="77777777" w:rsidR="00955262" w:rsidRPr="002B307E" w:rsidRDefault="0095526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27A9" w14:textId="77777777" w:rsidR="00955262" w:rsidRPr="002B307E" w:rsidRDefault="00955262">
            <w:pPr>
              <w:rPr>
                <w:sz w:val="20"/>
                <w:szCs w:val="20"/>
              </w:rPr>
            </w:pPr>
          </w:p>
        </w:tc>
      </w:tr>
      <w:tr w:rsidR="00F23E87" w:rsidRPr="002B307E" w14:paraId="59F54D3D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A26F" w14:textId="39F8F1ED" w:rsidR="00F23E87" w:rsidRPr="002B307E" w:rsidRDefault="00937D9B" w:rsidP="00F23E87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ITT Analysis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2B3C" w14:textId="0F626233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4508" w14:textId="4DA9448C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3282" w14:textId="2BDE2BDA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F23E87" w:rsidRPr="002B307E" w14:paraId="0BDD46F7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F6DA" w14:textId="15A96DA6" w:rsidR="00F23E87" w:rsidRPr="002B307E" w:rsidRDefault="00F23E87" w:rsidP="00F23E87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1</w:t>
            </w:r>
            <w:r w:rsidR="001A0260" w:rsidRPr="002B307E">
              <w:rPr>
                <w:color w:val="000000"/>
                <w:sz w:val="20"/>
                <w:szCs w:val="20"/>
              </w:rPr>
              <w:t xml:space="preserve"> +</w:t>
            </w:r>
            <w:r w:rsidRPr="002B307E">
              <w:rPr>
                <w:color w:val="000000"/>
                <w:sz w:val="20"/>
                <w:szCs w:val="20"/>
              </w:rPr>
              <w:t xml:space="preserve"> Session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CCEE" w14:textId="46CF5299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A817" w14:textId="1EC958F5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6E32" w14:textId="4F3B338F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F23E87" w:rsidRPr="002B307E" w14:paraId="0EA756BA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1A31" w14:textId="7511B29C" w:rsidR="00F23E87" w:rsidRPr="002B307E" w:rsidRDefault="00F23E87" w:rsidP="00F23E87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 xml:space="preserve">2 </w:t>
            </w:r>
            <w:r w:rsidR="001A0260" w:rsidRPr="002B307E">
              <w:rPr>
                <w:color w:val="000000"/>
                <w:sz w:val="20"/>
                <w:szCs w:val="20"/>
              </w:rPr>
              <w:t xml:space="preserve">+ </w:t>
            </w:r>
            <w:r w:rsidRPr="002B307E">
              <w:rPr>
                <w:color w:val="000000"/>
                <w:sz w:val="20"/>
                <w:szCs w:val="20"/>
              </w:rPr>
              <w:t>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A6F0" w14:textId="02EC3CD6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1690" w14:textId="17E7DCD0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4FD4" w14:textId="160B53BA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F23E87" w:rsidRPr="002B307E" w14:paraId="6E308DAB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E7D3" w14:textId="28109865" w:rsidR="00F23E87" w:rsidRPr="002B307E" w:rsidRDefault="00F23E87" w:rsidP="00F23E87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3</w:t>
            </w:r>
            <w:r w:rsidR="001A0260" w:rsidRPr="002B307E">
              <w:rPr>
                <w:color w:val="000000"/>
                <w:sz w:val="20"/>
                <w:szCs w:val="20"/>
              </w:rPr>
              <w:t xml:space="preserve"> +</w:t>
            </w:r>
            <w:r w:rsidRPr="002B307E">
              <w:rPr>
                <w:color w:val="000000"/>
                <w:sz w:val="20"/>
                <w:szCs w:val="20"/>
              </w:rPr>
              <w:t xml:space="preserve">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63B8" w14:textId="18363F9C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4A0E" w14:textId="643D0795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EE7A" w14:textId="305A131B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F23E87" w:rsidRPr="002B307E" w14:paraId="53A0F88A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C0AC" w14:textId="375249D5" w:rsidR="00F23E87" w:rsidRPr="002B307E" w:rsidRDefault="00F23E87" w:rsidP="00F23E87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4</w:t>
            </w:r>
            <w:r w:rsidR="001A0260" w:rsidRPr="002B307E">
              <w:rPr>
                <w:color w:val="000000"/>
                <w:sz w:val="20"/>
                <w:szCs w:val="20"/>
              </w:rPr>
              <w:t xml:space="preserve"> +</w:t>
            </w:r>
            <w:r w:rsidRPr="002B307E">
              <w:rPr>
                <w:color w:val="000000"/>
                <w:sz w:val="20"/>
                <w:szCs w:val="20"/>
              </w:rPr>
              <w:t xml:space="preserve">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6186" w14:textId="11DF3DD5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1FC0" w14:textId="739FFFD1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134B" w14:textId="34E99F61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0.06</w:t>
            </w:r>
          </w:p>
        </w:tc>
      </w:tr>
      <w:tr w:rsidR="00F23E87" w:rsidRPr="002B307E" w14:paraId="5F69C009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AD3C" w14:textId="439614DB" w:rsidR="00F23E87" w:rsidRPr="002B307E" w:rsidRDefault="00F23E87" w:rsidP="00F23E87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5</w:t>
            </w:r>
            <w:r w:rsidR="001A0260" w:rsidRPr="002B307E">
              <w:rPr>
                <w:color w:val="000000"/>
                <w:sz w:val="20"/>
                <w:szCs w:val="20"/>
              </w:rPr>
              <w:t xml:space="preserve"> +</w:t>
            </w:r>
            <w:r w:rsidRPr="002B307E">
              <w:rPr>
                <w:color w:val="000000"/>
                <w:sz w:val="20"/>
                <w:szCs w:val="20"/>
              </w:rPr>
              <w:t xml:space="preserve">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AE3C" w14:textId="277DAD5E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3307" w14:textId="4E492CB3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5781" w14:textId="2CE2904A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0.09</w:t>
            </w:r>
          </w:p>
        </w:tc>
      </w:tr>
      <w:tr w:rsidR="00F23E87" w:rsidRPr="002B307E" w14:paraId="333C29B7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900BE" w14:textId="0B5E715A" w:rsidR="00F23E87" w:rsidRPr="002B307E" w:rsidRDefault="00F23E87" w:rsidP="00F23E87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6</w:t>
            </w:r>
            <w:r w:rsidR="001A0260" w:rsidRPr="002B307E">
              <w:rPr>
                <w:color w:val="000000"/>
                <w:sz w:val="20"/>
                <w:szCs w:val="20"/>
              </w:rPr>
              <w:t xml:space="preserve"> +</w:t>
            </w:r>
            <w:r w:rsidRPr="002B307E">
              <w:rPr>
                <w:color w:val="000000"/>
                <w:sz w:val="20"/>
                <w:szCs w:val="20"/>
              </w:rPr>
              <w:t xml:space="preserve"> Sessions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734E" w14:textId="7029E7D8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A61F5" w14:textId="1051D9DF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E00D" w14:textId="79F79B1E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0.06</w:t>
            </w:r>
          </w:p>
        </w:tc>
      </w:tr>
      <w:tr w:rsidR="00955262" w:rsidRPr="002B307E" w14:paraId="177D07E0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26E7" w14:textId="77777777" w:rsidR="00955262" w:rsidRPr="002B307E" w:rsidRDefault="00955262">
            <w:pPr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2218" w14:textId="77777777" w:rsidR="00955262" w:rsidRPr="002B307E" w:rsidRDefault="00955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B2B5" w14:textId="77777777" w:rsidR="00955262" w:rsidRPr="002B307E" w:rsidRDefault="00955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A83E" w14:textId="77777777" w:rsidR="00955262" w:rsidRPr="002B307E" w:rsidRDefault="00955262">
            <w:pPr>
              <w:jc w:val="center"/>
              <w:rPr>
                <w:sz w:val="20"/>
                <w:szCs w:val="20"/>
              </w:rPr>
            </w:pPr>
          </w:p>
        </w:tc>
      </w:tr>
      <w:tr w:rsidR="00F23E87" w:rsidRPr="002B307E" w14:paraId="127F0BAB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DC71" w14:textId="74FDDB27" w:rsidR="00F23E87" w:rsidRPr="002B307E" w:rsidRDefault="00937D9B" w:rsidP="00F23E87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ITT Analysis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9A24" w14:textId="3A8BD83E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2EAB" w14:textId="1697E051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3CED" w14:textId="217E033F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1A0260" w:rsidRPr="002B307E" w14:paraId="49E2891D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621C" w14:textId="642D3A3F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1 + Session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99FC" w14:textId="4EE9D655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3785" w14:textId="03F85561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B8C7" w14:textId="5F3AC0F1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1A0260" w:rsidRPr="002B307E" w14:paraId="59753613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0564" w14:textId="13E54DFC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2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775C" w14:textId="2A38D1E9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00CE" w14:textId="160866EF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A664" w14:textId="4C3E82BA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1A0260" w:rsidRPr="002B307E" w14:paraId="4EC847AB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5863" w14:textId="57BB5329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3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8D81" w14:textId="0554D5DB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68E8" w14:textId="77518307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3F76" w14:textId="1B1F520A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1A0260" w:rsidRPr="002B307E" w14:paraId="58FA2CD0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3A21" w14:textId="5CF93C29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4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05C3" w14:textId="23C78E87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FAC2" w14:textId="3925FA83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B40D" w14:textId="358F7225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0.06</w:t>
            </w:r>
          </w:p>
        </w:tc>
      </w:tr>
      <w:tr w:rsidR="001A0260" w:rsidRPr="002B307E" w14:paraId="668B98FE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1C74" w14:textId="076EE398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5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4F67" w14:textId="2BF6D82B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0447" w14:textId="36347271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D3CF" w14:textId="323112BB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1A0260" w:rsidRPr="002B307E" w14:paraId="74D28397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93E97" w14:textId="4BC84B98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6 + Sessions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2D311" w14:textId="195C34B6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7ED19" w14:textId="2F902015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9B38" w14:textId="6C9ABDE8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955262" w:rsidRPr="002B307E" w14:paraId="5C6059E5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264D" w14:textId="77777777" w:rsidR="00955262" w:rsidRPr="002B307E" w:rsidRDefault="00955262">
            <w:pPr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PTSD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27EC" w14:textId="77777777" w:rsidR="00955262" w:rsidRPr="002B307E" w:rsidRDefault="00955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5B4F" w14:textId="77777777" w:rsidR="00955262" w:rsidRPr="002B307E" w:rsidRDefault="00955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9F9E" w14:textId="77777777" w:rsidR="00955262" w:rsidRPr="002B307E" w:rsidRDefault="00955262">
            <w:pPr>
              <w:jc w:val="center"/>
              <w:rPr>
                <w:sz w:val="20"/>
                <w:szCs w:val="20"/>
              </w:rPr>
            </w:pPr>
          </w:p>
        </w:tc>
      </w:tr>
      <w:tr w:rsidR="00F23E87" w:rsidRPr="002B307E" w14:paraId="0384EEB5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9CCD" w14:textId="64464466" w:rsidR="00F23E87" w:rsidRPr="002B307E" w:rsidRDefault="00937D9B" w:rsidP="00F23E87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ITT Analysis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52EC" w14:textId="732A668E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D152" w14:textId="61C68C6F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095C" w14:textId="26C10EC8" w:rsidR="00F23E87" w:rsidRPr="002B307E" w:rsidRDefault="00F23E87" w:rsidP="00F23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1A0260" w:rsidRPr="002B307E" w14:paraId="6CDCA90F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58E4" w14:textId="3AAD6FB7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1 + Session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F313" w14:textId="37BC303D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0E58" w14:textId="355D854A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3C22" w14:textId="2ABAA32B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0.06</w:t>
            </w:r>
          </w:p>
        </w:tc>
      </w:tr>
      <w:tr w:rsidR="001A0260" w:rsidRPr="002B307E" w14:paraId="370C50C1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93F1" w14:textId="5FF5FF34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2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692E" w14:textId="4026F16E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E160" w14:textId="3CF48404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0DA4" w14:textId="4ACD21CE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0.06</w:t>
            </w:r>
          </w:p>
        </w:tc>
      </w:tr>
      <w:tr w:rsidR="001A0260" w:rsidRPr="002B307E" w14:paraId="2DCA97FC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BF79" w14:textId="39C19316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3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6A1D" w14:textId="45E0BBB2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9667" w14:textId="2437B826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CC48" w14:textId="07899741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1A0260" w:rsidRPr="002B307E" w14:paraId="6011681D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705E" w14:textId="45A11253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4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AD7A" w14:textId="6DD3934B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E74D" w14:textId="279701D7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67D7" w14:textId="776C593C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0.06</w:t>
            </w:r>
          </w:p>
        </w:tc>
      </w:tr>
      <w:tr w:rsidR="001A0260" w:rsidRPr="002B307E" w14:paraId="64BDB10D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058B" w14:textId="3A49AE4E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5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5347" w14:textId="5DFDDEC0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A3F6" w14:textId="024C2113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CDB0" w14:textId="5F616346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0.09</w:t>
            </w:r>
          </w:p>
        </w:tc>
      </w:tr>
      <w:tr w:rsidR="001A0260" w:rsidRPr="002B307E" w14:paraId="79569862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E30F0" w14:textId="11FA5956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6 + Sessions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852A2" w14:textId="123A0586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6FCD2" w14:textId="3426C27D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DFAAC" w14:textId="71CC0DA3" w:rsidR="001A0260" w:rsidRPr="002B307E" w:rsidRDefault="001A0260" w:rsidP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0.08</w:t>
            </w:r>
          </w:p>
        </w:tc>
      </w:tr>
      <w:tr w:rsidR="00955262" w:rsidRPr="002B307E" w14:paraId="2BC59772" w14:textId="77777777" w:rsidTr="002B307E">
        <w:trPr>
          <w:trHeight w:val="301"/>
        </w:trPr>
        <w:tc>
          <w:tcPr>
            <w:tcW w:w="6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0EA35" w14:textId="77777777" w:rsidR="00955262" w:rsidRPr="002B307E" w:rsidRDefault="00955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Remote Modality Results</w:t>
            </w:r>
          </w:p>
        </w:tc>
      </w:tr>
      <w:tr w:rsidR="00955262" w:rsidRPr="002B307E" w14:paraId="26655337" w14:textId="77777777" w:rsidTr="002B307E">
        <w:trPr>
          <w:trHeight w:val="602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FBFFD" w14:textId="5B920F54" w:rsidR="00955262" w:rsidRPr="002B307E" w:rsidRDefault="001A0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Minimum Sessions Attended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52301" w14:textId="77777777" w:rsidR="00955262" w:rsidRPr="002B307E" w:rsidRDefault="00955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Treatment Effect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CABE4" w14:textId="77777777" w:rsidR="00955262" w:rsidRPr="002B307E" w:rsidRDefault="00955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B0B17" w14:textId="77777777" w:rsidR="00955262" w:rsidRPr="002B307E" w:rsidRDefault="00955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07E">
              <w:rPr>
                <w:b/>
                <w:bCs/>
                <w:color w:val="000000"/>
                <w:sz w:val="20"/>
                <w:szCs w:val="20"/>
              </w:rPr>
              <w:t>Partial Eta Squared</w:t>
            </w:r>
          </w:p>
        </w:tc>
      </w:tr>
      <w:tr w:rsidR="00955262" w:rsidRPr="002B307E" w14:paraId="5D18213A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2100" w14:textId="77777777" w:rsidR="00955262" w:rsidRPr="002B307E" w:rsidRDefault="00955262">
            <w:pPr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C36E" w14:textId="77777777" w:rsidR="00955262" w:rsidRPr="002B307E" w:rsidRDefault="00955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4945" w14:textId="77777777" w:rsidR="00955262" w:rsidRPr="002B307E" w:rsidRDefault="00955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D514" w14:textId="77777777" w:rsidR="00955262" w:rsidRPr="002B307E" w:rsidRDefault="00955262">
            <w:pPr>
              <w:jc w:val="center"/>
              <w:rPr>
                <w:sz w:val="20"/>
                <w:szCs w:val="20"/>
              </w:rPr>
            </w:pPr>
          </w:p>
        </w:tc>
      </w:tr>
      <w:tr w:rsidR="00EC098E" w:rsidRPr="002B307E" w14:paraId="4FA34782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9A6C" w14:textId="7987F8B6" w:rsidR="00EC098E" w:rsidRPr="002B307E" w:rsidRDefault="00937D9B" w:rsidP="00EC098E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ITT Analysis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C760" w14:textId="73E90007" w:rsidR="00EC098E" w:rsidRPr="002B307E" w:rsidRDefault="00EC098E" w:rsidP="00EC098E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72CF" w14:textId="09C3A6BE" w:rsidR="00EC098E" w:rsidRPr="002B307E" w:rsidRDefault="00EC098E" w:rsidP="00EC098E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643D" w14:textId="0E4F1514" w:rsidR="00EC098E" w:rsidRPr="002B307E" w:rsidRDefault="00EC098E" w:rsidP="00EC098E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A0260" w:rsidRPr="002B307E" w14:paraId="2BDA481B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2DC7" w14:textId="7EDDF747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1 + Session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062E" w14:textId="0CD61DBA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F936" w14:textId="49042B74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7909" w14:textId="6FEEB59A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A0260" w:rsidRPr="002B307E" w14:paraId="372FC27F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F4C5" w14:textId="39D3CC00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2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15EA" w14:textId="7924DC24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7EA8" w14:textId="2218C063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EC43" w14:textId="5A353116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A0260" w:rsidRPr="002B307E" w14:paraId="08ED921D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5B3A" w14:textId="51BE1637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3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98CA" w14:textId="7F027554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3342" w14:textId="15964DB1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3575" w14:textId="2A25D229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A0260" w:rsidRPr="002B307E" w14:paraId="7740B110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1663" w14:textId="0135D10B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4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A21D" w14:textId="73E10D14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1DAE" w14:textId="247C4C46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92AC" w14:textId="01B1CEFC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A0260" w:rsidRPr="002B307E" w14:paraId="0CAC1D6D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B830" w14:textId="2E4FFF2D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5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C934" w14:textId="42F7B0CC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9979" w14:textId="2DF482EF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78AC" w14:textId="48274BEB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A0260" w:rsidRPr="002B307E" w14:paraId="662E1A4D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1A841" w14:textId="028053F8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6 + Sessions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08E4B" w14:textId="3BF3BD2B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B46D" w14:textId="57619692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9AA10" w14:textId="31FE07CE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955262" w:rsidRPr="002B307E" w14:paraId="51181CD4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EACB" w14:textId="77777777" w:rsidR="00955262" w:rsidRPr="002B307E" w:rsidRDefault="00955262">
            <w:pPr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3A06" w14:textId="77777777" w:rsidR="00955262" w:rsidRPr="002B307E" w:rsidRDefault="00955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CE93" w14:textId="77777777" w:rsidR="00955262" w:rsidRPr="002B307E" w:rsidRDefault="00955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A170" w14:textId="77777777" w:rsidR="00955262" w:rsidRPr="002B307E" w:rsidRDefault="00955262">
            <w:pPr>
              <w:jc w:val="center"/>
              <w:rPr>
                <w:sz w:val="20"/>
                <w:szCs w:val="20"/>
              </w:rPr>
            </w:pPr>
          </w:p>
        </w:tc>
      </w:tr>
      <w:tr w:rsidR="00EC098E" w:rsidRPr="002B307E" w14:paraId="2E38E05B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D45F" w14:textId="4A3FF2CB" w:rsidR="00EC098E" w:rsidRPr="002B307E" w:rsidRDefault="00937D9B" w:rsidP="00EC098E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ITT Analysis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14CE" w14:textId="1CE5BE30" w:rsidR="00EC098E" w:rsidRPr="002B307E" w:rsidRDefault="00EC098E" w:rsidP="00EC098E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09F1" w14:textId="79CF2C4A" w:rsidR="00EC098E" w:rsidRPr="002B307E" w:rsidRDefault="00EC098E" w:rsidP="00EC098E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13A0" w14:textId="72403AA6" w:rsidR="00EC098E" w:rsidRPr="002B307E" w:rsidRDefault="00EC098E" w:rsidP="00EC098E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A0260" w:rsidRPr="002B307E" w14:paraId="48A688B9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C704" w14:textId="08761910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1 + Session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DAFD" w14:textId="7B2EA4BC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0364" w14:textId="15560299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C0E3" w14:textId="7DDCCC25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A0260" w:rsidRPr="002B307E" w14:paraId="6FD68628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0D41" w14:textId="27FD2FA1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lastRenderedPageBreak/>
              <w:t>2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4D9A" w14:textId="3A5C9809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08BA" w14:textId="22B0F798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A41B" w14:textId="6B2574C9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A0260" w:rsidRPr="002B307E" w14:paraId="7B167142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B162" w14:textId="52589848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3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B206" w14:textId="31604ABC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7D93" w14:textId="1E42191C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51BD" w14:textId="2895D8FC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A0260" w:rsidRPr="002B307E" w14:paraId="63CC0806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FA9F" w14:textId="6B52A7DC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4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7329" w14:textId="25197214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DE15" w14:textId="41331FBB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C4F0" w14:textId="1C0F617D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A0260" w:rsidRPr="002B307E" w14:paraId="16AA34BF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AA0B" w14:textId="2E43A5B4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5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35FE" w14:textId="652D2C23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54D9" w14:textId="43993F50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E12D" w14:textId="581FA37F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A0260" w:rsidRPr="002B307E" w14:paraId="1144E7F5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63C1C" w14:textId="3E4BD9F2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6 + Sessions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C4E7" w14:textId="5E2974A6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ABDBE" w14:textId="29DD3D39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DE41D" w14:textId="53B4259A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955262" w:rsidRPr="002B307E" w14:paraId="6E033FDD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570E" w14:textId="77777777" w:rsidR="00955262" w:rsidRPr="002B307E" w:rsidRDefault="00955262">
            <w:pPr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PTSD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7EA4" w14:textId="77777777" w:rsidR="00955262" w:rsidRPr="002B307E" w:rsidRDefault="00955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2927" w14:textId="77777777" w:rsidR="00955262" w:rsidRPr="002B307E" w:rsidRDefault="00955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9342" w14:textId="77777777" w:rsidR="00955262" w:rsidRPr="002B307E" w:rsidRDefault="00955262">
            <w:pPr>
              <w:jc w:val="center"/>
              <w:rPr>
                <w:sz w:val="20"/>
                <w:szCs w:val="20"/>
              </w:rPr>
            </w:pPr>
          </w:p>
        </w:tc>
      </w:tr>
      <w:tr w:rsidR="00EC098E" w:rsidRPr="002B307E" w14:paraId="37DD2FEC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E8EA" w14:textId="758B2413" w:rsidR="00EC098E" w:rsidRPr="002B307E" w:rsidRDefault="00937D9B" w:rsidP="00EC098E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ITT Analysis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1494" w14:textId="41D550D0" w:rsidR="00EC098E" w:rsidRPr="002B307E" w:rsidRDefault="00EC098E" w:rsidP="00EC098E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34C1" w14:textId="60DF5104" w:rsidR="00EC098E" w:rsidRPr="002B307E" w:rsidRDefault="00EC098E" w:rsidP="00EC098E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926D" w14:textId="4FD67960" w:rsidR="00EC098E" w:rsidRPr="002B307E" w:rsidRDefault="00EC098E" w:rsidP="00EC098E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0.02</w:t>
            </w:r>
          </w:p>
        </w:tc>
      </w:tr>
      <w:tr w:rsidR="001A0260" w:rsidRPr="002B307E" w14:paraId="1ABD3094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3FC9" w14:textId="18401761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1 + Session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CDB2" w14:textId="4FA5E902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110A" w14:textId="4379A172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6B46" w14:textId="4CDAFF21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1A0260" w:rsidRPr="002B307E" w14:paraId="7BEC01FE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5091" w14:textId="064FF5FB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2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AA5D" w14:textId="5B5993EE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638A" w14:textId="37317A63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6FFE" w14:textId="71D19C82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1A0260" w:rsidRPr="002B307E" w14:paraId="56B02F19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5940" w14:textId="3AA82112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3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A186" w14:textId="46C0EB90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7123" w14:textId="64D16C77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354B" w14:textId="5EAEC84F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1A0260" w:rsidRPr="002B307E" w14:paraId="61C0B38C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BC68" w14:textId="08BD8462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4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B1F5" w14:textId="39D10D21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C51D" w14:textId="00DB2936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E3D1" w14:textId="1A0C83E4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0.02</w:t>
            </w:r>
          </w:p>
        </w:tc>
      </w:tr>
      <w:tr w:rsidR="001A0260" w:rsidRPr="002B307E" w14:paraId="12ED1F94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EDE8" w14:textId="49935950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5 + Sessions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B447" w14:textId="610C9B6F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B6D8" w14:textId="7C32542B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7F5E" w14:textId="28E9CFAA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0.02</w:t>
            </w:r>
          </w:p>
        </w:tc>
      </w:tr>
      <w:tr w:rsidR="001A0260" w:rsidRPr="002B307E" w14:paraId="24DA3D83" w14:textId="77777777" w:rsidTr="002B307E">
        <w:trPr>
          <w:trHeight w:val="301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12FDB" w14:textId="1A5BAC31" w:rsidR="001A0260" w:rsidRPr="002B307E" w:rsidRDefault="001A0260" w:rsidP="001A0260">
            <w:pPr>
              <w:jc w:val="right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6 + Sessions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5BC27" w14:textId="52CBFB2A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FE49C" w14:textId="28AF2C9C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1F03D" w14:textId="6C7304BB" w:rsidR="001A0260" w:rsidRPr="002B307E" w:rsidRDefault="001A0260" w:rsidP="001A0260">
            <w:pPr>
              <w:jc w:val="center"/>
              <w:rPr>
                <w:color w:val="000000"/>
                <w:sz w:val="20"/>
                <w:szCs w:val="20"/>
              </w:rPr>
            </w:pPr>
            <w:r w:rsidRPr="002B307E">
              <w:rPr>
                <w:color w:val="000000"/>
                <w:sz w:val="20"/>
                <w:szCs w:val="20"/>
              </w:rPr>
              <w:t>0.01</w:t>
            </w:r>
          </w:p>
        </w:tc>
      </w:tr>
    </w:tbl>
    <w:p w14:paraId="639C32B1" w14:textId="77777777" w:rsidR="00855691" w:rsidRDefault="00855691">
      <w:pPr>
        <w:rPr>
          <w:bCs/>
          <w:sz w:val="22"/>
          <w:szCs w:val="22"/>
        </w:rPr>
      </w:pPr>
    </w:p>
    <w:p w14:paraId="734FDABA" w14:textId="77777777" w:rsidR="007C59DA" w:rsidRDefault="007C59DA">
      <w:pPr>
        <w:rPr>
          <w:bCs/>
          <w:sz w:val="22"/>
          <w:szCs w:val="22"/>
        </w:rPr>
      </w:pPr>
    </w:p>
    <w:p w14:paraId="20E46360" w14:textId="34AE70C1" w:rsidR="007C59DA" w:rsidRPr="00F143D1" w:rsidRDefault="007C59DA" w:rsidP="007C59DA">
      <w:pPr>
        <w:rPr>
          <w:bCs/>
          <w:color w:val="000000" w:themeColor="text1"/>
          <w:sz w:val="22"/>
          <w:szCs w:val="22"/>
        </w:rPr>
      </w:pPr>
      <w:r w:rsidRPr="00F143D1">
        <w:rPr>
          <w:b/>
          <w:color w:val="000000" w:themeColor="text1"/>
          <w:sz w:val="22"/>
          <w:szCs w:val="22"/>
        </w:rPr>
        <w:t xml:space="preserve">Supplementary Material </w:t>
      </w:r>
      <w:r>
        <w:rPr>
          <w:b/>
          <w:color w:val="000000" w:themeColor="text1"/>
          <w:sz w:val="22"/>
          <w:szCs w:val="22"/>
        </w:rPr>
        <w:t>3</w:t>
      </w:r>
      <w:r w:rsidRPr="00F143D1">
        <w:rPr>
          <w:b/>
          <w:color w:val="000000" w:themeColor="text1"/>
          <w:sz w:val="22"/>
          <w:szCs w:val="22"/>
        </w:rPr>
        <w:t xml:space="preserve">. </w:t>
      </w:r>
      <w:bookmarkStart w:id="0" w:name="_Hlk155799671"/>
      <w:r w:rsidRPr="002B307E">
        <w:rPr>
          <w:b/>
          <w:color w:val="000000" w:themeColor="text1"/>
          <w:sz w:val="22"/>
          <w:szCs w:val="22"/>
        </w:rPr>
        <w:t>PP estimation with inverse probability weighting for censoring.</w:t>
      </w:r>
      <w:r w:rsidRPr="00F143D1">
        <w:rPr>
          <w:bCs/>
          <w:color w:val="000000" w:themeColor="text1"/>
          <w:sz w:val="22"/>
          <w:szCs w:val="22"/>
        </w:rPr>
        <w:t xml:space="preserve"> For this analysis we estimate inverse probability weighting for completer participants (which are defined as attending 4 sessions or more) for both in-person and remote modalities. First, we ran logistic regression models predicting completion (4+ sessions) vs no completions (less than 4 sessions) with demographic variables, mental health outcomes, and subscales of the brief </w:t>
      </w:r>
      <w:r w:rsidR="002B307E">
        <w:rPr>
          <w:bCs/>
          <w:color w:val="000000" w:themeColor="text1"/>
          <w:sz w:val="22"/>
          <w:szCs w:val="22"/>
        </w:rPr>
        <w:t>COPE</w:t>
      </w:r>
      <w:r w:rsidRPr="00F143D1">
        <w:rPr>
          <w:bCs/>
          <w:color w:val="000000" w:themeColor="text1"/>
          <w:sz w:val="22"/>
          <w:szCs w:val="22"/>
        </w:rPr>
        <w:t>. We selected the significant and “threshold” significant predictors (p &lt;0.1) and estimated inverse probability weights for participants using the “</w:t>
      </w:r>
      <w:proofErr w:type="spellStart"/>
      <w:r w:rsidRPr="00F143D1">
        <w:rPr>
          <w:bCs/>
          <w:color w:val="000000" w:themeColor="text1"/>
          <w:sz w:val="22"/>
          <w:szCs w:val="22"/>
        </w:rPr>
        <w:t>ipwpoint</w:t>
      </w:r>
      <w:proofErr w:type="spellEnd"/>
      <w:r w:rsidRPr="00F143D1">
        <w:rPr>
          <w:bCs/>
          <w:color w:val="000000" w:themeColor="text1"/>
          <w:sz w:val="22"/>
          <w:szCs w:val="22"/>
        </w:rPr>
        <w:t>” function from the “</w:t>
      </w:r>
      <w:proofErr w:type="spellStart"/>
      <w:r w:rsidRPr="00F143D1">
        <w:rPr>
          <w:bCs/>
          <w:color w:val="000000" w:themeColor="text1"/>
          <w:sz w:val="22"/>
          <w:szCs w:val="22"/>
        </w:rPr>
        <w:t>ipw</w:t>
      </w:r>
      <w:proofErr w:type="spellEnd"/>
      <w:r w:rsidRPr="00F143D1">
        <w:rPr>
          <w:bCs/>
          <w:color w:val="000000" w:themeColor="text1"/>
          <w:sz w:val="22"/>
          <w:szCs w:val="22"/>
        </w:rPr>
        <w:t>” package in R including said variables.</w:t>
      </w:r>
      <w:bookmarkEnd w:id="0"/>
    </w:p>
    <w:p w14:paraId="74C51F7B" w14:textId="77777777" w:rsidR="007C59DA" w:rsidRPr="00F143D1" w:rsidRDefault="007C59DA" w:rsidP="007C59DA">
      <w:pPr>
        <w:pStyle w:val="ListParagraph"/>
        <w:numPr>
          <w:ilvl w:val="0"/>
          <w:numId w:val="1"/>
        </w:numPr>
        <w:rPr>
          <w:bCs/>
          <w:color w:val="000000" w:themeColor="text1"/>
          <w:sz w:val="22"/>
          <w:szCs w:val="22"/>
        </w:rPr>
      </w:pPr>
      <w:r w:rsidRPr="00F143D1">
        <w:rPr>
          <w:bCs/>
          <w:color w:val="000000" w:themeColor="text1"/>
          <w:sz w:val="22"/>
          <w:szCs w:val="22"/>
        </w:rPr>
        <w:t xml:space="preserve">Variables included for the in-person modality: Civil status, ethnicity, nationality, labor status, gender, age, active coping, humor, self-blame, and venting. </w:t>
      </w:r>
    </w:p>
    <w:p w14:paraId="4955A812" w14:textId="77777777" w:rsidR="007C59DA" w:rsidRPr="00F143D1" w:rsidRDefault="007C59DA" w:rsidP="007C59DA">
      <w:pPr>
        <w:pStyle w:val="ListParagraph"/>
        <w:numPr>
          <w:ilvl w:val="0"/>
          <w:numId w:val="1"/>
        </w:numPr>
        <w:rPr>
          <w:bCs/>
          <w:color w:val="000000" w:themeColor="text1"/>
          <w:sz w:val="22"/>
          <w:szCs w:val="22"/>
        </w:rPr>
      </w:pPr>
      <w:r w:rsidRPr="00F143D1">
        <w:rPr>
          <w:bCs/>
          <w:color w:val="000000" w:themeColor="text1"/>
          <w:sz w:val="22"/>
          <w:szCs w:val="22"/>
        </w:rPr>
        <w:t xml:space="preserve">Variables included for the remote modality: Civil status, nationality, labor status, gender, age, WHODAS, information support, planning, humor, and emotional support. </w:t>
      </w:r>
    </w:p>
    <w:p w14:paraId="761D9413" w14:textId="77777777" w:rsidR="007C59DA" w:rsidRPr="00F143D1" w:rsidRDefault="007C59DA" w:rsidP="007C59DA">
      <w:pPr>
        <w:pStyle w:val="ListParagraph"/>
        <w:rPr>
          <w:bCs/>
          <w:color w:val="000000" w:themeColor="text1"/>
          <w:sz w:val="22"/>
          <w:szCs w:val="22"/>
        </w:rPr>
      </w:pPr>
    </w:p>
    <w:p w14:paraId="67C69F6D" w14:textId="77777777" w:rsidR="007C59DA" w:rsidRPr="00F143D1" w:rsidRDefault="007C59DA" w:rsidP="007C59DA">
      <w:pPr>
        <w:rPr>
          <w:bCs/>
          <w:color w:val="000000" w:themeColor="text1"/>
          <w:sz w:val="22"/>
          <w:szCs w:val="22"/>
        </w:rPr>
      </w:pPr>
      <w:bookmarkStart w:id="1" w:name="_Hlk155799692"/>
      <w:r w:rsidRPr="00F143D1">
        <w:rPr>
          <w:bCs/>
          <w:color w:val="000000" w:themeColor="text1"/>
          <w:sz w:val="22"/>
          <w:szCs w:val="22"/>
        </w:rPr>
        <w:t xml:space="preserve">Since session attendance is only a criterion valid for participants in the experimental condition, we do not have a way to build a “completion” censoring variable for participants in the waitlist group. Therefore, we opt to use a “non-informative” inverse probability weight of 1 for all waitlist participants. </w:t>
      </w:r>
      <w:bookmarkEnd w:id="1"/>
      <w:r w:rsidRPr="00F143D1">
        <w:rPr>
          <w:bCs/>
          <w:color w:val="000000" w:themeColor="text1"/>
          <w:sz w:val="22"/>
          <w:szCs w:val="22"/>
        </w:rPr>
        <w:t>Results for a multilevel regression with individual as random effect, fixed effects for treatment, time, and the interaction of treatment and time with inverse probability weight at the individual level are shown here:</w:t>
      </w:r>
    </w:p>
    <w:p w14:paraId="49DF029F" w14:textId="77777777" w:rsidR="007C59DA" w:rsidRPr="00F143D1" w:rsidRDefault="007C59DA" w:rsidP="007C59DA">
      <w:pPr>
        <w:rPr>
          <w:bCs/>
          <w:color w:val="000000" w:themeColor="text1"/>
          <w:sz w:val="22"/>
          <w:szCs w:val="22"/>
        </w:rPr>
      </w:pPr>
      <w:r w:rsidRPr="00F143D1">
        <w:rPr>
          <w:bCs/>
          <w:color w:val="000000" w:themeColor="text1"/>
          <w:sz w:val="22"/>
          <w:szCs w:val="22"/>
        </w:rPr>
        <w:t xml:space="preserve"> </w:t>
      </w:r>
    </w:p>
    <w:tbl>
      <w:tblPr>
        <w:tblW w:w="7506" w:type="dxa"/>
        <w:tblLayout w:type="fixed"/>
        <w:tblLook w:val="0400" w:firstRow="0" w:lastRow="0" w:firstColumn="0" w:lastColumn="0" w:noHBand="0" w:noVBand="1"/>
      </w:tblPr>
      <w:tblGrid>
        <w:gridCol w:w="2610"/>
        <w:gridCol w:w="1453"/>
        <w:gridCol w:w="1058"/>
        <w:gridCol w:w="1058"/>
        <w:gridCol w:w="1327"/>
      </w:tblGrid>
      <w:tr w:rsidR="007C59DA" w:rsidRPr="00F143D1" w14:paraId="4FA32396" w14:textId="77777777" w:rsidTr="003A39B4">
        <w:trPr>
          <w:trHeight w:val="309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74686E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D6EF33" w14:textId="77777777" w:rsidR="007C59DA" w:rsidRPr="00F143D1" w:rsidRDefault="007C59DA" w:rsidP="003A39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43D1">
              <w:rPr>
                <w:b/>
                <w:color w:val="000000" w:themeColor="text1"/>
                <w:sz w:val="22"/>
                <w:szCs w:val="22"/>
              </w:rPr>
              <w:t>PP with Inverse Probability Weighting</w:t>
            </w:r>
          </w:p>
        </w:tc>
      </w:tr>
      <w:tr w:rsidR="007C59DA" w:rsidRPr="00F143D1" w14:paraId="1031BC0E" w14:textId="77777777" w:rsidTr="003A39B4">
        <w:trPr>
          <w:trHeight w:val="526"/>
        </w:trPr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9903D7" w14:textId="77777777" w:rsidR="007C59DA" w:rsidRPr="00F143D1" w:rsidRDefault="007C59DA" w:rsidP="003A39B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F143D1">
              <w:rPr>
                <w:i/>
                <w:color w:val="000000" w:themeColor="text1"/>
                <w:sz w:val="22"/>
                <w:szCs w:val="22"/>
              </w:rPr>
              <w:t>Model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351A7C" w14:textId="77777777" w:rsidR="007C59DA" w:rsidRPr="00F143D1" w:rsidRDefault="007C59DA" w:rsidP="003A39B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F143D1">
              <w:rPr>
                <w:i/>
                <w:color w:val="000000" w:themeColor="text1"/>
                <w:sz w:val="22"/>
                <w:szCs w:val="22"/>
              </w:rPr>
              <w:t>Treatment Effect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45D68C" w14:textId="77777777" w:rsidR="007C59DA" w:rsidRPr="00F143D1" w:rsidRDefault="007C59DA" w:rsidP="003A39B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F143D1">
              <w:rPr>
                <w:i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4487FC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ɳ</w:t>
            </w:r>
            <w:r w:rsidRPr="00F143D1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143D1">
              <w:rPr>
                <w:color w:val="000000" w:themeColor="text1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1A131" w14:textId="77777777" w:rsidR="007C59DA" w:rsidRPr="00F143D1" w:rsidRDefault="007C59DA" w:rsidP="003A39B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F143D1">
              <w:rPr>
                <w:i/>
                <w:color w:val="000000" w:themeColor="text1"/>
                <w:sz w:val="22"/>
                <w:szCs w:val="22"/>
              </w:rPr>
              <w:t>ICC</w:t>
            </w:r>
          </w:p>
        </w:tc>
      </w:tr>
      <w:tr w:rsidR="007C59DA" w:rsidRPr="00F143D1" w14:paraId="1948B1FD" w14:textId="77777777" w:rsidTr="003A39B4">
        <w:trPr>
          <w:trHeight w:val="30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82419" w14:textId="77777777" w:rsidR="007C59DA" w:rsidRPr="00F143D1" w:rsidRDefault="007C59DA" w:rsidP="003A39B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F143D1">
              <w:rPr>
                <w:i/>
                <w:color w:val="000000" w:themeColor="text1"/>
                <w:sz w:val="22"/>
                <w:szCs w:val="22"/>
              </w:rPr>
              <w:t>In Person modality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DCA11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DD919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E75A3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3DB16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C59DA" w:rsidRPr="00F143D1" w14:paraId="206E3B2E" w14:textId="77777777" w:rsidTr="003A39B4">
        <w:trPr>
          <w:trHeight w:val="30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0E5F8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Depression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31145" w14:textId="77777777" w:rsidR="007C59DA" w:rsidRPr="00F143D1" w:rsidRDefault="007C59DA" w:rsidP="003A39B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143D1">
              <w:rPr>
                <w:b/>
                <w:bCs/>
                <w:color w:val="000000" w:themeColor="text1"/>
                <w:sz w:val="22"/>
                <w:szCs w:val="22"/>
              </w:rPr>
              <w:t>-0.35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A440F" w14:textId="77777777" w:rsidR="007C59DA" w:rsidRPr="00F143D1" w:rsidRDefault="007C59DA" w:rsidP="003A39B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143D1">
              <w:rPr>
                <w:b/>
                <w:bCs/>
                <w:color w:val="000000" w:themeColor="text1"/>
                <w:sz w:val="22"/>
                <w:szCs w:val="22"/>
              </w:rPr>
              <w:t>0.0001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1AB93" w14:textId="77777777" w:rsidR="007C59DA" w:rsidRPr="00F143D1" w:rsidRDefault="007C59DA" w:rsidP="003A39B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143D1">
              <w:rPr>
                <w:b/>
                <w:bCs/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FDBC0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0.62</w:t>
            </w:r>
          </w:p>
        </w:tc>
      </w:tr>
      <w:tr w:rsidR="007C59DA" w:rsidRPr="00F143D1" w14:paraId="2A815EF1" w14:textId="77777777" w:rsidTr="003A39B4">
        <w:trPr>
          <w:trHeight w:val="30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12CD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Anxiety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B1A11" w14:textId="77777777" w:rsidR="007C59DA" w:rsidRPr="00F143D1" w:rsidRDefault="007C59DA" w:rsidP="003A39B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143D1">
              <w:rPr>
                <w:b/>
                <w:bCs/>
                <w:color w:val="000000" w:themeColor="text1"/>
                <w:sz w:val="22"/>
                <w:szCs w:val="22"/>
              </w:rPr>
              <w:t>-0.35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3BE9E" w14:textId="77777777" w:rsidR="007C59DA" w:rsidRPr="00F143D1" w:rsidRDefault="007C59DA" w:rsidP="003A39B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143D1">
              <w:rPr>
                <w:b/>
                <w:bCs/>
                <w:color w:val="000000" w:themeColor="text1"/>
                <w:sz w:val="22"/>
                <w:szCs w:val="22"/>
              </w:rPr>
              <w:t>0.0001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46EF8" w14:textId="77777777" w:rsidR="007C59DA" w:rsidRPr="00F143D1" w:rsidRDefault="007C59DA" w:rsidP="003A39B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143D1">
              <w:rPr>
                <w:b/>
                <w:bCs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1E314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0.65</w:t>
            </w:r>
          </w:p>
        </w:tc>
      </w:tr>
      <w:tr w:rsidR="007C59DA" w:rsidRPr="00F143D1" w14:paraId="379D6977" w14:textId="77777777" w:rsidTr="003A39B4">
        <w:trPr>
          <w:trHeight w:val="30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413E0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PTSD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B476D" w14:textId="77777777" w:rsidR="007C59DA" w:rsidRPr="00F143D1" w:rsidRDefault="007C59DA" w:rsidP="003A39B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143D1">
              <w:rPr>
                <w:b/>
                <w:bCs/>
                <w:color w:val="000000" w:themeColor="text1"/>
                <w:sz w:val="22"/>
                <w:szCs w:val="22"/>
              </w:rPr>
              <w:t>-0.32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FEC47" w14:textId="77777777" w:rsidR="007C59DA" w:rsidRPr="00F143D1" w:rsidRDefault="007C59DA" w:rsidP="003A39B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143D1">
              <w:rPr>
                <w:b/>
                <w:bCs/>
                <w:color w:val="000000" w:themeColor="text1"/>
                <w:sz w:val="22"/>
                <w:szCs w:val="22"/>
              </w:rPr>
              <w:t>0.0015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824CE" w14:textId="77777777" w:rsidR="007C59DA" w:rsidRPr="00F143D1" w:rsidRDefault="007C59DA" w:rsidP="003A39B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143D1">
              <w:rPr>
                <w:b/>
                <w:bCs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8B179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0.55</w:t>
            </w:r>
          </w:p>
        </w:tc>
      </w:tr>
      <w:tr w:rsidR="007C59DA" w:rsidRPr="00F143D1" w14:paraId="2F0E6A6B" w14:textId="77777777" w:rsidTr="003A39B4">
        <w:trPr>
          <w:trHeight w:val="30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3D379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Generalized distress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4893F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-0.27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209E1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0.0809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1EE55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0F470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0.41</w:t>
            </w:r>
          </w:p>
        </w:tc>
      </w:tr>
      <w:tr w:rsidR="007C59DA" w:rsidRPr="00F143D1" w14:paraId="7248AB4D" w14:textId="77777777" w:rsidTr="003A39B4">
        <w:trPr>
          <w:trHeight w:val="30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55CEB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Functional impairment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A793D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-0.05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9F924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0.4488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7CE10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942E9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0.52</w:t>
            </w:r>
          </w:p>
        </w:tc>
      </w:tr>
      <w:tr w:rsidR="007C59DA" w:rsidRPr="00F143D1" w14:paraId="2E9FE98E" w14:textId="77777777" w:rsidTr="003A39B4">
        <w:trPr>
          <w:trHeight w:val="30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08DD3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Community resilience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DC460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-0.01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35FDA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0.9355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12B41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51629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0.53</w:t>
            </w:r>
          </w:p>
        </w:tc>
      </w:tr>
      <w:tr w:rsidR="007C59DA" w:rsidRPr="00F143D1" w14:paraId="3FB74F10" w14:textId="77777777" w:rsidTr="003A39B4">
        <w:trPr>
          <w:trHeight w:val="30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FAB13" w14:textId="77777777" w:rsidR="007C59DA" w:rsidRPr="00F143D1" w:rsidRDefault="007C59DA" w:rsidP="003A39B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F143D1">
              <w:rPr>
                <w:i/>
                <w:color w:val="000000" w:themeColor="text1"/>
                <w:sz w:val="22"/>
                <w:szCs w:val="22"/>
              </w:rPr>
              <w:t>Remote modality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2E47A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3D75E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9E9B9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81701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C59DA" w:rsidRPr="00F143D1" w14:paraId="54765FCD" w14:textId="77777777" w:rsidTr="003A39B4">
        <w:trPr>
          <w:trHeight w:val="30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10083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Depression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8A6B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3E2D7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24640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DBE32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0.42</w:t>
            </w:r>
          </w:p>
        </w:tc>
      </w:tr>
      <w:tr w:rsidR="007C59DA" w:rsidRPr="00F143D1" w14:paraId="443A0A0D" w14:textId="77777777" w:rsidTr="003A39B4">
        <w:trPr>
          <w:trHeight w:val="30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61AEE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lastRenderedPageBreak/>
              <w:t>Anxiety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4060A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85E7C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0.85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DA55F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DFDAF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0.54</w:t>
            </w:r>
          </w:p>
        </w:tc>
      </w:tr>
      <w:tr w:rsidR="007C59DA" w:rsidRPr="00F143D1" w14:paraId="72932378" w14:textId="77777777" w:rsidTr="003A39B4">
        <w:trPr>
          <w:trHeight w:val="30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068B9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PTSD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E2613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76877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F8019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208AA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0.62</w:t>
            </w:r>
          </w:p>
        </w:tc>
      </w:tr>
      <w:tr w:rsidR="007C59DA" w:rsidRPr="00F143D1" w14:paraId="0F037875" w14:textId="77777777" w:rsidTr="003A39B4">
        <w:trPr>
          <w:trHeight w:val="30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497E6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Generalized distress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41C36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-0.06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B0C4C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0.77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3A0CB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C55C6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0.30</w:t>
            </w:r>
          </w:p>
        </w:tc>
      </w:tr>
      <w:tr w:rsidR="007C59DA" w:rsidRPr="00F143D1" w14:paraId="3E2245F0" w14:textId="77777777" w:rsidTr="003A39B4">
        <w:trPr>
          <w:trHeight w:val="309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30C6B8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Functional impairment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444CBF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-0.04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41154D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0.75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DB039E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26734D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0.64</w:t>
            </w:r>
          </w:p>
        </w:tc>
      </w:tr>
      <w:tr w:rsidR="007C59DA" w:rsidRPr="00F143D1" w14:paraId="095CCE59" w14:textId="77777777" w:rsidTr="003A39B4">
        <w:trPr>
          <w:trHeight w:val="309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1D06B" w14:textId="77777777" w:rsidR="007C59DA" w:rsidRPr="00F143D1" w:rsidRDefault="007C59DA" w:rsidP="003A39B4">
            <w:pPr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Community resilience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5769B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3FB10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37E16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8F3C6" w14:textId="77777777" w:rsidR="007C59DA" w:rsidRPr="00F143D1" w:rsidRDefault="007C59DA" w:rsidP="003A39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43D1">
              <w:rPr>
                <w:color w:val="000000" w:themeColor="text1"/>
                <w:sz w:val="22"/>
                <w:szCs w:val="22"/>
              </w:rPr>
              <w:t>0.21</w:t>
            </w:r>
          </w:p>
        </w:tc>
      </w:tr>
    </w:tbl>
    <w:p w14:paraId="4864D086" w14:textId="77777777" w:rsidR="007C59DA" w:rsidRPr="00F143D1" w:rsidRDefault="007C59DA" w:rsidP="007C59DA">
      <w:pPr>
        <w:rPr>
          <w:bCs/>
          <w:color w:val="000000" w:themeColor="text1"/>
          <w:sz w:val="22"/>
          <w:szCs w:val="22"/>
        </w:rPr>
      </w:pPr>
    </w:p>
    <w:p w14:paraId="5EA07441" w14:textId="77777777" w:rsidR="007C59DA" w:rsidRPr="00F143D1" w:rsidRDefault="007C59DA" w:rsidP="007C59DA">
      <w:pPr>
        <w:rPr>
          <w:bCs/>
          <w:color w:val="000000" w:themeColor="text1"/>
          <w:sz w:val="22"/>
          <w:szCs w:val="22"/>
        </w:rPr>
      </w:pPr>
      <w:bookmarkStart w:id="2" w:name="_Hlk155799697"/>
      <w:r w:rsidRPr="00F143D1">
        <w:rPr>
          <w:bCs/>
          <w:color w:val="000000" w:themeColor="text1"/>
          <w:sz w:val="22"/>
          <w:szCs w:val="22"/>
        </w:rPr>
        <w:t xml:space="preserve">Results shown here seem even less conservative than those encountered by the non-weighted inverse probability estimation. Therefore, we choose not to report them </w:t>
      </w:r>
      <w:r>
        <w:rPr>
          <w:bCs/>
          <w:color w:val="000000" w:themeColor="text1"/>
          <w:sz w:val="22"/>
          <w:szCs w:val="22"/>
        </w:rPr>
        <w:t xml:space="preserve">in the manuscript </w:t>
      </w:r>
      <w:r w:rsidRPr="00F143D1">
        <w:rPr>
          <w:bCs/>
          <w:color w:val="000000" w:themeColor="text1"/>
          <w:sz w:val="22"/>
          <w:szCs w:val="22"/>
        </w:rPr>
        <w:t xml:space="preserve">since we have concerns about the adequacy of inverse probability weighting when the control group has no censoring variable to estimate these weights on. </w:t>
      </w:r>
    </w:p>
    <w:bookmarkEnd w:id="2"/>
    <w:p w14:paraId="580A5ED1" w14:textId="77777777" w:rsidR="007C59DA" w:rsidRPr="00F143D1" w:rsidRDefault="007C59DA">
      <w:pPr>
        <w:rPr>
          <w:bCs/>
          <w:sz w:val="22"/>
          <w:szCs w:val="22"/>
        </w:rPr>
      </w:pPr>
    </w:p>
    <w:sectPr w:rsidR="007C59DA" w:rsidRPr="00F143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758B"/>
    <w:multiLevelType w:val="hybridMultilevel"/>
    <w:tmpl w:val="4844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9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2C"/>
    <w:rsid w:val="0002438D"/>
    <w:rsid w:val="00042A5D"/>
    <w:rsid w:val="0004657B"/>
    <w:rsid w:val="00157CB2"/>
    <w:rsid w:val="00174B1B"/>
    <w:rsid w:val="001A0260"/>
    <w:rsid w:val="002B307E"/>
    <w:rsid w:val="00331054"/>
    <w:rsid w:val="003A593A"/>
    <w:rsid w:val="003E0EBC"/>
    <w:rsid w:val="004F55A2"/>
    <w:rsid w:val="00525A75"/>
    <w:rsid w:val="006544B1"/>
    <w:rsid w:val="006B3FA7"/>
    <w:rsid w:val="007C59DA"/>
    <w:rsid w:val="00855691"/>
    <w:rsid w:val="008D61D6"/>
    <w:rsid w:val="00937D9B"/>
    <w:rsid w:val="00955262"/>
    <w:rsid w:val="009E1A38"/>
    <w:rsid w:val="00B91495"/>
    <w:rsid w:val="00DF1E2C"/>
    <w:rsid w:val="00EC098E"/>
    <w:rsid w:val="00F143D1"/>
    <w:rsid w:val="00F23E87"/>
    <w:rsid w:val="48DF498F"/>
    <w:rsid w:val="729E9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7E50"/>
  <w15:chartTrackingRefBased/>
  <w15:docId w15:val="{497F2C44-019B-4091-9B6B-67FBC779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A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C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1D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James</dc:creator>
  <cp:keywords/>
  <dc:description/>
  <cp:lastModifiedBy>Leah James</cp:lastModifiedBy>
  <cp:revision>2</cp:revision>
  <dcterms:created xsi:type="dcterms:W3CDTF">2024-03-27T10:14:00Z</dcterms:created>
  <dcterms:modified xsi:type="dcterms:W3CDTF">2024-03-27T10:14:00Z</dcterms:modified>
</cp:coreProperties>
</file>