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1C" w:rsidRPr="008C15F0" w:rsidRDefault="000B7C1C" w:rsidP="000B7C1C">
      <w:pPr>
        <w:pStyle w:val="1"/>
        <w:adjustRightInd w:val="0"/>
        <w:snapToGrid w:val="0"/>
        <w:spacing w:before="0" w:after="0" w:line="480" w:lineRule="auto"/>
        <w:rPr>
          <w:rFonts w:ascii="Times New Roman" w:hAnsi="Times New Roman" w:cs="Times New Roman"/>
          <w:sz w:val="20"/>
          <w:szCs w:val="20"/>
        </w:rPr>
      </w:pPr>
      <w:r>
        <w:rPr>
          <w:rFonts w:ascii="Times New Roman" w:hAnsi="Times New Roman" w:cs="Times New Roman"/>
          <w:sz w:val="20"/>
          <w:szCs w:val="20"/>
        </w:rPr>
        <w:t>Appendix A</w:t>
      </w:r>
      <w:r w:rsidRPr="008C15F0">
        <w:rPr>
          <w:rFonts w:ascii="Times New Roman" w:hAnsi="Times New Roman" w:cs="Times New Roman"/>
          <w:sz w:val="20"/>
          <w:szCs w:val="20"/>
        </w:rPr>
        <w:t>: Model specifications</w:t>
      </w:r>
    </w:p>
    <w:p w:rsidR="000B7C1C" w:rsidRPr="008C15F0" w:rsidRDefault="000B7C1C" w:rsidP="000B7C1C">
      <w:pPr>
        <w:spacing w:line="480" w:lineRule="auto"/>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i/>
          <w:sz w:val="20"/>
          <w:szCs w:val="20"/>
        </w:rPr>
        <w:t xml:space="preserve">Study </w:t>
      </w:r>
      <w:proofErr w:type="gramStart"/>
      <w:r w:rsidRPr="008C15F0">
        <w:rPr>
          <w:rFonts w:ascii="Times New Roman" w:hAnsi="Times New Roman" w:cs="Times New Roman"/>
          <w:i/>
          <w:sz w:val="20"/>
          <w:szCs w:val="20"/>
        </w:rPr>
        <w:t>I</w:t>
      </w:r>
      <w:proofErr w:type="gramEnd"/>
      <w:r w:rsidRPr="008C15F0">
        <w:rPr>
          <w:rFonts w:ascii="Times New Roman" w:hAnsi="Times New Roman" w:cs="Times New Roman"/>
          <w:sz w:val="20"/>
          <w:szCs w:val="20"/>
        </w:rPr>
        <w:t xml:space="preserve">. In study I, we only estimate the impact of MV on </w:t>
      </w:r>
      <w:r w:rsidRPr="008C15F0">
        <w:rPr>
          <w:rFonts w:ascii="Times New Roman" w:eastAsia="等线" w:hAnsi="Times New Roman" w:cs="Times New Roman"/>
          <w:sz w:val="20"/>
          <w:szCs w:val="20"/>
        </w:rPr>
        <w:t xml:space="preserve">the </w:t>
      </w:r>
      <w:r w:rsidRPr="008C15F0">
        <w:rPr>
          <w:rFonts w:ascii="Times New Roman" w:hAnsi="Times New Roman" w:cs="Times New Roman"/>
          <w:sz w:val="20"/>
          <w:szCs w:val="20"/>
        </w:rPr>
        <w:t xml:space="preserve">MH of HPs using 2019 data. Because the variable denoting the intensity of MV is the regional number of lawsuit cases, we hypothesize that every </w:t>
      </w:r>
      <w:r w:rsidRPr="008C15F0">
        <w:rPr>
          <w:rFonts w:ascii="Times New Roman" w:eastAsia="等线" w:hAnsi="Times New Roman" w:cs="Times New Roman"/>
          <w:sz w:val="20"/>
          <w:szCs w:val="20"/>
        </w:rPr>
        <w:t>HP</w:t>
      </w:r>
      <w:r w:rsidRPr="008C15F0">
        <w:rPr>
          <w:rFonts w:ascii="Times New Roman" w:hAnsi="Times New Roman" w:cs="Times New Roman"/>
          <w:sz w:val="20"/>
          <w:szCs w:val="20"/>
        </w:rPr>
        <w:t xml:space="preserve"> in TS was equivalently exposed to risks from MV and estimate the following regression:</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4587" w:dyaOrig="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0pt" o:ole="">
            <v:imagedata r:id="rId6" o:title=""/>
          </v:shape>
          <o:OLEObject Type="Embed" ProgID="Equation.DSMT4" ShapeID="_x0000_i1025" DrawAspect="Content" ObjectID="_1740486757" r:id="rId7"/>
        </w:object>
      </w:r>
      <w:r w:rsidRPr="008C15F0">
        <w:rPr>
          <w:rFonts w:ascii="Times New Roman" w:hAnsi="Times New Roman" w:cs="Times New Roman"/>
          <w:sz w:val="20"/>
          <w:szCs w:val="20"/>
        </w:rPr>
        <w:t>. (1)</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proofErr w:type="gramStart"/>
      <w:r w:rsidRPr="008C15F0">
        <w:rPr>
          <w:rFonts w:ascii="Times New Roman" w:hAnsi="Times New Roman" w:cs="Times New Roman"/>
          <w:sz w:val="20"/>
          <w:szCs w:val="20"/>
        </w:rPr>
        <w:t>where</w:t>
      </w:r>
      <w:proofErr w:type="gramEnd"/>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812" w:dyaOrig="311">
          <v:shape id="_x0000_i1026" type="#_x0000_t75" style="width:40pt;height:14pt" o:ole="">
            <v:imagedata r:id="rId8" o:title=""/>
          </v:shape>
          <o:OLEObject Type="Embed" ProgID="Equation.DSMT4" ShapeID="_x0000_i1026" DrawAspect="Content" ObjectID="_1740486758" r:id="rId9"/>
        </w:object>
      </w:r>
      <w:r w:rsidRPr="008C15F0">
        <w:rPr>
          <w:rFonts w:ascii="Times New Roman" w:hAnsi="Times New Roman" w:cs="Times New Roman"/>
          <w:sz w:val="20"/>
          <w:szCs w:val="20"/>
        </w:rPr>
        <w:t xml:space="preserve"> is</w:t>
      </w:r>
      <w:r w:rsidRPr="008C15F0">
        <w:rPr>
          <w:rFonts w:ascii="Times New Roman" w:eastAsia="等线" w:hAnsi="Times New Roman" w:cs="Times New Roman"/>
          <w:sz w:val="20"/>
          <w:szCs w:val="20"/>
        </w:rPr>
        <w:t xml:space="preserve"> the</w:t>
      </w:r>
      <w:r w:rsidRPr="008C15F0">
        <w:rPr>
          <w:rFonts w:ascii="Times New Roman" w:hAnsi="Times New Roman" w:cs="Times New Roman"/>
          <w:sz w:val="20"/>
          <w:szCs w:val="20"/>
        </w:rPr>
        <w:t xml:space="preserve"> outcome variable MH for HP </w:t>
      </w:r>
      <w:r w:rsidRPr="008C15F0">
        <w:rPr>
          <w:rFonts w:ascii="Times New Roman" w:hAnsi="Times New Roman" w:cs="Times New Roman"/>
          <w:position w:val="-6"/>
          <w:sz w:val="20"/>
          <w:szCs w:val="20"/>
        </w:rPr>
        <w:object w:dxaOrig="133" w:dyaOrig="234">
          <v:shape id="_x0000_i1027" type="#_x0000_t75" style="width:6pt;height:11.5pt" o:ole="">
            <v:imagedata r:id="rId10" o:title=""/>
          </v:shape>
          <o:OLEObject Type="Embed" ProgID="Equation.DSMT4" ShapeID="_x0000_i1027" DrawAspect="Content" ObjectID="_1740486759" r:id="rId11"/>
        </w:object>
      </w:r>
      <w:r w:rsidRPr="008C15F0">
        <w:rPr>
          <w:rFonts w:ascii="Times New Roman" w:hAnsi="Times New Roman" w:cs="Times New Roman"/>
          <w:sz w:val="20"/>
          <w:szCs w:val="20"/>
        </w:rPr>
        <w:t xml:space="preserve"> at hospital </w:t>
      </w:r>
      <w:r w:rsidRPr="008C15F0">
        <w:rPr>
          <w:rFonts w:ascii="Times New Roman" w:hAnsi="Times New Roman" w:cs="Times New Roman"/>
          <w:position w:val="-10"/>
          <w:sz w:val="20"/>
          <w:szCs w:val="20"/>
        </w:rPr>
        <w:object w:dxaOrig="167" w:dyaOrig="267">
          <v:shape id="_x0000_i1028" type="#_x0000_t75" style="width:9pt;height:13.5pt" o:ole="">
            <v:imagedata r:id="rId12" o:title=""/>
          </v:shape>
          <o:OLEObject Type="Embed" ProgID="Equation.DSMT4" ShapeID="_x0000_i1028" DrawAspect="Content" ObjectID="_1740486760" r:id="rId13"/>
        </w:object>
      </w:r>
      <w:r w:rsidRPr="008C15F0">
        <w:rPr>
          <w:rFonts w:ascii="Times New Roman" w:hAnsi="Times New Roman" w:cs="Times New Roman"/>
          <w:sz w:val="20"/>
          <w:szCs w:val="20"/>
        </w:rPr>
        <w:t xml:space="preserve">. </w:t>
      </w:r>
      <w:r w:rsidRPr="008C15F0">
        <w:rPr>
          <w:rFonts w:ascii="Times New Roman" w:hAnsi="Times New Roman" w:cs="Times New Roman"/>
          <w:position w:val="-6"/>
          <w:sz w:val="20"/>
          <w:szCs w:val="20"/>
        </w:rPr>
        <w:object w:dxaOrig="678" w:dyaOrig="300">
          <v:shape id="_x0000_i1029" type="#_x0000_t75" style="width:34pt;height:14.5pt" o:ole="">
            <v:imagedata r:id="rId14" o:title=""/>
          </v:shape>
          <o:OLEObject Type="Embed" ProgID="Equation.DSMT4" ShapeID="_x0000_i1029" DrawAspect="Content" ObjectID="_1740486761" r:id="rId15"/>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is</w:t>
      </w:r>
      <w:proofErr w:type="gramEnd"/>
      <w:r w:rsidRPr="008C15F0">
        <w:rPr>
          <w:rFonts w:ascii="Times New Roman" w:hAnsi="Times New Roman" w:cs="Times New Roman"/>
          <w:sz w:val="20"/>
          <w:szCs w:val="20"/>
        </w:rPr>
        <w:t xml:space="preserve"> the number of lawsuit cases about MV in TS, and </w:t>
      </w:r>
      <w:r w:rsidRPr="008C15F0">
        <w:rPr>
          <w:rFonts w:ascii="Times New Roman" w:hAnsi="Times New Roman" w:cs="Times New Roman"/>
          <w:position w:val="-12"/>
          <w:sz w:val="20"/>
          <w:szCs w:val="20"/>
        </w:rPr>
        <w:object w:dxaOrig="545" w:dyaOrig="367">
          <v:shape id="_x0000_i1030" type="#_x0000_t75" style="width:28pt;height:18.5pt" o:ole="">
            <v:imagedata r:id="rId16" o:title=""/>
          </v:shape>
          <o:OLEObject Type="Embed" ProgID="Equation.DSMT4" ShapeID="_x0000_i1030" DrawAspect="Content" ObjectID="_1740486762" r:id="rId17"/>
        </w:object>
      </w:r>
      <w:r w:rsidRPr="008C15F0">
        <w:rPr>
          <w:rFonts w:ascii="Times New Roman" w:hAnsi="Times New Roman" w:cs="Times New Roman"/>
          <w:sz w:val="20"/>
          <w:szCs w:val="20"/>
        </w:rPr>
        <w:t xml:space="preserve"> indicates the role of HP </w:t>
      </w:r>
      <w:r w:rsidRPr="008C15F0">
        <w:rPr>
          <w:rFonts w:ascii="Times New Roman" w:hAnsi="Times New Roman" w:cs="Times New Roman"/>
          <w:position w:val="-6"/>
          <w:sz w:val="20"/>
          <w:szCs w:val="20"/>
        </w:rPr>
        <w:object w:dxaOrig="156" w:dyaOrig="234">
          <v:shape id="_x0000_i1031" type="#_x0000_t75" style="width:7.5pt;height:11.5pt" o:ole="">
            <v:imagedata r:id="rId18" o:title=""/>
          </v:shape>
          <o:OLEObject Type="Embed" ProgID="Equation.DSMT4" ShapeID="_x0000_i1031" DrawAspect="Content" ObjectID="_1740486763" r:id="rId19"/>
        </w:object>
      </w:r>
      <w:r w:rsidRPr="008C15F0">
        <w:rPr>
          <w:rFonts w:ascii="Times New Roman" w:hAnsi="Times New Roman" w:cs="Times New Roman"/>
          <w:sz w:val="20"/>
          <w:szCs w:val="20"/>
        </w:rPr>
        <w:t xml:space="preserve"> at hospital </w:t>
      </w:r>
      <w:r w:rsidRPr="008C15F0">
        <w:rPr>
          <w:rFonts w:ascii="Times New Roman" w:hAnsi="Times New Roman" w:cs="Times New Roman"/>
          <w:position w:val="-10"/>
          <w:sz w:val="20"/>
          <w:szCs w:val="20"/>
        </w:rPr>
        <w:object w:dxaOrig="167" w:dyaOrig="267">
          <v:shape id="_x0000_i1032" type="#_x0000_t75" style="width:9pt;height:13.5pt" o:ole="">
            <v:imagedata r:id="rId20" o:title=""/>
          </v:shape>
          <o:OLEObject Type="Embed" ProgID="Equation.DSMT4" ShapeID="_x0000_i1032" DrawAspect="Content" ObjectID="_1740486764" r:id="rId21"/>
        </w:object>
      </w:r>
      <w:r w:rsidRPr="008C15F0">
        <w:rPr>
          <w:rFonts w:ascii="Times New Roman" w:hAnsi="Times New Roman" w:cs="Times New Roman"/>
          <w:sz w:val="20"/>
          <w:szCs w:val="20"/>
        </w:rPr>
        <w:t xml:space="preserve">. To distinguish the risk of exposure to MV, we categorized HPs into three groups: physicians, nurses, and others denoted </w:t>
      </w:r>
      <w:proofErr w:type="gramStart"/>
      <w:r w:rsidRPr="008C15F0">
        <w:rPr>
          <w:rFonts w:ascii="Times New Roman" w:hAnsi="Times New Roman" w:cs="Times New Roman"/>
          <w:sz w:val="20"/>
          <w:szCs w:val="20"/>
        </w:rPr>
        <w:t xml:space="preserve">by </w:t>
      </w:r>
      <w:proofErr w:type="gramEnd"/>
      <w:r w:rsidRPr="008C15F0">
        <w:rPr>
          <w:rFonts w:ascii="Times New Roman" w:hAnsi="Times New Roman" w:cs="Times New Roman"/>
          <w:position w:val="-10"/>
          <w:sz w:val="20"/>
          <w:szCs w:val="20"/>
        </w:rPr>
        <w:object w:dxaOrig="940" w:dyaOrig="300">
          <v:shape id="_x0000_i1033" type="#_x0000_t75" style="width:47pt;height:14.5pt" o:ole="">
            <v:imagedata r:id="rId22" o:title=""/>
          </v:shape>
          <o:OLEObject Type="Embed" ProgID="Equation.DSMT4" ShapeID="_x0000_i1033" DrawAspect="Content" ObjectID="_1740486765" r:id="rId23"/>
        </w:object>
      </w:r>
      <w:r w:rsidRPr="008C15F0">
        <w:rPr>
          <w:rFonts w:ascii="Times New Roman" w:hAnsi="Times New Roman" w:cs="Times New Roman"/>
          <w:sz w:val="20"/>
          <w:szCs w:val="20"/>
        </w:rPr>
        <w:t xml:space="preserve">. We define physicians and nurses as frontier HPs; the last group is the reference. </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311" w:dyaOrig="367">
          <v:shape id="_x0000_i1034" type="#_x0000_t75" style="width:14pt;height:18.5pt" o:ole="">
            <v:imagedata r:id="rId24" o:title=""/>
          </v:shape>
          <o:OLEObject Type="Embed" ProgID="Equation.DSMT4" ShapeID="_x0000_i1034" DrawAspect="Content" ObjectID="_1740486766" r:id="rId25"/>
        </w:object>
      </w:r>
      <w:r w:rsidRPr="008C15F0">
        <w:rPr>
          <w:rFonts w:ascii="Times New Roman" w:hAnsi="Times New Roman" w:cs="Times New Roman"/>
          <w:sz w:val="20"/>
          <w:szCs w:val="20"/>
        </w:rPr>
        <w:t xml:space="preserve"> is a set of individual-level covariates, including age, gender, education level, income, marital status, and professional rank (</w:t>
      </w:r>
      <w:proofErr w:type="spellStart"/>
      <w:r w:rsidRPr="008C15F0">
        <w:rPr>
          <w:rFonts w:ascii="Times New Roman" w:hAnsi="Times New Roman" w:cs="Times New Roman"/>
          <w:i/>
          <w:sz w:val="20"/>
          <w:szCs w:val="20"/>
        </w:rPr>
        <w:t>Zhicheng</w:t>
      </w:r>
      <w:proofErr w:type="spellEnd"/>
      <w:r w:rsidRPr="008C15F0">
        <w:rPr>
          <w:rFonts w:ascii="Times New Roman" w:hAnsi="Times New Roman" w:cs="Times New Roman"/>
          <w:sz w:val="20"/>
          <w:szCs w:val="20"/>
        </w:rPr>
        <w:t xml:space="preserve"> in Chinese), following workplace violence risk factors in the healthcare setting </w:t>
      </w:r>
      <w:r w:rsidRPr="008C15F0">
        <w:rPr>
          <w:rFonts w:ascii="Times New Roman" w:hAnsi="Times New Roman" w:cs="Times New Roman"/>
          <w:sz w:val="20"/>
          <w:szCs w:val="20"/>
        </w:rPr>
        <w:fldChar w:fldCharType="begin"/>
      </w:r>
      <w:r w:rsidRPr="008C15F0">
        <w:rPr>
          <w:rFonts w:ascii="Times New Roman" w:hAnsi="Times New Roman" w:cs="Times New Roman"/>
          <w:sz w:val="20"/>
          <w:szCs w:val="20"/>
        </w:rPr>
        <w:instrText xml:space="preserve"> ADDIN EN.CITE &lt;EndNote&gt;&lt;Cite&gt;&lt;Author&gt;Gillespie&lt;/Author&gt;&lt;Year&gt;2010&lt;/Year&gt;&lt;RecNum&gt;197&lt;/RecNum&gt;&lt;DisplayText&gt;&lt;style face="superscript"&gt;15&lt;/style&gt;&lt;/DisplayText&gt;&lt;record&gt;&lt;rec-number&gt;197&lt;/rec-number&gt;&lt;foreign-keys&gt;&lt;key app="EN" db-id="2xdzaa9xua9s5jere98pw0pjwvpxwvsx2e0v" timestamp="1670838326"&gt;197&lt;/key&gt;&lt;/foreign-keys&gt;&lt;ref-type name="Journal Article"&gt;17&lt;/ref-type&gt;&lt;contributors&gt;&lt;authors&gt;&lt;author&gt;Gillespie, Gordon Lee&lt;/author&gt;&lt;author&gt;Gates, Donna M.&lt;/author&gt;&lt;author&gt;Miller, Margaret&lt;/author&gt;&lt;author&gt;Howard, Patricia Kunz&lt;/author&gt;&lt;/authors&gt;&lt;/contributors&gt;&lt;titles&gt;&lt;title&gt;Workplace Violence in Healthcare Settings: Risk Factors and Protective Strategies&lt;/title&gt;&lt;secondary-title&gt;Rehabilitation Nursing&lt;/secondary-title&gt;&lt;/titles&gt;&lt;periodical&gt;&lt;full-title&gt;Rehabilitation Nursing&lt;/full-title&gt;&lt;/periodical&gt;&lt;pages&gt;177-184&lt;/pages&gt;&lt;volume&gt;35&lt;/volume&gt;&lt;number&gt;5&lt;/number&gt;&lt;keywords&gt;&lt;keyword&gt;health care&lt;/keyword&gt;&lt;keyword&gt;workplace violence&lt;/keyword&gt;&lt;/keywords&gt;&lt;dates&gt;&lt;year&gt;2010&lt;/year&gt;&lt;pub-dates&gt;&lt;date&gt;2010/09/10&lt;/date&gt;&lt;/pub-dates&gt;&lt;/dates&gt;&lt;publisher&gt;John Wiley &amp;amp; Sons, Ltd&lt;/publisher&gt;&lt;isbn&gt;0278-4807&lt;/isbn&gt;&lt;work-type&gt;https://doi.org/10.1002/j.2048-7940.2010.tb00045.x&lt;/work-type&gt;&lt;urls&gt;&lt;related-urls&gt;&lt;url&gt;https://doi.org/10.1002/j.2048-7940.2010.tb00045.x&lt;/url&gt;&lt;/related-urls&gt;&lt;/urls&gt;&lt;electronic-resource-num&gt;https://doi.org/10.1002/j.2048-7940.2010.tb00045.x&lt;/electronic-resource-num&gt;&lt;access-date&gt;2022/12/12&lt;/access-date&gt;&lt;/record&gt;&lt;/Cite&gt;&lt;/EndNote&gt;</w:instrText>
      </w:r>
      <w:r w:rsidRPr="008C15F0">
        <w:rPr>
          <w:rFonts w:ascii="Times New Roman" w:hAnsi="Times New Roman" w:cs="Times New Roman"/>
          <w:sz w:val="20"/>
          <w:szCs w:val="20"/>
        </w:rPr>
        <w:fldChar w:fldCharType="separate"/>
      </w:r>
      <w:r w:rsidRPr="008C15F0">
        <w:rPr>
          <w:rFonts w:ascii="Times New Roman" w:hAnsi="Times New Roman" w:cs="Times New Roman"/>
          <w:noProof/>
          <w:sz w:val="20"/>
          <w:szCs w:val="20"/>
          <w:vertAlign w:val="superscript"/>
        </w:rPr>
        <w:t>15</w:t>
      </w:r>
      <w:r w:rsidRPr="008C15F0">
        <w:rPr>
          <w:rFonts w:ascii="Times New Roman" w:hAnsi="Times New Roman" w:cs="Times New Roman"/>
          <w:sz w:val="20"/>
          <w:szCs w:val="20"/>
        </w:rPr>
        <w:fldChar w:fldCharType="end"/>
      </w:r>
      <w:r w:rsidRPr="008C15F0">
        <w:rPr>
          <w:rFonts w:ascii="Times New Roman" w:hAnsi="Times New Roman" w:cs="Times New Roman"/>
          <w:sz w:val="20"/>
          <w:szCs w:val="20"/>
        </w:rPr>
        <w:t xml:space="preserve">. </w:t>
      </w:r>
      <w:r w:rsidRPr="008C15F0">
        <w:rPr>
          <w:rFonts w:ascii="Times New Roman" w:hAnsi="Times New Roman" w:cs="Times New Roman"/>
          <w:position w:val="-6"/>
          <w:sz w:val="20"/>
          <w:szCs w:val="20"/>
        </w:rPr>
        <w:object w:dxaOrig="211" w:dyaOrig="200">
          <v:shape id="_x0000_i1035" type="#_x0000_t75" style="width:10pt;height:10pt" o:ole="">
            <v:imagedata r:id="rId26" o:title=""/>
          </v:shape>
          <o:OLEObject Type="Embed" ProgID="Equation.DSMT4" ShapeID="_x0000_i1035" DrawAspect="Content" ObjectID="_1740486767" r:id="rId27"/>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and</w:t>
      </w:r>
      <w:proofErr w:type="gramEnd"/>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267" w:dyaOrig="311">
          <v:shape id="_x0000_i1036" type="#_x0000_t75" style="width:13.5pt;height:14pt" o:ole="">
            <v:imagedata r:id="rId28" o:title=""/>
          </v:shape>
          <o:OLEObject Type="Embed" ProgID="Equation.DSMT4" ShapeID="_x0000_i1036" DrawAspect="Content" ObjectID="_1740486768" r:id="rId29"/>
        </w:object>
      </w:r>
      <w:r w:rsidRPr="008C15F0">
        <w:rPr>
          <w:rFonts w:ascii="Times New Roman" w:hAnsi="Times New Roman" w:cs="Times New Roman"/>
          <w:sz w:val="20"/>
          <w:szCs w:val="20"/>
        </w:rPr>
        <w:t xml:space="preserve"> indicate the constant term and the error term</w:t>
      </w:r>
      <w:r w:rsidRPr="008C15F0">
        <w:rPr>
          <w:rFonts w:ascii="Times New Roman" w:eastAsia="等线" w:hAnsi="Times New Roman" w:cs="Times New Roman"/>
          <w:sz w:val="20"/>
          <w:szCs w:val="20"/>
        </w:rPr>
        <w:t>, respectively</w:t>
      </w:r>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267" w:dyaOrig="311">
          <v:shape id="_x0000_i1037" type="#_x0000_t75" style="width:13.5pt;height:14pt" o:ole="">
            <v:imagedata r:id="rId30" o:title=""/>
          </v:shape>
          <o:OLEObject Type="Embed" ProgID="Equation.DSMT4" ShapeID="_x0000_i1037" DrawAspect="Content" ObjectID="_1740486769" r:id="rId31"/>
        </w:object>
      </w:r>
      <w:proofErr w:type="gramStart"/>
      <w:r w:rsidRPr="008C15F0">
        <w:rPr>
          <w:rFonts w:ascii="Times New Roman" w:hAnsi="Times New Roman" w:cs="Times New Roman"/>
          <w:sz w:val="20"/>
          <w:szCs w:val="20"/>
        </w:rPr>
        <w:t>is</w:t>
      </w:r>
      <w:proofErr w:type="gramEnd"/>
      <w:r w:rsidRPr="008C15F0">
        <w:rPr>
          <w:rFonts w:ascii="Times New Roman" w:hAnsi="Times New Roman" w:cs="Times New Roman"/>
          <w:sz w:val="20"/>
          <w:szCs w:val="20"/>
        </w:rPr>
        <w:t xml:space="preserve"> the hospital fixed effects absorbing potential unobservable differences among hospitals, which can affect HP’s MH. </w:t>
      </w:r>
      <w:r w:rsidRPr="008C15F0">
        <w:rPr>
          <w:rFonts w:ascii="Times New Roman" w:hAnsi="Times New Roman" w:cs="Times New Roman"/>
          <w:position w:val="-12"/>
          <w:sz w:val="20"/>
          <w:szCs w:val="20"/>
        </w:rPr>
        <w:object w:dxaOrig="267" w:dyaOrig="311">
          <v:shape id="_x0000_i1038" type="#_x0000_t75" style="width:13.5pt;height:14pt" o:ole="">
            <v:imagedata r:id="rId32" o:title=""/>
          </v:shape>
          <o:OLEObject Type="Embed" ProgID="Equation.DSMT4" ShapeID="_x0000_i1038" DrawAspect="Content" ObjectID="_1740486770" r:id="rId33"/>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is</w:t>
      </w:r>
      <w:proofErr w:type="gramEnd"/>
      <w:r w:rsidRPr="008C15F0">
        <w:rPr>
          <w:rFonts w:ascii="Times New Roman" w:hAnsi="Times New Roman" w:cs="Times New Roman"/>
          <w:sz w:val="20"/>
          <w:szCs w:val="20"/>
        </w:rPr>
        <w:t xml:space="preserve"> the coefficient of interest capturing the</w:t>
      </w:r>
      <w:r w:rsidRPr="008C15F0">
        <w:rPr>
          <w:rFonts w:ascii="Times New Roman" w:eastAsia="等线" w:hAnsi="Times New Roman" w:cs="Times New Roman"/>
          <w:sz w:val="20"/>
          <w:szCs w:val="20"/>
        </w:rPr>
        <w:t xml:space="preserve"> extent of the </w:t>
      </w:r>
      <w:r w:rsidRPr="008C15F0">
        <w:rPr>
          <w:rFonts w:ascii="Times New Roman" w:hAnsi="Times New Roman" w:cs="Times New Roman"/>
          <w:sz w:val="20"/>
          <w:szCs w:val="20"/>
        </w:rPr>
        <w:t xml:space="preserve">impact of MV on physicians and nurses relative to other </w:t>
      </w:r>
      <w:r w:rsidRPr="008C15F0">
        <w:rPr>
          <w:rFonts w:ascii="Times New Roman" w:eastAsia="等线" w:hAnsi="Times New Roman" w:cs="Times New Roman"/>
          <w:sz w:val="20"/>
          <w:szCs w:val="20"/>
        </w:rPr>
        <w:t>non-frontier</w:t>
      </w:r>
      <w:r w:rsidRPr="008C15F0">
        <w:rPr>
          <w:rFonts w:ascii="Times New Roman" w:hAnsi="Times New Roman" w:cs="Times New Roman"/>
          <w:sz w:val="20"/>
          <w:szCs w:val="20"/>
        </w:rPr>
        <w:t xml:space="preserve"> HPs.</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i/>
          <w:sz w:val="20"/>
          <w:szCs w:val="20"/>
        </w:rPr>
        <w:t>Study II</w:t>
      </w:r>
      <w:r w:rsidRPr="008C15F0">
        <w:rPr>
          <w:rFonts w:ascii="Times New Roman" w:hAnsi="Times New Roman" w:cs="Times New Roman"/>
          <w:sz w:val="20"/>
          <w:szCs w:val="20"/>
        </w:rPr>
        <w:t xml:space="preserve">. Study II allows us to explore the regional variation </w:t>
      </w:r>
      <w:r w:rsidRPr="008C15F0">
        <w:rPr>
          <w:rFonts w:ascii="Times New Roman" w:eastAsia="等线" w:hAnsi="Times New Roman" w:cs="Times New Roman"/>
          <w:sz w:val="20"/>
          <w:szCs w:val="20"/>
        </w:rPr>
        <w:t>in</w:t>
      </w:r>
      <w:r w:rsidRPr="008C15F0">
        <w:rPr>
          <w:rFonts w:ascii="Times New Roman" w:hAnsi="Times New Roman" w:cs="Times New Roman"/>
          <w:sz w:val="20"/>
          <w:szCs w:val="20"/>
        </w:rPr>
        <w:t xml:space="preserve"> MV and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exposure on </w:t>
      </w:r>
      <w:r w:rsidRPr="008C15F0">
        <w:rPr>
          <w:rFonts w:ascii="Times New Roman" w:eastAsia="等线" w:hAnsi="Times New Roman" w:cs="Times New Roman"/>
          <w:sz w:val="20"/>
          <w:szCs w:val="20"/>
        </w:rPr>
        <w:t>HPs’</w:t>
      </w:r>
      <w:r w:rsidRPr="008C15F0">
        <w:rPr>
          <w:rFonts w:ascii="Times New Roman" w:hAnsi="Times New Roman" w:cs="Times New Roman"/>
          <w:sz w:val="20"/>
          <w:szCs w:val="20"/>
        </w:rPr>
        <w:t xml:space="preserve"> MH with 2020 survey data. We begin our estimation by the following equations (2) and (3) to separately examine the potential impact of MV and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-19 in 2020.</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3403" w:dyaOrig="367">
          <v:shape id="_x0000_i1039" type="#_x0000_t75" style="width:169.5pt;height:18.5pt" o:ole="">
            <v:imagedata r:id="rId34" o:title=""/>
          </v:shape>
          <o:OLEObject Type="Embed" ProgID="Equation.DSMT4" ShapeID="_x0000_i1039" DrawAspect="Content" ObjectID="_1740486771" r:id="rId35"/>
        </w:object>
      </w:r>
      <w:r w:rsidRPr="008C15F0">
        <w:rPr>
          <w:rFonts w:ascii="Times New Roman" w:hAnsi="Times New Roman" w:cs="Times New Roman"/>
          <w:sz w:val="20"/>
          <w:szCs w:val="20"/>
        </w:rPr>
        <w:t xml:space="preserve"> (2)</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3403" w:dyaOrig="367">
          <v:shape id="_x0000_i1040" type="#_x0000_t75" style="width:169.5pt;height:18.5pt" o:ole="">
            <v:imagedata r:id="rId36" o:title=""/>
          </v:shape>
          <o:OLEObject Type="Embed" ProgID="Equation.DSMT4" ShapeID="_x0000_i1040" DrawAspect="Content" ObjectID="_1740486772" r:id="rId37"/>
        </w:object>
      </w:r>
      <w:r w:rsidRPr="008C15F0">
        <w:rPr>
          <w:rFonts w:ascii="Times New Roman" w:hAnsi="Times New Roman" w:cs="Times New Roman"/>
          <w:sz w:val="20"/>
          <w:szCs w:val="20"/>
        </w:rPr>
        <w:t xml:space="preserve"> (3)</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sz w:val="20"/>
          <w:szCs w:val="20"/>
        </w:rPr>
        <w:t>Here</w:t>
      </w:r>
      <w:r w:rsidRPr="008C15F0">
        <w:rPr>
          <w:rFonts w:ascii="Times New Roman" w:eastAsia="等线" w:hAnsi="Times New Roman" w:cs="Times New Roman"/>
          <w:sz w:val="20"/>
          <w:szCs w:val="20"/>
        </w:rPr>
        <w:t>,</w:t>
      </w:r>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812" w:dyaOrig="311">
          <v:shape id="_x0000_i1041" type="#_x0000_t75" style="width:40pt;height:14pt" o:ole="">
            <v:imagedata r:id="rId8" o:title=""/>
          </v:shape>
          <o:OLEObject Type="Embed" ProgID="Equation.DSMT4" ShapeID="_x0000_i1041" DrawAspect="Content" ObjectID="_1740486773" r:id="rId38"/>
        </w:object>
      </w:r>
      <w:r w:rsidRPr="008C15F0">
        <w:rPr>
          <w:rFonts w:ascii="Times New Roman" w:hAnsi="Times New Roman" w:cs="Times New Roman"/>
          <w:sz w:val="20"/>
          <w:szCs w:val="20"/>
        </w:rPr>
        <w:t xml:space="preserve"> is </w:t>
      </w:r>
      <w:r w:rsidRPr="008C15F0">
        <w:rPr>
          <w:rFonts w:ascii="Times New Roman" w:eastAsia="等线" w:hAnsi="Times New Roman" w:cs="Times New Roman"/>
          <w:sz w:val="20"/>
          <w:szCs w:val="20"/>
        </w:rPr>
        <w:t xml:space="preserve">the </w:t>
      </w:r>
      <w:r w:rsidRPr="008C15F0">
        <w:rPr>
          <w:rFonts w:ascii="Times New Roman" w:hAnsi="Times New Roman" w:cs="Times New Roman"/>
          <w:sz w:val="20"/>
          <w:szCs w:val="20"/>
        </w:rPr>
        <w:t xml:space="preserve">outcome variable MH for HP </w:t>
      </w:r>
      <w:r w:rsidRPr="008C15F0">
        <w:rPr>
          <w:rFonts w:ascii="Times New Roman" w:hAnsi="Times New Roman" w:cs="Times New Roman"/>
          <w:position w:val="-6"/>
          <w:sz w:val="20"/>
          <w:szCs w:val="20"/>
        </w:rPr>
        <w:object w:dxaOrig="156" w:dyaOrig="234">
          <v:shape id="_x0000_i1042" type="#_x0000_t75" style="width:7.5pt;height:10pt" o:ole="">
            <v:imagedata r:id="rId39" o:title=""/>
          </v:shape>
          <o:OLEObject Type="Embed" ProgID="Equation.DSMT4" ShapeID="_x0000_i1042" DrawAspect="Content" ObjectID="_1740486774" r:id="rId40"/>
        </w:object>
      </w:r>
      <w:r w:rsidRPr="008C15F0">
        <w:rPr>
          <w:rFonts w:ascii="Times New Roman" w:hAnsi="Times New Roman" w:cs="Times New Roman"/>
          <w:sz w:val="20"/>
          <w:szCs w:val="20"/>
        </w:rPr>
        <w:t xml:space="preserve"> </w:t>
      </w:r>
      <w:r w:rsidRPr="008C15F0">
        <w:rPr>
          <w:rFonts w:ascii="Times New Roman" w:eastAsia="等线" w:hAnsi="Times New Roman" w:cs="Times New Roman"/>
          <w:sz w:val="20"/>
          <w:szCs w:val="20"/>
        </w:rPr>
        <w:t>in</w:t>
      </w:r>
      <w:r w:rsidRPr="008C15F0">
        <w:rPr>
          <w:rFonts w:ascii="Times New Roman" w:hAnsi="Times New Roman" w:cs="Times New Roman"/>
          <w:sz w:val="20"/>
          <w:szCs w:val="20"/>
        </w:rPr>
        <w:t xml:space="preserve"> prefecture </w:t>
      </w:r>
      <w:proofErr w:type="gramStart"/>
      <w:r w:rsidRPr="008C15F0">
        <w:rPr>
          <w:rFonts w:ascii="Times New Roman" w:hAnsi="Times New Roman" w:cs="Times New Roman"/>
          <w:sz w:val="20"/>
          <w:szCs w:val="20"/>
        </w:rPr>
        <w:t xml:space="preserve">city </w:t>
      </w:r>
      <w:proofErr w:type="gramEnd"/>
      <w:r w:rsidRPr="008C15F0">
        <w:rPr>
          <w:rFonts w:ascii="Times New Roman" w:hAnsi="Times New Roman" w:cs="Times New Roman"/>
          <w:position w:val="-10"/>
          <w:sz w:val="20"/>
          <w:szCs w:val="20"/>
        </w:rPr>
        <w:object w:dxaOrig="167" w:dyaOrig="267">
          <v:shape id="_x0000_i1043" type="#_x0000_t75" style="width:9pt;height:13.5pt" o:ole="">
            <v:imagedata r:id="rId41" o:title=""/>
          </v:shape>
          <o:OLEObject Type="Embed" ProgID="Equation.DSMT4" ShapeID="_x0000_i1043" DrawAspect="Content" ObjectID="_1740486775" r:id="rId42"/>
        </w:object>
      </w:r>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612" w:dyaOrig="311">
          <v:shape id="_x0000_i1044" type="#_x0000_t75" style="width:30.5pt;height:14pt" o:ole="">
            <v:imagedata r:id="rId43" o:title=""/>
          </v:shape>
          <o:OLEObject Type="Embed" ProgID="Equation.DSMT4" ShapeID="_x0000_i1044" DrawAspect="Content" ObjectID="_1740486776" r:id="rId44"/>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and</w:t>
      </w:r>
      <w:proofErr w:type="gramEnd"/>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628" w:dyaOrig="311">
          <v:shape id="_x0000_i1045" type="#_x0000_t75" style="width:32pt;height:14pt" o:ole="">
            <v:imagedata r:id="rId45" o:title=""/>
          </v:shape>
          <o:OLEObject Type="Embed" ProgID="Equation.DSMT4" ShapeID="_x0000_i1045" DrawAspect="Content" ObjectID="_1740486777" r:id="rId46"/>
        </w:object>
      </w:r>
      <w:r w:rsidRPr="008C15F0">
        <w:rPr>
          <w:rFonts w:ascii="Times New Roman" w:hAnsi="Times New Roman" w:cs="Times New Roman"/>
          <w:sz w:val="20"/>
          <w:szCs w:val="20"/>
        </w:rPr>
        <w:t xml:space="preserve"> are the number </w:t>
      </w:r>
      <w:r w:rsidRPr="008C15F0">
        <w:rPr>
          <w:rFonts w:ascii="Times New Roman" w:hAnsi="Times New Roman" w:cs="Times New Roman"/>
          <w:sz w:val="20"/>
          <w:szCs w:val="20"/>
        </w:rPr>
        <w:lastRenderedPageBreak/>
        <w:t xml:space="preserve">of lawsuit cases about MV and the confirmed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cases in city </w:t>
      </w:r>
      <w:r w:rsidRPr="008C15F0">
        <w:rPr>
          <w:rFonts w:ascii="Times New Roman" w:hAnsi="Times New Roman" w:cs="Times New Roman"/>
          <w:position w:val="-10"/>
          <w:sz w:val="20"/>
          <w:szCs w:val="20"/>
        </w:rPr>
        <w:object w:dxaOrig="167" w:dyaOrig="267">
          <v:shape id="_x0000_i1046" type="#_x0000_t75" style="width:9pt;height:13.5pt" o:ole="">
            <v:imagedata r:id="rId47" o:title=""/>
          </v:shape>
          <o:OLEObject Type="Embed" ProgID="Equation.DSMT4" ShapeID="_x0000_i1046" DrawAspect="Content" ObjectID="_1740486778" r:id="rId48"/>
        </w:object>
      </w:r>
      <w:r w:rsidRPr="008C15F0">
        <w:rPr>
          <w:rFonts w:ascii="Times New Roman" w:eastAsia="等线" w:hAnsi="Times New Roman" w:cs="Times New Roman"/>
          <w:sz w:val="20"/>
          <w:szCs w:val="20"/>
        </w:rPr>
        <w:t>, respectively</w:t>
      </w:r>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311" w:dyaOrig="367">
          <v:shape id="_x0000_i1047" type="#_x0000_t75" style="width:14pt;height:18.5pt" o:ole="">
            <v:imagedata r:id="rId24" o:title=""/>
          </v:shape>
          <o:OLEObject Type="Embed" ProgID="Equation.DSMT4" ShapeID="_x0000_i1047" DrawAspect="Content" ObjectID="_1740486779" r:id="rId49"/>
        </w:object>
      </w:r>
      <w:r w:rsidRPr="008C15F0">
        <w:rPr>
          <w:rFonts w:ascii="Times New Roman" w:hAnsi="Times New Roman" w:cs="Times New Roman"/>
          <w:sz w:val="20"/>
          <w:szCs w:val="20"/>
        </w:rPr>
        <w:t xml:space="preserve"> </w:t>
      </w:r>
      <w:proofErr w:type="gramStart"/>
      <w:r w:rsidRPr="008C15F0">
        <w:rPr>
          <w:rFonts w:ascii="Times New Roman" w:eastAsia="等线" w:hAnsi="Times New Roman" w:cs="Times New Roman"/>
          <w:sz w:val="20"/>
          <w:szCs w:val="20"/>
        </w:rPr>
        <w:t>is</w:t>
      </w:r>
      <w:proofErr w:type="gramEnd"/>
      <w:r w:rsidRPr="008C15F0">
        <w:rPr>
          <w:rFonts w:ascii="Times New Roman" w:eastAsia="等线" w:hAnsi="Times New Roman" w:cs="Times New Roman"/>
          <w:sz w:val="20"/>
          <w:szCs w:val="20"/>
        </w:rPr>
        <w:t xml:space="preserve"> </w:t>
      </w:r>
      <w:r w:rsidRPr="008C15F0">
        <w:rPr>
          <w:rFonts w:ascii="Times New Roman" w:hAnsi="Times New Roman" w:cs="Times New Roman"/>
          <w:sz w:val="20"/>
          <w:szCs w:val="20"/>
        </w:rPr>
        <w:t>also a set of individual-level covariates, including age, gender, education level, income, marital status, and professional rank (</w:t>
      </w:r>
      <w:proofErr w:type="spellStart"/>
      <w:r w:rsidRPr="008C15F0">
        <w:rPr>
          <w:rFonts w:ascii="Times New Roman" w:hAnsi="Times New Roman" w:cs="Times New Roman"/>
          <w:i/>
          <w:sz w:val="20"/>
          <w:szCs w:val="20"/>
        </w:rPr>
        <w:t>Zhicheng</w:t>
      </w:r>
      <w:proofErr w:type="spellEnd"/>
      <w:r w:rsidRPr="008C15F0">
        <w:rPr>
          <w:rFonts w:ascii="Times New Roman" w:hAnsi="Times New Roman" w:cs="Times New Roman"/>
          <w:sz w:val="20"/>
          <w:szCs w:val="20"/>
        </w:rPr>
        <w:t xml:space="preserve"> in Chinese).</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6"/>
          <w:sz w:val="20"/>
          <w:szCs w:val="20"/>
        </w:rPr>
        <w:object w:dxaOrig="211" w:dyaOrig="200">
          <v:shape id="_x0000_i1048" type="#_x0000_t75" style="width:10pt;height:10pt" o:ole="">
            <v:imagedata r:id="rId26" o:title=""/>
          </v:shape>
          <o:OLEObject Type="Embed" ProgID="Equation.DSMT4" ShapeID="_x0000_i1048" DrawAspect="Content" ObjectID="_1740486780" r:id="rId50"/>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and</w:t>
      </w:r>
      <w:proofErr w:type="gramEnd"/>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267" w:dyaOrig="311">
          <v:shape id="_x0000_i1049" type="#_x0000_t75" style="width:13.5pt;height:14pt" o:ole="">
            <v:imagedata r:id="rId28" o:title=""/>
          </v:shape>
          <o:OLEObject Type="Embed" ProgID="Equation.DSMT4" ShapeID="_x0000_i1049" DrawAspect="Content" ObjectID="_1740486781" r:id="rId51"/>
        </w:object>
      </w:r>
      <w:r w:rsidRPr="008C15F0">
        <w:rPr>
          <w:rFonts w:ascii="Times New Roman" w:hAnsi="Times New Roman" w:cs="Times New Roman"/>
          <w:sz w:val="20"/>
          <w:szCs w:val="20"/>
        </w:rPr>
        <w:t xml:space="preserve"> indicate the constant term and the error term. </w:t>
      </w:r>
      <w:r w:rsidRPr="008C15F0">
        <w:rPr>
          <w:rFonts w:ascii="Times New Roman" w:hAnsi="Times New Roman" w:cs="Times New Roman"/>
          <w:position w:val="-12"/>
          <w:sz w:val="20"/>
          <w:szCs w:val="20"/>
        </w:rPr>
        <w:object w:dxaOrig="267" w:dyaOrig="311">
          <v:shape id="_x0000_i1050" type="#_x0000_t75" style="width:13.5pt;height:14pt" o:ole="">
            <v:imagedata r:id="rId30" o:title=""/>
          </v:shape>
          <o:OLEObject Type="Embed" ProgID="Equation.DSMT4" ShapeID="_x0000_i1050" DrawAspect="Content" ObjectID="_1740486782" r:id="rId52"/>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are</w:t>
      </w:r>
      <w:proofErr w:type="gramEnd"/>
      <w:r w:rsidRPr="008C15F0">
        <w:rPr>
          <w:rFonts w:ascii="Times New Roman" w:hAnsi="Times New Roman" w:cs="Times New Roman"/>
          <w:sz w:val="20"/>
          <w:szCs w:val="20"/>
        </w:rPr>
        <w:t xml:space="preserve"> regional fixed effects absorbing potential unobservable differences among cities, which can affect </w:t>
      </w:r>
      <w:r w:rsidRPr="008C15F0">
        <w:rPr>
          <w:rFonts w:ascii="Times New Roman" w:eastAsia="等线" w:hAnsi="Times New Roman" w:cs="Times New Roman"/>
          <w:sz w:val="20"/>
          <w:szCs w:val="20"/>
        </w:rPr>
        <w:t>HPs’</w:t>
      </w:r>
      <w:r w:rsidRPr="008C15F0">
        <w:rPr>
          <w:rFonts w:ascii="Times New Roman" w:hAnsi="Times New Roman" w:cs="Times New Roman"/>
          <w:sz w:val="20"/>
          <w:szCs w:val="20"/>
        </w:rPr>
        <w:t xml:space="preserve"> MH. </w:t>
      </w:r>
      <w:r w:rsidRPr="008C15F0">
        <w:rPr>
          <w:rFonts w:ascii="Times New Roman" w:hAnsi="Times New Roman" w:cs="Times New Roman"/>
          <w:position w:val="-10"/>
          <w:sz w:val="20"/>
          <w:szCs w:val="20"/>
        </w:rPr>
        <w:object w:dxaOrig="211" w:dyaOrig="267">
          <v:shape id="_x0000_i1051" type="#_x0000_t75" style="width:10pt;height:13.5pt" o:ole="">
            <v:imagedata r:id="rId53" o:title=""/>
          </v:shape>
          <o:OLEObject Type="Embed" ProgID="Equation.DSMT4" ShapeID="_x0000_i1051" DrawAspect="Content" ObjectID="_1740486783" r:id="rId54"/>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is</w:t>
      </w:r>
      <w:proofErr w:type="gramEnd"/>
      <w:r w:rsidRPr="008C15F0">
        <w:rPr>
          <w:rFonts w:ascii="Times New Roman" w:hAnsi="Times New Roman" w:cs="Times New Roman"/>
          <w:sz w:val="20"/>
          <w:szCs w:val="20"/>
        </w:rPr>
        <w:t xml:space="preserve"> the coefficient of interest capturing the</w:t>
      </w:r>
      <w:r w:rsidRPr="008C15F0">
        <w:rPr>
          <w:rFonts w:ascii="Times New Roman" w:eastAsia="等线" w:hAnsi="Times New Roman" w:cs="Times New Roman"/>
          <w:sz w:val="20"/>
          <w:szCs w:val="20"/>
        </w:rPr>
        <w:t xml:space="preserve"> extent of the </w:t>
      </w:r>
      <w:r w:rsidRPr="008C15F0">
        <w:rPr>
          <w:rFonts w:ascii="Times New Roman" w:hAnsi="Times New Roman" w:cs="Times New Roman"/>
          <w:sz w:val="20"/>
          <w:szCs w:val="20"/>
        </w:rPr>
        <w:t xml:space="preserve">impact of MV or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on HPs. Because of the concern that some HPs may hesitate to report the hospitals they belonged to, disclosing hospitals was optional in this round survey. Therefore, the hospital-fixed effects were no </w:t>
      </w:r>
      <w:r w:rsidRPr="008C15F0">
        <w:rPr>
          <w:rFonts w:ascii="Times New Roman" w:eastAsia="等线" w:hAnsi="Times New Roman" w:cs="Times New Roman"/>
          <w:sz w:val="20"/>
          <w:szCs w:val="20"/>
        </w:rPr>
        <w:t>longer</w:t>
      </w:r>
      <w:r w:rsidRPr="008C15F0">
        <w:rPr>
          <w:rFonts w:ascii="Times New Roman" w:hAnsi="Times New Roman" w:cs="Times New Roman"/>
          <w:sz w:val="20"/>
          <w:szCs w:val="20"/>
        </w:rPr>
        <w:t xml:space="preserve"> controlled due to much missing information.</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eastAsia="等线" w:hAnsi="Times New Roman" w:cs="Times New Roman"/>
          <w:sz w:val="20"/>
          <w:szCs w:val="20"/>
        </w:rPr>
      </w:pPr>
      <w:r w:rsidRPr="008C15F0">
        <w:rPr>
          <w:rFonts w:ascii="Times New Roman" w:hAnsi="Times New Roman" w:cs="Times New Roman"/>
          <w:sz w:val="20"/>
          <w:szCs w:val="20"/>
        </w:rPr>
        <w:t xml:space="preserve">Media reports of anecdotes show that MV </w:t>
      </w:r>
      <w:r w:rsidRPr="008C15F0">
        <w:rPr>
          <w:rFonts w:ascii="Times New Roman" w:eastAsia="等线" w:hAnsi="Times New Roman" w:cs="Times New Roman"/>
          <w:sz w:val="20"/>
          <w:szCs w:val="20"/>
        </w:rPr>
        <w:t>did</w:t>
      </w:r>
      <w:r w:rsidRPr="008C15F0">
        <w:rPr>
          <w:rFonts w:ascii="Times New Roman" w:hAnsi="Times New Roman" w:cs="Times New Roman"/>
          <w:sz w:val="20"/>
          <w:szCs w:val="20"/>
        </w:rPr>
        <w:t xml:space="preserve"> not </w:t>
      </w:r>
      <w:r w:rsidRPr="008C15F0">
        <w:rPr>
          <w:rFonts w:ascii="Times New Roman" w:eastAsia="等线" w:hAnsi="Times New Roman" w:cs="Times New Roman"/>
          <w:sz w:val="20"/>
          <w:szCs w:val="20"/>
        </w:rPr>
        <w:t>cease</w:t>
      </w:r>
      <w:r w:rsidRPr="008C15F0">
        <w:rPr>
          <w:rFonts w:ascii="Times New Roman" w:hAnsi="Times New Roman" w:cs="Times New Roman"/>
          <w:sz w:val="20"/>
          <w:szCs w:val="20"/>
        </w:rPr>
        <w:t xml:space="preserve"> during the pandemic, so another possible concern is the interaction effects of MV and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To test whether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has exacerbated the impact of MV on </w:t>
      </w:r>
      <w:r w:rsidRPr="008C15F0">
        <w:rPr>
          <w:rFonts w:ascii="Times New Roman" w:eastAsia="等线" w:hAnsi="Times New Roman" w:cs="Times New Roman"/>
          <w:sz w:val="20"/>
          <w:szCs w:val="20"/>
        </w:rPr>
        <w:t>HP</w:t>
      </w:r>
      <w:r w:rsidRPr="008C15F0">
        <w:rPr>
          <w:rFonts w:ascii="Times New Roman" w:hAnsi="Times New Roman" w:cs="Times New Roman"/>
          <w:sz w:val="20"/>
          <w:szCs w:val="20"/>
        </w:rPr>
        <w:t xml:space="preserve"> health, we estimate the following Equation (4)</w:t>
      </w:r>
      <w:r w:rsidRPr="008C15F0">
        <w:rPr>
          <w:rFonts w:ascii="Times New Roman" w:eastAsia="等线" w:hAnsi="Times New Roman" w:cs="Times New Roman"/>
          <w:sz w:val="20"/>
          <w:szCs w:val="20"/>
        </w:rPr>
        <w:t>:</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4142" w:dyaOrig="367">
          <v:shape id="_x0000_i1052" type="#_x0000_t75" style="width:207pt;height:18.5pt" o:ole="">
            <v:imagedata r:id="rId55" o:title=""/>
          </v:shape>
          <o:OLEObject Type="Embed" ProgID="Equation.DSMT4" ShapeID="_x0000_i1052" DrawAspect="Content" ObjectID="_1740486784" r:id="rId56"/>
        </w:object>
      </w:r>
      <w:r w:rsidRPr="008C15F0">
        <w:rPr>
          <w:rFonts w:ascii="Times New Roman" w:hAnsi="Times New Roman" w:cs="Times New Roman"/>
          <w:sz w:val="20"/>
          <w:szCs w:val="20"/>
        </w:rPr>
        <w:t xml:space="preserve"> (4)</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roofErr w:type="gramStart"/>
      <w:r w:rsidRPr="008C15F0">
        <w:rPr>
          <w:rFonts w:ascii="Times New Roman" w:hAnsi="Times New Roman" w:cs="Times New Roman"/>
          <w:sz w:val="20"/>
          <w:szCs w:val="20"/>
        </w:rPr>
        <w:t>where</w:t>
      </w:r>
      <w:proofErr w:type="gramEnd"/>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1362" w:dyaOrig="311">
          <v:shape id="_x0000_i1053" type="#_x0000_t75" style="width:68.5pt;height:14pt" o:ole="">
            <v:imagedata r:id="rId57" o:title=""/>
          </v:shape>
          <o:OLEObject Type="Embed" ProgID="Equation.DSMT4" ShapeID="_x0000_i1053" DrawAspect="Content" ObjectID="_1740486785" r:id="rId58"/>
        </w:object>
      </w:r>
      <w:r w:rsidRPr="008C15F0">
        <w:rPr>
          <w:rFonts w:ascii="Times New Roman" w:hAnsi="Times New Roman" w:cs="Times New Roman"/>
          <w:sz w:val="20"/>
          <w:szCs w:val="20"/>
        </w:rPr>
        <w:t xml:space="preserve"> is the interaction between the number of lawsuit cases about MV and the number of confirmed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cases in city </w:t>
      </w:r>
      <w:r w:rsidRPr="008C15F0">
        <w:rPr>
          <w:rFonts w:ascii="Times New Roman" w:hAnsi="Times New Roman" w:cs="Times New Roman"/>
          <w:position w:val="-10"/>
          <w:sz w:val="20"/>
          <w:szCs w:val="20"/>
        </w:rPr>
        <w:object w:dxaOrig="189" w:dyaOrig="289">
          <v:shape id="_x0000_i1054" type="#_x0000_t75" style="width:10pt;height:14pt" o:ole="">
            <v:imagedata r:id="rId59" o:title=""/>
          </v:shape>
          <o:OLEObject Type="Embed" ProgID="Equation.DSMT4" ShapeID="_x0000_i1054" DrawAspect="Content" ObjectID="_1740486786" r:id="rId60"/>
        </w:object>
      </w:r>
      <w:r w:rsidRPr="008C15F0">
        <w:rPr>
          <w:rFonts w:ascii="Times New Roman" w:hAnsi="Times New Roman" w:cs="Times New Roman"/>
          <w:sz w:val="20"/>
          <w:szCs w:val="20"/>
        </w:rPr>
        <w:t xml:space="preserve"> in 2020. The </w:t>
      </w:r>
      <w:proofErr w:type="gramStart"/>
      <w:r w:rsidRPr="008C15F0">
        <w:rPr>
          <w:rFonts w:ascii="Times New Roman" w:hAnsi="Times New Roman" w:cs="Times New Roman"/>
          <w:sz w:val="20"/>
          <w:szCs w:val="20"/>
        </w:rPr>
        <w:t xml:space="preserve">coefficient </w:t>
      </w:r>
      <w:proofErr w:type="gramEnd"/>
      <w:r w:rsidRPr="008C15F0">
        <w:rPr>
          <w:rFonts w:ascii="Times New Roman" w:hAnsi="Times New Roman" w:cs="Times New Roman"/>
          <w:position w:val="-10"/>
          <w:sz w:val="20"/>
          <w:szCs w:val="20"/>
        </w:rPr>
        <w:object w:dxaOrig="211" w:dyaOrig="267">
          <v:shape id="_x0000_i1055" type="#_x0000_t75" style="width:10pt;height:13.5pt" o:ole="">
            <v:imagedata r:id="rId53" o:title=""/>
          </v:shape>
          <o:OLEObject Type="Embed" ProgID="Equation.DSMT4" ShapeID="_x0000_i1055" DrawAspect="Content" ObjectID="_1740486787" r:id="rId61"/>
        </w:object>
      </w:r>
      <w:r w:rsidRPr="008C15F0">
        <w:rPr>
          <w:rFonts w:ascii="Times New Roman" w:hAnsi="Times New Roman" w:cs="Times New Roman"/>
          <w:sz w:val="20"/>
          <w:szCs w:val="20"/>
        </w:rPr>
        <w:t xml:space="preserve">, as above, represents how MV and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jointly affected </w:t>
      </w:r>
      <w:r w:rsidRPr="008C15F0">
        <w:rPr>
          <w:rFonts w:ascii="Times New Roman" w:eastAsia="等线" w:hAnsi="Times New Roman" w:cs="Times New Roman"/>
          <w:sz w:val="20"/>
          <w:szCs w:val="20"/>
        </w:rPr>
        <w:t>HP’s</w:t>
      </w:r>
      <w:r w:rsidRPr="008C15F0">
        <w:rPr>
          <w:rFonts w:ascii="Times New Roman" w:hAnsi="Times New Roman" w:cs="Times New Roman"/>
          <w:sz w:val="20"/>
          <w:szCs w:val="20"/>
        </w:rPr>
        <w:t xml:space="preserve"> health.</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sz w:val="20"/>
          <w:szCs w:val="20"/>
        </w:rPr>
        <w:t xml:space="preserve">Beyond the above analysis, the 2020 survey provides an opportunity for the same estimation as shown in Equation (1). The effects of MV,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-19, and their interaction on the MH of different HP groups can be examined. HPs were categorized into three groups (physicians, nurses, and others) by whether</w:t>
      </w:r>
      <w:r w:rsidRPr="008C15F0">
        <w:rPr>
          <w:rFonts w:ascii="Times New Roman" w:eastAsia="等线" w:hAnsi="Times New Roman" w:cs="Times New Roman"/>
          <w:sz w:val="20"/>
          <w:szCs w:val="20"/>
        </w:rPr>
        <w:t xml:space="preserve"> they were</w:t>
      </w:r>
      <w:r w:rsidRPr="008C15F0">
        <w:rPr>
          <w:rFonts w:ascii="Times New Roman" w:hAnsi="Times New Roman" w:cs="Times New Roman"/>
          <w:sz w:val="20"/>
          <w:szCs w:val="20"/>
        </w:rPr>
        <w:t xml:space="preserve"> exposed to the frontier of pandemic risks. Similarly, we assume that physicians take the highest risk, nurses follow, and the </w:t>
      </w:r>
      <w:r w:rsidRPr="008C15F0">
        <w:rPr>
          <w:rFonts w:ascii="Times New Roman" w:eastAsia="等线" w:hAnsi="Times New Roman" w:cs="Times New Roman"/>
          <w:sz w:val="20"/>
          <w:szCs w:val="20"/>
        </w:rPr>
        <w:t>non-frontier</w:t>
      </w:r>
      <w:r w:rsidRPr="008C15F0">
        <w:rPr>
          <w:rFonts w:ascii="Times New Roman" w:hAnsi="Times New Roman" w:cs="Times New Roman"/>
          <w:sz w:val="20"/>
          <w:szCs w:val="20"/>
        </w:rPr>
        <w:t xml:space="preserve"> HPs are base-</w:t>
      </w:r>
      <w:r w:rsidRPr="008C15F0">
        <w:rPr>
          <w:rFonts w:ascii="Times New Roman" w:eastAsia="等线" w:hAnsi="Times New Roman" w:cs="Times New Roman"/>
          <w:sz w:val="20"/>
          <w:szCs w:val="20"/>
        </w:rPr>
        <w:t>reference</w:t>
      </w:r>
      <w:r w:rsidRPr="008C15F0">
        <w:rPr>
          <w:rFonts w:ascii="Times New Roman" w:hAnsi="Times New Roman" w:cs="Times New Roman"/>
          <w:sz w:val="20"/>
          <w:szCs w:val="20"/>
        </w:rPr>
        <w:t>. Remarkably, the regional variation of treatment variables imposes no identical impact across the sample other than Study I as an essential supplement.</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i/>
          <w:sz w:val="20"/>
          <w:szCs w:val="20"/>
        </w:rPr>
        <w:t>Study III</w:t>
      </w:r>
      <w:r w:rsidRPr="008C15F0">
        <w:rPr>
          <w:rFonts w:ascii="Times New Roman" w:hAnsi="Times New Roman" w:cs="Times New Roman"/>
          <w:sz w:val="20"/>
          <w:szCs w:val="20"/>
        </w:rPr>
        <w:t xml:space="preserve">. Although two of our surveys are cross-sectional, the before and after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set allows us to compare this pandemic’s potential effects on </w:t>
      </w:r>
      <w:r w:rsidRPr="008C15F0">
        <w:rPr>
          <w:rFonts w:ascii="Times New Roman" w:eastAsia="等线" w:hAnsi="Times New Roman" w:cs="Times New Roman"/>
          <w:sz w:val="20"/>
          <w:szCs w:val="20"/>
        </w:rPr>
        <w:t>HP</w:t>
      </w:r>
      <w:r w:rsidRPr="008C15F0">
        <w:rPr>
          <w:rFonts w:ascii="Times New Roman" w:hAnsi="Times New Roman" w:cs="Times New Roman"/>
          <w:sz w:val="20"/>
          <w:szCs w:val="20"/>
        </w:rPr>
        <w:t xml:space="preserve">s’ MH with the 2019 and 2020 data as additional evidence. Following the strategy of </w:t>
      </w:r>
      <w:r w:rsidRPr="008C15F0">
        <w:rPr>
          <w:rFonts w:ascii="Times New Roman" w:hAnsi="Times New Roman" w:cs="Times New Roman"/>
          <w:sz w:val="20"/>
          <w:szCs w:val="20"/>
        </w:rPr>
        <w:fldChar w:fldCharType="begin"/>
      </w:r>
      <w:r w:rsidRPr="008C15F0">
        <w:rPr>
          <w:rFonts w:ascii="Times New Roman" w:hAnsi="Times New Roman" w:cs="Times New Roman"/>
          <w:sz w:val="20"/>
          <w:szCs w:val="20"/>
        </w:rPr>
        <w:instrText xml:space="preserve"> ADDIN EN.CITE &lt;EndNote&gt;&lt;Cite AuthorYear="1"&gt;&lt;Author&gt;Azoulay&lt;/Author&gt;&lt;Year&gt;2013&lt;/Year&gt;&lt;RecNum&gt;182&lt;/RecNum&gt;&lt;DisplayText&gt;Azoulay, Stuart &lt;style face="superscript"&gt;16&lt;/style&gt;&lt;/DisplayText&gt;&lt;record&gt;&lt;rec-number&gt;182&lt;/rec-number&gt;&lt;foreign-keys&gt;&lt;key app="EN" db-id="2xdzaa9xua9s5jere98pw0pjwvpxwvsx2e0v" timestamp="1668065850"&gt;182&lt;/key&gt;&lt;/foreign-keys&gt;&lt;ref-type name="Journal Article"&gt;17&lt;/ref-type&gt;&lt;contributors&gt;&lt;authors&gt;&lt;author&gt;Azoulay, Pierre&lt;/author&gt;&lt;author&gt;Stuart, Toby&lt;/author&gt;&lt;author&gt;Wang, Yanbo&lt;/author&gt;&lt;/authors&gt;&lt;/contributors&gt;&lt;titles&gt;&lt;title&gt;Matthew: Effect or Fable?&lt;/title&gt;&lt;secondary-title&gt;Management Science&lt;/secondary-title&gt;&lt;/titles&gt;&lt;periodical&gt;&lt;full-title&gt;Management Science&lt;/full-title&gt;&lt;/periodical&gt;&lt;pages&gt;92-109&lt;/pages&gt;&lt;volume&gt;60&lt;/volume&gt;&lt;number&gt;1&lt;/number&gt;&lt;dates&gt;&lt;year&gt;2013&lt;/year&gt;&lt;pub-dates&gt;&lt;date&gt;2014/01/01&lt;/date&gt;&lt;/pub-dates&gt;&lt;/dates&gt;&lt;publisher&gt;INFORMS&lt;/publisher&gt;&lt;isbn&gt;0025-1909&lt;/isbn&gt;&lt;urls&gt;&lt;related-urls&gt;&lt;url&gt;https://doi.org/10.1287/mnsc.2013.1755&lt;/url&gt;&lt;/related-urls&gt;&lt;/urls&gt;&lt;electronic-resource-num&gt;10.1287/mnsc.2013.1755&lt;/electronic-resource-num&gt;&lt;access-date&gt;2022/11/09&lt;/access-date&gt;&lt;/record&gt;&lt;/Cite&gt;&lt;/EndNote&gt;</w:instrText>
      </w:r>
      <w:r w:rsidRPr="008C15F0">
        <w:rPr>
          <w:rFonts w:ascii="Times New Roman" w:hAnsi="Times New Roman" w:cs="Times New Roman"/>
          <w:sz w:val="20"/>
          <w:szCs w:val="20"/>
        </w:rPr>
        <w:fldChar w:fldCharType="separate"/>
      </w:r>
      <w:r w:rsidRPr="008C15F0">
        <w:rPr>
          <w:rFonts w:ascii="Times New Roman" w:hAnsi="Times New Roman" w:cs="Times New Roman"/>
          <w:noProof/>
          <w:sz w:val="20"/>
          <w:szCs w:val="20"/>
        </w:rPr>
        <w:t xml:space="preserve">Azoulay, Stuart </w:t>
      </w:r>
      <w:r w:rsidRPr="008C15F0">
        <w:rPr>
          <w:rFonts w:ascii="Times New Roman" w:hAnsi="Times New Roman" w:cs="Times New Roman"/>
          <w:noProof/>
          <w:sz w:val="20"/>
          <w:szCs w:val="20"/>
          <w:vertAlign w:val="superscript"/>
        </w:rPr>
        <w:t>16</w:t>
      </w:r>
      <w:r w:rsidRPr="008C15F0">
        <w:rPr>
          <w:rFonts w:ascii="Times New Roman" w:hAnsi="Times New Roman" w:cs="Times New Roman"/>
          <w:sz w:val="20"/>
          <w:szCs w:val="20"/>
        </w:rPr>
        <w:fldChar w:fldCharType="end"/>
      </w:r>
      <w:r w:rsidRPr="008C15F0">
        <w:rPr>
          <w:rFonts w:ascii="Times New Roman" w:hAnsi="Times New Roman" w:cs="Times New Roman"/>
          <w:sz w:val="20"/>
          <w:szCs w:val="20"/>
        </w:rPr>
        <w:t xml:space="preserve">, we also use coarsened exact matching (CEM) to match the 2019 and 2020 data. CEM, a </w:t>
      </w:r>
      <w:r w:rsidRPr="008C15F0">
        <w:rPr>
          <w:rFonts w:ascii="Times New Roman" w:eastAsia="等线" w:hAnsi="Times New Roman" w:cs="Times New Roman"/>
          <w:sz w:val="20"/>
          <w:szCs w:val="20"/>
        </w:rPr>
        <w:lastRenderedPageBreak/>
        <w:t>nonparametric</w:t>
      </w:r>
      <w:r w:rsidRPr="008C15F0">
        <w:rPr>
          <w:rFonts w:ascii="Times New Roman" w:hAnsi="Times New Roman" w:cs="Times New Roman"/>
          <w:sz w:val="20"/>
          <w:szCs w:val="20"/>
        </w:rPr>
        <w:t xml:space="preserve"> matching approach, can conserve sample size with less dependence on regression models and is easier to reach the principle of consistency than regular match approaches </w:t>
      </w:r>
      <w:r w:rsidRPr="008C15F0">
        <w:rPr>
          <w:rFonts w:ascii="Times New Roman" w:eastAsia="等线" w:hAnsi="Times New Roman" w:cs="Times New Roman"/>
          <w:sz w:val="20"/>
          <w:szCs w:val="20"/>
        </w:rPr>
        <w:t>such as propensity score matching</w:t>
      </w:r>
      <w:r w:rsidRPr="008C15F0">
        <w:rPr>
          <w:rFonts w:ascii="Times New Roman" w:hAnsi="Times New Roman" w:cs="Times New Roman"/>
          <w:sz w:val="20"/>
          <w:szCs w:val="20"/>
        </w:rPr>
        <w:t xml:space="preserve"> </w:t>
      </w:r>
      <w:r w:rsidRPr="008C15F0">
        <w:rPr>
          <w:rFonts w:ascii="Times New Roman" w:hAnsi="Times New Roman" w:cs="Times New Roman"/>
          <w:sz w:val="20"/>
          <w:szCs w:val="20"/>
        </w:rPr>
        <w:fldChar w:fldCharType="begin"/>
      </w:r>
      <w:r w:rsidRPr="008C15F0">
        <w:rPr>
          <w:rFonts w:ascii="Times New Roman" w:hAnsi="Times New Roman" w:cs="Times New Roman"/>
          <w:sz w:val="20"/>
          <w:szCs w:val="20"/>
        </w:rPr>
        <w:instrText xml:space="preserve"> ADDIN EN.CITE &lt;EndNote&gt;&lt;Cite&gt;&lt;Author&gt;Iacus&lt;/Author&gt;&lt;Year&gt;2009&lt;/Year&gt;&lt;RecNum&gt;183&lt;/RecNum&gt;&lt;DisplayText&gt;&lt;style face="superscript"&gt;17,18&lt;/style&gt;&lt;/DisplayText&gt;&lt;record&gt;&lt;rec-number&gt;183&lt;/rec-number&gt;&lt;foreign-keys&gt;&lt;key app="EN" db-id="2xdzaa9xua9s5jere98pw0pjwvpxwvsx2e0v" timestamp="1668066559"&gt;183&lt;/key&gt;&lt;/foreign-keys&gt;&lt;ref-type name="Journal Article"&gt;17&lt;/ref-type&gt;&lt;contributors&gt;&lt;authors&gt;&lt;author&gt;Iacus, Stefano&lt;/author&gt;&lt;author&gt;King, Gary&lt;/author&gt;&lt;author&gt;Blackwell, Matthew&lt;/author&gt;&lt;author&gt;Porro, Giuseppe&lt;/author&gt;&lt;/authors&gt;&lt;/contributors&gt;&lt;titles&gt;&lt;title&gt;CEM: Coarsened Exact Matching in stata&lt;/title&gt;&lt;secondary-title&gt;Stata Journal&lt;/secondary-title&gt;&lt;/titles&gt;&lt;periodical&gt;&lt;full-title&gt;Stata Journal&lt;/full-title&gt;&lt;/periodical&gt;&lt;pages&gt;524-546&lt;/pages&gt;&lt;volume&gt;9&lt;/volume&gt;&lt;dates&gt;&lt;year&gt;2009&lt;/year&gt;&lt;pub-dates&gt;&lt;date&gt;01/01&lt;/date&gt;&lt;/pub-dates&gt;&lt;/dates&gt;&lt;urls&gt;&lt;/urls&gt;&lt;/record&gt;&lt;/Cite&gt;&lt;Cite&gt;&lt;Author&gt;Iacus&lt;/Author&gt;&lt;Year&gt;2011&lt;/Year&gt;&lt;RecNum&gt;184&lt;/RecNum&gt;&lt;record&gt;&lt;rec-number&gt;184&lt;/rec-number&gt;&lt;foreign-keys&gt;&lt;key app="EN" db-id="2xdzaa9xua9s5jere98pw0pjwvpxwvsx2e0v" timestamp="1668066655"&gt;184&lt;/key&gt;&lt;/foreign-keys&gt;&lt;ref-type name="Journal Article"&gt;17&lt;/ref-type&gt;&lt;contributors&gt;&lt;authors&gt;&lt;author&gt;Iacus, Stefano M.&lt;/author&gt;&lt;author&gt;King, Gary&lt;/author&gt;&lt;author&gt;Porro, Giuseppe&lt;/author&gt;&lt;/authors&gt;&lt;/contributors&gt;&lt;titles&gt;&lt;title&gt;Multivariate Matching Methods That Are Monotonic Imbalance Bounding&lt;/title&gt;&lt;secondary-title&gt;Journal of the American Statistical Association&lt;/secondary-title&gt;&lt;/titles&gt;&lt;periodical&gt;&lt;full-title&gt;Journal of the American Statistical Association&lt;/full-title&gt;&lt;/periodical&gt;&lt;pages&gt;345-361&lt;/pages&gt;&lt;volume&gt;106&lt;/volume&gt;&lt;number&gt;493&lt;/number&gt;&lt;dates&gt;&lt;year&gt;2011&lt;/year&gt;&lt;pub-dates&gt;&lt;date&gt;2011/03/01&lt;/date&gt;&lt;/pub-dates&gt;&lt;/dates&gt;&lt;publisher&gt;Taylor &amp;amp; Francis&lt;/publisher&gt;&lt;isbn&gt;0162-1459&lt;/isbn&gt;&lt;urls&gt;&lt;related-urls&gt;&lt;url&gt;https://doi.org/10.1198/jasa.2011.tm09599&lt;/url&gt;&lt;/related-urls&gt;&lt;/urls&gt;&lt;electronic-resource-num&gt;10.1198/jasa.2011.tm09599&lt;/electronic-resource-num&gt;&lt;/record&gt;&lt;/Cite&gt;&lt;/EndNote&gt;</w:instrText>
      </w:r>
      <w:r w:rsidRPr="008C15F0">
        <w:rPr>
          <w:rFonts w:ascii="Times New Roman" w:hAnsi="Times New Roman" w:cs="Times New Roman"/>
          <w:sz w:val="20"/>
          <w:szCs w:val="20"/>
        </w:rPr>
        <w:fldChar w:fldCharType="separate"/>
      </w:r>
      <w:r w:rsidRPr="008C15F0">
        <w:rPr>
          <w:rFonts w:ascii="Times New Roman" w:hAnsi="Times New Roman" w:cs="Times New Roman"/>
          <w:noProof/>
          <w:sz w:val="20"/>
          <w:szCs w:val="20"/>
          <w:vertAlign w:val="superscript"/>
        </w:rPr>
        <w:t>17,18</w:t>
      </w:r>
      <w:r w:rsidRPr="008C15F0">
        <w:rPr>
          <w:rFonts w:ascii="Times New Roman" w:hAnsi="Times New Roman" w:cs="Times New Roman"/>
          <w:sz w:val="20"/>
          <w:szCs w:val="20"/>
        </w:rPr>
        <w:fldChar w:fldCharType="end"/>
      </w:r>
      <w:r w:rsidRPr="008C15F0">
        <w:rPr>
          <w:rFonts w:ascii="Times New Roman" w:hAnsi="Times New Roman" w:cs="Times New Roman"/>
          <w:sz w:val="20"/>
          <w:szCs w:val="20"/>
        </w:rPr>
        <w:t xml:space="preserve">. We mainly matched the 2019 data in TS with the 2020 data in LZ because they are the two largest cities in GS and have approximate levels of hospital distribution. </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sz w:val="20"/>
          <w:szCs w:val="20"/>
        </w:rPr>
        <w:t xml:space="preserve">Because no variation </w:t>
      </w:r>
      <w:r w:rsidRPr="008C15F0">
        <w:rPr>
          <w:rFonts w:ascii="Times New Roman" w:eastAsia="等线" w:hAnsi="Times New Roman" w:cs="Times New Roman"/>
          <w:sz w:val="20"/>
          <w:szCs w:val="20"/>
        </w:rPr>
        <w:t>in</w:t>
      </w:r>
      <w:r w:rsidRPr="008C15F0">
        <w:rPr>
          <w:rFonts w:ascii="Times New Roman" w:hAnsi="Times New Roman" w:cs="Times New Roman"/>
          <w:sz w:val="20"/>
          <w:szCs w:val="20"/>
        </w:rPr>
        <w:t xml:space="preserve"> lawsuit cases of MV for TS and LZ can be found in 2019 and 2020 (although regional variation remained), Study III mainly </w:t>
      </w:r>
      <w:r w:rsidRPr="008C15F0">
        <w:rPr>
          <w:rFonts w:ascii="Times New Roman" w:eastAsia="等线" w:hAnsi="Times New Roman" w:cs="Times New Roman"/>
          <w:sz w:val="20"/>
          <w:szCs w:val="20"/>
        </w:rPr>
        <w:t>estimates</w:t>
      </w:r>
      <w:r w:rsidRPr="008C15F0">
        <w:rPr>
          <w:rFonts w:ascii="Times New Roman" w:hAnsi="Times New Roman" w:cs="Times New Roman"/>
          <w:sz w:val="20"/>
          <w:szCs w:val="20"/>
        </w:rPr>
        <w:t xml:space="preserve"> the effects of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w:t>
      </w:r>
      <w:r w:rsidRPr="008C15F0">
        <w:rPr>
          <w:rFonts w:ascii="Times New Roman" w:eastAsia="等线" w:hAnsi="Times New Roman" w:cs="Times New Roman"/>
          <w:sz w:val="20"/>
          <w:szCs w:val="20"/>
        </w:rPr>
        <w:t>Like</w:t>
      </w:r>
      <w:r w:rsidRPr="008C15F0">
        <w:rPr>
          <w:rFonts w:ascii="Times New Roman" w:hAnsi="Times New Roman" w:cs="Times New Roman"/>
          <w:sz w:val="20"/>
          <w:szCs w:val="20"/>
        </w:rPr>
        <w:t xml:space="preserve"> </w:t>
      </w:r>
      <w:r w:rsidRPr="008C15F0">
        <w:rPr>
          <w:rFonts w:ascii="Times New Roman" w:hAnsi="Times New Roman" w:cs="Times New Roman"/>
          <w:sz w:val="20"/>
          <w:szCs w:val="20"/>
        </w:rPr>
        <w:fldChar w:fldCharType="begin"/>
      </w:r>
      <w:r w:rsidRPr="008C15F0">
        <w:rPr>
          <w:rFonts w:ascii="Times New Roman" w:hAnsi="Times New Roman" w:cs="Times New Roman"/>
          <w:sz w:val="20"/>
          <w:szCs w:val="20"/>
        </w:rPr>
        <w:instrText xml:space="preserve"> ADDIN EN.CITE &lt;EndNote&gt;&lt;Cite AuthorYear="1"&gt;&lt;Author&gt;Azoulay&lt;/Author&gt;&lt;Year&gt;2013&lt;/Year&gt;&lt;RecNum&gt;182&lt;/RecNum&gt;&lt;DisplayText&gt;Azoulay, Stuart &lt;style face="superscript"&gt;16&lt;/style&gt;&lt;/DisplayText&gt;&lt;record&gt;&lt;rec-number&gt;182&lt;/rec-number&gt;&lt;foreign-keys&gt;&lt;key app="EN" db-id="2xdzaa9xua9s5jere98pw0pjwvpxwvsx2e0v" timestamp="1668065850"&gt;182&lt;/key&gt;&lt;/foreign-keys&gt;&lt;ref-type name="Journal Article"&gt;17&lt;/ref-type&gt;&lt;contributors&gt;&lt;authors&gt;&lt;author&gt;Azoulay, Pierre&lt;/author&gt;&lt;author&gt;Stuart, Toby&lt;/author&gt;&lt;author&gt;Wang, Yanbo&lt;/author&gt;&lt;/authors&gt;&lt;/contributors&gt;&lt;titles&gt;&lt;title&gt;Matthew: Effect or Fable?&lt;/title&gt;&lt;secondary-title&gt;Management Science&lt;/secondary-title&gt;&lt;/titles&gt;&lt;periodical&gt;&lt;full-title&gt;Management Science&lt;/full-title&gt;&lt;/periodical&gt;&lt;pages&gt;92-109&lt;/pages&gt;&lt;volume&gt;60&lt;/volume&gt;&lt;number&gt;1&lt;/number&gt;&lt;dates&gt;&lt;year&gt;2013&lt;/year&gt;&lt;pub-dates&gt;&lt;date&gt;2014/01/01&lt;/date&gt;&lt;/pub-dates&gt;&lt;/dates&gt;&lt;publisher&gt;INFORMS&lt;/publisher&gt;&lt;isbn&gt;0025-1909&lt;/isbn&gt;&lt;urls&gt;&lt;related-urls&gt;&lt;url&gt;https://doi.org/10.1287/mnsc.2013.1755&lt;/url&gt;&lt;/related-urls&gt;&lt;/urls&gt;&lt;electronic-resource-num&gt;10.1287/mnsc.2013.1755&lt;/electronic-resource-num&gt;&lt;access-date&gt;2022/11/09&lt;/access-date&gt;&lt;/record&gt;&lt;/Cite&gt;&lt;/EndNote&gt;</w:instrText>
      </w:r>
      <w:r w:rsidRPr="008C15F0">
        <w:rPr>
          <w:rFonts w:ascii="Times New Roman" w:hAnsi="Times New Roman" w:cs="Times New Roman"/>
          <w:sz w:val="20"/>
          <w:szCs w:val="20"/>
        </w:rPr>
        <w:fldChar w:fldCharType="separate"/>
      </w:r>
      <w:r w:rsidRPr="008C15F0">
        <w:rPr>
          <w:rFonts w:ascii="Times New Roman" w:hAnsi="Times New Roman" w:cs="Times New Roman"/>
          <w:noProof/>
          <w:sz w:val="20"/>
          <w:szCs w:val="20"/>
        </w:rPr>
        <w:t xml:space="preserve">Azoulay, Stuart </w:t>
      </w:r>
      <w:r w:rsidRPr="008C15F0">
        <w:rPr>
          <w:rFonts w:ascii="Times New Roman" w:hAnsi="Times New Roman" w:cs="Times New Roman"/>
          <w:noProof/>
          <w:sz w:val="20"/>
          <w:szCs w:val="20"/>
          <w:vertAlign w:val="superscript"/>
        </w:rPr>
        <w:t>16</w:t>
      </w:r>
      <w:r w:rsidRPr="008C15F0">
        <w:rPr>
          <w:rFonts w:ascii="Times New Roman" w:hAnsi="Times New Roman" w:cs="Times New Roman"/>
          <w:sz w:val="20"/>
          <w:szCs w:val="20"/>
        </w:rPr>
        <w:fldChar w:fldCharType="end"/>
      </w:r>
      <w:r w:rsidRPr="008C15F0">
        <w:rPr>
          <w:rFonts w:ascii="Times New Roman" w:hAnsi="Times New Roman" w:cs="Times New Roman"/>
          <w:sz w:val="20"/>
          <w:szCs w:val="20"/>
        </w:rPr>
        <w:t>, we use Equation (5) to estimate the HP-pair level.</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position w:val="-12"/>
          <w:sz w:val="20"/>
          <w:szCs w:val="20"/>
        </w:rPr>
        <w:object w:dxaOrig="4387" w:dyaOrig="367">
          <v:shape id="_x0000_i1056" type="#_x0000_t75" style="width:219pt;height:18.5pt" o:ole="">
            <v:imagedata r:id="rId62" o:title=""/>
          </v:shape>
          <o:OLEObject Type="Embed" ProgID="Equation.DSMT4" ShapeID="_x0000_i1056" DrawAspect="Content" ObjectID="_1740486788" r:id="rId63"/>
        </w:object>
      </w:r>
      <w:r w:rsidRPr="008C15F0">
        <w:rPr>
          <w:rFonts w:ascii="Times New Roman" w:hAnsi="Times New Roman" w:cs="Times New Roman"/>
          <w:sz w:val="20"/>
          <w:szCs w:val="20"/>
        </w:rPr>
        <w:t xml:space="preserve"> (5)</w:t>
      </w:r>
    </w:p>
    <w:p w:rsidR="000B7C1C" w:rsidRPr="008C15F0" w:rsidRDefault="000B7C1C" w:rsidP="000B7C1C">
      <w:pPr>
        <w:adjustRightInd w:val="0"/>
        <w:snapToGrid w:val="0"/>
        <w:spacing w:line="480" w:lineRule="auto"/>
        <w:jc w:val="left"/>
        <w:rPr>
          <w:rFonts w:ascii="Times New Roman" w:hAnsi="Times New Roman" w:cs="Times New Roman"/>
          <w:sz w:val="20"/>
          <w:szCs w:val="20"/>
        </w:rPr>
      </w:pPr>
    </w:p>
    <w:p w:rsidR="000B7C1C" w:rsidRPr="008C15F0" w:rsidRDefault="000B7C1C" w:rsidP="000B7C1C">
      <w:pPr>
        <w:adjustRightInd w:val="0"/>
        <w:snapToGrid w:val="0"/>
        <w:spacing w:line="480" w:lineRule="auto"/>
        <w:jc w:val="left"/>
        <w:rPr>
          <w:rFonts w:ascii="Times New Roman" w:hAnsi="Times New Roman" w:cs="Times New Roman"/>
          <w:sz w:val="20"/>
          <w:szCs w:val="20"/>
        </w:rPr>
      </w:pPr>
      <w:r w:rsidRPr="008C15F0">
        <w:rPr>
          <w:rFonts w:ascii="Times New Roman" w:hAnsi="Times New Roman" w:cs="Times New Roman"/>
          <w:sz w:val="20"/>
          <w:szCs w:val="20"/>
        </w:rPr>
        <w:t xml:space="preserve">The outcome viable </w:t>
      </w:r>
      <w:r w:rsidRPr="008C15F0">
        <w:rPr>
          <w:rFonts w:ascii="Times New Roman" w:hAnsi="Times New Roman" w:cs="Times New Roman"/>
          <w:position w:val="-12"/>
          <w:sz w:val="20"/>
          <w:szCs w:val="20"/>
        </w:rPr>
        <w:object w:dxaOrig="1807" w:dyaOrig="311">
          <v:shape id="_x0000_i1057" type="#_x0000_t75" style="width:89.5pt;height:14pt" o:ole="">
            <v:imagedata r:id="rId64" o:title=""/>
          </v:shape>
          <o:OLEObject Type="Embed" ProgID="Equation.DSMT4" ShapeID="_x0000_i1057" DrawAspect="Content" ObjectID="_1740486789" r:id="rId65"/>
        </w:object>
      </w:r>
      <w:r w:rsidRPr="008C15F0">
        <w:rPr>
          <w:rFonts w:ascii="Times New Roman" w:hAnsi="Times New Roman" w:cs="Times New Roman"/>
          <w:sz w:val="20"/>
          <w:szCs w:val="20"/>
        </w:rPr>
        <w:t xml:space="preserve"> (</w:t>
      </w:r>
      <w:r w:rsidRPr="008C15F0">
        <w:rPr>
          <w:rFonts w:ascii="Times New Roman" w:hAnsi="Times New Roman" w:cs="Times New Roman"/>
          <w:position w:val="-12"/>
          <w:sz w:val="20"/>
          <w:szCs w:val="20"/>
        </w:rPr>
        <w:object w:dxaOrig="3158" w:dyaOrig="311">
          <v:shape id="_x0000_i1058" type="#_x0000_t75" style="width:158.5pt;height:14pt" o:ole="">
            <v:imagedata r:id="rId66" o:title=""/>
          </v:shape>
          <o:OLEObject Type="Embed" ProgID="Equation.DSMT4" ShapeID="_x0000_i1058" DrawAspect="Content" ObjectID="_1740486790" r:id="rId67"/>
        </w:object>
      </w:r>
      <w:r w:rsidRPr="008C15F0">
        <w:rPr>
          <w:rFonts w:ascii="Times New Roman" w:hAnsi="Times New Roman" w:cs="Times New Roman"/>
          <w:sz w:val="20"/>
          <w:szCs w:val="20"/>
        </w:rPr>
        <w:t xml:space="preserve">) indicates the difference in MH indicators between a treated HP </w:t>
      </w:r>
      <w:r w:rsidRPr="008C15F0">
        <w:rPr>
          <w:rFonts w:ascii="Times New Roman" w:hAnsi="Times New Roman" w:cs="Times New Roman"/>
          <w:position w:val="-6"/>
          <w:sz w:val="20"/>
          <w:szCs w:val="20"/>
        </w:rPr>
        <w:object w:dxaOrig="133" w:dyaOrig="234">
          <v:shape id="_x0000_i1059" type="#_x0000_t75" style="width:6pt;height:10pt" o:ole="">
            <v:imagedata r:id="rId68" o:title=""/>
          </v:shape>
          <o:OLEObject Type="Embed" ProgID="Equation.DSMT4" ShapeID="_x0000_i1059" DrawAspect="Content" ObjectID="_1740486791" r:id="rId69"/>
        </w:object>
      </w:r>
      <w:r w:rsidRPr="008C15F0">
        <w:rPr>
          <w:rFonts w:ascii="Times New Roman" w:hAnsi="Times New Roman" w:cs="Times New Roman"/>
          <w:sz w:val="20"/>
          <w:szCs w:val="20"/>
        </w:rPr>
        <w:t xml:space="preserve"> and the corresponding control HP </w:t>
      </w:r>
      <w:r w:rsidRPr="008C15F0">
        <w:rPr>
          <w:rFonts w:ascii="Times New Roman" w:hAnsi="Times New Roman" w:cs="Times New Roman"/>
          <w:position w:val="-10"/>
          <w:sz w:val="20"/>
          <w:szCs w:val="20"/>
        </w:rPr>
        <w:object w:dxaOrig="267" w:dyaOrig="300">
          <v:shape id="_x0000_i1060" type="#_x0000_t75" style="width:13.5pt;height:14.5pt" o:ole="">
            <v:imagedata r:id="rId70" o:title=""/>
          </v:shape>
          <o:OLEObject Type="Embed" ProgID="Equation.DSMT4" ShapeID="_x0000_i1060" DrawAspect="Content" ObjectID="_1740486792" r:id="rId71"/>
        </w:object>
      </w:r>
      <w:r w:rsidRPr="008C15F0">
        <w:rPr>
          <w:rFonts w:ascii="Times New Roman" w:hAnsi="Times New Roman" w:cs="Times New Roman"/>
          <w:sz w:val="20"/>
          <w:szCs w:val="20"/>
        </w:rPr>
        <w:t xml:space="preserve"> matched by CEM. </w:t>
      </w:r>
      <w:r w:rsidRPr="008C15F0">
        <w:rPr>
          <w:rFonts w:ascii="Times New Roman" w:hAnsi="Times New Roman" w:cs="Times New Roman"/>
          <w:position w:val="-12"/>
          <w:sz w:val="20"/>
          <w:szCs w:val="20"/>
        </w:rPr>
        <w:object w:dxaOrig="628" w:dyaOrig="311">
          <v:shape id="_x0000_i1061" type="#_x0000_t75" style="width:32pt;height:14pt" o:ole="">
            <v:imagedata r:id="rId72" o:title=""/>
          </v:shape>
          <o:OLEObject Type="Embed" ProgID="Equation.DSMT4" ShapeID="_x0000_i1061" DrawAspect="Content" ObjectID="_1740486793" r:id="rId73"/>
        </w:object>
      </w:r>
      <w:r w:rsidRPr="008C15F0">
        <w:rPr>
          <w:rFonts w:ascii="Times New Roman" w:hAnsi="Times New Roman" w:cs="Times New Roman"/>
          <w:sz w:val="20"/>
          <w:szCs w:val="20"/>
        </w:rPr>
        <w:t xml:space="preserve"> </w:t>
      </w:r>
      <w:proofErr w:type="gramStart"/>
      <w:r w:rsidRPr="008C15F0">
        <w:rPr>
          <w:rFonts w:ascii="Times New Roman" w:hAnsi="Times New Roman" w:cs="Times New Roman"/>
          <w:sz w:val="20"/>
          <w:szCs w:val="20"/>
        </w:rPr>
        <w:t>here</w:t>
      </w:r>
      <w:proofErr w:type="gramEnd"/>
      <w:r w:rsidRPr="008C15F0">
        <w:rPr>
          <w:rFonts w:ascii="Times New Roman" w:hAnsi="Times New Roman" w:cs="Times New Roman"/>
          <w:sz w:val="20"/>
          <w:szCs w:val="20"/>
        </w:rPr>
        <w:t xml:space="preserve"> denote the treatment effects of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 xml:space="preserve">-19 and </w:t>
      </w:r>
      <w:r w:rsidRPr="008C15F0">
        <w:rPr>
          <w:rFonts w:ascii="Times New Roman" w:eastAsia="等线" w:hAnsi="Times New Roman" w:cs="Times New Roman"/>
          <w:sz w:val="20"/>
          <w:szCs w:val="20"/>
        </w:rPr>
        <w:t>switching</w:t>
      </w:r>
      <w:r w:rsidRPr="008C15F0">
        <w:rPr>
          <w:rFonts w:ascii="Times New Roman" w:hAnsi="Times New Roman" w:cs="Times New Roman"/>
          <w:sz w:val="20"/>
          <w:szCs w:val="20"/>
        </w:rPr>
        <w:t xml:space="preserve"> to 1 for HPs from LZ. The interaction of </w:t>
      </w:r>
      <w:r w:rsidRPr="008C15F0">
        <w:rPr>
          <w:rFonts w:ascii="Times New Roman" w:eastAsia="等线" w:hAnsi="Times New Roman" w:cs="Times New Roman"/>
          <w:sz w:val="20"/>
          <w:szCs w:val="20"/>
        </w:rPr>
        <w:t>COVID</w:t>
      </w:r>
      <w:r w:rsidRPr="008C15F0">
        <w:rPr>
          <w:rFonts w:ascii="Times New Roman" w:hAnsi="Times New Roman" w:cs="Times New Roman"/>
          <w:sz w:val="20"/>
          <w:szCs w:val="20"/>
        </w:rPr>
        <w:t>-19 with cases (from regional variation) and the role of HPs were also analyzed.</w:t>
      </w:r>
    </w:p>
    <w:p w:rsidR="000B7C1C" w:rsidRPr="008C15F0" w:rsidRDefault="000B7C1C" w:rsidP="000B7C1C">
      <w:pPr>
        <w:widowControl/>
        <w:spacing w:line="480" w:lineRule="auto"/>
        <w:jc w:val="left"/>
        <w:rPr>
          <w:rFonts w:ascii="Times New Roman" w:hAnsi="Times New Roman" w:cs="Times New Roman"/>
          <w:sz w:val="20"/>
          <w:szCs w:val="20"/>
        </w:rPr>
      </w:pPr>
      <w:r w:rsidRPr="008C15F0">
        <w:rPr>
          <w:rFonts w:ascii="Times New Roman" w:hAnsi="Times New Roman" w:cs="Times New Roman"/>
          <w:sz w:val="20"/>
          <w:szCs w:val="20"/>
        </w:rPr>
        <w:br w:type="page"/>
      </w:r>
    </w:p>
    <w:p w:rsidR="000B7C1C" w:rsidRPr="008C15F0" w:rsidRDefault="000B7C1C" w:rsidP="000B7C1C">
      <w:pPr>
        <w:pStyle w:val="1"/>
        <w:adjustRightInd w:val="0"/>
        <w:snapToGrid w:val="0"/>
        <w:spacing w:before="0"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w:t>
      </w:r>
      <w:r>
        <w:rPr>
          <w:rFonts w:ascii="Times New Roman" w:hAnsi="Times New Roman" w:cs="Times New Roman" w:hint="eastAsia"/>
          <w:sz w:val="24"/>
          <w:szCs w:val="24"/>
        </w:rPr>
        <w:t xml:space="preserve"> B</w:t>
      </w:r>
      <w:r w:rsidRPr="008C15F0">
        <w:rPr>
          <w:rFonts w:ascii="Times New Roman" w:hAnsi="Times New Roman" w:cs="Times New Roman"/>
          <w:sz w:val="24"/>
          <w:szCs w:val="24"/>
        </w:rPr>
        <w:t>: Tables and figures</w:t>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Table A1 Description of SRHMS (mental health)</w:t>
      </w:r>
    </w:p>
    <w:tbl>
      <w:tblPr>
        <w:tblStyle w:val="ac"/>
        <w:tblW w:w="9581" w:type="dxa"/>
        <w:jc w:val="center"/>
        <w:tblLook w:val="04A0" w:firstRow="1" w:lastRow="0" w:firstColumn="1" w:lastColumn="0" w:noHBand="0" w:noVBand="1"/>
      </w:tblPr>
      <w:tblGrid>
        <w:gridCol w:w="1490"/>
        <w:gridCol w:w="6261"/>
        <w:gridCol w:w="1830"/>
      </w:tblGrid>
      <w:tr w:rsidR="000B7C1C" w:rsidRPr="00691112" w:rsidTr="002B5FDC">
        <w:trPr>
          <w:trHeight w:val="52"/>
          <w:jc w:val="center"/>
        </w:trPr>
        <w:tc>
          <w:tcPr>
            <w:tcW w:w="1490" w:type="dxa"/>
            <w:tcBorders>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Indicators</w:t>
            </w:r>
          </w:p>
        </w:tc>
        <w:tc>
          <w:tcPr>
            <w:tcW w:w="6261" w:type="dxa"/>
            <w:tcBorders>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Items</w:t>
            </w:r>
          </w:p>
        </w:tc>
        <w:tc>
          <w:tcPr>
            <w:tcW w:w="1830" w:type="dxa"/>
            <w:tcBorders>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Aim</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Positive </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emotion</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1"/>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Are you optimistic about the future?</w:t>
            </w:r>
          </w:p>
          <w:p w:rsidR="000B7C1C" w:rsidRPr="008C15F0" w:rsidRDefault="000B7C1C" w:rsidP="002B5FDC">
            <w:pPr>
              <w:pStyle w:val="ad"/>
              <w:numPr>
                <w:ilvl w:val="0"/>
                <w:numId w:val="1"/>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Are you satisfied with your present living situation?</w:t>
            </w:r>
          </w:p>
          <w:p w:rsidR="000B7C1C" w:rsidRPr="008C15F0" w:rsidRDefault="000B7C1C" w:rsidP="002B5FDC">
            <w:pPr>
              <w:pStyle w:val="ad"/>
              <w:numPr>
                <w:ilvl w:val="0"/>
                <w:numId w:val="1"/>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Are you confident about yourself?</w:t>
            </w:r>
          </w:p>
          <w:p w:rsidR="000B7C1C" w:rsidRPr="008C15F0" w:rsidRDefault="000B7C1C" w:rsidP="002B5FDC">
            <w:pPr>
              <w:pStyle w:val="ad"/>
              <w:numPr>
                <w:ilvl w:val="0"/>
                <w:numId w:val="1"/>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feel safe in your daily living environment?</w:t>
            </w:r>
          </w:p>
          <w:p w:rsidR="000B7C1C" w:rsidRPr="008C15F0" w:rsidRDefault="000B7C1C" w:rsidP="002B5FDC">
            <w:pPr>
              <w:pStyle w:val="ad"/>
              <w:numPr>
                <w:ilvl w:val="0"/>
                <w:numId w:val="1"/>
              </w:numPr>
              <w:adjustRightInd w:val="0"/>
              <w:snapToGrid w:val="0"/>
              <w:spacing w:line="480" w:lineRule="auto"/>
              <w:ind w:left="170" w:firstLineChars="0" w:hanging="170"/>
              <w:jc w:val="left"/>
              <w:rPr>
                <w:rFonts w:ascii="Times New Roman" w:hAnsi="Times New Roman" w:cs="Times New Roman"/>
                <w:sz w:val="18"/>
                <w:szCs w:val="18"/>
              </w:rPr>
            </w:pPr>
            <w:r w:rsidRPr="008C15F0">
              <w:rPr>
                <w:rFonts w:ascii="Times New Roman" w:hAnsi="Times New Roman" w:cs="Times New Roman"/>
                <w:sz w:val="18"/>
                <w:szCs w:val="18"/>
                <w:shd w:val="clear" w:color="auto" w:fill="FFFFFF"/>
              </w:rPr>
              <w:t>Do you have a feeling of happiness?</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Measuring positive mental conditions</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Symptoms and negative </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emotion</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feel nervous?</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feel down in the dumps?</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Are you afraid for no reason?</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have to be sure about what you have done?</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feel lonely when you are with others?</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feel restless and uneasy?</w:t>
            </w:r>
          </w:p>
          <w:p w:rsidR="000B7C1C" w:rsidRPr="008C15F0" w:rsidRDefault="000B7C1C" w:rsidP="002B5FDC">
            <w:pPr>
              <w:pStyle w:val="ad"/>
              <w:numPr>
                <w:ilvl w:val="0"/>
                <w:numId w:val="2"/>
              </w:numPr>
              <w:adjustRightInd w:val="0"/>
              <w:snapToGrid w:val="0"/>
              <w:spacing w:line="480" w:lineRule="auto"/>
              <w:ind w:left="170" w:firstLineChars="0" w:hanging="170"/>
              <w:jc w:val="left"/>
              <w:rPr>
                <w:rFonts w:ascii="Times New Roman" w:hAnsi="Times New Roman" w:cs="Times New Roman"/>
                <w:sz w:val="18"/>
                <w:szCs w:val="18"/>
              </w:rPr>
            </w:pPr>
            <w:r w:rsidRPr="008C15F0">
              <w:rPr>
                <w:rFonts w:ascii="Times New Roman" w:hAnsi="Times New Roman" w:cs="Times New Roman"/>
                <w:sz w:val="18"/>
                <w:szCs w:val="18"/>
                <w:shd w:val="clear" w:color="auto" w:fill="FFFFFF"/>
              </w:rPr>
              <w:t>Do you feel empty and bored or have nothing to live for?</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Measuring adverse mental conditions and psychological problems</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Cognitive </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function</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3"/>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How is your memory?</w:t>
            </w:r>
          </w:p>
          <w:p w:rsidR="000B7C1C" w:rsidRPr="008C15F0" w:rsidRDefault="000B7C1C" w:rsidP="002B5FDC">
            <w:pPr>
              <w:pStyle w:val="ad"/>
              <w:numPr>
                <w:ilvl w:val="0"/>
                <w:numId w:val="3"/>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easily concentrate on one thing?</w:t>
            </w:r>
          </w:p>
          <w:p w:rsidR="000B7C1C" w:rsidRPr="008C15F0" w:rsidRDefault="000B7C1C" w:rsidP="002B5FDC">
            <w:pPr>
              <w:pStyle w:val="ad"/>
              <w:numPr>
                <w:ilvl w:val="0"/>
                <w:numId w:val="3"/>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How well do you think or deal with problems?</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Measuring the ability of cognition</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Role activity </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and social adaptability</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4"/>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Can you properly deal with the unpleasant things that happen to you in your life, study, and work?</w:t>
            </w:r>
          </w:p>
          <w:p w:rsidR="000B7C1C" w:rsidRPr="008C15F0" w:rsidRDefault="000B7C1C" w:rsidP="002B5FDC">
            <w:pPr>
              <w:pStyle w:val="ad"/>
              <w:numPr>
                <w:ilvl w:val="0"/>
                <w:numId w:val="4"/>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Can you quickly adapt to the new living, studying, and working environment?</w:t>
            </w:r>
          </w:p>
          <w:p w:rsidR="000B7C1C" w:rsidRPr="008C15F0" w:rsidRDefault="000B7C1C" w:rsidP="002B5FDC">
            <w:pPr>
              <w:pStyle w:val="ad"/>
              <w:numPr>
                <w:ilvl w:val="0"/>
                <w:numId w:val="4"/>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How do you evaluate your role in work, life, and study?</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Measuring the ability of role in activities and social adaptability</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Social resource </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and social</w:t>
            </w:r>
          </w:p>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contact</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Is your family life harmonious?</w:t>
            </w:r>
          </w:p>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have many close colleagues, classmates, neighbors, relatives, or associates?</w:t>
            </w:r>
          </w:p>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have a friend who can share happiness and sadness with you?</w:t>
            </w:r>
          </w:p>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talk about problems with your friends or relatives?</w:t>
            </w:r>
          </w:p>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rPr>
            </w:pPr>
            <w:r w:rsidRPr="008C15F0">
              <w:rPr>
                <w:rFonts w:ascii="Times New Roman" w:hAnsi="Times New Roman" w:cs="Times New Roman"/>
                <w:sz w:val="18"/>
                <w:szCs w:val="18"/>
              </w:rPr>
              <w:t>Do you often keep in touch with your relatives and friends (such as visiting each other, calling, writing, etc.)?</w:t>
            </w:r>
          </w:p>
          <w:p w:rsidR="000B7C1C" w:rsidRPr="008C15F0" w:rsidRDefault="000B7C1C" w:rsidP="002B5FDC">
            <w:pPr>
              <w:pStyle w:val="ad"/>
              <w:numPr>
                <w:ilvl w:val="0"/>
                <w:numId w:val="5"/>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Do you frequently participate in social and collective activities (such as caucuses, unions, student unions, religions, gatherings of friends, sports competitions, etc.)?</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Measuring the ability to interact with family, friends, and others </w:t>
            </w:r>
          </w:p>
        </w:tc>
      </w:tr>
      <w:tr w:rsidR="000B7C1C" w:rsidRPr="00691112" w:rsidTr="002B5FDC">
        <w:trPr>
          <w:trHeight w:val="52"/>
          <w:jc w:val="center"/>
        </w:trPr>
        <w:tc>
          <w:tcPr>
            <w:tcW w:w="149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Social support</w:t>
            </w:r>
          </w:p>
        </w:tc>
        <w:tc>
          <w:tcPr>
            <w:tcW w:w="6261"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pStyle w:val="ad"/>
              <w:numPr>
                <w:ilvl w:val="0"/>
                <w:numId w:val="6"/>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Can you rely on your family to a great extent when you need help?</w:t>
            </w:r>
          </w:p>
          <w:p w:rsidR="000B7C1C" w:rsidRPr="008C15F0" w:rsidRDefault="000B7C1C" w:rsidP="002B5FDC">
            <w:pPr>
              <w:pStyle w:val="ad"/>
              <w:numPr>
                <w:ilvl w:val="0"/>
                <w:numId w:val="6"/>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Can you rely on your friends to a great extent when you need help?</w:t>
            </w:r>
          </w:p>
          <w:p w:rsidR="000B7C1C" w:rsidRPr="008C15F0" w:rsidRDefault="000B7C1C" w:rsidP="002B5FDC">
            <w:pPr>
              <w:pStyle w:val="ad"/>
              <w:numPr>
                <w:ilvl w:val="0"/>
                <w:numId w:val="6"/>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t>When you are in trouble, do you take the initiative to seek help from others?</w:t>
            </w:r>
          </w:p>
          <w:p w:rsidR="000B7C1C" w:rsidRPr="008C15F0" w:rsidRDefault="000B7C1C" w:rsidP="002B5FDC">
            <w:pPr>
              <w:pStyle w:val="ad"/>
              <w:numPr>
                <w:ilvl w:val="0"/>
                <w:numId w:val="6"/>
              </w:numPr>
              <w:adjustRightInd w:val="0"/>
              <w:snapToGrid w:val="0"/>
              <w:spacing w:line="480" w:lineRule="auto"/>
              <w:ind w:left="170" w:firstLineChars="0" w:hanging="170"/>
              <w:jc w:val="left"/>
              <w:rPr>
                <w:rFonts w:ascii="Times New Roman" w:hAnsi="Times New Roman" w:cs="Times New Roman"/>
                <w:sz w:val="18"/>
                <w:szCs w:val="18"/>
                <w:shd w:val="clear" w:color="auto" w:fill="FFFFFF"/>
              </w:rPr>
            </w:pPr>
            <w:r w:rsidRPr="008C15F0">
              <w:rPr>
                <w:rFonts w:ascii="Times New Roman" w:hAnsi="Times New Roman" w:cs="Times New Roman"/>
                <w:sz w:val="18"/>
                <w:szCs w:val="18"/>
                <w:shd w:val="clear" w:color="auto" w:fill="FFFFFF"/>
              </w:rPr>
              <w:lastRenderedPageBreak/>
              <w:t>How do you feel about your general social functioning (interpersonal relationships, social interactions, etc.) compared with your peers?</w:t>
            </w:r>
          </w:p>
        </w:tc>
        <w:tc>
          <w:tcPr>
            <w:tcW w:w="1830" w:type="dxa"/>
            <w:tcBorders>
              <w:top w:val="single" w:sz="4" w:space="0" w:color="auto"/>
              <w:left w:val="nil"/>
              <w:bottom w:val="single" w:sz="4" w:space="0" w:color="auto"/>
              <w:right w:val="nil"/>
            </w:tcBorders>
            <w:tcMar>
              <w:left w:w="0" w:type="dxa"/>
              <w:right w:w="0" w:type="dxa"/>
            </w:tcMar>
            <w:vAlign w:val="center"/>
          </w:tcPr>
          <w:p w:rsidR="000B7C1C" w:rsidRPr="008C15F0" w:rsidRDefault="000B7C1C" w:rsidP="002B5FD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lastRenderedPageBreak/>
              <w:t xml:space="preserve">Measuring the ability to provide support to family, friends, and </w:t>
            </w:r>
            <w:r w:rsidRPr="008C15F0">
              <w:rPr>
                <w:rFonts w:ascii="Times New Roman" w:hAnsi="Times New Roman" w:cs="Times New Roman"/>
                <w:sz w:val="18"/>
                <w:szCs w:val="18"/>
              </w:rPr>
              <w:lastRenderedPageBreak/>
              <w:t>others</w:t>
            </w:r>
          </w:p>
        </w:tc>
      </w:tr>
    </w:tbl>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Default="000B7C1C" w:rsidP="000B7C1C">
      <w:pPr>
        <w:widowControl/>
        <w:jc w:val="left"/>
        <w:rPr>
          <w:rFonts w:ascii="Times New Roman" w:hAnsi="Times New Roman" w:cs="Times New Roman"/>
          <w:sz w:val="18"/>
          <w:szCs w:val="18"/>
        </w:rPr>
      </w:pPr>
      <w:r>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 xml:space="preserve">Table A2 Confirmed </w:t>
      </w:r>
      <w:r w:rsidRPr="008C15F0">
        <w:rPr>
          <w:rFonts w:ascii="Times New Roman" w:eastAsia="等线" w:hAnsi="Times New Roman" w:cs="Times New Roman"/>
          <w:sz w:val="18"/>
          <w:szCs w:val="18"/>
        </w:rPr>
        <w:t>COVID</w:t>
      </w:r>
      <w:r w:rsidRPr="008C15F0">
        <w:rPr>
          <w:rFonts w:ascii="Times New Roman" w:hAnsi="Times New Roman" w:cs="Times New Roman"/>
          <w:sz w:val="18"/>
          <w:szCs w:val="18"/>
        </w:rPr>
        <w:t xml:space="preserve">-19 cases and cases of </w:t>
      </w:r>
      <w:r w:rsidRPr="008C15F0">
        <w:rPr>
          <w:rFonts w:ascii="Times New Roman" w:eastAsia="等线" w:hAnsi="Times New Roman" w:cs="Times New Roman"/>
          <w:sz w:val="18"/>
          <w:szCs w:val="18"/>
        </w:rPr>
        <w:t>lawsuits</w:t>
      </w:r>
      <w:r w:rsidRPr="008C15F0">
        <w:rPr>
          <w:rFonts w:ascii="Times New Roman" w:hAnsi="Times New Roman" w:cs="Times New Roman"/>
          <w:sz w:val="18"/>
          <w:szCs w:val="18"/>
        </w:rPr>
        <w:t xml:space="preserve"> in GS</w:t>
      </w:r>
    </w:p>
    <w:tbl>
      <w:tblPr>
        <w:tblW w:w="9623" w:type="dxa"/>
        <w:tblLayout w:type="fixed"/>
        <w:tblLook w:val="04A0" w:firstRow="1" w:lastRow="0" w:firstColumn="1" w:lastColumn="0" w:noHBand="0" w:noVBand="1"/>
      </w:tblPr>
      <w:tblGrid>
        <w:gridCol w:w="1326"/>
        <w:gridCol w:w="2765"/>
        <w:gridCol w:w="2766"/>
        <w:gridCol w:w="2766"/>
      </w:tblGrid>
      <w:tr w:rsidR="000B7C1C" w:rsidRPr="00691112" w:rsidTr="002B5FDC">
        <w:trPr>
          <w:trHeight w:val="256"/>
        </w:trPr>
        <w:tc>
          <w:tcPr>
            <w:tcW w:w="1326" w:type="dxa"/>
            <w:tcBorders>
              <w:top w:val="single" w:sz="4" w:space="0" w:color="auto"/>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City</w:t>
            </w:r>
          </w:p>
        </w:tc>
        <w:tc>
          <w:tcPr>
            <w:tcW w:w="2765" w:type="dxa"/>
            <w:tcBorders>
              <w:top w:val="single" w:sz="4" w:space="0" w:color="auto"/>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 Confirmed Covid-19 cases, 2020</w:t>
            </w:r>
          </w:p>
        </w:tc>
        <w:tc>
          <w:tcPr>
            <w:tcW w:w="2766" w:type="dxa"/>
            <w:tcBorders>
              <w:top w:val="single" w:sz="4" w:space="0" w:color="auto"/>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#Cases of lawsuit, 2019</w:t>
            </w:r>
          </w:p>
        </w:tc>
        <w:tc>
          <w:tcPr>
            <w:tcW w:w="2766" w:type="dxa"/>
            <w:tcBorders>
              <w:top w:val="single" w:sz="4" w:space="0" w:color="auto"/>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#Case of lawsuit, 2020</w:t>
            </w:r>
          </w:p>
        </w:tc>
      </w:tr>
      <w:tr w:rsidR="000B7C1C" w:rsidRPr="00691112" w:rsidTr="002B5FDC">
        <w:trPr>
          <w:trHeight w:val="256"/>
        </w:trPr>
        <w:tc>
          <w:tcPr>
            <w:tcW w:w="1326" w:type="dxa"/>
            <w:tcBorders>
              <w:top w:val="single" w:sz="4" w:space="0" w:color="auto"/>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Baiyin</w:t>
            </w:r>
            <w:proofErr w:type="spellEnd"/>
          </w:p>
        </w:tc>
        <w:tc>
          <w:tcPr>
            <w:tcW w:w="2765" w:type="dxa"/>
            <w:tcBorders>
              <w:top w:val="single" w:sz="4" w:space="0" w:color="auto"/>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2766" w:type="dxa"/>
            <w:tcBorders>
              <w:top w:val="single" w:sz="4" w:space="0" w:color="auto"/>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21</w:t>
            </w:r>
          </w:p>
        </w:tc>
        <w:tc>
          <w:tcPr>
            <w:tcW w:w="2766" w:type="dxa"/>
            <w:tcBorders>
              <w:top w:val="single" w:sz="4" w:space="0" w:color="auto"/>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21</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Dingxi</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9</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21</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24</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Gannan</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8</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Jiayuguan</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Jinchang</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Jiuquan</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28</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17</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Lanzhou</w:t>
            </w:r>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127</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76</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76</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Longnan</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9</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Longxi</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15</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Pingliang</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9</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28</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18</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Qingyang</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22</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23</w:t>
            </w:r>
          </w:p>
        </w:tc>
      </w:tr>
      <w:tr w:rsidR="000B7C1C" w:rsidRPr="00691112" w:rsidTr="002B5FDC">
        <w:trPr>
          <w:trHeight w:val="256"/>
        </w:trPr>
        <w:tc>
          <w:tcPr>
            <w:tcW w:w="132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Tianshui</w:t>
            </w:r>
            <w:proofErr w:type="spellEnd"/>
          </w:p>
        </w:tc>
        <w:tc>
          <w:tcPr>
            <w:tcW w:w="2765"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12</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22</w:t>
            </w:r>
          </w:p>
        </w:tc>
        <w:tc>
          <w:tcPr>
            <w:tcW w:w="2766" w:type="dxa"/>
            <w:tcBorders>
              <w:top w:val="nil"/>
              <w:left w:val="nil"/>
              <w:bottom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19</w:t>
            </w:r>
          </w:p>
        </w:tc>
      </w:tr>
      <w:tr w:rsidR="000B7C1C" w:rsidRPr="00691112" w:rsidTr="002B5FDC">
        <w:trPr>
          <w:trHeight w:val="256"/>
        </w:trPr>
        <w:tc>
          <w:tcPr>
            <w:tcW w:w="1326" w:type="dxa"/>
            <w:tcBorders>
              <w:top w:val="nil"/>
              <w:left w:val="nil"/>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Wuwei</w:t>
            </w:r>
            <w:proofErr w:type="spellEnd"/>
          </w:p>
        </w:tc>
        <w:tc>
          <w:tcPr>
            <w:tcW w:w="2765" w:type="dxa"/>
            <w:tcBorders>
              <w:top w:val="nil"/>
              <w:left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p>
        </w:tc>
        <w:tc>
          <w:tcPr>
            <w:tcW w:w="2766" w:type="dxa"/>
            <w:tcBorders>
              <w:top w:val="nil"/>
              <w:left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15</w:t>
            </w:r>
          </w:p>
        </w:tc>
        <w:tc>
          <w:tcPr>
            <w:tcW w:w="2766" w:type="dxa"/>
            <w:tcBorders>
              <w:top w:val="nil"/>
              <w:left w:val="nil"/>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10</w:t>
            </w:r>
          </w:p>
        </w:tc>
      </w:tr>
      <w:tr w:rsidR="000B7C1C" w:rsidRPr="00691112" w:rsidTr="002B5FDC">
        <w:trPr>
          <w:trHeight w:val="256"/>
        </w:trPr>
        <w:tc>
          <w:tcPr>
            <w:tcW w:w="1326" w:type="dxa"/>
            <w:tcBorders>
              <w:top w:val="nil"/>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kern w:val="0"/>
                <w:sz w:val="18"/>
                <w:szCs w:val="18"/>
              </w:rPr>
              <w:t>Zhangye</w:t>
            </w:r>
            <w:proofErr w:type="spellEnd"/>
          </w:p>
        </w:tc>
        <w:tc>
          <w:tcPr>
            <w:tcW w:w="2765" w:type="dxa"/>
            <w:tcBorders>
              <w:top w:val="nil"/>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2766" w:type="dxa"/>
            <w:tcBorders>
              <w:top w:val="nil"/>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2766" w:type="dxa"/>
            <w:tcBorders>
              <w:top w:val="nil"/>
              <w:left w:val="nil"/>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9</w:t>
            </w:r>
          </w:p>
        </w:tc>
      </w:tr>
    </w:tbl>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widowControl/>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Table A3 Results of Studies I and II</w:t>
      </w:r>
    </w:p>
    <w:tbl>
      <w:tblPr>
        <w:tblW w:w="9638" w:type="dxa"/>
        <w:jc w:val="center"/>
        <w:tblLook w:val="04A0" w:firstRow="1" w:lastRow="0" w:firstColumn="1" w:lastColumn="0" w:noHBand="0" w:noVBand="1"/>
      </w:tblPr>
      <w:tblGrid>
        <w:gridCol w:w="2326"/>
        <w:gridCol w:w="1208"/>
        <w:gridCol w:w="1126"/>
        <w:gridCol w:w="1322"/>
        <w:gridCol w:w="1219"/>
        <w:gridCol w:w="1204"/>
        <w:gridCol w:w="11"/>
        <w:gridCol w:w="1222"/>
      </w:tblGrid>
      <w:tr w:rsidR="000B7C1C" w:rsidRPr="00691112" w:rsidTr="002B5FDC">
        <w:trPr>
          <w:trHeight w:val="252"/>
          <w:jc w:val="center"/>
        </w:trPr>
        <w:tc>
          <w:tcPr>
            <w:tcW w:w="2338" w:type="dxa"/>
            <w:vMerge w:val="restart"/>
            <w:tcBorders>
              <w:top w:val="single" w:sz="4" w:space="0" w:color="auto"/>
              <w:left w:val="nil"/>
              <w:right w:val="nil"/>
            </w:tcBorders>
            <w:shd w:val="clear" w:color="auto" w:fill="auto"/>
            <w:noWrap/>
            <w:tcMar>
              <w:left w:w="0" w:type="dxa"/>
              <w:right w:w="0" w:type="dxa"/>
            </w:tcMar>
            <w:vAlign w:val="bottom"/>
          </w:tcPr>
          <w:p w:rsidR="000B7C1C" w:rsidRPr="008C15F0" w:rsidRDefault="000B7C1C" w:rsidP="002B5FDC">
            <w:pPr>
              <w:adjustRightInd w:val="0"/>
              <w:snapToGrid w:val="0"/>
              <w:spacing w:line="480" w:lineRule="auto"/>
              <w:jc w:val="left"/>
              <w:rPr>
                <w:rFonts w:ascii="Times New Roman" w:eastAsia="宋体" w:hAnsi="Times New Roman" w:cs="Times New Roman"/>
                <w:kern w:val="0"/>
                <w:sz w:val="18"/>
                <w:szCs w:val="18"/>
              </w:rPr>
            </w:pPr>
          </w:p>
        </w:tc>
        <w:tc>
          <w:tcPr>
            <w:tcW w:w="1206" w:type="dxa"/>
            <w:tcBorders>
              <w:top w:val="single" w:sz="4" w:space="0" w:color="auto"/>
              <w:left w:val="nil"/>
              <w:bottom w:val="single" w:sz="4" w:space="0" w:color="auto"/>
              <w:right w:val="out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123"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321"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tcMar>
              <w:left w:w="0" w:type="dxa"/>
              <w:right w:w="0" w:type="dxa"/>
            </w:tcMar>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217" w:type="dxa"/>
            <w:tcBorders>
              <w:top w:val="single" w:sz="4" w:space="0" w:color="auto"/>
              <w:left w:val="outset" w:sz="36" w:space="0" w:color="FFFFFF" w:themeColor="background1"/>
              <w:bottom w:val="single" w:sz="4" w:space="0" w:color="auto"/>
              <w:right w:val="in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213" w:type="dxa"/>
            <w:gridSpan w:val="2"/>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tcMar>
              <w:left w:w="0" w:type="dxa"/>
              <w:right w:w="0" w:type="dxa"/>
            </w:tcMar>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220" w:type="dxa"/>
            <w:tcBorders>
              <w:top w:val="single" w:sz="4" w:space="0" w:color="auto"/>
              <w:left w:val="inset" w:sz="36" w:space="0" w:color="FFFFFF" w:themeColor="background1"/>
              <w:bottom w:val="single" w:sz="4" w:space="0" w:color="auto"/>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252"/>
          <w:jc w:val="center"/>
        </w:trPr>
        <w:tc>
          <w:tcPr>
            <w:tcW w:w="2338" w:type="dxa"/>
            <w:vMerge/>
            <w:tcBorders>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06" w:type="dxa"/>
            <w:tcBorders>
              <w:top w:val="single" w:sz="4" w:space="0" w:color="auto"/>
              <w:left w:val="nil"/>
              <w:bottom w:val="single" w:sz="4" w:space="0" w:color="auto"/>
              <w:right w:val="out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123"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321"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217" w:type="dxa"/>
            <w:tcBorders>
              <w:top w:val="single" w:sz="4" w:space="0" w:color="auto"/>
              <w:left w:val="outset" w:sz="36" w:space="0" w:color="FFFFFF" w:themeColor="background1"/>
              <w:bottom w:val="single" w:sz="4" w:space="0" w:color="auto"/>
              <w:right w:val="in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213" w:type="dxa"/>
            <w:gridSpan w:val="2"/>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220" w:type="dxa"/>
            <w:tcBorders>
              <w:top w:val="single" w:sz="4" w:space="0" w:color="auto"/>
              <w:left w:val="inset" w:sz="36" w:space="0" w:color="FFFFFF" w:themeColor="background1"/>
              <w:bottom w:val="single" w:sz="4" w:space="0" w:color="auto"/>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252"/>
          <w:jc w:val="center"/>
        </w:trPr>
        <w:tc>
          <w:tcPr>
            <w:tcW w:w="2338" w:type="dxa"/>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p>
        </w:tc>
        <w:tc>
          <w:tcPr>
            <w:tcW w:w="7300" w:type="dxa"/>
            <w:gridSpan w:val="7"/>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Study I</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proofErr w:type="spellStart"/>
            <w:r w:rsidRPr="008C15F0">
              <w:rPr>
                <w:rFonts w:ascii="Times New Roman" w:eastAsia="宋体" w:hAnsi="Times New Roman" w:cs="Times New Roman"/>
                <w:i/>
                <w:kern w:val="0"/>
                <w:sz w:val="18"/>
                <w:szCs w:val="18"/>
              </w:rPr>
              <w:t>Cases×physician</w:t>
            </w:r>
            <w:proofErr w:type="spellEnd"/>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i/>
                <w:kern w:val="0"/>
                <w:sz w:val="18"/>
                <w:szCs w:val="18"/>
              </w:rPr>
            </w:pP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055)</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proofErr w:type="spellStart"/>
            <w:r w:rsidRPr="008C15F0">
              <w:rPr>
                <w:rFonts w:ascii="Times New Roman" w:eastAsia="宋体" w:hAnsi="Times New Roman" w:cs="Times New Roman"/>
                <w:i/>
                <w:kern w:val="0"/>
                <w:sz w:val="18"/>
                <w:szCs w:val="18"/>
              </w:rPr>
              <w:t>Cases×nurses</w:t>
            </w:r>
            <w:proofErr w:type="spellEnd"/>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252"/>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052</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039</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036</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031</w:t>
            </w:r>
          </w:p>
        </w:tc>
        <w:tc>
          <w:tcPr>
            <w:tcW w:w="1213"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036</w:t>
            </w:r>
          </w:p>
        </w:tc>
        <w:tc>
          <w:tcPr>
            <w:tcW w:w="1220"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038</w:t>
            </w:r>
          </w:p>
        </w:tc>
      </w:tr>
      <w:tr w:rsidR="000B7C1C" w:rsidRPr="00691112" w:rsidTr="002B5FDC">
        <w:trPr>
          <w:trHeight w:val="252"/>
          <w:jc w:val="center"/>
        </w:trPr>
        <w:tc>
          <w:tcPr>
            <w:tcW w:w="2338"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Mean of dependent variable</w:t>
            </w:r>
          </w:p>
        </w:tc>
        <w:tc>
          <w:tcPr>
            <w:tcW w:w="1206"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230</w:t>
            </w:r>
          </w:p>
        </w:tc>
        <w:tc>
          <w:tcPr>
            <w:tcW w:w="1123"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280</w:t>
            </w:r>
          </w:p>
        </w:tc>
        <w:tc>
          <w:tcPr>
            <w:tcW w:w="1321"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440</w:t>
            </w:r>
          </w:p>
        </w:tc>
        <w:tc>
          <w:tcPr>
            <w:tcW w:w="1217"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510</w:t>
            </w:r>
          </w:p>
        </w:tc>
        <w:tc>
          <w:tcPr>
            <w:tcW w:w="1213" w:type="dxa"/>
            <w:gridSpan w:val="2"/>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950</w:t>
            </w:r>
          </w:p>
        </w:tc>
        <w:tc>
          <w:tcPr>
            <w:tcW w:w="1220"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640</w:t>
            </w:r>
          </w:p>
        </w:tc>
      </w:tr>
      <w:tr w:rsidR="000B7C1C" w:rsidRPr="00691112" w:rsidTr="002B5FDC">
        <w:trPr>
          <w:trHeight w:val="183"/>
          <w:jc w:val="center"/>
        </w:trPr>
        <w:tc>
          <w:tcPr>
            <w:tcW w:w="2338" w:type="dxa"/>
            <w:tcBorders>
              <w:top w:val="single" w:sz="4" w:space="0" w:color="000000"/>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300" w:type="dxa"/>
            <w:gridSpan w:val="7"/>
            <w:tcBorders>
              <w:top w:val="single" w:sz="4" w:space="0" w:color="000000"/>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 Study II-COVID-19</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w:t>
            </w:r>
          </w:p>
        </w:tc>
        <w:tc>
          <w:tcPr>
            <w:tcW w:w="1206"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123"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321"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217"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202"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231" w:type="dxa"/>
            <w:gridSpan w:val="2"/>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06"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123"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321"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1217"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02" w:type="dxa"/>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1231" w:type="dxa"/>
            <w:gridSpan w:val="2"/>
            <w:tcBorders>
              <w:top w:val="nil"/>
              <w:left w:val="nil"/>
              <w:bottom w:val="nil"/>
              <w:right w:val="nil"/>
            </w:tcBorders>
            <w:shd w:val="clear" w:color="auto" w:fill="auto"/>
            <w:noWrap/>
            <w:tcMar>
              <w:left w:w="0" w:type="dxa"/>
              <w:right w:w="0" w:type="dxa"/>
            </w:tcMa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030</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019</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044</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024</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016</w:t>
            </w:r>
          </w:p>
        </w:tc>
      </w:tr>
      <w:tr w:rsidR="000B7C1C" w:rsidRPr="00691112" w:rsidTr="002B5FDC">
        <w:trPr>
          <w:trHeight w:val="246"/>
          <w:jc w:val="center"/>
        </w:trPr>
        <w:tc>
          <w:tcPr>
            <w:tcW w:w="2338"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Mean of dependent variable</w:t>
            </w:r>
          </w:p>
        </w:tc>
        <w:tc>
          <w:tcPr>
            <w:tcW w:w="1206"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310</w:t>
            </w:r>
          </w:p>
        </w:tc>
        <w:tc>
          <w:tcPr>
            <w:tcW w:w="1123"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520</w:t>
            </w:r>
          </w:p>
        </w:tc>
        <w:tc>
          <w:tcPr>
            <w:tcW w:w="1321"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400</w:t>
            </w:r>
          </w:p>
        </w:tc>
        <w:tc>
          <w:tcPr>
            <w:tcW w:w="1217"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780</w:t>
            </w:r>
          </w:p>
        </w:tc>
        <w:tc>
          <w:tcPr>
            <w:tcW w:w="1202"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810</w:t>
            </w:r>
          </w:p>
        </w:tc>
        <w:tc>
          <w:tcPr>
            <w:tcW w:w="1231" w:type="dxa"/>
            <w:gridSpan w:val="2"/>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570</w:t>
            </w:r>
          </w:p>
        </w:tc>
      </w:tr>
      <w:tr w:rsidR="000B7C1C" w:rsidRPr="00691112" w:rsidTr="002B5FDC">
        <w:trPr>
          <w:trHeight w:val="246"/>
          <w:jc w:val="center"/>
        </w:trPr>
        <w:tc>
          <w:tcPr>
            <w:tcW w:w="2338" w:type="dxa"/>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300" w:type="dxa"/>
            <w:gridSpan w:val="7"/>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 Study II-MV</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Cases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021</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036</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016</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015</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014</w:t>
            </w:r>
          </w:p>
        </w:tc>
      </w:tr>
      <w:tr w:rsidR="000B7C1C" w:rsidRPr="00691112" w:rsidTr="002B5FDC">
        <w:trPr>
          <w:trHeight w:val="246"/>
          <w:jc w:val="center"/>
        </w:trPr>
        <w:tc>
          <w:tcPr>
            <w:tcW w:w="2338"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Mean of dependent variable</w:t>
            </w:r>
          </w:p>
        </w:tc>
        <w:tc>
          <w:tcPr>
            <w:tcW w:w="1206"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320</w:t>
            </w:r>
          </w:p>
        </w:tc>
        <w:tc>
          <w:tcPr>
            <w:tcW w:w="1123"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590</w:t>
            </w:r>
          </w:p>
        </w:tc>
        <w:tc>
          <w:tcPr>
            <w:tcW w:w="1321"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470</w:t>
            </w:r>
          </w:p>
        </w:tc>
        <w:tc>
          <w:tcPr>
            <w:tcW w:w="1217"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760</w:t>
            </w:r>
          </w:p>
        </w:tc>
        <w:tc>
          <w:tcPr>
            <w:tcW w:w="1202"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790</w:t>
            </w:r>
          </w:p>
        </w:tc>
        <w:tc>
          <w:tcPr>
            <w:tcW w:w="1231" w:type="dxa"/>
            <w:gridSpan w:val="2"/>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590</w:t>
            </w:r>
          </w:p>
        </w:tc>
      </w:tr>
      <w:tr w:rsidR="000B7C1C" w:rsidRPr="00691112" w:rsidTr="002B5FDC">
        <w:trPr>
          <w:trHeight w:val="246"/>
          <w:jc w:val="center"/>
        </w:trPr>
        <w:tc>
          <w:tcPr>
            <w:tcW w:w="2338" w:type="dxa"/>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300" w:type="dxa"/>
            <w:gridSpan w:val="7"/>
            <w:tcBorders>
              <w:top w:val="single" w:sz="4" w:space="0" w:color="auto"/>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D: Study II-MV</w:t>
            </w:r>
            <w:r w:rsidRPr="008C15F0">
              <w:rPr>
                <w:rFonts w:ascii="Times New Roman" w:eastAsia="宋体" w:hAnsi="Times New Roman" w:cs="Times New Roman"/>
                <w:i/>
                <w:kern w:val="0"/>
                <w:sz w:val="18"/>
                <w:szCs w:val="18"/>
              </w:rPr>
              <w:t>×</w:t>
            </w:r>
            <w:r w:rsidRPr="008C15F0">
              <w:rPr>
                <w:rFonts w:ascii="Times New Roman" w:eastAsia="宋体" w:hAnsi="Times New Roman" w:cs="Times New Roman"/>
                <w:kern w:val="0"/>
                <w:sz w:val="18"/>
                <w:szCs w:val="18"/>
              </w:rPr>
              <w:t>COVID-19</w:t>
            </w:r>
            <w:r w:rsidRPr="008C15F0">
              <w:rPr>
                <w:rFonts w:ascii="Times New Roman" w:eastAsia="宋体" w:hAnsi="Times New Roman" w:cs="Times New Roman"/>
                <w:i/>
                <w:kern w:val="0"/>
                <w:sz w:val="18"/>
                <w:szCs w:val="18"/>
              </w:rPr>
              <w:t xml:space="preserve"> </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Covid-19×cases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r>
      <w:tr w:rsidR="000B7C1C" w:rsidRPr="00691112" w:rsidTr="002B5FDC">
        <w:trPr>
          <w:trHeight w:val="246"/>
          <w:jc w:val="center"/>
        </w:trPr>
        <w:tc>
          <w:tcPr>
            <w:tcW w:w="2338"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06"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028</w:t>
            </w:r>
          </w:p>
        </w:tc>
        <w:tc>
          <w:tcPr>
            <w:tcW w:w="1123"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019</w:t>
            </w:r>
          </w:p>
        </w:tc>
        <w:tc>
          <w:tcPr>
            <w:tcW w:w="1321"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043</w:t>
            </w:r>
          </w:p>
        </w:tc>
        <w:tc>
          <w:tcPr>
            <w:tcW w:w="1217"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022</w:t>
            </w:r>
          </w:p>
        </w:tc>
        <w:tc>
          <w:tcPr>
            <w:tcW w:w="1202" w:type="dxa"/>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022</w:t>
            </w:r>
          </w:p>
        </w:tc>
        <w:tc>
          <w:tcPr>
            <w:tcW w:w="1231" w:type="dxa"/>
            <w:gridSpan w:val="2"/>
            <w:tcBorders>
              <w:top w:val="nil"/>
              <w:left w:val="nil"/>
              <w:bottom w:val="nil"/>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015</w:t>
            </w:r>
          </w:p>
        </w:tc>
      </w:tr>
      <w:tr w:rsidR="000B7C1C" w:rsidRPr="00691112" w:rsidTr="002B5FDC">
        <w:trPr>
          <w:trHeight w:val="246"/>
          <w:jc w:val="center"/>
        </w:trPr>
        <w:tc>
          <w:tcPr>
            <w:tcW w:w="2338"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Mean of dependent variable</w:t>
            </w:r>
          </w:p>
        </w:tc>
        <w:tc>
          <w:tcPr>
            <w:tcW w:w="1206"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310</w:t>
            </w:r>
          </w:p>
        </w:tc>
        <w:tc>
          <w:tcPr>
            <w:tcW w:w="1123"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520</w:t>
            </w:r>
          </w:p>
        </w:tc>
        <w:tc>
          <w:tcPr>
            <w:tcW w:w="1321"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410</w:t>
            </w:r>
          </w:p>
        </w:tc>
        <w:tc>
          <w:tcPr>
            <w:tcW w:w="1217"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790</w:t>
            </w:r>
          </w:p>
        </w:tc>
        <w:tc>
          <w:tcPr>
            <w:tcW w:w="1202" w:type="dxa"/>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810</w:t>
            </w:r>
          </w:p>
        </w:tc>
        <w:tc>
          <w:tcPr>
            <w:tcW w:w="1231" w:type="dxa"/>
            <w:gridSpan w:val="2"/>
            <w:tcBorders>
              <w:top w:val="nil"/>
              <w:left w:val="nil"/>
              <w:bottom w:val="single" w:sz="4" w:space="0" w:color="auto"/>
              <w:right w:val="nil"/>
            </w:tcBorders>
            <w:shd w:val="clear" w:color="auto" w:fill="auto"/>
            <w:noWrap/>
            <w:tcMar>
              <w:left w:w="0" w:type="dxa"/>
              <w:right w:w="0" w:type="dxa"/>
            </w:tcMar>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580</w:t>
            </w:r>
          </w:p>
        </w:tc>
      </w:tr>
    </w:tbl>
    <w:p w:rsidR="000B7C1C" w:rsidRPr="008C15F0" w:rsidRDefault="000B7C1C" w:rsidP="000B7C1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Notes: 1. </w:t>
      </w:r>
      <w:proofErr w:type="gramStart"/>
      <w:r w:rsidRPr="008C15F0">
        <w:rPr>
          <w:rFonts w:ascii="Times New Roman" w:hAnsi="Times New Roman" w:cs="Times New Roman"/>
          <w:sz w:val="18"/>
          <w:szCs w:val="18"/>
        </w:rPr>
        <w:t>This</w:t>
      </w:r>
      <w:proofErr w:type="gramEnd"/>
      <w:r w:rsidRPr="008C15F0">
        <w:rPr>
          <w:rFonts w:ascii="Times New Roman" w:hAnsi="Times New Roman" w:cs="Times New Roman"/>
          <w:sz w:val="18"/>
          <w:szCs w:val="18"/>
        </w:rPr>
        <w:t xml:space="preserve"> table presents the results of point estimates shown in Figures 1 and 2. 2.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 xml:space="preserve">01. 3. The brackets under coefficients are the 95% Confidence Interval. 4. Standard errors are clustered at hospital levels in Study I and at city </w:t>
      </w:r>
      <w:r w:rsidRPr="008C15F0">
        <w:rPr>
          <w:rFonts w:ascii="Times New Roman" w:hAnsi="Times New Roman" w:cs="Times New Roman"/>
          <w:sz w:val="18"/>
          <w:szCs w:val="18"/>
        </w:rPr>
        <w:lastRenderedPageBreak/>
        <w:t>levels in Study II. 5. Cases=the lawsuit cases of MV, Covid-19=the number of confirmed regional Covid-19 cases.</w:t>
      </w:r>
    </w:p>
    <w:p w:rsidR="000B7C1C" w:rsidRPr="008C15F0" w:rsidRDefault="000B7C1C" w:rsidP="000B7C1C">
      <w:pPr>
        <w:widowControl/>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Table A4 Results of Study III</w:t>
      </w:r>
    </w:p>
    <w:tbl>
      <w:tblPr>
        <w:tblW w:w="9639" w:type="dxa"/>
        <w:jc w:val="center"/>
        <w:tblLayout w:type="fixed"/>
        <w:tblCellMar>
          <w:left w:w="0" w:type="dxa"/>
          <w:right w:w="0" w:type="dxa"/>
        </w:tblCellMar>
        <w:tblLook w:val="04A0" w:firstRow="1" w:lastRow="0" w:firstColumn="1" w:lastColumn="0" w:noHBand="0" w:noVBand="1"/>
      </w:tblPr>
      <w:tblGrid>
        <w:gridCol w:w="2435"/>
        <w:gridCol w:w="1217"/>
        <w:gridCol w:w="1217"/>
        <w:gridCol w:w="1219"/>
        <w:gridCol w:w="1217"/>
        <w:gridCol w:w="1217"/>
        <w:gridCol w:w="1117"/>
      </w:tblGrid>
      <w:tr w:rsidR="000B7C1C" w:rsidRPr="00691112" w:rsidTr="002B5FDC">
        <w:trPr>
          <w:trHeight w:val="107"/>
          <w:jc w:val="center"/>
        </w:trPr>
        <w:tc>
          <w:tcPr>
            <w:tcW w:w="2435" w:type="dxa"/>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17" w:type="dxa"/>
            <w:tcBorders>
              <w:top w:val="single" w:sz="4" w:space="0" w:color="auto"/>
              <w:left w:val="nil"/>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217"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219"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217" w:type="dxa"/>
            <w:tcBorders>
              <w:top w:val="single" w:sz="4" w:space="0" w:color="auto"/>
              <w:left w:val="outset" w:sz="36" w:space="0" w:color="FFFFFF" w:themeColor="background1"/>
              <w:bottom w:val="single" w:sz="4" w:space="0" w:color="auto"/>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217"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117" w:type="dxa"/>
            <w:tcBorders>
              <w:top w:val="single" w:sz="4" w:space="0" w:color="auto"/>
              <w:left w:val="inset" w:sz="36" w:space="0" w:color="FFFFFF" w:themeColor="background1"/>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107"/>
          <w:jc w:val="center"/>
        </w:trPr>
        <w:tc>
          <w:tcPr>
            <w:tcW w:w="2435"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17" w:type="dxa"/>
            <w:tcBorders>
              <w:top w:val="single" w:sz="4" w:space="0" w:color="auto"/>
              <w:left w:val="nil"/>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217"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219"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217" w:type="dxa"/>
            <w:tcBorders>
              <w:top w:val="single" w:sz="4" w:space="0" w:color="auto"/>
              <w:left w:val="outset" w:sz="36" w:space="0" w:color="FFFFFF" w:themeColor="background1"/>
              <w:bottom w:val="single" w:sz="4" w:space="0" w:color="auto"/>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217"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117" w:type="dxa"/>
            <w:tcBorders>
              <w:top w:val="single" w:sz="4" w:space="0" w:color="auto"/>
              <w:left w:val="inset" w:sz="36" w:space="0" w:color="FFFFFF" w:themeColor="background1"/>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107"/>
          <w:jc w:val="center"/>
        </w:trPr>
        <w:tc>
          <w:tcPr>
            <w:tcW w:w="2435" w:type="dxa"/>
            <w:tcBorders>
              <w:top w:val="single" w:sz="4" w:space="0" w:color="auto"/>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204" w:type="dxa"/>
            <w:gridSpan w:val="6"/>
            <w:tcBorders>
              <w:top w:val="single" w:sz="4" w:space="0" w:color="auto"/>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w:t>
            </w:r>
          </w:p>
        </w:tc>
      </w:tr>
      <w:tr w:rsidR="000B7C1C" w:rsidRPr="00691112" w:rsidTr="002B5FDC">
        <w:trPr>
          <w:trHeight w:val="107"/>
          <w:jc w:val="center"/>
        </w:trPr>
        <w:tc>
          <w:tcPr>
            <w:tcW w:w="2435"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w:t>
            </w:r>
          </w:p>
        </w:tc>
        <w:tc>
          <w:tcPr>
            <w:tcW w:w="121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70*</w:t>
            </w:r>
          </w:p>
        </w:tc>
        <w:tc>
          <w:tcPr>
            <w:tcW w:w="121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66**</w:t>
            </w:r>
          </w:p>
        </w:tc>
        <w:tc>
          <w:tcPr>
            <w:tcW w:w="1219"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84***</w:t>
            </w:r>
          </w:p>
        </w:tc>
        <w:tc>
          <w:tcPr>
            <w:tcW w:w="121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c>
          <w:tcPr>
            <w:tcW w:w="121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11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89**</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63)</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83)</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88)</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07"/>
          <w:jc w:val="center"/>
        </w:trPr>
        <w:tc>
          <w:tcPr>
            <w:tcW w:w="2435"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c>
          <w:tcPr>
            <w:tcW w:w="1219"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017</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013</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007</w:t>
            </w:r>
          </w:p>
        </w:tc>
        <w:tc>
          <w:tcPr>
            <w:tcW w:w="11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004</w:t>
            </w:r>
          </w:p>
        </w:tc>
      </w:tr>
      <w:tr w:rsidR="000B7C1C" w:rsidRPr="00691112" w:rsidTr="002B5FDC">
        <w:trPr>
          <w:trHeight w:val="107"/>
          <w:jc w:val="center"/>
        </w:trPr>
        <w:tc>
          <w:tcPr>
            <w:tcW w:w="2435" w:type="dxa"/>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204" w:type="dxa"/>
            <w:gridSpan w:val="6"/>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Covid-19×cases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07"/>
          <w:jc w:val="center"/>
        </w:trPr>
        <w:tc>
          <w:tcPr>
            <w:tcW w:w="2435"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c>
          <w:tcPr>
            <w:tcW w:w="1219"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017</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013</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007</w:t>
            </w:r>
          </w:p>
        </w:tc>
        <w:tc>
          <w:tcPr>
            <w:tcW w:w="11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004</w:t>
            </w:r>
          </w:p>
        </w:tc>
      </w:tr>
      <w:tr w:rsidR="000B7C1C" w:rsidRPr="00691112" w:rsidTr="002B5FDC">
        <w:trPr>
          <w:trHeight w:val="107"/>
          <w:jc w:val="center"/>
        </w:trPr>
        <w:tc>
          <w:tcPr>
            <w:tcW w:w="2435" w:type="dxa"/>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204" w:type="dxa"/>
            <w:gridSpan w:val="6"/>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Covid-19×physicians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94***</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91**</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i/>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94)</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88)</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Covid-19×nurses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92**</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71***</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82***</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95)</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70)</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82)</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Covid-19×others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96***</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62)</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95)</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r>
      <w:tr w:rsidR="000B7C1C" w:rsidRPr="00691112" w:rsidTr="002B5FDC">
        <w:trPr>
          <w:trHeight w:val="107"/>
          <w:jc w:val="center"/>
        </w:trPr>
        <w:tc>
          <w:tcPr>
            <w:tcW w:w="2435"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013</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219"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018</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016</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1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r>
      <w:tr w:rsidR="000B7C1C" w:rsidRPr="00691112" w:rsidTr="002B5FDC">
        <w:trPr>
          <w:trHeight w:val="107"/>
          <w:jc w:val="center"/>
        </w:trPr>
        <w:tc>
          <w:tcPr>
            <w:tcW w:w="2435" w:type="dxa"/>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7204" w:type="dxa"/>
            <w:gridSpan w:val="6"/>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D</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Covid-19×cases×physicians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i/>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Covid-19×cases×nurses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r>
      <w:tr w:rsidR="000B7C1C" w:rsidRPr="00691112" w:rsidTr="002B5FDC">
        <w:trPr>
          <w:trHeight w:val="107"/>
          <w:jc w:val="center"/>
        </w:trPr>
        <w:tc>
          <w:tcPr>
            <w:tcW w:w="2435" w:type="dxa"/>
            <w:tcBorders>
              <w:top w:val="nil"/>
              <w:left w:val="nil"/>
              <w:bottom w:val="nil"/>
              <w:right w:val="nil"/>
            </w:tcBorders>
            <w:shd w:val="clear" w:color="auto" w:fill="auto"/>
            <w:noWrap/>
          </w:tcPr>
          <w:p w:rsidR="000B7C1C" w:rsidRPr="008C15F0" w:rsidRDefault="000B7C1C" w:rsidP="002B5FDC">
            <w:pPr>
              <w:widowControl/>
              <w:adjustRightInd w:val="0"/>
              <w:snapToGrid w:val="0"/>
              <w:spacing w:line="480" w:lineRule="auto"/>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Covid-19×cases×others</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w:t>
            </w:r>
          </w:p>
        </w:tc>
      </w:tr>
      <w:tr w:rsidR="000B7C1C" w:rsidRPr="00691112" w:rsidTr="002B5FDC">
        <w:trPr>
          <w:trHeight w:val="107"/>
          <w:jc w:val="center"/>
        </w:trPr>
        <w:tc>
          <w:tcPr>
            <w:tcW w:w="2435"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219"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2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c>
          <w:tcPr>
            <w:tcW w:w="111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r>
      <w:tr w:rsidR="000B7C1C" w:rsidRPr="00691112" w:rsidTr="002B5FDC">
        <w:trPr>
          <w:trHeight w:val="107"/>
          <w:jc w:val="center"/>
        </w:trPr>
        <w:tc>
          <w:tcPr>
            <w:tcW w:w="2435"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17"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9"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217"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c>
          <w:tcPr>
            <w:tcW w:w="1117" w:type="dxa"/>
            <w:tcBorders>
              <w:top w:val="nil"/>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6,875</w:t>
            </w:r>
          </w:p>
        </w:tc>
      </w:tr>
      <w:tr w:rsidR="000B7C1C" w:rsidRPr="00691112" w:rsidTr="002B5FDC">
        <w:trPr>
          <w:trHeight w:val="107"/>
          <w:jc w:val="center"/>
        </w:trPr>
        <w:tc>
          <w:tcPr>
            <w:tcW w:w="2435"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013</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219"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018</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016</w:t>
            </w:r>
          </w:p>
        </w:tc>
        <w:tc>
          <w:tcPr>
            <w:tcW w:w="12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009</w:t>
            </w:r>
          </w:p>
        </w:tc>
        <w:tc>
          <w:tcPr>
            <w:tcW w:w="111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r>
    </w:tbl>
    <w:p w:rsidR="000B7C1C" w:rsidRPr="008C15F0" w:rsidRDefault="000B7C1C" w:rsidP="000B7C1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 xml:space="preserve">Notes: 1. </w:t>
      </w:r>
      <w:proofErr w:type="gramStart"/>
      <w:r w:rsidRPr="008C15F0">
        <w:rPr>
          <w:rFonts w:ascii="Times New Roman" w:hAnsi="Times New Roman" w:cs="Times New Roman"/>
          <w:sz w:val="18"/>
          <w:szCs w:val="18"/>
        </w:rPr>
        <w:t>This</w:t>
      </w:r>
      <w:proofErr w:type="gramEnd"/>
      <w:r w:rsidRPr="008C15F0">
        <w:rPr>
          <w:rFonts w:ascii="Times New Roman" w:hAnsi="Times New Roman" w:cs="Times New Roman"/>
          <w:sz w:val="18"/>
          <w:szCs w:val="18"/>
        </w:rPr>
        <w:t xml:space="preserve"> table presents the results of point estimates shown in Figure 3. 2.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 xml:space="preserve">01. 3. The brackets </w:t>
      </w:r>
      <w:r w:rsidRPr="008C15F0">
        <w:rPr>
          <w:rFonts w:ascii="Times New Roman" w:hAnsi="Times New Roman" w:cs="Times New Roman"/>
          <w:sz w:val="18"/>
          <w:szCs w:val="18"/>
        </w:rPr>
        <w:lastRenderedPageBreak/>
        <w:t>under coefficients are the 95% Confidence Interval. 4. Cases=the lawsuit cases of MV, Covid-19=the number of confirmed regional Covid-19 cases.</w:t>
      </w:r>
    </w:p>
    <w:p w:rsidR="000B7C1C" w:rsidRDefault="000B7C1C" w:rsidP="000B7C1C">
      <w:pPr>
        <w:widowControl/>
        <w:jc w:val="left"/>
        <w:rPr>
          <w:rFonts w:ascii="Times New Roman" w:hAnsi="Times New Roman" w:cs="Times New Roman"/>
          <w:sz w:val="18"/>
          <w:szCs w:val="18"/>
        </w:rPr>
      </w:pPr>
      <w:r>
        <w:rPr>
          <w:rFonts w:ascii="Times New Roman" w:hAnsi="Times New Roman" w:cs="Times New Roman"/>
          <w:sz w:val="18"/>
          <w:szCs w:val="18"/>
        </w:rPr>
        <w:br w:type="page"/>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lastRenderedPageBreak/>
        <w:t>Table A5 Results of Robustness Check</w:t>
      </w:r>
    </w:p>
    <w:tbl>
      <w:tblPr>
        <w:tblW w:w="9633" w:type="dxa"/>
        <w:jc w:val="center"/>
        <w:tblLayout w:type="fixed"/>
        <w:tblCellMar>
          <w:left w:w="0" w:type="dxa"/>
          <w:right w:w="0" w:type="dxa"/>
        </w:tblCellMar>
        <w:tblLook w:val="04A0" w:firstRow="1" w:lastRow="0" w:firstColumn="1" w:lastColumn="0" w:noHBand="0" w:noVBand="1"/>
      </w:tblPr>
      <w:tblGrid>
        <w:gridCol w:w="2748"/>
        <w:gridCol w:w="983"/>
        <w:gridCol w:w="983"/>
        <w:gridCol w:w="983"/>
        <w:gridCol w:w="983"/>
        <w:gridCol w:w="983"/>
        <w:gridCol w:w="983"/>
        <w:gridCol w:w="987"/>
      </w:tblGrid>
      <w:tr w:rsidR="000B7C1C" w:rsidRPr="00691112" w:rsidTr="002B5FDC">
        <w:trPr>
          <w:trHeight w:val="76"/>
          <w:jc w:val="center"/>
        </w:trPr>
        <w:tc>
          <w:tcPr>
            <w:tcW w:w="2748" w:type="dxa"/>
            <w:vMerge w:val="restart"/>
            <w:tcBorders>
              <w:top w:val="single" w:sz="4" w:space="0" w:color="auto"/>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983" w:type="dxa"/>
            <w:tcBorders>
              <w:top w:val="single" w:sz="4" w:space="0" w:color="auto"/>
              <w:left w:val="nil"/>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K10</w:t>
            </w:r>
          </w:p>
        </w:tc>
        <w:tc>
          <w:tcPr>
            <w:tcW w:w="98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98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98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98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98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987" w:type="dxa"/>
            <w:tcBorders>
              <w:top w:val="single" w:sz="4" w:space="0" w:color="auto"/>
              <w:left w:val="inset" w:sz="36" w:space="0" w:color="FFFFFF" w:themeColor="background1"/>
              <w:bottom w:val="single" w:sz="4" w:space="0" w:color="auto"/>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76"/>
          <w:jc w:val="center"/>
        </w:trPr>
        <w:tc>
          <w:tcPr>
            <w:tcW w:w="2748" w:type="dxa"/>
            <w:vMerge/>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983" w:type="dxa"/>
            <w:tcBorders>
              <w:top w:val="single" w:sz="4" w:space="0" w:color="auto"/>
              <w:left w:val="nil"/>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983" w:type="dxa"/>
            <w:tcBorders>
              <w:top w:val="single" w:sz="4" w:space="0" w:color="auto"/>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983" w:type="dxa"/>
            <w:tcBorders>
              <w:top w:val="single" w:sz="4" w:space="0" w:color="auto"/>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983" w:type="dxa"/>
            <w:tcBorders>
              <w:top w:val="single" w:sz="4" w:space="0" w:color="auto"/>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983" w:type="dxa"/>
            <w:tcBorders>
              <w:top w:val="single" w:sz="4" w:space="0" w:color="auto"/>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983" w:type="dxa"/>
            <w:tcBorders>
              <w:top w:val="single" w:sz="4" w:space="0" w:color="auto"/>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c>
          <w:tcPr>
            <w:tcW w:w="987" w:type="dxa"/>
            <w:tcBorders>
              <w:top w:val="single" w:sz="4" w:space="0" w:color="auto"/>
              <w:left w:val="inset" w:sz="36" w:space="0" w:color="FFFFFF" w:themeColor="background1"/>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(7)</w:t>
            </w:r>
          </w:p>
        </w:tc>
      </w:tr>
      <w:tr w:rsidR="000B7C1C" w:rsidRPr="00691112" w:rsidTr="002B5FDC">
        <w:trPr>
          <w:trHeight w:val="76"/>
          <w:jc w:val="center"/>
        </w:trPr>
        <w:tc>
          <w:tcPr>
            <w:tcW w:w="9633" w:type="dxa"/>
            <w:gridSpan w:val="8"/>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Study I</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Cases×physician</w:t>
            </w:r>
            <w:proofErr w:type="spellEnd"/>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Cases×nurses</w:t>
            </w:r>
            <w:proofErr w:type="spellEnd"/>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76"/>
          <w:jc w:val="center"/>
        </w:trPr>
        <w:tc>
          <w:tcPr>
            <w:tcW w:w="9633" w:type="dxa"/>
            <w:gridSpan w:val="8"/>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 Study II</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Covid-19×cases</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r>
      <w:tr w:rsidR="000B7C1C" w:rsidRPr="00691112" w:rsidTr="002B5FDC">
        <w:trPr>
          <w:trHeight w:val="76"/>
          <w:jc w:val="center"/>
        </w:trPr>
        <w:tc>
          <w:tcPr>
            <w:tcW w:w="9633" w:type="dxa"/>
            <w:gridSpan w:val="8"/>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 Study III</w:t>
            </w:r>
          </w:p>
        </w:tc>
      </w:tr>
      <w:tr w:rsidR="000B7C1C" w:rsidRPr="00691112" w:rsidTr="002B5FDC">
        <w:trPr>
          <w:trHeight w:val="76"/>
          <w:jc w:val="center"/>
        </w:trPr>
        <w:tc>
          <w:tcPr>
            <w:tcW w:w="274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98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78*</w:t>
            </w:r>
          </w:p>
        </w:tc>
        <w:tc>
          <w:tcPr>
            <w:tcW w:w="98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r>
      <w:tr w:rsidR="000B7C1C" w:rsidRPr="00691112" w:rsidTr="002B5FDC">
        <w:trPr>
          <w:trHeight w:val="76"/>
          <w:jc w:val="center"/>
        </w:trPr>
        <w:tc>
          <w:tcPr>
            <w:tcW w:w="2748"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w:t>
            </w: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983"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w:t>
            </w:r>
          </w:p>
        </w:tc>
        <w:tc>
          <w:tcPr>
            <w:tcW w:w="987" w:type="dxa"/>
            <w:tcBorders>
              <w:top w:val="nil"/>
              <w:left w:val="nil"/>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w:t>
            </w:r>
          </w:p>
        </w:tc>
      </w:tr>
    </w:tbl>
    <w:p w:rsidR="000B7C1C" w:rsidRPr="008C15F0" w:rsidRDefault="000B7C1C" w:rsidP="000B7C1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Notes: 1.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01</w:t>
      </w:r>
      <w:r>
        <w:rPr>
          <w:rFonts w:ascii="Times New Roman" w:hAnsi="Times New Roman" w:cs="Times New Roman" w:hint="eastAsia"/>
          <w:sz w:val="18"/>
          <w:szCs w:val="18"/>
        </w:rPr>
        <w:t xml:space="preserve">. </w:t>
      </w:r>
      <w:r w:rsidRPr="008C15F0">
        <w:rPr>
          <w:rFonts w:ascii="Times New Roman" w:hAnsi="Times New Roman" w:cs="Times New Roman"/>
          <w:sz w:val="18"/>
          <w:szCs w:val="18"/>
        </w:rPr>
        <w:t>2</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The brackets under coefficients are the 95% Confidence Interval</w:t>
      </w:r>
      <w:r>
        <w:rPr>
          <w:rFonts w:ascii="Times New Roman" w:hAnsi="Times New Roman" w:cs="Times New Roman" w:hint="eastAsia"/>
          <w:sz w:val="18"/>
          <w:szCs w:val="18"/>
        </w:rPr>
        <w:t xml:space="preserve">. </w:t>
      </w:r>
      <w:r w:rsidRPr="008C15F0">
        <w:rPr>
          <w:rFonts w:ascii="Times New Roman" w:hAnsi="Times New Roman" w:cs="Times New Roman"/>
          <w:sz w:val="18"/>
          <w:szCs w:val="18"/>
        </w:rPr>
        <w:t xml:space="preserve"> 3</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K10 is an alternative measure of mental health</w:t>
      </w:r>
      <w:r>
        <w:rPr>
          <w:rFonts w:ascii="Times New Roman" w:hAnsi="Times New Roman" w:cs="Times New Roman" w:hint="eastAsia"/>
          <w:sz w:val="18"/>
          <w:szCs w:val="18"/>
        </w:rPr>
        <w:t xml:space="preserve">. </w:t>
      </w:r>
      <w:r w:rsidRPr="008C15F0">
        <w:rPr>
          <w:rFonts w:ascii="Times New Roman" w:hAnsi="Times New Roman" w:cs="Times New Roman"/>
          <w:sz w:val="18"/>
          <w:szCs w:val="18"/>
        </w:rPr>
        <w:t>4</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Additional control of physical health and personalities was added</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5</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Cases=the lawsuit cases of MV, Covid-19=the number of confirmed regional Covid-19 cases</w:t>
      </w:r>
      <w:r>
        <w:rPr>
          <w:rFonts w:ascii="Times New Roman" w:hAnsi="Times New Roman" w:cs="Times New Roman" w:hint="eastAsia"/>
          <w:sz w:val="18"/>
          <w:szCs w:val="18"/>
        </w:rPr>
        <w:t>.</w:t>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widowControl/>
        <w:adjustRightInd w:val="0"/>
        <w:snapToGrid w:val="0"/>
        <w:spacing w:line="480" w:lineRule="auto"/>
        <w:jc w:val="left"/>
        <w:rPr>
          <w:rFonts w:ascii="Times New Roman" w:hAnsi="Times New Roman" w:cs="Times New Roman"/>
          <w:sz w:val="24"/>
          <w:szCs w:val="24"/>
        </w:rPr>
      </w:pPr>
      <w:r w:rsidRPr="008C15F0">
        <w:rPr>
          <w:rFonts w:ascii="Times New Roman" w:hAnsi="Times New Roman" w:cs="Times New Roman"/>
          <w:sz w:val="24"/>
          <w:szCs w:val="24"/>
        </w:rPr>
        <w:br w:type="page"/>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lastRenderedPageBreak/>
        <w:t>Table A6 Effects of ERI, job satisfaction, and organizational commitment on HP’s mental health</w:t>
      </w:r>
    </w:p>
    <w:tbl>
      <w:tblPr>
        <w:tblW w:w="9599" w:type="dxa"/>
        <w:tblLayout w:type="fixed"/>
        <w:tblLook w:val="04A0" w:firstRow="1" w:lastRow="0" w:firstColumn="1" w:lastColumn="0" w:noHBand="0" w:noVBand="1"/>
      </w:tblPr>
      <w:tblGrid>
        <w:gridCol w:w="2021"/>
        <w:gridCol w:w="1263"/>
        <w:gridCol w:w="1263"/>
        <w:gridCol w:w="1263"/>
        <w:gridCol w:w="1263"/>
        <w:gridCol w:w="1263"/>
        <w:gridCol w:w="1263"/>
      </w:tblGrid>
      <w:tr w:rsidR="000B7C1C" w:rsidRPr="00691112" w:rsidTr="002B5FDC">
        <w:trPr>
          <w:trHeight w:val="200"/>
        </w:trPr>
        <w:tc>
          <w:tcPr>
            <w:tcW w:w="2021" w:type="dxa"/>
            <w:tcBorders>
              <w:top w:val="single" w:sz="4" w:space="0" w:color="auto"/>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63" w:type="dxa"/>
            <w:tcBorders>
              <w:top w:val="single" w:sz="4" w:space="0" w:color="auto"/>
              <w:left w:val="nil"/>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263" w:type="dxa"/>
            <w:tcBorders>
              <w:top w:val="single" w:sz="4" w:space="0" w:color="auto"/>
              <w:left w:val="outset" w:sz="36" w:space="0" w:color="FFFFFF" w:themeColor="background1"/>
              <w:bottom w:val="single" w:sz="4" w:space="0" w:color="auto"/>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263" w:type="dxa"/>
            <w:tcBorders>
              <w:top w:val="single" w:sz="4" w:space="0" w:color="auto"/>
              <w:left w:val="out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26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263" w:type="dxa"/>
            <w:tcBorders>
              <w:top w:val="single" w:sz="4" w:space="0" w:color="auto"/>
              <w:left w:val="inset" w:sz="36" w:space="0" w:color="FFFFFF" w:themeColor="background1"/>
              <w:bottom w:val="single" w:sz="4" w:space="0" w:color="auto"/>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263" w:type="dxa"/>
            <w:tcBorders>
              <w:top w:val="single" w:sz="4" w:space="0" w:color="auto"/>
              <w:left w:val="inset" w:sz="36" w:space="0" w:color="FFFFFF" w:themeColor="background1"/>
              <w:bottom w:val="single" w:sz="4" w:space="0" w:color="auto"/>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263" w:type="dxa"/>
            <w:tcBorders>
              <w:top w:val="single" w:sz="4" w:space="0" w:color="auto"/>
              <w:left w:val="nil"/>
              <w:bottom w:val="single" w:sz="4" w:space="0" w:color="000000"/>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263" w:type="dxa"/>
            <w:tcBorders>
              <w:top w:val="single" w:sz="4" w:space="0" w:color="auto"/>
              <w:left w:val="outset" w:sz="36" w:space="0" w:color="FFFFFF" w:themeColor="background1"/>
              <w:bottom w:val="single" w:sz="4" w:space="0" w:color="000000"/>
              <w:right w:val="out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263" w:type="dxa"/>
            <w:tcBorders>
              <w:top w:val="single" w:sz="4" w:space="0" w:color="auto"/>
              <w:left w:val="out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263" w:type="dxa"/>
            <w:tcBorders>
              <w:top w:val="single" w:sz="4" w:space="0" w:color="auto"/>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263" w:type="dxa"/>
            <w:tcBorders>
              <w:top w:val="single" w:sz="4" w:space="0" w:color="auto"/>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263" w:type="dxa"/>
            <w:tcBorders>
              <w:top w:val="single" w:sz="4" w:space="0" w:color="auto"/>
              <w:left w:val="inset" w:sz="36" w:space="0" w:color="FFFFFF" w:themeColor="background1"/>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200"/>
        </w:trPr>
        <w:tc>
          <w:tcPr>
            <w:tcW w:w="9599" w:type="dxa"/>
            <w:gridSpan w:val="7"/>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Study I</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ERI</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62,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74,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60,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43)</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171</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059</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067</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098</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083</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Satisfaction</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094</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118</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113</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080</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Organization support</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033</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069</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063</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067</w:t>
            </w:r>
          </w:p>
        </w:tc>
      </w:tr>
      <w:tr w:rsidR="000B7C1C" w:rsidRPr="00691112" w:rsidTr="002B5FDC">
        <w:trPr>
          <w:trHeight w:val="200"/>
        </w:trPr>
        <w:tc>
          <w:tcPr>
            <w:tcW w:w="9599"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Times New Roman" w:hAnsi="Times New Roman" w:cs="Times New Roman"/>
                <w:kern w:val="0"/>
                <w:sz w:val="18"/>
                <w:szCs w:val="18"/>
              </w:rPr>
            </w:pPr>
            <w:r w:rsidRPr="008C15F0">
              <w:rPr>
                <w:rFonts w:ascii="Times New Roman" w:eastAsia="宋体" w:hAnsi="Times New Roman" w:cs="Times New Roman"/>
                <w:kern w:val="0"/>
                <w:sz w:val="18"/>
                <w:szCs w:val="18"/>
              </w:rPr>
              <w:t>Panel B: Study II</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ERI</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58***</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80, 2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97,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66,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104</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099</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077</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092</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066</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Satisfaction</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237</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101</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120</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142</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Organization support</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87***</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82***</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98, 1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87)</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078</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067</w:t>
            </w:r>
          </w:p>
        </w:tc>
      </w:tr>
      <w:tr w:rsidR="000B7C1C" w:rsidRPr="00691112" w:rsidTr="002B5FDC">
        <w:trPr>
          <w:trHeight w:val="200"/>
        </w:trPr>
        <w:tc>
          <w:tcPr>
            <w:tcW w:w="9599"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 Study III</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ERI</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77</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58,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94,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lastRenderedPageBreak/>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068</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074</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077</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087</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063</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r w:rsidRPr="008C15F0">
              <w:rPr>
                <w:rFonts w:ascii="Times New Roman" w:eastAsia="宋体" w:hAnsi="Times New Roman" w:cs="Times New Roman"/>
                <w:i/>
                <w:kern w:val="0"/>
                <w:sz w:val="18"/>
                <w:szCs w:val="18"/>
              </w:rPr>
              <w:t>Satisfaction</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195</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050</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091</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124</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100</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i/>
                <w:kern w:val="0"/>
                <w:sz w:val="18"/>
                <w:szCs w:val="18"/>
              </w:rPr>
            </w:pPr>
            <w:proofErr w:type="spellStart"/>
            <w:r w:rsidRPr="008C15F0">
              <w:rPr>
                <w:rFonts w:ascii="Times New Roman" w:eastAsia="宋体" w:hAnsi="Times New Roman" w:cs="Times New Roman"/>
                <w:i/>
                <w:kern w:val="0"/>
                <w:sz w:val="18"/>
                <w:szCs w:val="18"/>
              </w:rPr>
              <w:t>Org_commitment</w:t>
            </w:r>
            <w:proofErr w:type="spellEnd"/>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60</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67</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71)</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78)</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82)</w:t>
            </w:r>
          </w:p>
        </w:tc>
      </w:tr>
      <w:tr w:rsidR="000B7C1C" w:rsidRPr="00691112" w:rsidTr="002B5FDC">
        <w:trPr>
          <w:trHeight w:val="200"/>
        </w:trPr>
        <w:tc>
          <w:tcPr>
            <w:tcW w:w="2021"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26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200"/>
        </w:trPr>
        <w:tc>
          <w:tcPr>
            <w:tcW w:w="2021"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010</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058</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056</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054</w:t>
            </w:r>
          </w:p>
        </w:tc>
        <w:tc>
          <w:tcPr>
            <w:tcW w:w="126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048</w:t>
            </w:r>
          </w:p>
        </w:tc>
      </w:tr>
    </w:tbl>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Notes: 1</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01</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2</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The brackets under coefficients are the 95% Confidence Interval</w:t>
      </w:r>
    </w:p>
    <w:p w:rsidR="000B7C1C" w:rsidRPr="008C15F0" w:rsidRDefault="000B7C1C" w:rsidP="000B7C1C">
      <w:pPr>
        <w:widowControl/>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Table A7 Moderate Effects of ERI, job satisfaction, and organizational commitment on HP’s mental health (Study I)</w:t>
      </w:r>
    </w:p>
    <w:tbl>
      <w:tblPr>
        <w:tblW w:w="9618" w:type="dxa"/>
        <w:jc w:val="center"/>
        <w:tblLayout w:type="fixed"/>
        <w:tblCellMar>
          <w:left w:w="0" w:type="dxa"/>
          <w:right w:w="0" w:type="dxa"/>
        </w:tblCellMar>
        <w:tblLook w:val="04A0" w:firstRow="1" w:lastRow="0" w:firstColumn="1" w:lastColumn="0" w:noHBand="0" w:noVBand="1"/>
      </w:tblPr>
      <w:tblGrid>
        <w:gridCol w:w="3033"/>
        <w:gridCol w:w="1097"/>
        <w:gridCol w:w="1097"/>
        <w:gridCol w:w="1097"/>
        <w:gridCol w:w="1097"/>
        <w:gridCol w:w="1097"/>
        <w:gridCol w:w="1100"/>
      </w:tblGrid>
      <w:tr w:rsidR="000B7C1C" w:rsidRPr="00691112" w:rsidTr="002B5FDC">
        <w:trPr>
          <w:trHeight w:val="182"/>
          <w:jc w:val="center"/>
        </w:trPr>
        <w:tc>
          <w:tcPr>
            <w:tcW w:w="3033" w:type="dxa"/>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 xml:space="preserve">　</w:t>
            </w:r>
          </w:p>
        </w:tc>
        <w:tc>
          <w:tcPr>
            <w:tcW w:w="1097" w:type="dxa"/>
            <w:tcBorders>
              <w:top w:val="single" w:sz="4" w:space="0" w:color="000000"/>
              <w:left w:val="nil"/>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097" w:type="dxa"/>
            <w:tcBorders>
              <w:top w:val="single" w:sz="4" w:space="0" w:color="000000"/>
              <w:left w:val="inset" w:sz="36" w:space="0" w:color="FFFFFF" w:themeColor="background1"/>
              <w:bottom w:val="single" w:sz="4" w:space="0" w:color="000000"/>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182"/>
          <w:jc w:val="center"/>
        </w:trPr>
        <w:tc>
          <w:tcPr>
            <w:tcW w:w="303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097" w:type="dxa"/>
            <w:tcBorders>
              <w:top w:val="single" w:sz="4" w:space="0" w:color="000000"/>
              <w:left w:val="nil"/>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09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097" w:type="dxa"/>
            <w:tcBorders>
              <w:top w:val="single" w:sz="4" w:space="0" w:color="000000"/>
              <w:left w:val="inset" w:sz="36" w:space="0" w:color="FFFFFF" w:themeColor="background1"/>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182"/>
          <w:jc w:val="center"/>
        </w:trPr>
        <w:tc>
          <w:tcPr>
            <w:tcW w:w="9618" w:type="dxa"/>
            <w:gridSpan w:val="7"/>
            <w:tcBorders>
              <w:top w:val="single" w:sz="4" w:space="0" w:color="000000"/>
              <w:left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ERI</w:t>
            </w:r>
          </w:p>
        </w:tc>
      </w:tr>
      <w:tr w:rsidR="000B7C1C" w:rsidRPr="00691112" w:rsidTr="002B5FDC">
        <w:trPr>
          <w:trHeight w:val="182"/>
          <w:jc w:val="center"/>
        </w:trPr>
        <w:tc>
          <w:tcPr>
            <w:tcW w:w="3033"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Cases×physicianv×ERI</w:t>
            </w:r>
            <w:proofErr w:type="spellEnd"/>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86***</w:t>
            </w:r>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w:t>
            </w:r>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w:t>
            </w:r>
          </w:p>
        </w:tc>
        <w:tc>
          <w:tcPr>
            <w:tcW w:w="1097" w:type="dxa"/>
            <w:tcBorders>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91,-0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Cases×nurses×ERI</w:t>
            </w:r>
            <w:proofErr w:type="spellEnd"/>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43***</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47)</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w:t>
            </w:r>
          </w:p>
        </w:tc>
      </w:tr>
      <w:tr w:rsidR="000B7C1C" w:rsidRPr="00691112" w:rsidTr="002B5FDC">
        <w:trPr>
          <w:trHeight w:val="58"/>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182"/>
          <w:jc w:val="center"/>
        </w:trPr>
        <w:tc>
          <w:tcPr>
            <w:tcW w:w="303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175</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064</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068</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101</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085</w:t>
            </w:r>
          </w:p>
        </w:tc>
      </w:tr>
      <w:tr w:rsidR="000B7C1C" w:rsidRPr="00691112" w:rsidTr="002B5FDC">
        <w:trPr>
          <w:trHeight w:val="182"/>
          <w:jc w:val="center"/>
        </w:trPr>
        <w:tc>
          <w:tcPr>
            <w:tcW w:w="9618"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 Job satisfaction</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Cases×physicianv×satisfaction</w:t>
            </w:r>
            <w:proofErr w:type="spellEnd"/>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Cases×nurses×satisfaction</w:t>
            </w:r>
            <w:proofErr w:type="spellEnd"/>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182"/>
          <w:jc w:val="center"/>
        </w:trPr>
        <w:tc>
          <w:tcPr>
            <w:tcW w:w="303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188</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063</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094</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118</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114</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081</w:t>
            </w:r>
          </w:p>
        </w:tc>
      </w:tr>
      <w:tr w:rsidR="000B7C1C" w:rsidRPr="00691112" w:rsidTr="002B5FDC">
        <w:trPr>
          <w:trHeight w:val="182"/>
          <w:jc w:val="center"/>
        </w:trPr>
        <w:tc>
          <w:tcPr>
            <w:tcW w:w="9618"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 Organization support</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Cases×physicianv×org_commitment</w:t>
            </w:r>
            <w:proofErr w:type="spellEnd"/>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Cases×nurses×org_commitment</w:t>
            </w:r>
            <w:proofErr w:type="spellEnd"/>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r>
      <w:tr w:rsidR="000B7C1C" w:rsidRPr="00691112" w:rsidTr="002B5FDC">
        <w:trPr>
          <w:trHeight w:val="182"/>
          <w:jc w:val="center"/>
        </w:trPr>
        <w:tc>
          <w:tcPr>
            <w:tcW w:w="3033"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c>
          <w:tcPr>
            <w:tcW w:w="109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5,304</w:t>
            </w:r>
          </w:p>
        </w:tc>
      </w:tr>
      <w:tr w:rsidR="000B7C1C" w:rsidRPr="00691112" w:rsidTr="002B5FDC">
        <w:trPr>
          <w:trHeight w:val="182"/>
          <w:jc w:val="center"/>
        </w:trPr>
        <w:tc>
          <w:tcPr>
            <w:tcW w:w="3033"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099</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040</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069</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064</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077</w:t>
            </w:r>
          </w:p>
        </w:tc>
        <w:tc>
          <w:tcPr>
            <w:tcW w:w="109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069</w:t>
            </w:r>
          </w:p>
        </w:tc>
      </w:tr>
    </w:tbl>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Notes: 1</w:t>
      </w:r>
      <w:r>
        <w:rPr>
          <w:rFonts w:ascii="Times New Roman" w:hAnsi="Times New Roman" w:cs="Times New Roman" w:hint="eastAsia"/>
          <w:sz w:val="18"/>
          <w:szCs w:val="18"/>
        </w:rPr>
        <w:t>.</w:t>
      </w:r>
      <w:r w:rsidRPr="008C15F0">
        <w:rPr>
          <w:rFonts w:ascii="Times New Roman" w:hAnsi="Times New Roman" w:cs="Times New Roman"/>
          <w:sz w:val="18"/>
          <w:szCs w:val="18"/>
        </w:rPr>
        <w:t>*=p&lt;0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01</w:t>
      </w:r>
      <w:r>
        <w:rPr>
          <w:rFonts w:ascii="Times New Roman" w:hAnsi="Times New Roman" w:cs="Times New Roman" w:hint="eastAsia"/>
          <w:sz w:val="18"/>
          <w:szCs w:val="18"/>
        </w:rPr>
        <w:t xml:space="preserve">. 2. </w:t>
      </w:r>
      <w:r w:rsidRPr="008C15F0">
        <w:rPr>
          <w:rFonts w:ascii="Times New Roman" w:hAnsi="Times New Roman" w:cs="Times New Roman"/>
          <w:sz w:val="18"/>
          <w:szCs w:val="18"/>
        </w:rPr>
        <w:t>The brackets under coefficients are the 95% Confidence Interval</w:t>
      </w:r>
      <w:r>
        <w:rPr>
          <w:rFonts w:ascii="Times New Roman" w:hAnsi="Times New Roman" w:cs="Times New Roman" w:hint="eastAsia"/>
          <w:sz w:val="18"/>
          <w:szCs w:val="18"/>
        </w:rPr>
        <w:t>.</w:t>
      </w:r>
    </w:p>
    <w:p w:rsidR="000B7C1C" w:rsidRPr="008C15F0" w:rsidRDefault="000B7C1C" w:rsidP="000B7C1C">
      <w:pPr>
        <w:widowControl/>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Table A8 Moderate Effects of ERI, job satisfaction, and organizational commitment on HP’s mental health (Study II)</w:t>
      </w:r>
    </w:p>
    <w:tbl>
      <w:tblPr>
        <w:tblW w:w="9580" w:type="dxa"/>
        <w:tblInd w:w="108" w:type="dxa"/>
        <w:tblLayout w:type="fixed"/>
        <w:tblCellMar>
          <w:left w:w="0" w:type="dxa"/>
          <w:right w:w="0" w:type="dxa"/>
        </w:tblCellMar>
        <w:tblLook w:val="04A0" w:firstRow="1" w:lastRow="0" w:firstColumn="1" w:lastColumn="0" w:noHBand="0" w:noVBand="1"/>
      </w:tblPr>
      <w:tblGrid>
        <w:gridCol w:w="3118"/>
        <w:gridCol w:w="1077"/>
        <w:gridCol w:w="1077"/>
        <w:gridCol w:w="1077"/>
        <w:gridCol w:w="1077"/>
        <w:gridCol w:w="1077"/>
        <w:gridCol w:w="1077"/>
      </w:tblGrid>
      <w:tr w:rsidR="000B7C1C" w:rsidRPr="00691112" w:rsidTr="002B5FDC">
        <w:trPr>
          <w:trHeight w:val="170"/>
        </w:trPr>
        <w:tc>
          <w:tcPr>
            <w:tcW w:w="3118" w:type="dxa"/>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 xml:space="preserve">　</w:t>
            </w:r>
          </w:p>
        </w:tc>
        <w:tc>
          <w:tcPr>
            <w:tcW w:w="1077" w:type="dxa"/>
            <w:tcBorders>
              <w:top w:val="single" w:sz="4" w:space="0" w:color="000000"/>
              <w:left w:val="nil"/>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077" w:type="dxa"/>
            <w:tcBorders>
              <w:top w:val="single" w:sz="4" w:space="0" w:color="000000"/>
              <w:left w:val="inset" w:sz="36" w:space="0" w:color="FFFFFF" w:themeColor="background1"/>
              <w:bottom w:val="single" w:sz="4" w:space="0" w:color="000000"/>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077" w:type="dxa"/>
            <w:tcBorders>
              <w:top w:val="single" w:sz="4" w:space="0" w:color="000000"/>
              <w:left w:val="nil"/>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077" w:type="dxa"/>
            <w:tcBorders>
              <w:top w:val="single" w:sz="4" w:space="0" w:color="000000"/>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077" w:type="dxa"/>
            <w:tcBorders>
              <w:top w:val="single" w:sz="4" w:space="0" w:color="000000"/>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077" w:type="dxa"/>
            <w:tcBorders>
              <w:top w:val="single" w:sz="4" w:space="0" w:color="000000"/>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077" w:type="dxa"/>
            <w:tcBorders>
              <w:top w:val="single" w:sz="4" w:space="0" w:color="000000"/>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077" w:type="dxa"/>
            <w:tcBorders>
              <w:top w:val="single" w:sz="4" w:space="0" w:color="000000"/>
              <w:left w:val="inset" w:sz="36" w:space="0" w:color="FFFFFF" w:themeColor="background1"/>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170"/>
        </w:trPr>
        <w:tc>
          <w:tcPr>
            <w:tcW w:w="9580" w:type="dxa"/>
            <w:gridSpan w:val="7"/>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ERI</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Covid-19×ERI</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Cases×ERI</w:t>
            </w:r>
            <w:proofErr w:type="spellEnd"/>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104</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Cases×Covid-19×ERI</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192</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104</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062</w:t>
            </w:r>
          </w:p>
        </w:tc>
      </w:tr>
      <w:tr w:rsidR="000B7C1C" w:rsidRPr="00691112" w:rsidTr="002B5FDC">
        <w:trPr>
          <w:trHeight w:val="170"/>
        </w:trPr>
        <w:tc>
          <w:tcPr>
            <w:tcW w:w="9580"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 Job satisfaction</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Covid-19×satisfaction</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134</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112</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Cases×satisfaction</w:t>
            </w:r>
            <w:proofErr w:type="spellEnd"/>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Cases×Covid-19×satisfaction</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078</w:t>
            </w:r>
          </w:p>
        </w:tc>
      </w:tr>
      <w:tr w:rsidR="000B7C1C" w:rsidRPr="00691112" w:rsidTr="002B5FDC">
        <w:trPr>
          <w:trHeight w:val="170"/>
        </w:trPr>
        <w:tc>
          <w:tcPr>
            <w:tcW w:w="9580"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C: Organization commitment</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Covid-19×org_commitment</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3,883</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082</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068</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roofErr w:type="spellStart"/>
            <w:r w:rsidRPr="008C15F0">
              <w:rPr>
                <w:rFonts w:ascii="Times New Roman" w:eastAsia="宋体" w:hAnsi="Times New Roman" w:cs="Times New Roman"/>
                <w:i/>
                <w:kern w:val="0"/>
                <w:sz w:val="18"/>
                <w:szCs w:val="18"/>
              </w:rPr>
              <w:t>Cases×org_commitment</w:t>
            </w:r>
            <w:proofErr w:type="spellEnd"/>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23***</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5,589</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Cases×Covid-19×org_commitment</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3,851</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092</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071</w:t>
            </w:r>
          </w:p>
        </w:tc>
      </w:tr>
    </w:tbl>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Notes: 1</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01</w:t>
      </w:r>
      <w:r>
        <w:rPr>
          <w:rFonts w:ascii="Times New Roman" w:hAnsi="Times New Roman" w:cs="Times New Roman" w:hint="eastAsia"/>
          <w:sz w:val="18"/>
          <w:szCs w:val="18"/>
        </w:rPr>
        <w:t xml:space="preserve">. </w:t>
      </w:r>
      <w:r w:rsidRPr="008C15F0">
        <w:rPr>
          <w:rFonts w:ascii="Times New Roman" w:hAnsi="Times New Roman" w:cs="Times New Roman"/>
          <w:sz w:val="18"/>
          <w:szCs w:val="18"/>
        </w:rPr>
        <w:t>2</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The brackets under coefficients are the 95% Confidence Interval</w:t>
      </w:r>
      <w:r>
        <w:rPr>
          <w:rFonts w:ascii="Times New Roman" w:hAnsi="Times New Roman" w:cs="Times New Roman" w:hint="eastAsia"/>
          <w:sz w:val="18"/>
          <w:szCs w:val="18"/>
        </w:rPr>
        <w:t>.</w:t>
      </w:r>
    </w:p>
    <w:p w:rsidR="000B7C1C" w:rsidRPr="008C15F0" w:rsidRDefault="000B7C1C" w:rsidP="000B7C1C">
      <w:pPr>
        <w:widowControl/>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br w:type="page"/>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rPr>
          <w:rFonts w:ascii="Times New Roman" w:hAnsi="Times New Roman" w:cs="Times New Roman"/>
          <w:sz w:val="18"/>
          <w:szCs w:val="18"/>
        </w:rPr>
      </w:pPr>
      <w:r w:rsidRPr="008C15F0">
        <w:rPr>
          <w:rFonts w:ascii="Times New Roman" w:hAnsi="Times New Roman" w:cs="Times New Roman"/>
          <w:sz w:val="18"/>
          <w:szCs w:val="18"/>
        </w:rPr>
        <w:t>Table A9 Moderate Effects of ERI, job satisfaction, and organizational commitment on HP’s mental health (Study III)</w:t>
      </w:r>
    </w:p>
    <w:tbl>
      <w:tblPr>
        <w:tblW w:w="9580" w:type="dxa"/>
        <w:tblLayout w:type="fixed"/>
        <w:tblCellMar>
          <w:left w:w="0" w:type="dxa"/>
          <w:right w:w="0" w:type="dxa"/>
        </w:tblCellMar>
        <w:tblLook w:val="04A0" w:firstRow="1" w:lastRow="0" w:firstColumn="1" w:lastColumn="0" w:noHBand="0" w:noVBand="1"/>
      </w:tblPr>
      <w:tblGrid>
        <w:gridCol w:w="3118"/>
        <w:gridCol w:w="1077"/>
        <w:gridCol w:w="1077"/>
        <w:gridCol w:w="1077"/>
        <w:gridCol w:w="1077"/>
        <w:gridCol w:w="1077"/>
        <w:gridCol w:w="1077"/>
      </w:tblGrid>
      <w:tr w:rsidR="000B7C1C" w:rsidRPr="00691112" w:rsidTr="002B5FDC">
        <w:trPr>
          <w:trHeight w:val="170"/>
        </w:trPr>
        <w:tc>
          <w:tcPr>
            <w:tcW w:w="3118" w:type="dxa"/>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077" w:type="dxa"/>
            <w:tcBorders>
              <w:top w:val="single" w:sz="4" w:space="0" w:color="000000"/>
              <w:left w:val="nil"/>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Positive emotion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Negative emotion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Cognition</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adaptability</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 contact</w:t>
            </w:r>
          </w:p>
        </w:tc>
        <w:tc>
          <w:tcPr>
            <w:tcW w:w="1077" w:type="dxa"/>
            <w:tcBorders>
              <w:top w:val="single" w:sz="4" w:space="0" w:color="000000"/>
              <w:left w:val="inset" w:sz="36" w:space="0" w:color="FFFFFF" w:themeColor="background1"/>
              <w:bottom w:val="single" w:sz="4" w:space="0" w:color="000000"/>
              <w:right w:val="nil"/>
            </w:tcBorders>
            <w:shd w:val="clear" w:color="auto" w:fill="auto"/>
            <w:noWrap/>
            <w:vAlign w:val="center"/>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Social</w:t>
            </w:r>
          </w:p>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support</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p>
        </w:tc>
        <w:tc>
          <w:tcPr>
            <w:tcW w:w="1077" w:type="dxa"/>
            <w:tcBorders>
              <w:top w:val="single" w:sz="4" w:space="0" w:color="000000"/>
              <w:left w:val="nil"/>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p>
        </w:tc>
        <w:tc>
          <w:tcPr>
            <w:tcW w:w="1077" w:type="dxa"/>
            <w:tcBorders>
              <w:top w:val="single" w:sz="4" w:space="0" w:color="000000"/>
              <w:left w:val="inset" w:sz="36" w:space="0" w:color="FFFFFF" w:themeColor="background1"/>
              <w:bottom w:val="nil"/>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(4)</w:t>
            </w:r>
          </w:p>
        </w:tc>
        <w:tc>
          <w:tcPr>
            <w:tcW w:w="1077" w:type="dxa"/>
            <w:tcBorders>
              <w:top w:val="single" w:sz="4" w:space="0" w:color="000000"/>
              <w:left w:val="inset" w:sz="36" w:space="0" w:color="FFFFFF" w:themeColor="background1"/>
              <w:bottom w:val="single" w:sz="4" w:space="0" w:color="000000"/>
              <w:right w:val="inset" w:sz="36" w:space="0" w:color="FFFFFF" w:themeColor="background1"/>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(5)</w:t>
            </w:r>
          </w:p>
        </w:tc>
        <w:tc>
          <w:tcPr>
            <w:tcW w:w="1077" w:type="dxa"/>
            <w:tcBorders>
              <w:top w:val="single" w:sz="4" w:space="0" w:color="000000"/>
              <w:left w:val="inset" w:sz="36" w:space="0" w:color="FFFFFF" w:themeColor="background1"/>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w:t>
            </w:r>
          </w:p>
        </w:tc>
      </w:tr>
      <w:tr w:rsidR="000B7C1C" w:rsidRPr="00691112" w:rsidTr="002B5FDC">
        <w:trPr>
          <w:trHeight w:val="170"/>
        </w:trPr>
        <w:tc>
          <w:tcPr>
            <w:tcW w:w="9580" w:type="dxa"/>
            <w:gridSpan w:val="7"/>
            <w:tcBorders>
              <w:top w:val="single" w:sz="4" w:space="0" w:color="000000"/>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A: Treated, Covid-19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Covid-19×ERI</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(-3</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44,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27, 2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74,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90,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Covid-19×satisfactiom</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042</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022</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Covid-19×org_commitment</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90)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82)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03, 1</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027</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014</w:t>
            </w:r>
          </w:p>
        </w:tc>
      </w:tr>
      <w:tr w:rsidR="000B7C1C" w:rsidRPr="00691112" w:rsidTr="002B5FDC">
        <w:trPr>
          <w:trHeight w:val="170"/>
        </w:trPr>
        <w:tc>
          <w:tcPr>
            <w:tcW w:w="9580" w:type="dxa"/>
            <w:gridSpan w:val="7"/>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Panel B: Treated, Covid-19+Cases</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Cases×Covid-19×ERI</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66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77,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55)</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57)</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42,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040</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026</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Cases×Covid-19×satisfaction</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12)</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11)</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083</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046</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054</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i/>
                <w:kern w:val="0"/>
                <w:sz w:val="18"/>
                <w:szCs w:val="18"/>
              </w:rPr>
              <w:t>Cases×Covid-19×org_commitment</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13</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10, 0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30)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09, 0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05, 0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21)</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07, 0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19)</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04, 0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24)</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06, 0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25)</w:t>
            </w:r>
          </w:p>
        </w:tc>
      </w:tr>
      <w:tr w:rsidR="000B7C1C" w:rsidRPr="00691112" w:rsidTr="002B5FDC">
        <w:trPr>
          <w:trHeight w:val="170"/>
        </w:trPr>
        <w:tc>
          <w:tcPr>
            <w:tcW w:w="3118"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Observations</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c>
          <w:tcPr>
            <w:tcW w:w="1077" w:type="dxa"/>
            <w:tcBorders>
              <w:top w:val="nil"/>
              <w:left w:val="nil"/>
              <w:bottom w:val="nil"/>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6,886</w:t>
            </w:r>
          </w:p>
        </w:tc>
      </w:tr>
      <w:tr w:rsidR="000B7C1C" w:rsidRPr="00691112" w:rsidTr="002B5FDC">
        <w:trPr>
          <w:trHeight w:val="170"/>
        </w:trPr>
        <w:tc>
          <w:tcPr>
            <w:tcW w:w="3118"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left"/>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R-squared</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035</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008</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029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031</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019</w:t>
            </w:r>
          </w:p>
        </w:tc>
        <w:tc>
          <w:tcPr>
            <w:tcW w:w="1077" w:type="dxa"/>
            <w:tcBorders>
              <w:top w:val="nil"/>
              <w:left w:val="nil"/>
              <w:bottom w:val="single" w:sz="4" w:space="0" w:color="000000"/>
              <w:right w:val="nil"/>
            </w:tcBorders>
            <w:shd w:val="clear" w:color="auto" w:fill="auto"/>
            <w:noWrap/>
            <w:vAlign w:val="bottom"/>
          </w:tcPr>
          <w:p w:rsidR="000B7C1C" w:rsidRPr="008C15F0" w:rsidRDefault="000B7C1C" w:rsidP="002B5FDC">
            <w:pPr>
              <w:widowControl/>
              <w:adjustRightInd w:val="0"/>
              <w:snapToGrid w:val="0"/>
              <w:spacing w:line="480" w:lineRule="auto"/>
              <w:jc w:val="center"/>
              <w:rPr>
                <w:rFonts w:ascii="Times New Roman" w:eastAsia="宋体" w:hAnsi="Times New Roman" w:cs="Times New Roman"/>
                <w:kern w:val="0"/>
                <w:sz w:val="18"/>
                <w:szCs w:val="18"/>
              </w:rPr>
            </w:pPr>
            <w:r w:rsidRPr="008C15F0">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w:t>
            </w:r>
            <w:r w:rsidRPr="008C15F0">
              <w:rPr>
                <w:rFonts w:ascii="Times New Roman" w:eastAsia="宋体" w:hAnsi="Times New Roman" w:cs="Times New Roman"/>
                <w:kern w:val="0"/>
                <w:sz w:val="18"/>
                <w:szCs w:val="18"/>
              </w:rPr>
              <w:t>018</w:t>
            </w:r>
          </w:p>
        </w:tc>
      </w:tr>
    </w:tbl>
    <w:p w:rsidR="000B7C1C" w:rsidRPr="008C15F0" w:rsidRDefault="000B7C1C" w:rsidP="000B7C1C">
      <w:pPr>
        <w:adjustRightInd w:val="0"/>
        <w:snapToGrid w:val="0"/>
        <w:spacing w:line="480" w:lineRule="auto"/>
        <w:rPr>
          <w:rFonts w:ascii="Times New Roman" w:hAnsi="Times New Roman" w:cs="Times New Roman"/>
          <w:sz w:val="24"/>
          <w:szCs w:val="24"/>
        </w:rPr>
      </w:pPr>
      <w:r w:rsidRPr="008C15F0">
        <w:rPr>
          <w:rFonts w:ascii="Times New Roman" w:hAnsi="Times New Roman" w:cs="Times New Roman"/>
          <w:sz w:val="18"/>
          <w:szCs w:val="18"/>
        </w:rPr>
        <w:t>Notes: 1</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*=p&lt;0</w:t>
      </w:r>
      <w:r>
        <w:rPr>
          <w:rFonts w:ascii="Times New Roman" w:hAnsi="Times New Roman" w:cs="Times New Roman"/>
          <w:sz w:val="18"/>
          <w:szCs w:val="18"/>
        </w:rPr>
        <w:t>·</w:t>
      </w:r>
      <w:r w:rsidRPr="008C15F0">
        <w:rPr>
          <w:rFonts w:ascii="Times New Roman" w:hAnsi="Times New Roman" w:cs="Times New Roman"/>
          <w:sz w:val="18"/>
          <w:szCs w:val="18"/>
        </w:rPr>
        <w:t>1, **=p&lt;0</w:t>
      </w:r>
      <w:r>
        <w:rPr>
          <w:rFonts w:ascii="Times New Roman" w:hAnsi="Times New Roman" w:cs="Times New Roman"/>
          <w:sz w:val="18"/>
          <w:szCs w:val="18"/>
        </w:rPr>
        <w:t>·</w:t>
      </w:r>
      <w:r w:rsidRPr="008C15F0">
        <w:rPr>
          <w:rFonts w:ascii="Times New Roman" w:hAnsi="Times New Roman" w:cs="Times New Roman"/>
          <w:sz w:val="18"/>
          <w:szCs w:val="18"/>
        </w:rPr>
        <w:t>05, ***=p&lt;0</w:t>
      </w:r>
      <w:r>
        <w:rPr>
          <w:rFonts w:ascii="Times New Roman" w:hAnsi="Times New Roman" w:cs="Times New Roman"/>
          <w:sz w:val="18"/>
          <w:szCs w:val="18"/>
        </w:rPr>
        <w:t>·</w:t>
      </w:r>
      <w:r w:rsidRPr="008C15F0">
        <w:rPr>
          <w:rFonts w:ascii="Times New Roman" w:hAnsi="Times New Roman" w:cs="Times New Roman"/>
          <w:sz w:val="18"/>
          <w:szCs w:val="18"/>
        </w:rPr>
        <w:t>01</w:t>
      </w:r>
      <w:r>
        <w:rPr>
          <w:rFonts w:ascii="Times New Roman" w:hAnsi="Times New Roman" w:cs="Times New Roman" w:hint="eastAsia"/>
          <w:sz w:val="18"/>
          <w:szCs w:val="18"/>
        </w:rPr>
        <w:t xml:space="preserve">. </w:t>
      </w:r>
      <w:r w:rsidRPr="008C15F0">
        <w:rPr>
          <w:rFonts w:ascii="Times New Roman" w:hAnsi="Times New Roman" w:cs="Times New Roman"/>
          <w:sz w:val="18"/>
          <w:szCs w:val="18"/>
        </w:rPr>
        <w:t xml:space="preserve"> 2</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The brackets under coefficients are the 95% Confidence Interval</w:t>
      </w:r>
      <w:r>
        <w:rPr>
          <w:rFonts w:ascii="Times New Roman" w:hAnsi="Times New Roman" w:cs="Times New Roman" w:hint="eastAsia"/>
          <w:sz w:val="18"/>
          <w:szCs w:val="18"/>
        </w:rPr>
        <w:t>.</w:t>
      </w:r>
    </w:p>
    <w:p w:rsidR="000B7C1C" w:rsidRPr="008C15F0" w:rsidRDefault="000B7C1C" w:rsidP="000B7C1C">
      <w:pPr>
        <w:adjustRightInd w:val="0"/>
        <w:snapToGrid w:val="0"/>
        <w:spacing w:line="480" w:lineRule="auto"/>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noProof/>
          <w:sz w:val="18"/>
          <w:szCs w:val="18"/>
        </w:rPr>
        <w:lastRenderedPageBreak/>
        <w:drawing>
          <wp:inline distT="0" distB="0" distL="0" distR="0" wp14:anchorId="583FB338" wp14:editId="1ECB4110">
            <wp:extent cx="5202555" cy="3061335"/>
            <wp:effectExtent l="0" t="0" r="0" b="5715"/>
            <wp:docPr id="3" name="图片 3" desc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s"/>
                    <pic:cNvPicPr>
                      <a:picLocks noChangeAspect="1" noChangeArrowheads="1"/>
                    </pic:cNvPicPr>
                  </pic:nvPicPr>
                  <pic:blipFill>
                    <a:blip r:embed="rId74" cstate="print">
                      <a:extLst>
                        <a:ext uri="{28A0092B-C50C-407E-A947-70E740481C1C}">
                          <a14:useLocalDpi xmlns:a14="http://schemas.microsoft.com/office/drawing/2010/main" val="0"/>
                        </a:ext>
                      </a:extLst>
                    </a:blip>
                    <a:srcRect l="1927" t="1607" r="601" b="2611"/>
                    <a:stretch>
                      <a:fillRect/>
                    </a:stretch>
                  </pic:blipFill>
                  <pic:spPr>
                    <a:xfrm>
                      <a:off x="0" y="0"/>
                      <a:ext cx="5202555" cy="3061335"/>
                    </a:xfrm>
                    <a:prstGeom prst="rect">
                      <a:avLst/>
                    </a:prstGeom>
                    <a:noFill/>
                    <a:ln>
                      <a:noFill/>
                    </a:ln>
                  </pic:spPr>
                </pic:pic>
              </a:graphicData>
            </a:graphic>
          </wp:inline>
        </w:drawing>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Figure A1 Healthcare provision, expenditure, GDP, and MV in GS, 2016-2020</w:t>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 xml:space="preserve">Notes: This figure plots healthcare provision (denoted by beds and physicians per thousand), expenditure (per capita total health expenditure (THE)), economic development (per capita GDP), and the number of MV (indicated by the lawsuit cases related to the </w:t>
      </w:r>
      <w:r w:rsidRPr="008C15F0">
        <w:rPr>
          <w:rFonts w:ascii="Times New Roman" w:eastAsia="等线" w:hAnsi="Times New Roman" w:cs="Times New Roman"/>
          <w:sz w:val="18"/>
          <w:szCs w:val="18"/>
        </w:rPr>
        <w:t>patient-physician</w:t>
      </w:r>
      <w:r w:rsidRPr="008C15F0">
        <w:rPr>
          <w:rFonts w:ascii="Times New Roman" w:hAnsi="Times New Roman" w:cs="Times New Roman"/>
          <w:sz w:val="18"/>
          <w:szCs w:val="18"/>
        </w:rPr>
        <w:t xml:space="preserve"> relationship) in GS in the past 5 years (2016-2020)</w:t>
      </w:r>
      <w:r>
        <w:rPr>
          <w:rFonts w:ascii="Times New Roman" w:hAnsi="Times New Roman" w:cs="Times New Roman" w:hint="eastAsia"/>
          <w:sz w:val="18"/>
          <w:szCs w:val="18"/>
        </w:rPr>
        <w:t>.</w:t>
      </w:r>
      <w:r w:rsidRPr="008C15F0">
        <w:rPr>
          <w:rFonts w:ascii="Times New Roman" w:hAnsi="Times New Roman" w:cs="Times New Roman"/>
          <w:sz w:val="18"/>
          <w:szCs w:val="18"/>
        </w:rPr>
        <w:t xml:space="preserve"> The unit of </w:t>
      </w:r>
      <w:proofErr w:type="gramStart"/>
      <w:r w:rsidRPr="008C15F0">
        <w:rPr>
          <w:rFonts w:ascii="Times New Roman" w:hAnsi="Times New Roman" w:cs="Times New Roman"/>
          <w:sz w:val="18"/>
          <w:szCs w:val="18"/>
        </w:rPr>
        <w:t>THE and</w:t>
      </w:r>
      <w:proofErr w:type="gramEnd"/>
      <w:r w:rsidRPr="008C15F0">
        <w:rPr>
          <w:rFonts w:ascii="Times New Roman" w:hAnsi="Times New Roman" w:cs="Times New Roman"/>
          <w:sz w:val="18"/>
          <w:szCs w:val="18"/>
        </w:rPr>
        <w:t xml:space="preserve"> GDP is CNY</w:t>
      </w:r>
      <w:r>
        <w:rPr>
          <w:rFonts w:ascii="Times New Roman" w:hAnsi="Times New Roman" w:cs="Times New Roman" w:hint="eastAsia"/>
          <w:sz w:val="18"/>
          <w:szCs w:val="18"/>
        </w:rPr>
        <w:t>.</w:t>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object w:dxaOrig="8017" w:dyaOrig="2074">
          <v:shape id="_x0000_i1062" type="#_x0000_t75" style="width:401.5pt;height:104pt" o:ole="">
            <v:imagedata r:id="rId75" o:title=""/>
          </v:shape>
          <o:OLEObject Type="Embed" ProgID="Visio.Drawing.15" ShapeID="_x0000_i1062" DrawAspect="Content" ObjectID="_1740486794" r:id="rId76"/>
        </w:object>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Figure A2 Survey design</w:t>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noProof/>
          <w:sz w:val="18"/>
          <w:szCs w:val="18"/>
        </w:rPr>
        <w:lastRenderedPageBreak/>
        <w:drawing>
          <wp:inline distT="0" distB="0" distL="0" distR="0" wp14:anchorId="4FE55962" wp14:editId="2CA2E8EF">
            <wp:extent cx="5265420" cy="3822065"/>
            <wp:effectExtent l="0" t="0" r="0" b="6985"/>
            <wp:docPr id="713" name="图片 713" descr="t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t3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65420" cy="3822065"/>
                    </a:xfrm>
                    <a:prstGeom prst="rect">
                      <a:avLst/>
                    </a:prstGeom>
                    <a:noFill/>
                    <a:ln>
                      <a:noFill/>
                    </a:ln>
                  </pic:spPr>
                </pic:pic>
              </a:graphicData>
            </a:graphic>
          </wp:inline>
        </w:drawing>
      </w:r>
    </w:p>
    <w:p w:rsidR="000B7C1C" w:rsidRPr="008C15F0" w:rsidRDefault="000B7C1C" w:rsidP="000B7C1C">
      <w:pPr>
        <w:adjustRightInd w:val="0"/>
        <w:snapToGrid w:val="0"/>
        <w:spacing w:line="480" w:lineRule="auto"/>
        <w:jc w:val="center"/>
        <w:rPr>
          <w:rFonts w:ascii="Times New Roman" w:hAnsi="Times New Roman" w:cs="Times New Roman"/>
          <w:sz w:val="18"/>
          <w:szCs w:val="18"/>
        </w:rPr>
      </w:pPr>
      <w:r w:rsidRPr="008C15F0">
        <w:rPr>
          <w:rFonts w:ascii="Times New Roman" w:hAnsi="Times New Roman" w:cs="Times New Roman"/>
          <w:sz w:val="18"/>
          <w:szCs w:val="18"/>
        </w:rPr>
        <w:t>Figure A3 Impacts of MV, COVID-19, and their interaction on mental health of specific HP groups</w:t>
      </w:r>
    </w:p>
    <w:p w:rsidR="000B7C1C" w:rsidRPr="008C15F0" w:rsidRDefault="000B7C1C" w:rsidP="000B7C1C">
      <w:pPr>
        <w:adjustRightInd w:val="0"/>
        <w:snapToGrid w:val="0"/>
        <w:spacing w:line="480" w:lineRule="auto"/>
        <w:jc w:val="left"/>
        <w:rPr>
          <w:rFonts w:ascii="Times New Roman" w:hAnsi="Times New Roman" w:cs="Times New Roman"/>
          <w:sz w:val="18"/>
          <w:szCs w:val="18"/>
        </w:rPr>
      </w:pPr>
      <w:r w:rsidRPr="008C15F0">
        <w:rPr>
          <w:rFonts w:ascii="Times New Roman" w:hAnsi="Times New Roman" w:cs="Times New Roman"/>
          <w:sz w:val="18"/>
          <w:szCs w:val="18"/>
        </w:rPr>
        <w:t>Notes: The spots are coefficients, and the solid lines indicate 95% confidence intervals</w:t>
      </w:r>
      <w:r>
        <w:rPr>
          <w:rFonts w:ascii="Times New Roman" w:hAnsi="Times New Roman" w:cs="Times New Roman" w:hint="eastAsia"/>
          <w:sz w:val="18"/>
          <w:szCs w:val="18"/>
        </w:rPr>
        <w:t>.</w:t>
      </w:r>
    </w:p>
    <w:p w:rsidR="000B7C1C" w:rsidRPr="00674BD2" w:rsidRDefault="000B7C1C" w:rsidP="000B7C1C">
      <w:pPr>
        <w:spacing w:line="480" w:lineRule="auto"/>
        <w:rPr>
          <w:rFonts w:ascii="Times New Roman" w:hAnsi="Times New Roman" w:cs="Times New Roman"/>
        </w:rPr>
      </w:pPr>
    </w:p>
    <w:p w:rsidR="00C23CBC" w:rsidRPr="000B7C1C" w:rsidRDefault="00C23CBC">
      <w:bookmarkStart w:id="0" w:name="_GoBack"/>
      <w:bookmarkEnd w:id="0"/>
    </w:p>
    <w:sectPr w:rsidR="00C23CBC" w:rsidRPr="000B7C1C">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06"/>
    <w:multiLevelType w:val="multilevel"/>
    <w:tmpl w:val="06D00906"/>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7075D9"/>
    <w:multiLevelType w:val="multilevel"/>
    <w:tmpl w:val="217075D9"/>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C8758DC"/>
    <w:multiLevelType w:val="multilevel"/>
    <w:tmpl w:val="3C8758DC"/>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1C7676F"/>
    <w:multiLevelType w:val="multilevel"/>
    <w:tmpl w:val="61C7676F"/>
    <w:lvl w:ilvl="0">
      <w:start w:val="1"/>
      <w:numFmt w:val="decimal"/>
      <w:lvlText w:val="%1."/>
      <w:lvlJc w:val="left"/>
      <w:pPr>
        <w:ind w:left="420" w:hanging="420"/>
      </w:pPr>
      <w:rPr>
        <w:rFont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8AD79BB"/>
    <w:multiLevelType w:val="multilevel"/>
    <w:tmpl w:val="68AD79BB"/>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184368"/>
    <w:multiLevelType w:val="multilevel"/>
    <w:tmpl w:val="72184368"/>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1C"/>
    <w:rsid w:val="000B7C1C"/>
    <w:rsid w:val="00C23CBC"/>
    <w:rsid w:val="00D45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1C"/>
    <w:pPr>
      <w:widowControl w:val="0"/>
      <w:jc w:val="both"/>
    </w:pPr>
  </w:style>
  <w:style w:type="paragraph" w:styleId="1">
    <w:name w:val="heading 1"/>
    <w:basedOn w:val="a"/>
    <w:next w:val="a"/>
    <w:link w:val="1Char"/>
    <w:uiPriority w:val="9"/>
    <w:qFormat/>
    <w:rsid w:val="000B7C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7C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B7C1C"/>
    <w:rPr>
      <w:b/>
      <w:bCs/>
      <w:kern w:val="44"/>
      <w:sz w:val="44"/>
      <w:szCs w:val="44"/>
    </w:rPr>
  </w:style>
  <w:style w:type="character" w:customStyle="1" w:styleId="2Char">
    <w:name w:val="标题 2 Char"/>
    <w:basedOn w:val="a0"/>
    <w:link w:val="2"/>
    <w:uiPriority w:val="9"/>
    <w:qFormat/>
    <w:rsid w:val="000B7C1C"/>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qFormat/>
    <w:rsid w:val="000B7C1C"/>
    <w:rPr>
      <w:sz w:val="18"/>
      <w:szCs w:val="18"/>
    </w:rPr>
  </w:style>
  <w:style w:type="character" w:customStyle="1" w:styleId="Char">
    <w:name w:val="批注框文本 Char"/>
    <w:basedOn w:val="a0"/>
    <w:link w:val="a3"/>
    <w:uiPriority w:val="99"/>
    <w:semiHidden/>
    <w:qFormat/>
    <w:rsid w:val="000B7C1C"/>
    <w:rPr>
      <w:sz w:val="18"/>
      <w:szCs w:val="18"/>
    </w:rPr>
  </w:style>
  <w:style w:type="character" w:styleId="a4">
    <w:name w:val="annotation reference"/>
    <w:basedOn w:val="a0"/>
    <w:uiPriority w:val="99"/>
    <w:rsid w:val="000B7C1C"/>
    <w:rPr>
      <w:sz w:val="16"/>
      <w:szCs w:val="16"/>
    </w:rPr>
  </w:style>
  <w:style w:type="paragraph" w:styleId="a5">
    <w:name w:val="annotation text"/>
    <w:basedOn w:val="a"/>
    <w:link w:val="Char0"/>
    <w:uiPriority w:val="99"/>
    <w:semiHidden/>
    <w:unhideWhenUsed/>
    <w:qFormat/>
    <w:rsid w:val="000B7C1C"/>
    <w:pPr>
      <w:jc w:val="left"/>
    </w:pPr>
  </w:style>
  <w:style w:type="character" w:customStyle="1" w:styleId="Char0">
    <w:name w:val="批注文字 Char"/>
    <w:basedOn w:val="a0"/>
    <w:link w:val="a5"/>
    <w:uiPriority w:val="99"/>
    <w:semiHidden/>
    <w:qFormat/>
    <w:rsid w:val="000B7C1C"/>
  </w:style>
  <w:style w:type="character" w:styleId="a6">
    <w:name w:val="FollowedHyperlink"/>
    <w:basedOn w:val="a0"/>
    <w:uiPriority w:val="99"/>
    <w:semiHidden/>
    <w:unhideWhenUsed/>
    <w:qFormat/>
    <w:rsid w:val="000B7C1C"/>
    <w:rPr>
      <w:color w:val="800080" w:themeColor="followedHyperlink"/>
      <w:u w:val="single"/>
    </w:rPr>
  </w:style>
  <w:style w:type="paragraph" w:styleId="a7">
    <w:name w:val="footer"/>
    <w:basedOn w:val="a"/>
    <w:link w:val="Char1"/>
    <w:uiPriority w:val="99"/>
    <w:unhideWhenUsed/>
    <w:qFormat/>
    <w:rsid w:val="000B7C1C"/>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0B7C1C"/>
    <w:rPr>
      <w:sz w:val="18"/>
      <w:szCs w:val="18"/>
    </w:rPr>
  </w:style>
  <w:style w:type="character" w:styleId="a8">
    <w:name w:val="footnote reference"/>
    <w:basedOn w:val="a0"/>
    <w:uiPriority w:val="99"/>
    <w:semiHidden/>
    <w:unhideWhenUsed/>
    <w:qFormat/>
    <w:rsid w:val="000B7C1C"/>
    <w:rPr>
      <w:vertAlign w:val="superscript"/>
    </w:rPr>
  </w:style>
  <w:style w:type="paragraph" w:styleId="a9">
    <w:name w:val="footnote text"/>
    <w:basedOn w:val="a"/>
    <w:link w:val="Char2"/>
    <w:uiPriority w:val="99"/>
    <w:unhideWhenUsed/>
    <w:qFormat/>
    <w:rsid w:val="000B7C1C"/>
    <w:pPr>
      <w:snapToGrid w:val="0"/>
      <w:jc w:val="left"/>
    </w:pPr>
    <w:rPr>
      <w:sz w:val="18"/>
      <w:szCs w:val="18"/>
    </w:rPr>
  </w:style>
  <w:style w:type="character" w:customStyle="1" w:styleId="Char2">
    <w:name w:val="脚注文本 Char"/>
    <w:basedOn w:val="a0"/>
    <w:link w:val="a9"/>
    <w:uiPriority w:val="99"/>
    <w:qFormat/>
    <w:rsid w:val="000B7C1C"/>
    <w:rPr>
      <w:sz w:val="18"/>
      <w:szCs w:val="18"/>
    </w:rPr>
  </w:style>
  <w:style w:type="paragraph" w:styleId="aa">
    <w:name w:val="header"/>
    <w:basedOn w:val="a"/>
    <w:link w:val="Char3"/>
    <w:uiPriority w:val="99"/>
    <w:unhideWhenUsed/>
    <w:qFormat/>
    <w:rsid w:val="000B7C1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qFormat/>
    <w:rsid w:val="000B7C1C"/>
    <w:rPr>
      <w:sz w:val="18"/>
      <w:szCs w:val="18"/>
    </w:rPr>
  </w:style>
  <w:style w:type="character" w:styleId="ab">
    <w:name w:val="Hyperlink"/>
    <w:basedOn w:val="a0"/>
    <w:uiPriority w:val="99"/>
    <w:unhideWhenUsed/>
    <w:qFormat/>
    <w:rsid w:val="000B7C1C"/>
    <w:rPr>
      <w:color w:val="0000FF" w:themeColor="hyperlink"/>
      <w:u w:val="single"/>
    </w:rPr>
  </w:style>
  <w:style w:type="table" w:styleId="ac">
    <w:name w:val="Table Grid"/>
    <w:basedOn w:val="a1"/>
    <w:uiPriority w:val="39"/>
    <w:rsid w:val="000B7C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EndNoteBibliographyTitle"/>
    <w:link w:val="EndNoteBibliography0"/>
    <w:qFormat/>
    <w:rsid w:val="000B7C1C"/>
    <w:rPr>
      <w:color w:val="000000" w:themeColor="text1"/>
    </w:rPr>
  </w:style>
  <w:style w:type="paragraph" w:customStyle="1" w:styleId="EndNoteBibliographyTitle">
    <w:name w:val="EndNote Bibliography Title"/>
    <w:basedOn w:val="a"/>
    <w:link w:val="EndNoteBibliographyTitle0"/>
    <w:qFormat/>
    <w:rsid w:val="000B7C1C"/>
    <w:pPr>
      <w:adjustRightInd w:val="0"/>
      <w:snapToGrid w:val="0"/>
      <w:ind w:left="200" w:hangingChars="200" w:hanging="200"/>
      <w:jc w:val="left"/>
    </w:pPr>
    <w:rPr>
      <w:rFonts w:ascii="等线" w:eastAsia="等线" w:hAnsi="等线"/>
      <w:sz w:val="20"/>
    </w:rPr>
  </w:style>
  <w:style w:type="character" w:customStyle="1" w:styleId="EndNoteBibliography0">
    <w:name w:val="EndNote Bibliography 字符"/>
    <w:basedOn w:val="a0"/>
    <w:link w:val="EndNoteBibliography"/>
    <w:rsid w:val="000B7C1C"/>
    <w:rPr>
      <w:rFonts w:ascii="等线" w:eastAsia="等线" w:hAnsi="等线"/>
      <w:color w:val="000000" w:themeColor="text1"/>
      <w:sz w:val="20"/>
    </w:rPr>
  </w:style>
  <w:style w:type="character" w:customStyle="1" w:styleId="EndNoteBibliographyTitle0">
    <w:name w:val="EndNote Bibliography Title 字符"/>
    <w:basedOn w:val="a0"/>
    <w:link w:val="EndNoteBibliographyTitle"/>
    <w:qFormat/>
    <w:rsid w:val="000B7C1C"/>
    <w:rPr>
      <w:rFonts w:ascii="等线" w:eastAsia="等线" w:hAnsi="等线"/>
      <w:sz w:val="20"/>
    </w:rPr>
  </w:style>
  <w:style w:type="paragraph" w:styleId="ad">
    <w:name w:val="List Paragraph"/>
    <w:basedOn w:val="a"/>
    <w:uiPriority w:val="34"/>
    <w:qFormat/>
    <w:rsid w:val="000B7C1C"/>
    <w:pPr>
      <w:ind w:firstLineChars="200" w:firstLine="420"/>
    </w:pPr>
  </w:style>
  <w:style w:type="paragraph" w:styleId="ae">
    <w:name w:val="No Spacing"/>
    <w:uiPriority w:val="1"/>
    <w:qFormat/>
    <w:rsid w:val="000B7C1C"/>
    <w:pPr>
      <w:widowControl w:val="0"/>
      <w:jc w:val="both"/>
    </w:pPr>
  </w:style>
  <w:style w:type="character" w:customStyle="1" w:styleId="transsent">
    <w:name w:val="transsent"/>
    <w:basedOn w:val="a0"/>
    <w:qFormat/>
    <w:rsid w:val="000B7C1C"/>
  </w:style>
  <w:style w:type="paragraph" w:customStyle="1" w:styleId="tgt">
    <w:name w:val="_tgt"/>
    <w:basedOn w:val="a"/>
    <w:qFormat/>
    <w:rsid w:val="000B7C1C"/>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sid w:val="000B7C1C"/>
  </w:style>
  <w:style w:type="paragraph" w:styleId="af">
    <w:name w:val="annotation subject"/>
    <w:basedOn w:val="a5"/>
    <w:next w:val="a5"/>
    <w:link w:val="Char4"/>
    <w:uiPriority w:val="99"/>
    <w:semiHidden/>
    <w:unhideWhenUsed/>
    <w:rsid w:val="000B7C1C"/>
    <w:rPr>
      <w:b/>
      <w:bCs/>
    </w:rPr>
  </w:style>
  <w:style w:type="character" w:customStyle="1" w:styleId="Char4">
    <w:name w:val="批注主题 Char"/>
    <w:basedOn w:val="Char0"/>
    <w:link w:val="af"/>
    <w:uiPriority w:val="99"/>
    <w:semiHidden/>
    <w:rsid w:val="000B7C1C"/>
    <w:rPr>
      <w:b/>
      <w:bCs/>
    </w:rPr>
  </w:style>
  <w:style w:type="paragraph" w:styleId="af0">
    <w:name w:val="Revision"/>
    <w:hidden/>
    <w:uiPriority w:val="99"/>
    <w:semiHidden/>
    <w:rsid w:val="000B7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1C"/>
    <w:pPr>
      <w:widowControl w:val="0"/>
      <w:jc w:val="both"/>
    </w:pPr>
  </w:style>
  <w:style w:type="paragraph" w:styleId="1">
    <w:name w:val="heading 1"/>
    <w:basedOn w:val="a"/>
    <w:next w:val="a"/>
    <w:link w:val="1Char"/>
    <w:uiPriority w:val="9"/>
    <w:qFormat/>
    <w:rsid w:val="000B7C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7C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B7C1C"/>
    <w:rPr>
      <w:b/>
      <w:bCs/>
      <w:kern w:val="44"/>
      <w:sz w:val="44"/>
      <w:szCs w:val="44"/>
    </w:rPr>
  </w:style>
  <w:style w:type="character" w:customStyle="1" w:styleId="2Char">
    <w:name w:val="标题 2 Char"/>
    <w:basedOn w:val="a0"/>
    <w:link w:val="2"/>
    <w:uiPriority w:val="9"/>
    <w:qFormat/>
    <w:rsid w:val="000B7C1C"/>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qFormat/>
    <w:rsid w:val="000B7C1C"/>
    <w:rPr>
      <w:sz w:val="18"/>
      <w:szCs w:val="18"/>
    </w:rPr>
  </w:style>
  <w:style w:type="character" w:customStyle="1" w:styleId="Char">
    <w:name w:val="批注框文本 Char"/>
    <w:basedOn w:val="a0"/>
    <w:link w:val="a3"/>
    <w:uiPriority w:val="99"/>
    <w:semiHidden/>
    <w:qFormat/>
    <w:rsid w:val="000B7C1C"/>
    <w:rPr>
      <w:sz w:val="18"/>
      <w:szCs w:val="18"/>
    </w:rPr>
  </w:style>
  <w:style w:type="character" w:styleId="a4">
    <w:name w:val="annotation reference"/>
    <w:basedOn w:val="a0"/>
    <w:uiPriority w:val="99"/>
    <w:rsid w:val="000B7C1C"/>
    <w:rPr>
      <w:sz w:val="16"/>
      <w:szCs w:val="16"/>
    </w:rPr>
  </w:style>
  <w:style w:type="paragraph" w:styleId="a5">
    <w:name w:val="annotation text"/>
    <w:basedOn w:val="a"/>
    <w:link w:val="Char0"/>
    <w:uiPriority w:val="99"/>
    <w:semiHidden/>
    <w:unhideWhenUsed/>
    <w:qFormat/>
    <w:rsid w:val="000B7C1C"/>
    <w:pPr>
      <w:jc w:val="left"/>
    </w:pPr>
  </w:style>
  <w:style w:type="character" w:customStyle="1" w:styleId="Char0">
    <w:name w:val="批注文字 Char"/>
    <w:basedOn w:val="a0"/>
    <w:link w:val="a5"/>
    <w:uiPriority w:val="99"/>
    <w:semiHidden/>
    <w:qFormat/>
    <w:rsid w:val="000B7C1C"/>
  </w:style>
  <w:style w:type="character" w:styleId="a6">
    <w:name w:val="FollowedHyperlink"/>
    <w:basedOn w:val="a0"/>
    <w:uiPriority w:val="99"/>
    <w:semiHidden/>
    <w:unhideWhenUsed/>
    <w:qFormat/>
    <w:rsid w:val="000B7C1C"/>
    <w:rPr>
      <w:color w:val="800080" w:themeColor="followedHyperlink"/>
      <w:u w:val="single"/>
    </w:rPr>
  </w:style>
  <w:style w:type="paragraph" w:styleId="a7">
    <w:name w:val="footer"/>
    <w:basedOn w:val="a"/>
    <w:link w:val="Char1"/>
    <w:uiPriority w:val="99"/>
    <w:unhideWhenUsed/>
    <w:qFormat/>
    <w:rsid w:val="000B7C1C"/>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0B7C1C"/>
    <w:rPr>
      <w:sz w:val="18"/>
      <w:szCs w:val="18"/>
    </w:rPr>
  </w:style>
  <w:style w:type="character" w:styleId="a8">
    <w:name w:val="footnote reference"/>
    <w:basedOn w:val="a0"/>
    <w:uiPriority w:val="99"/>
    <w:semiHidden/>
    <w:unhideWhenUsed/>
    <w:qFormat/>
    <w:rsid w:val="000B7C1C"/>
    <w:rPr>
      <w:vertAlign w:val="superscript"/>
    </w:rPr>
  </w:style>
  <w:style w:type="paragraph" w:styleId="a9">
    <w:name w:val="footnote text"/>
    <w:basedOn w:val="a"/>
    <w:link w:val="Char2"/>
    <w:uiPriority w:val="99"/>
    <w:unhideWhenUsed/>
    <w:qFormat/>
    <w:rsid w:val="000B7C1C"/>
    <w:pPr>
      <w:snapToGrid w:val="0"/>
      <w:jc w:val="left"/>
    </w:pPr>
    <w:rPr>
      <w:sz w:val="18"/>
      <w:szCs w:val="18"/>
    </w:rPr>
  </w:style>
  <w:style w:type="character" w:customStyle="1" w:styleId="Char2">
    <w:name w:val="脚注文本 Char"/>
    <w:basedOn w:val="a0"/>
    <w:link w:val="a9"/>
    <w:uiPriority w:val="99"/>
    <w:qFormat/>
    <w:rsid w:val="000B7C1C"/>
    <w:rPr>
      <w:sz w:val="18"/>
      <w:szCs w:val="18"/>
    </w:rPr>
  </w:style>
  <w:style w:type="paragraph" w:styleId="aa">
    <w:name w:val="header"/>
    <w:basedOn w:val="a"/>
    <w:link w:val="Char3"/>
    <w:uiPriority w:val="99"/>
    <w:unhideWhenUsed/>
    <w:qFormat/>
    <w:rsid w:val="000B7C1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qFormat/>
    <w:rsid w:val="000B7C1C"/>
    <w:rPr>
      <w:sz w:val="18"/>
      <w:szCs w:val="18"/>
    </w:rPr>
  </w:style>
  <w:style w:type="character" w:styleId="ab">
    <w:name w:val="Hyperlink"/>
    <w:basedOn w:val="a0"/>
    <w:uiPriority w:val="99"/>
    <w:unhideWhenUsed/>
    <w:qFormat/>
    <w:rsid w:val="000B7C1C"/>
    <w:rPr>
      <w:color w:val="0000FF" w:themeColor="hyperlink"/>
      <w:u w:val="single"/>
    </w:rPr>
  </w:style>
  <w:style w:type="table" w:styleId="ac">
    <w:name w:val="Table Grid"/>
    <w:basedOn w:val="a1"/>
    <w:uiPriority w:val="39"/>
    <w:rsid w:val="000B7C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EndNoteBibliographyTitle"/>
    <w:link w:val="EndNoteBibliography0"/>
    <w:qFormat/>
    <w:rsid w:val="000B7C1C"/>
    <w:rPr>
      <w:color w:val="000000" w:themeColor="text1"/>
    </w:rPr>
  </w:style>
  <w:style w:type="paragraph" w:customStyle="1" w:styleId="EndNoteBibliographyTitle">
    <w:name w:val="EndNote Bibliography Title"/>
    <w:basedOn w:val="a"/>
    <w:link w:val="EndNoteBibliographyTitle0"/>
    <w:qFormat/>
    <w:rsid w:val="000B7C1C"/>
    <w:pPr>
      <w:adjustRightInd w:val="0"/>
      <w:snapToGrid w:val="0"/>
      <w:ind w:left="200" w:hangingChars="200" w:hanging="200"/>
      <w:jc w:val="left"/>
    </w:pPr>
    <w:rPr>
      <w:rFonts w:ascii="等线" w:eastAsia="等线" w:hAnsi="等线"/>
      <w:sz w:val="20"/>
    </w:rPr>
  </w:style>
  <w:style w:type="character" w:customStyle="1" w:styleId="EndNoteBibliography0">
    <w:name w:val="EndNote Bibliography 字符"/>
    <w:basedOn w:val="a0"/>
    <w:link w:val="EndNoteBibliography"/>
    <w:rsid w:val="000B7C1C"/>
    <w:rPr>
      <w:rFonts w:ascii="等线" w:eastAsia="等线" w:hAnsi="等线"/>
      <w:color w:val="000000" w:themeColor="text1"/>
      <w:sz w:val="20"/>
    </w:rPr>
  </w:style>
  <w:style w:type="character" w:customStyle="1" w:styleId="EndNoteBibliographyTitle0">
    <w:name w:val="EndNote Bibliography Title 字符"/>
    <w:basedOn w:val="a0"/>
    <w:link w:val="EndNoteBibliographyTitle"/>
    <w:qFormat/>
    <w:rsid w:val="000B7C1C"/>
    <w:rPr>
      <w:rFonts w:ascii="等线" w:eastAsia="等线" w:hAnsi="等线"/>
      <w:sz w:val="20"/>
    </w:rPr>
  </w:style>
  <w:style w:type="paragraph" w:styleId="ad">
    <w:name w:val="List Paragraph"/>
    <w:basedOn w:val="a"/>
    <w:uiPriority w:val="34"/>
    <w:qFormat/>
    <w:rsid w:val="000B7C1C"/>
    <w:pPr>
      <w:ind w:firstLineChars="200" w:firstLine="420"/>
    </w:pPr>
  </w:style>
  <w:style w:type="paragraph" w:styleId="ae">
    <w:name w:val="No Spacing"/>
    <w:uiPriority w:val="1"/>
    <w:qFormat/>
    <w:rsid w:val="000B7C1C"/>
    <w:pPr>
      <w:widowControl w:val="0"/>
      <w:jc w:val="both"/>
    </w:pPr>
  </w:style>
  <w:style w:type="character" w:customStyle="1" w:styleId="transsent">
    <w:name w:val="transsent"/>
    <w:basedOn w:val="a0"/>
    <w:qFormat/>
    <w:rsid w:val="000B7C1C"/>
  </w:style>
  <w:style w:type="paragraph" w:customStyle="1" w:styleId="tgt">
    <w:name w:val="_tgt"/>
    <w:basedOn w:val="a"/>
    <w:qFormat/>
    <w:rsid w:val="000B7C1C"/>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sid w:val="000B7C1C"/>
  </w:style>
  <w:style w:type="paragraph" w:styleId="af">
    <w:name w:val="annotation subject"/>
    <w:basedOn w:val="a5"/>
    <w:next w:val="a5"/>
    <w:link w:val="Char4"/>
    <w:uiPriority w:val="99"/>
    <w:semiHidden/>
    <w:unhideWhenUsed/>
    <w:rsid w:val="000B7C1C"/>
    <w:rPr>
      <w:b/>
      <w:bCs/>
    </w:rPr>
  </w:style>
  <w:style w:type="character" w:customStyle="1" w:styleId="Char4">
    <w:name w:val="批注主题 Char"/>
    <w:basedOn w:val="Char0"/>
    <w:link w:val="af"/>
    <w:uiPriority w:val="99"/>
    <w:semiHidden/>
    <w:rsid w:val="000B7C1C"/>
    <w:rPr>
      <w:b/>
      <w:bCs/>
    </w:rPr>
  </w:style>
  <w:style w:type="paragraph" w:styleId="af0">
    <w:name w:val="Revision"/>
    <w:hidden/>
    <w:uiPriority w:val="99"/>
    <w:semiHidden/>
    <w:rsid w:val="000B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oleObject" Target="embeddings/oleObject32.bin"/><Relationship Id="rId68" Type="http://schemas.openxmlformats.org/officeDocument/2006/relationships/image" Target="media/image29.wmf"/><Relationship Id="rId76" Type="http://schemas.openxmlformats.org/officeDocument/2006/relationships/package" Target="embeddings/Microsoft_Visio___1.vsdx"/><Relationship Id="rId7" Type="http://schemas.openxmlformats.org/officeDocument/2006/relationships/oleObject" Target="embeddings/oleObject1.bin"/><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image" Target="media/image28.wmf"/><Relationship Id="rId74" Type="http://schemas.openxmlformats.org/officeDocument/2006/relationships/image" Target="media/image32.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image" Target="media/image27.wmf"/><Relationship Id="rId69" Type="http://schemas.openxmlformats.org/officeDocument/2006/relationships/oleObject" Target="embeddings/oleObject35.bin"/><Relationship Id="rId77" Type="http://schemas.openxmlformats.org/officeDocument/2006/relationships/image" Target="media/image34.png"/><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1.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4348</Words>
  <Characters>24786</Characters>
  <Application>Microsoft Office Word</Application>
  <DocSecurity>0</DocSecurity>
  <Lines>206</Lines>
  <Paragraphs>58</Paragraphs>
  <ScaleCrop>false</ScaleCrop>
  <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jing6</dc:creator>
  <cp:lastModifiedBy>jing6</cp:lastModifiedBy>
  <cp:revision>1</cp:revision>
  <dcterms:created xsi:type="dcterms:W3CDTF">2023-03-16T07:43:00Z</dcterms:created>
  <dcterms:modified xsi:type="dcterms:W3CDTF">2023-03-16T07:43:00Z</dcterms:modified>
</cp:coreProperties>
</file>