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9C6DD" w14:textId="5A414C1E" w:rsidR="00F70F54" w:rsidRDefault="00F70F54" w:rsidP="00F70F54">
      <w:pPr>
        <w:spacing w:line="240" w:lineRule="auto"/>
        <w:jc w:val="center"/>
        <w:rPr>
          <w:rFonts w:ascii="Garamond" w:hAnsi="Garamond"/>
          <w:b/>
          <w:sz w:val="22"/>
          <w:szCs w:val="22"/>
          <w:lang w:val="en-IN"/>
        </w:rPr>
      </w:pPr>
      <w:r w:rsidRPr="00E744F9">
        <w:rPr>
          <w:rFonts w:ascii="Garamond" w:hAnsi="Garamond"/>
          <w:b/>
          <w:sz w:val="22"/>
          <w:szCs w:val="22"/>
          <w:lang w:val="en-IN"/>
        </w:rPr>
        <w:t>Supplementary (For online Publication only)</w:t>
      </w:r>
    </w:p>
    <w:p w14:paraId="1611EF1F" w14:textId="77777777" w:rsidR="00E744F9" w:rsidRPr="00E744F9" w:rsidRDefault="00E744F9" w:rsidP="00E744F9">
      <w:pPr>
        <w:spacing w:after="0" w:line="240" w:lineRule="auto"/>
        <w:jc w:val="center"/>
        <w:rPr>
          <w:rFonts w:ascii="Garamond" w:hAnsi="Garamond"/>
          <w:b/>
          <w:sz w:val="22"/>
          <w:szCs w:val="22"/>
          <w:lang w:val="en-IN"/>
        </w:rPr>
      </w:pPr>
    </w:p>
    <w:p w14:paraId="0BDEEF92" w14:textId="77777777" w:rsidR="00F70F54" w:rsidRPr="00E744F9" w:rsidRDefault="00F70F54" w:rsidP="00F70F54">
      <w:pPr>
        <w:spacing w:line="240" w:lineRule="auto"/>
        <w:jc w:val="center"/>
        <w:rPr>
          <w:rFonts w:ascii="Garamond" w:hAnsi="Garamond"/>
          <w:sz w:val="22"/>
          <w:szCs w:val="22"/>
          <w:u w:val="single"/>
          <w:lang w:val="en-IN"/>
        </w:rPr>
      </w:pPr>
      <w:r w:rsidRPr="00E744F9">
        <w:rPr>
          <w:rFonts w:ascii="Garamond" w:hAnsi="Garamond"/>
          <w:sz w:val="22"/>
          <w:szCs w:val="22"/>
          <w:u w:val="single"/>
          <w:lang w:val="en-IN"/>
        </w:rPr>
        <w:t>Appendix A</w:t>
      </w:r>
    </w:p>
    <w:p w14:paraId="02995B01" w14:textId="7B382BB7" w:rsidR="00F70F54" w:rsidRPr="00E744F9" w:rsidRDefault="00F70F54" w:rsidP="00F70F54">
      <w:pPr>
        <w:spacing w:line="240" w:lineRule="auto"/>
        <w:jc w:val="both"/>
        <w:rPr>
          <w:rFonts w:ascii="Garamond" w:hAnsi="Garamond"/>
          <w:sz w:val="22"/>
          <w:szCs w:val="22"/>
          <w:lang w:val="en-IN"/>
        </w:rPr>
      </w:pPr>
      <w:r w:rsidRPr="00E744F9">
        <w:rPr>
          <w:rFonts w:ascii="Garamond" w:hAnsi="Garamond"/>
          <w:sz w:val="22"/>
          <w:szCs w:val="22"/>
          <w:lang w:val="en-IN"/>
        </w:rPr>
        <w:t>Figure A1. Consistent district boundaries, 1961-2021</w:t>
      </w:r>
    </w:p>
    <w:p w14:paraId="1B4C959E" w14:textId="4E0BC391" w:rsidR="00F70F54" w:rsidRPr="00E744F9" w:rsidRDefault="0032742E" w:rsidP="00F70F54">
      <w:pPr>
        <w:spacing w:line="240" w:lineRule="auto"/>
        <w:jc w:val="both"/>
        <w:rPr>
          <w:rFonts w:ascii="Garamond" w:hAnsi="Garamond"/>
          <w:i/>
          <w:iCs/>
          <w:sz w:val="22"/>
          <w:szCs w:val="22"/>
          <w:lang w:val="en-IN"/>
        </w:rPr>
      </w:pPr>
      <w:r w:rsidRPr="00E744F9">
        <w:rPr>
          <w:rFonts w:ascii="Garamond" w:hAnsi="Garamond"/>
          <w:i/>
          <w:iCs/>
          <w:noProof/>
          <w:sz w:val="22"/>
          <w:szCs w:val="22"/>
          <w:lang w:val="en-IN"/>
        </w:rPr>
        <w:drawing>
          <wp:inline distT="0" distB="0" distL="0" distR="0" wp14:anchorId="11A3155F" wp14:editId="24D9C643">
            <wp:extent cx="5730240" cy="7414260"/>
            <wp:effectExtent l="0" t="0" r="3810" b="0"/>
            <wp:docPr id="7658918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0240" cy="7414260"/>
                    </a:xfrm>
                    <a:prstGeom prst="rect">
                      <a:avLst/>
                    </a:prstGeom>
                    <a:noFill/>
                    <a:ln>
                      <a:noFill/>
                    </a:ln>
                  </pic:spPr>
                </pic:pic>
              </a:graphicData>
            </a:graphic>
          </wp:inline>
        </w:drawing>
      </w:r>
    </w:p>
    <w:p w14:paraId="0353EE34" w14:textId="5FB8766D" w:rsidR="00F70F54" w:rsidRPr="00E744F9" w:rsidRDefault="00F70F54" w:rsidP="00F70F54">
      <w:pPr>
        <w:spacing w:line="240" w:lineRule="auto"/>
        <w:jc w:val="both"/>
        <w:rPr>
          <w:rFonts w:ascii="Garamond" w:hAnsi="Garamond"/>
          <w:sz w:val="22"/>
          <w:szCs w:val="22"/>
          <w:lang w:val="en-IN"/>
        </w:rPr>
      </w:pPr>
      <w:r w:rsidRPr="00E744F9">
        <w:rPr>
          <w:rFonts w:ascii="Garamond" w:hAnsi="Garamond"/>
          <w:sz w:val="22"/>
          <w:szCs w:val="22"/>
          <w:lang w:val="en-IN"/>
        </w:rPr>
        <w:t>Source: Authors’ construction; Notes: Figure illustrates 280 consistent district boundaries over 1961-2021. In the analysis</w:t>
      </w:r>
      <w:r w:rsidR="00A456E1" w:rsidRPr="00E744F9">
        <w:rPr>
          <w:rFonts w:ascii="Garamond" w:hAnsi="Garamond"/>
          <w:sz w:val="22"/>
          <w:szCs w:val="22"/>
          <w:lang w:val="en-IN"/>
        </w:rPr>
        <w:t>,</w:t>
      </w:r>
      <w:r w:rsidRPr="00E744F9">
        <w:rPr>
          <w:rFonts w:ascii="Garamond" w:hAnsi="Garamond"/>
          <w:sz w:val="22"/>
          <w:szCs w:val="22"/>
          <w:lang w:val="en-IN"/>
        </w:rPr>
        <w:t xml:space="preserve"> only 267 consistent district boundaries have been used as part of </w:t>
      </w:r>
      <w:r w:rsidR="00824E2A">
        <w:rPr>
          <w:rFonts w:ascii="Garamond" w:hAnsi="Garamond"/>
          <w:sz w:val="22"/>
          <w:szCs w:val="22"/>
          <w:lang w:val="en-IN"/>
        </w:rPr>
        <w:t xml:space="preserve">the </w:t>
      </w:r>
      <w:r w:rsidRPr="00E744F9">
        <w:rPr>
          <w:rFonts w:ascii="Garamond" w:hAnsi="Garamond"/>
          <w:sz w:val="22"/>
          <w:szCs w:val="22"/>
          <w:lang w:val="en-IN"/>
        </w:rPr>
        <w:t>major states of India.</w:t>
      </w:r>
    </w:p>
    <w:p w14:paraId="5407A67F" w14:textId="77777777" w:rsidR="00F70F54" w:rsidRPr="00E744F9" w:rsidRDefault="00F70F54" w:rsidP="00F70F54">
      <w:pPr>
        <w:spacing w:line="240" w:lineRule="auto"/>
        <w:jc w:val="both"/>
        <w:rPr>
          <w:rFonts w:ascii="Garamond" w:hAnsi="Garamond"/>
          <w:sz w:val="22"/>
          <w:szCs w:val="22"/>
          <w:lang w:val="en-IN"/>
        </w:rPr>
        <w:sectPr w:rsidR="00F70F54" w:rsidRPr="00E744F9" w:rsidSect="00F70F54">
          <w:pgSz w:w="11906" w:h="16838"/>
          <w:pgMar w:top="1440" w:right="1440" w:bottom="1440" w:left="1440" w:header="708" w:footer="708" w:gutter="0"/>
          <w:cols w:space="708"/>
          <w:docGrid w:linePitch="360"/>
        </w:sectPr>
      </w:pPr>
    </w:p>
    <w:p w14:paraId="448B3AC4" w14:textId="77777777" w:rsidR="00F70F54" w:rsidRPr="00E744F9" w:rsidRDefault="00F70F54" w:rsidP="00F70F54">
      <w:pPr>
        <w:spacing w:line="240" w:lineRule="auto"/>
        <w:jc w:val="center"/>
        <w:rPr>
          <w:rFonts w:ascii="Garamond" w:hAnsi="Garamond"/>
          <w:sz w:val="22"/>
          <w:szCs w:val="22"/>
          <w:u w:val="single"/>
          <w:lang w:val="en-IN"/>
        </w:rPr>
      </w:pPr>
      <w:r w:rsidRPr="00E744F9">
        <w:rPr>
          <w:rFonts w:ascii="Garamond" w:hAnsi="Garamond"/>
          <w:sz w:val="22"/>
          <w:szCs w:val="22"/>
          <w:u w:val="single"/>
          <w:lang w:val="en-IN"/>
        </w:rPr>
        <w:lastRenderedPageBreak/>
        <w:t>Appendix B</w:t>
      </w:r>
    </w:p>
    <w:p w14:paraId="2C5A48DF" w14:textId="0FF85717" w:rsidR="00F70F54" w:rsidRPr="00E744F9" w:rsidRDefault="00F70F54" w:rsidP="00F70F54">
      <w:pPr>
        <w:spacing w:line="240" w:lineRule="auto"/>
        <w:jc w:val="both"/>
        <w:rPr>
          <w:rFonts w:ascii="Garamond" w:hAnsi="Garamond"/>
          <w:sz w:val="22"/>
          <w:szCs w:val="22"/>
          <w:lang w:val="en-IN"/>
        </w:rPr>
      </w:pPr>
      <w:r w:rsidRPr="00E744F9">
        <w:rPr>
          <w:rFonts w:ascii="Garamond" w:hAnsi="Garamond"/>
          <w:sz w:val="22"/>
          <w:szCs w:val="22"/>
          <w:lang w:val="en-IN"/>
        </w:rPr>
        <w:t xml:space="preserve">Table B1. </w:t>
      </w:r>
      <w:r w:rsidR="005D3BDD">
        <w:rPr>
          <w:rFonts w:ascii="Garamond" w:hAnsi="Garamond"/>
          <w:sz w:val="22"/>
          <w:szCs w:val="22"/>
          <w:lang w:val="en-IN"/>
        </w:rPr>
        <w:t>Year-wise</w:t>
      </w:r>
      <w:r w:rsidRPr="00E744F9">
        <w:rPr>
          <w:rFonts w:ascii="Garamond" w:hAnsi="Garamond"/>
          <w:sz w:val="22"/>
          <w:szCs w:val="22"/>
          <w:lang w:val="en-IN"/>
        </w:rPr>
        <w:t xml:space="preserve"> summary statistics of districts</w:t>
      </w:r>
    </w:p>
    <w:tbl>
      <w:tblPr>
        <w:tblStyle w:val="PlainTable2"/>
        <w:tblW w:w="0" w:type="auto"/>
        <w:tblInd w:w="-437" w:type="dxa"/>
        <w:tblLook w:val="04A0" w:firstRow="1" w:lastRow="0" w:firstColumn="1" w:lastColumn="0" w:noHBand="0" w:noVBand="1"/>
      </w:tblPr>
      <w:tblGrid>
        <w:gridCol w:w="2148"/>
        <w:gridCol w:w="1024"/>
        <w:gridCol w:w="1024"/>
        <w:gridCol w:w="1024"/>
        <w:gridCol w:w="1073"/>
        <w:gridCol w:w="1073"/>
        <w:gridCol w:w="1073"/>
        <w:gridCol w:w="1024"/>
      </w:tblGrid>
      <w:tr w:rsidR="00F70F54" w:rsidRPr="00E744F9" w14:paraId="3CFD34EF" w14:textId="77777777" w:rsidTr="00867607">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EAA5A6C" w14:textId="77777777" w:rsidR="00F70F54" w:rsidRPr="00E744F9" w:rsidRDefault="00F70F54" w:rsidP="00867607">
            <w:pPr>
              <w:jc w:val="both"/>
              <w:rPr>
                <w:rFonts w:ascii="Garamond" w:hAnsi="Garamond"/>
                <w:b w:val="0"/>
                <w:bCs w:val="0"/>
                <w:sz w:val="20"/>
                <w:szCs w:val="20"/>
                <w:lang w:val="en-IN"/>
              </w:rPr>
            </w:pPr>
            <w:r w:rsidRPr="00E744F9">
              <w:rPr>
                <w:rFonts w:ascii="Garamond" w:hAnsi="Garamond"/>
                <w:b w:val="0"/>
                <w:bCs w:val="0"/>
                <w:sz w:val="20"/>
                <w:szCs w:val="20"/>
                <w:lang w:val="en-IN"/>
              </w:rPr>
              <w:t>Variables</w:t>
            </w:r>
          </w:p>
        </w:tc>
        <w:tc>
          <w:tcPr>
            <w:tcW w:w="0" w:type="auto"/>
            <w:gridSpan w:val="7"/>
          </w:tcPr>
          <w:p w14:paraId="085B98AF" w14:textId="77777777" w:rsidR="00F70F54" w:rsidRPr="00E744F9" w:rsidRDefault="00F70F54" w:rsidP="00867607">
            <w:pPr>
              <w:jc w:val="center"/>
              <w:cnfStyle w:val="100000000000" w:firstRow="1" w:lastRow="0" w:firstColumn="0" w:lastColumn="0" w:oddVBand="0" w:evenVBand="0" w:oddHBand="0" w:evenHBand="0" w:firstRowFirstColumn="0" w:firstRowLastColumn="0" w:lastRowFirstColumn="0" w:lastRowLastColumn="0"/>
              <w:rPr>
                <w:rFonts w:ascii="Garamond" w:hAnsi="Garamond"/>
                <w:b w:val="0"/>
                <w:bCs w:val="0"/>
                <w:sz w:val="20"/>
                <w:szCs w:val="20"/>
                <w:lang w:val="en-IN"/>
              </w:rPr>
            </w:pPr>
            <w:r w:rsidRPr="00E744F9">
              <w:rPr>
                <w:rFonts w:ascii="Garamond" w:hAnsi="Garamond"/>
                <w:b w:val="0"/>
                <w:bCs w:val="0"/>
                <w:sz w:val="20"/>
                <w:szCs w:val="20"/>
                <w:lang w:val="en-IN"/>
              </w:rPr>
              <w:t>Mean (Standard Deviation)</w:t>
            </w:r>
          </w:p>
        </w:tc>
      </w:tr>
      <w:tr w:rsidR="00F70F54" w:rsidRPr="00E744F9" w14:paraId="3C0D78D0" w14:textId="77777777" w:rsidTr="00867607">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0" w:type="auto"/>
            <w:vMerge/>
          </w:tcPr>
          <w:p w14:paraId="58E499FA" w14:textId="77777777" w:rsidR="00F70F54" w:rsidRPr="00E744F9" w:rsidRDefault="00F70F54" w:rsidP="00867607">
            <w:pPr>
              <w:jc w:val="both"/>
              <w:rPr>
                <w:rFonts w:ascii="Garamond" w:hAnsi="Garamond"/>
                <w:b w:val="0"/>
                <w:bCs w:val="0"/>
                <w:sz w:val="20"/>
                <w:szCs w:val="20"/>
                <w:lang w:val="en-IN"/>
              </w:rPr>
            </w:pPr>
          </w:p>
        </w:tc>
        <w:tc>
          <w:tcPr>
            <w:tcW w:w="0" w:type="auto"/>
          </w:tcPr>
          <w:p w14:paraId="54F3EDE7" w14:textId="77777777" w:rsidR="00F70F54" w:rsidRPr="00E744F9" w:rsidRDefault="00F70F54" w:rsidP="00867607">
            <w:pPr>
              <w:jc w:val="both"/>
              <w:cnfStyle w:val="000000100000" w:firstRow="0" w:lastRow="0" w:firstColumn="0" w:lastColumn="0" w:oddVBand="0" w:evenVBand="0" w:oddHBand="1" w:evenHBand="0" w:firstRowFirstColumn="0" w:firstRowLastColumn="0" w:lastRowFirstColumn="0" w:lastRowLastColumn="0"/>
              <w:rPr>
                <w:rFonts w:ascii="Garamond" w:hAnsi="Garamond"/>
                <w:sz w:val="20"/>
                <w:szCs w:val="20"/>
                <w:lang w:val="en-IN"/>
              </w:rPr>
            </w:pPr>
            <w:r w:rsidRPr="00E744F9">
              <w:rPr>
                <w:rFonts w:ascii="Garamond" w:hAnsi="Garamond"/>
                <w:sz w:val="20"/>
                <w:szCs w:val="20"/>
                <w:lang w:val="en-IN"/>
              </w:rPr>
              <w:t>1961</w:t>
            </w:r>
          </w:p>
        </w:tc>
        <w:tc>
          <w:tcPr>
            <w:tcW w:w="0" w:type="auto"/>
          </w:tcPr>
          <w:p w14:paraId="2CFA87D8" w14:textId="77777777" w:rsidR="00F70F54" w:rsidRPr="00E744F9" w:rsidRDefault="00F70F54" w:rsidP="00867607">
            <w:pPr>
              <w:jc w:val="both"/>
              <w:cnfStyle w:val="000000100000" w:firstRow="0" w:lastRow="0" w:firstColumn="0" w:lastColumn="0" w:oddVBand="0" w:evenVBand="0" w:oddHBand="1" w:evenHBand="0" w:firstRowFirstColumn="0" w:firstRowLastColumn="0" w:lastRowFirstColumn="0" w:lastRowLastColumn="0"/>
              <w:rPr>
                <w:rFonts w:ascii="Garamond" w:hAnsi="Garamond"/>
                <w:sz w:val="20"/>
                <w:szCs w:val="20"/>
                <w:lang w:val="en-IN"/>
              </w:rPr>
            </w:pPr>
            <w:r w:rsidRPr="00E744F9">
              <w:rPr>
                <w:rFonts w:ascii="Garamond" w:hAnsi="Garamond"/>
                <w:sz w:val="20"/>
                <w:szCs w:val="20"/>
                <w:lang w:val="en-IN"/>
              </w:rPr>
              <w:t>1971</w:t>
            </w:r>
          </w:p>
        </w:tc>
        <w:tc>
          <w:tcPr>
            <w:tcW w:w="0" w:type="auto"/>
          </w:tcPr>
          <w:p w14:paraId="223A238A" w14:textId="77777777" w:rsidR="00F70F54" w:rsidRPr="00E744F9" w:rsidRDefault="00F70F54" w:rsidP="00867607">
            <w:pPr>
              <w:jc w:val="both"/>
              <w:cnfStyle w:val="000000100000" w:firstRow="0" w:lastRow="0" w:firstColumn="0" w:lastColumn="0" w:oddVBand="0" w:evenVBand="0" w:oddHBand="1" w:evenHBand="0" w:firstRowFirstColumn="0" w:firstRowLastColumn="0" w:lastRowFirstColumn="0" w:lastRowLastColumn="0"/>
              <w:rPr>
                <w:rFonts w:ascii="Garamond" w:hAnsi="Garamond"/>
                <w:sz w:val="20"/>
                <w:szCs w:val="20"/>
                <w:lang w:val="en-IN"/>
              </w:rPr>
            </w:pPr>
            <w:r w:rsidRPr="00E744F9">
              <w:rPr>
                <w:rFonts w:ascii="Garamond" w:hAnsi="Garamond"/>
                <w:sz w:val="20"/>
                <w:szCs w:val="20"/>
                <w:lang w:val="en-IN"/>
              </w:rPr>
              <w:t>1981</w:t>
            </w:r>
          </w:p>
        </w:tc>
        <w:tc>
          <w:tcPr>
            <w:tcW w:w="0" w:type="auto"/>
          </w:tcPr>
          <w:p w14:paraId="2B723635" w14:textId="77777777" w:rsidR="00F70F54" w:rsidRPr="00E744F9" w:rsidRDefault="00F70F54" w:rsidP="00867607">
            <w:pPr>
              <w:jc w:val="both"/>
              <w:cnfStyle w:val="000000100000" w:firstRow="0" w:lastRow="0" w:firstColumn="0" w:lastColumn="0" w:oddVBand="0" w:evenVBand="0" w:oddHBand="1" w:evenHBand="0" w:firstRowFirstColumn="0" w:firstRowLastColumn="0" w:lastRowFirstColumn="0" w:lastRowLastColumn="0"/>
              <w:rPr>
                <w:rFonts w:ascii="Garamond" w:hAnsi="Garamond"/>
                <w:sz w:val="20"/>
                <w:szCs w:val="20"/>
                <w:lang w:val="en-IN"/>
              </w:rPr>
            </w:pPr>
            <w:r w:rsidRPr="00E744F9">
              <w:rPr>
                <w:rFonts w:ascii="Garamond" w:hAnsi="Garamond"/>
                <w:sz w:val="20"/>
                <w:szCs w:val="20"/>
                <w:lang w:val="en-IN"/>
              </w:rPr>
              <w:t>1991</w:t>
            </w:r>
          </w:p>
        </w:tc>
        <w:tc>
          <w:tcPr>
            <w:tcW w:w="0" w:type="auto"/>
          </w:tcPr>
          <w:p w14:paraId="57965742" w14:textId="77777777" w:rsidR="00F70F54" w:rsidRPr="00E744F9" w:rsidRDefault="00F70F54" w:rsidP="00867607">
            <w:pPr>
              <w:jc w:val="both"/>
              <w:cnfStyle w:val="000000100000" w:firstRow="0" w:lastRow="0" w:firstColumn="0" w:lastColumn="0" w:oddVBand="0" w:evenVBand="0" w:oddHBand="1" w:evenHBand="0" w:firstRowFirstColumn="0" w:firstRowLastColumn="0" w:lastRowFirstColumn="0" w:lastRowLastColumn="0"/>
              <w:rPr>
                <w:rFonts w:ascii="Garamond" w:hAnsi="Garamond"/>
                <w:sz w:val="20"/>
                <w:szCs w:val="20"/>
                <w:lang w:val="en-IN"/>
              </w:rPr>
            </w:pPr>
            <w:r w:rsidRPr="00E744F9">
              <w:rPr>
                <w:rFonts w:ascii="Garamond" w:hAnsi="Garamond"/>
                <w:sz w:val="20"/>
                <w:szCs w:val="20"/>
                <w:lang w:val="en-IN"/>
              </w:rPr>
              <w:t>2001</w:t>
            </w:r>
          </w:p>
        </w:tc>
        <w:tc>
          <w:tcPr>
            <w:tcW w:w="0" w:type="auto"/>
          </w:tcPr>
          <w:p w14:paraId="3D9E6E2C" w14:textId="77777777" w:rsidR="00F70F54" w:rsidRPr="00E744F9" w:rsidRDefault="00F70F54" w:rsidP="00867607">
            <w:pPr>
              <w:jc w:val="both"/>
              <w:cnfStyle w:val="000000100000" w:firstRow="0" w:lastRow="0" w:firstColumn="0" w:lastColumn="0" w:oddVBand="0" w:evenVBand="0" w:oddHBand="1" w:evenHBand="0" w:firstRowFirstColumn="0" w:firstRowLastColumn="0" w:lastRowFirstColumn="0" w:lastRowLastColumn="0"/>
              <w:rPr>
                <w:rFonts w:ascii="Garamond" w:hAnsi="Garamond"/>
                <w:sz w:val="20"/>
                <w:szCs w:val="20"/>
                <w:lang w:val="en-IN"/>
              </w:rPr>
            </w:pPr>
            <w:r w:rsidRPr="00E744F9">
              <w:rPr>
                <w:rFonts w:ascii="Garamond" w:hAnsi="Garamond"/>
                <w:sz w:val="20"/>
                <w:szCs w:val="20"/>
                <w:lang w:val="en-IN"/>
              </w:rPr>
              <w:t>2011</w:t>
            </w:r>
          </w:p>
        </w:tc>
        <w:tc>
          <w:tcPr>
            <w:tcW w:w="0" w:type="auto"/>
          </w:tcPr>
          <w:p w14:paraId="01F556BE" w14:textId="77777777" w:rsidR="00F70F54" w:rsidRPr="00E744F9" w:rsidRDefault="00F70F54" w:rsidP="00867607">
            <w:pPr>
              <w:jc w:val="both"/>
              <w:cnfStyle w:val="000000100000" w:firstRow="0" w:lastRow="0" w:firstColumn="0" w:lastColumn="0" w:oddVBand="0" w:evenVBand="0" w:oddHBand="1" w:evenHBand="0" w:firstRowFirstColumn="0" w:firstRowLastColumn="0" w:lastRowFirstColumn="0" w:lastRowLastColumn="0"/>
              <w:rPr>
                <w:rFonts w:ascii="Garamond" w:hAnsi="Garamond"/>
                <w:sz w:val="20"/>
                <w:szCs w:val="20"/>
                <w:lang w:val="en-IN"/>
              </w:rPr>
            </w:pPr>
            <w:r w:rsidRPr="00E744F9">
              <w:rPr>
                <w:rFonts w:ascii="Garamond" w:hAnsi="Garamond"/>
                <w:sz w:val="20"/>
                <w:szCs w:val="20"/>
                <w:lang w:val="en-IN"/>
              </w:rPr>
              <w:t>2021</w:t>
            </w:r>
          </w:p>
        </w:tc>
      </w:tr>
      <w:tr w:rsidR="00F70F54" w:rsidRPr="00E744F9" w14:paraId="2B460387" w14:textId="77777777" w:rsidTr="00867607">
        <w:trPr>
          <w:trHeight w:val="476"/>
        </w:trPr>
        <w:tc>
          <w:tcPr>
            <w:cnfStyle w:val="001000000000" w:firstRow="0" w:lastRow="0" w:firstColumn="1" w:lastColumn="0" w:oddVBand="0" w:evenVBand="0" w:oddHBand="0" w:evenHBand="0" w:firstRowFirstColumn="0" w:firstRowLastColumn="0" w:lastRowFirstColumn="0" w:lastRowLastColumn="0"/>
            <w:tcW w:w="0" w:type="auto"/>
          </w:tcPr>
          <w:p w14:paraId="6BE08978" w14:textId="77777777" w:rsidR="00F70F54" w:rsidRPr="00E744F9" w:rsidRDefault="00F70F54" w:rsidP="00867607">
            <w:pPr>
              <w:jc w:val="both"/>
              <w:rPr>
                <w:rFonts w:ascii="Garamond" w:hAnsi="Garamond"/>
                <w:b w:val="0"/>
                <w:bCs w:val="0"/>
                <w:sz w:val="20"/>
                <w:szCs w:val="20"/>
                <w:lang w:val="en-IN"/>
              </w:rPr>
            </w:pPr>
            <w:r w:rsidRPr="00E744F9">
              <w:rPr>
                <w:rFonts w:ascii="Garamond" w:hAnsi="Garamond"/>
                <w:b w:val="0"/>
                <w:bCs w:val="0"/>
                <w:sz w:val="20"/>
                <w:szCs w:val="20"/>
                <w:lang w:val="en-IN"/>
              </w:rPr>
              <w:t>Decadal Population Growth Rate (%)</w:t>
            </w:r>
          </w:p>
        </w:tc>
        <w:tc>
          <w:tcPr>
            <w:tcW w:w="0" w:type="auto"/>
          </w:tcPr>
          <w:p w14:paraId="2006C37F" w14:textId="77777777" w:rsidR="00F70F54" w:rsidRPr="00E744F9" w:rsidRDefault="00F70F54" w:rsidP="00867607">
            <w:pPr>
              <w:jc w:val="both"/>
              <w:cnfStyle w:val="000000000000" w:firstRow="0" w:lastRow="0" w:firstColumn="0" w:lastColumn="0" w:oddVBand="0" w:evenVBand="0" w:oddHBand="0" w:evenHBand="0" w:firstRowFirstColumn="0" w:firstRowLastColumn="0" w:lastRowFirstColumn="0" w:lastRowLastColumn="0"/>
              <w:rPr>
                <w:rFonts w:ascii="Garamond" w:hAnsi="Garamond"/>
                <w:sz w:val="20"/>
                <w:szCs w:val="20"/>
                <w:lang w:val="en-IN"/>
              </w:rPr>
            </w:pPr>
            <w:r w:rsidRPr="00E744F9">
              <w:rPr>
                <w:rFonts w:ascii="Garamond" w:hAnsi="Garamond"/>
                <w:sz w:val="20"/>
                <w:szCs w:val="20"/>
              </w:rPr>
              <w:t>20.26 (7.64)</w:t>
            </w:r>
          </w:p>
        </w:tc>
        <w:tc>
          <w:tcPr>
            <w:tcW w:w="0" w:type="auto"/>
          </w:tcPr>
          <w:p w14:paraId="3E869F33" w14:textId="77777777" w:rsidR="00F70F54" w:rsidRPr="00E744F9" w:rsidRDefault="00F70F54" w:rsidP="00867607">
            <w:pPr>
              <w:jc w:val="both"/>
              <w:cnfStyle w:val="000000000000" w:firstRow="0" w:lastRow="0" w:firstColumn="0" w:lastColumn="0" w:oddVBand="0" w:evenVBand="0" w:oddHBand="0" w:evenHBand="0" w:firstRowFirstColumn="0" w:firstRowLastColumn="0" w:lastRowFirstColumn="0" w:lastRowLastColumn="0"/>
              <w:rPr>
                <w:rFonts w:ascii="Garamond" w:hAnsi="Garamond"/>
                <w:sz w:val="20"/>
                <w:szCs w:val="20"/>
                <w:lang w:val="en-IN"/>
              </w:rPr>
            </w:pPr>
            <w:r w:rsidRPr="00E744F9">
              <w:rPr>
                <w:rFonts w:ascii="Garamond" w:hAnsi="Garamond"/>
                <w:sz w:val="20"/>
                <w:szCs w:val="20"/>
              </w:rPr>
              <w:t>22.47 (5.18)</w:t>
            </w:r>
          </w:p>
        </w:tc>
        <w:tc>
          <w:tcPr>
            <w:tcW w:w="0" w:type="auto"/>
          </w:tcPr>
          <w:p w14:paraId="4D964CFB" w14:textId="77777777" w:rsidR="00F70F54" w:rsidRPr="00E744F9" w:rsidRDefault="00F70F54" w:rsidP="00867607">
            <w:pPr>
              <w:jc w:val="both"/>
              <w:cnfStyle w:val="000000000000" w:firstRow="0" w:lastRow="0" w:firstColumn="0" w:lastColumn="0" w:oddVBand="0" w:evenVBand="0" w:oddHBand="0" w:evenHBand="0" w:firstRowFirstColumn="0" w:firstRowLastColumn="0" w:lastRowFirstColumn="0" w:lastRowLastColumn="0"/>
              <w:rPr>
                <w:rFonts w:ascii="Garamond" w:hAnsi="Garamond"/>
                <w:sz w:val="20"/>
                <w:szCs w:val="20"/>
                <w:lang w:val="en-IN"/>
              </w:rPr>
            </w:pPr>
            <w:r w:rsidRPr="00E744F9">
              <w:rPr>
                <w:rFonts w:ascii="Garamond" w:hAnsi="Garamond"/>
                <w:sz w:val="20"/>
                <w:szCs w:val="20"/>
              </w:rPr>
              <w:t>22.36 (5.05)</w:t>
            </w:r>
          </w:p>
        </w:tc>
        <w:tc>
          <w:tcPr>
            <w:tcW w:w="0" w:type="auto"/>
          </w:tcPr>
          <w:p w14:paraId="1A1410C7" w14:textId="77777777" w:rsidR="00F70F54" w:rsidRPr="00E744F9" w:rsidRDefault="00F70F54" w:rsidP="00867607">
            <w:pPr>
              <w:jc w:val="both"/>
              <w:cnfStyle w:val="000000000000" w:firstRow="0" w:lastRow="0" w:firstColumn="0" w:lastColumn="0" w:oddVBand="0" w:evenVBand="0" w:oddHBand="0" w:evenHBand="0" w:firstRowFirstColumn="0" w:firstRowLastColumn="0" w:lastRowFirstColumn="0" w:lastRowLastColumn="0"/>
              <w:rPr>
                <w:rFonts w:ascii="Garamond" w:hAnsi="Garamond"/>
                <w:sz w:val="20"/>
                <w:szCs w:val="20"/>
                <w:lang w:val="en-IN"/>
              </w:rPr>
            </w:pPr>
            <w:r w:rsidRPr="00E744F9">
              <w:rPr>
                <w:rFonts w:ascii="Garamond" w:hAnsi="Garamond"/>
                <w:sz w:val="20"/>
                <w:szCs w:val="20"/>
              </w:rPr>
              <w:t>21.25 (5.41)</w:t>
            </w:r>
          </w:p>
        </w:tc>
        <w:tc>
          <w:tcPr>
            <w:tcW w:w="0" w:type="auto"/>
          </w:tcPr>
          <w:p w14:paraId="0ED462BC" w14:textId="77777777" w:rsidR="00F70F54" w:rsidRPr="00E744F9" w:rsidRDefault="00F70F54" w:rsidP="00867607">
            <w:pPr>
              <w:jc w:val="both"/>
              <w:cnfStyle w:val="000000000000" w:firstRow="0" w:lastRow="0" w:firstColumn="0" w:lastColumn="0" w:oddVBand="0" w:evenVBand="0" w:oddHBand="0" w:evenHBand="0" w:firstRowFirstColumn="0" w:firstRowLastColumn="0" w:lastRowFirstColumn="0" w:lastRowLastColumn="0"/>
              <w:rPr>
                <w:rFonts w:ascii="Garamond" w:hAnsi="Garamond"/>
                <w:sz w:val="20"/>
                <w:szCs w:val="20"/>
                <w:lang w:val="en-IN"/>
              </w:rPr>
            </w:pPr>
            <w:r w:rsidRPr="00E744F9">
              <w:rPr>
                <w:rFonts w:ascii="Garamond" w:hAnsi="Garamond"/>
                <w:sz w:val="20"/>
                <w:szCs w:val="20"/>
              </w:rPr>
              <w:t>19.11 (6.58)</w:t>
            </w:r>
          </w:p>
        </w:tc>
        <w:tc>
          <w:tcPr>
            <w:tcW w:w="0" w:type="auto"/>
          </w:tcPr>
          <w:p w14:paraId="04DC81DE" w14:textId="77777777" w:rsidR="00F70F54" w:rsidRPr="00E744F9" w:rsidRDefault="00F70F54" w:rsidP="00867607">
            <w:pPr>
              <w:jc w:val="both"/>
              <w:cnfStyle w:val="000000000000" w:firstRow="0" w:lastRow="0" w:firstColumn="0" w:lastColumn="0" w:oddVBand="0" w:evenVBand="0" w:oddHBand="0" w:evenHBand="0" w:firstRowFirstColumn="0" w:firstRowLastColumn="0" w:lastRowFirstColumn="0" w:lastRowLastColumn="0"/>
              <w:rPr>
                <w:rFonts w:ascii="Garamond" w:hAnsi="Garamond"/>
                <w:sz w:val="20"/>
                <w:szCs w:val="20"/>
                <w:lang w:val="en-IN"/>
              </w:rPr>
            </w:pPr>
            <w:r w:rsidRPr="00E744F9">
              <w:rPr>
                <w:rFonts w:ascii="Garamond" w:hAnsi="Garamond"/>
                <w:sz w:val="20"/>
                <w:szCs w:val="20"/>
              </w:rPr>
              <w:t>15.62 (6.85)</w:t>
            </w:r>
          </w:p>
        </w:tc>
        <w:tc>
          <w:tcPr>
            <w:tcW w:w="0" w:type="auto"/>
          </w:tcPr>
          <w:p w14:paraId="1A6EE4A3" w14:textId="77777777" w:rsidR="00F70F54" w:rsidRPr="00E744F9" w:rsidRDefault="00F70F54" w:rsidP="00867607">
            <w:pPr>
              <w:jc w:val="both"/>
              <w:cnfStyle w:val="000000000000" w:firstRow="0" w:lastRow="0" w:firstColumn="0" w:lastColumn="0" w:oddVBand="0" w:evenVBand="0" w:oddHBand="0" w:evenHBand="0" w:firstRowFirstColumn="0" w:firstRowLastColumn="0" w:lastRowFirstColumn="0" w:lastRowLastColumn="0"/>
              <w:rPr>
                <w:rFonts w:ascii="Garamond" w:hAnsi="Garamond"/>
                <w:sz w:val="20"/>
                <w:szCs w:val="20"/>
                <w:lang w:val="en-IN"/>
              </w:rPr>
            </w:pPr>
            <w:r w:rsidRPr="00E744F9">
              <w:rPr>
                <w:rFonts w:ascii="Garamond" w:hAnsi="Garamond"/>
                <w:sz w:val="20"/>
                <w:szCs w:val="20"/>
              </w:rPr>
              <w:t>14.38 (6.44)</w:t>
            </w:r>
          </w:p>
        </w:tc>
      </w:tr>
      <w:tr w:rsidR="00F70F54" w:rsidRPr="00E744F9" w14:paraId="05EB0D3D" w14:textId="77777777" w:rsidTr="00867607">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0" w:type="auto"/>
          </w:tcPr>
          <w:p w14:paraId="3802225E" w14:textId="77777777" w:rsidR="00F70F54" w:rsidRPr="00E744F9" w:rsidRDefault="00F70F54" w:rsidP="00867607">
            <w:pPr>
              <w:jc w:val="both"/>
              <w:rPr>
                <w:rFonts w:ascii="Garamond" w:hAnsi="Garamond"/>
                <w:b w:val="0"/>
                <w:bCs w:val="0"/>
                <w:sz w:val="20"/>
                <w:szCs w:val="20"/>
                <w:lang w:val="en-IN"/>
              </w:rPr>
            </w:pPr>
            <w:r w:rsidRPr="00E744F9">
              <w:rPr>
                <w:rFonts w:ascii="Garamond" w:hAnsi="Garamond"/>
                <w:b w:val="0"/>
                <w:bCs w:val="0"/>
                <w:sz w:val="20"/>
                <w:szCs w:val="20"/>
                <w:lang w:val="en-IN"/>
              </w:rPr>
              <w:t>Cultivated Land (%)</w:t>
            </w:r>
          </w:p>
        </w:tc>
        <w:tc>
          <w:tcPr>
            <w:tcW w:w="0" w:type="auto"/>
          </w:tcPr>
          <w:p w14:paraId="44ED3F33" w14:textId="77777777" w:rsidR="00F70F54" w:rsidRPr="00E744F9" w:rsidRDefault="00F70F54" w:rsidP="00867607">
            <w:pPr>
              <w:jc w:val="both"/>
              <w:cnfStyle w:val="000000100000" w:firstRow="0" w:lastRow="0" w:firstColumn="0" w:lastColumn="0" w:oddVBand="0" w:evenVBand="0" w:oddHBand="1" w:evenHBand="0" w:firstRowFirstColumn="0" w:firstRowLastColumn="0" w:lastRowFirstColumn="0" w:lastRowLastColumn="0"/>
              <w:rPr>
                <w:rFonts w:ascii="Garamond" w:hAnsi="Garamond"/>
                <w:sz w:val="20"/>
                <w:szCs w:val="20"/>
                <w:lang w:val="en-IN"/>
              </w:rPr>
            </w:pPr>
            <w:r w:rsidRPr="00E744F9">
              <w:rPr>
                <w:rFonts w:ascii="Garamond" w:hAnsi="Garamond"/>
                <w:sz w:val="20"/>
                <w:szCs w:val="20"/>
              </w:rPr>
              <w:t>53.14 (20.31)</w:t>
            </w:r>
          </w:p>
        </w:tc>
        <w:tc>
          <w:tcPr>
            <w:tcW w:w="0" w:type="auto"/>
          </w:tcPr>
          <w:p w14:paraId="5C9E5334" w14:textId="77777777" w:rsidR="00F70F54" w:rsidRPr="00E744F9" w:rsidRDefault="00F70F54" w:rsidP="00867607">
            <w:pPr>
              <w:jc w:val="both"/>
              <w:cnfStyle w:val="000000100000" w:firstRow="0" w:lastRow="0" w:firstColumn="0" w:lastColumn="0" w:oddVBand="0" w:evenVBand="0" w:oddHBand="1" w:evenHBand="0" w:firstRowFirstColumn="0" w:firstRowLastColumn="0" w:lastRowFirstColumn="0" w:lastRowLastColumn="0"/>
              <w:rPr>
                <w:rFonts w:ascii="Garamond" w:hAnsi="Garamond"/>
                <w:sz w:val="20"/>
                <w:szCs w:val="20"/>
                <w:lang w:val="en-IN"/>
              </w:rPr>
            </w:pPr>
            <w:r w:rsidRPr="00E744F9">
              <w:rPr>
                <w:rFonts w:ascii="Garamond" w:hAnsi="Garamond"/>
                <w:sz w:val="20"/>
                <w:szCs w:val="20"/>
              </w:rPr>
              <w:t>55.05 (20.33)</w:t>
            </w:r>
          </w:p>
        </w:tc>
        <w:tc>
          <w:tcPr>
            <w:tcW w:w="0" w:type="auto"/>
          </w:tcPr>
          <w:p w14:paraId="40EADD43" w14:textId="77777777" w:rsidR="00F70F54" w:rsidRPr="00E744F9" w:rsidRDefault="00F70F54" w:rsidP="00867607">
            <w:pPr>
              <w:jc w:val="both"/>
              <w:cnfStyle w:val="000000100000" w:firstRow="0" w:lastRow="0" w:firstColumn="0" w:lastColumn="0" w:oddVBand="0" w:evenVBand="0" w:oddHBand="1" w:evenHBand="0" w:firstRowFirstColumn="0" w:firstRowLastColumn="0" w:lastRowFirstColumn="0" w:lastRowLastColumn="0"/>
              <w:rPr>
                <w:rFonts w:ascii="Garamond" w:hAnsi="Garamond"/>
                <w:sz w:val="20"/>
                <w:szCs w:val="20"/>
                <w:lang w:val="en-IN"/>
              </w:rPr>
            </w:pPr>
            <w:r w:rsidRPr="00E744F9">
              <w:rPr>
                <w:rFonts w:ascii="Garamond" w:hAnsi="Garamond"/>
                <w:sz w:val="20"/>
                <w:szCs w:val="20"/>
              </w:rPr>
              <w:t>55.4 (20.93)</w:t>
            </w:r>
          </w:p>
        </w:tc>
        <w:tc>
          <w:tcPr>
            <w:tcW w:w="0" w:type="auto"/>
          </w:tcPr>
          <w:p w14:paraId="0D373859" w14:textId="77777777" w:rsidR="00F70F54" w:rsidRPr="00E744F9" w:rsidRDefault="00F70F54" w:rsidP="00867607">
            <w:pPr>
              <w:jc w:val="both"/>
              <w:cnfStyle w:val="000000100000" w:firstRow="0" w:lastRow="0" w:firstColumn="0" w:lastColumn="0" w:oddVBand="0" w:evenVBand="0" w:oddHBand="1" w:evenHBand="0" w:firstRowFirstColumn="0" w:firstRowLastColumn="0" w:lastRowFirstColumn="0" w:lastRowLastColumn="0"/>
              <w:rPr>
                <w:rFonts w:ascii="Garamond" w:hAnsi="Garamond"/>
                <w:sz w:val="20"/>
                <w:szCs w:val="20"/>
                <w:lang w:val="en-IN"/>
              </w:rPr>
            </w:pPr>
            <w:r w:rsidRPr="00E744F9">
              <w:rPr>
                <w:rFonts w:ascii="Garamond" w:hAnsi="Garamond"/>
                <w:sz w:val="20"/>
                <w:szCs w:val="20"/>
              </w:rPr>
              <w:t>55.78 (20.72)</w:t>
            </w:r>
          </w:p>
        </w:tc>
        <w:tc>
          <w:tcPr>
            <w:tcW w:w="0" w:type="auto"/>
          </w:tcPr>
          <w:p w14:paraId="1A795C1E" w14:textId="77777777" w:rsidR="00F70F54" w:rsidRPr="00E744F9" w:rsidRDefault="00F70F54" w:rsidP="00867607">
            <w:pPr>
              <w:jc w:val="both"/>
              <w:cnfStyle w:val="000000100000" w:firstRow="0" w:lastRow="0" w:firstColumn="0" w:lastColumn="0" w:oddVBand="0" w:evenVBand="0" w:oddHBand="1" w:evenHBand="0" w:firstRowFirstColumn="0" w:firstRowLastColumn="0" w:lastRowFirstColumn="0" w:lastRowLastColumn="0"/>
              <w:rPr>
                <w:rFonts w:ascii="Garamond" w:hAnsi="Garamond"/>
                <w:sz w:val="20"/>
                <w:szCs w:val="20"/>
                <w:lang w:val="en-IN"/>
              </w:rPr>
            </w:pPr>
            <w:r w:rsidRPr="00E744F9">
              <w:rPr>
                <w:rFonts w:ascii="Garamond" w:hAnsi="Garamond"/>
                <w:sz w:val="20"/>
                <w:szCs w:val="20"/>
              </w:rPr>
              <w:t>55.68 (20.63)</w:t>
            </w:r>
          </w:p>
        </w:tc>
        <w:tc>
          <w:tcPr>
            <w:tcW w:w="0" w:type="auto"/>
          </w:tcPr>
          <w:p w14:paraId="3CCF9DB3" w14:textId="77777777" w:rsidR="00F70F54" w:rsidRPr="00E744F9" w:rsidRDefault="00F70F54" w:rsidP="00867607">
            <w:pPr>
              <w:jc w:val="both"/>
              <w:cnfStyle w:val="000000100000" w:firstRow="0" w:lastRow="0" w:firstColumn="0" w:lastColumn="0" w:oddVBand="0" w:evenVBand="0" w:oddHBand="1" w:evenHBand="0" w:firstRowFirstColumn="0" w:firstRowLastColumn="0" w:lastRowFirstColumn="0" w:lastRowLastColumn="0"/>
              <w:rPr>
                <w:rFonts w:ascii="Garamond" w:hAnsi="Garamond"/>
                <w:sz w:val="20"/>
                <w:szCs w:val="20"/>
                <w:lang w:val="en-IN"/>
              </w:rPr>
            </w:pPr>
            <w:r w:rsidRPr="00E744F9">
              <w:rPr>
                <w:rFonts w:ascii="Garamond" w:hAnsi="Garamond"/>
                <w:sz w:val="20"/>
                <w:szCs w:val="20"/>
              </w:rPr>
              <w:t>55.3 (20.72)</w:t>
            </w:r>
          </w:p>
        </w:tc>
        <w:tc>
          <w:tcPr>
            <w:tcW w:w="0" w:type="auto"/>
          </w:tcPr>
          <w:p w14:paraId="03E1BBB7" w14:textId="77777777" w:rsidR="00F70F54" w:rsidRPr="00E744F9" w:rsidRDefault="00F70F54" w:rsidP="00867607">
            <w:pPr>
              <w:jc w:val="both"/>
              <w:cnfStyle w:val="000000100000" w:firstRow="0" w:lastRow="0" w:firstColumn="0" w:lastColumn="0" w:oddVBand="0" w:evenVBand="0" w:oddHBand="1" w:evenHBand="0" w:firstRowFirstColumn="0" w:firstRowLastColumn="0" w:lastRowFirstColumn="0" w:lastRowLastColumn="0"/>
              <w:rPr>
                <w:rFonts w:ascii="Garamond" w:hAnsi="Garamond"/>
                <w:sz w:val="20"/>
                <w:szCs w:val="20"/>
                <w:lang w:val="en-IN"/>
              </w:rPr>
            </w:pPr>
            <w:r w:rsidRPr="00E744F9">
              <w:rPr>
                <w:rFonts w:ascii="Garamond" w:hAnsi="Garamond"/>
                <w:sz w:val="20"/>
                <w:szCs w:val="20"/>
              </w:rPr>
              <w:t>55.35 (20.17)</w:t>
            </w:r>
          </w:p>
        </w:tc>
      </w:tr>
      <w:tr w:rsidR="00F70F54" w:rsidRPr="00E744F9" w14:paraId="534DBB5F" w14:textId="77777777" w:rsidTr="00867607">
        <w:trPr>
          <w:trHeight w:val="497"/>
        </w:trPr>
        <w:tc>
          <w:tcPr>
            <w:cnfStyle w:val="001000000000" w:firstRow="0" w:lastRow="0" w:firstColumn="1" w:lastColumn="0" w:oddVBand="0" w:evenVBand="0" w:oddHBand="0" w:evenHBand="0" w:firstRowFirstColumn="0" w:firstRowLastColumn="0" w:lastRowFirstColumn="0" w:lastRowLastColumn="0"/>
            <w:tcW w:w="0" w:type="auto"/>
          </w:tcPr>
          <w:p w14:paraId="256781A7" w14:textId="77777777" w:rsidR="00F70F54" w:rsidRPr="00E744F9" w:rsidRDefault="00F70F54" w:rsidP="00867607">
            <w:pPr>
              <w:jc w:val="both"/>
              <w:rPr>
                <w:rFonts w:ascii="Garamond" w:hAnsi="Garamond"/>
                <w:b w:val="0"/>
                <w:bCs w:val="0"/>
                <w:sz w:val="20"/>
                <w:szCs w:val="20"/>
                <w:lang w:val="en-IN"/>
              </w:rPr>
            </w:pPr>
            <w:r w:rsidRPr="00E744F9">
              <w:rPr>
                <w:rFonts w:ascii="Garamond" w:hAnsi="Garamond"/>
                <w:b w:val="0"/>
                <w:bCs w:val="0"/>
                <w:sz w:val="20"/>
                <w:szCs w:val="20"/>
                <w:lang w:val="en-IN"/>
              </w:rPr>
              <w:t>Agricultural Population Density</w:t>
            </w:r>
          </w:p>
        </w:tc>
        <w:tc>
          <w:tcPr>
            <w:tcW w:w="0" w:type="auto"/>
          </w:tcPr>
          <w:p w14:paraId="0EE5A8C1" w14:textId="77777777" w:rsidR="00F70F54" w:rsidRPr="00E744F9" w:rsidRDefault="00F70F54" w:rsidP="00867607">
            <w:pPr>
              <w:jc w:val="both"/>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744F9">
              <w:rPr>
                <w:rFonts w:ascii="Garamond" w:hAnsi="Garamond"/>
                <w:sz w:val="20"/>
                <w:szCs w:val="20"/>
              </w:rPr>
              <w:t>3.76 (13.31)</w:t>
            </w:r>
          </w:p>
        </w:tc>
        <w:tc>
          <w:tcPr>
            <w:tcW w:w="0" w:type="auto"/>
          </w:tcPr>
          <w:p w14:paraId="1B87B9B9" w14:textId="77777777" w:rsidR="00F70F54" w:rsidRPr="00E744F9" w:rsidRDefault="00F70F54" w:rsidP="00867607">
            <w:pPr>
              <w:jc w:val="both"/>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744F9">
              <w:rPr>
                <w:rFonts w:ascii="Garamond" w:hAnsi="Garamond"/>
                <w:sz w:val="20"/>
                <w:szCs w:val="20"/>
              </w:rPr>
              <w:t>5.48 (29.95)</w:t>
            </w:r>
          </w:p>
        </w:tc>
        <w:tc>
          <w:tcPr>
            <w:tcW w:w="0" w:type="auto"/>
          </w:tcPr>
          <w:p w14:paraId="40ECBE3B" w14:textId="77777777" w:rsidR="00F70F54" w:rsidRPr="00E744F9" w:rsidRDefault="00F70F54" w:rsidP="00867607">
            <w:pPr>
              <w:jc w:val="both"/>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744F9">
              <w:rPr>
                <w:rFonts w:ascii="Garamond" w:hAnsi="Garamond"/>
                <w:sz w:val="20"/>
                <w:szCs w:val="20"/>
              </w:rPr>
              <w:t>8.55 (65.69)</w:t>
            </w:r>
          </w:p>
        </w:tc>
        <w:tc>
          <w:tcPr>
            <w:tcW w:w="0" w:type="auto"/>
          </w:tcPr>
          <w:p w14:paraId="554AB6F9" w14:textId="77777777" w:rsidR="00F70F54" w:rsidRPr="00E744F9" w:rsidRDefault="00F70F54" w:rsidP="00867607">
            <w:pPr>
              <w:jc w:val="both"/>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744F9">
              <w:rPr>
                <w:rFonts w:ascii="Garamond" w:hAnsi="Garamond"/>
                <w:sz w:val="20"/>
                <w:szCs w:val="20"/>
              </w:rPr>
              <w:t>12.04 (105.06)</w:t>
            </w:r>
          </w:p>
        </w:tc>
        <w:tc>
          <w:tcPr>
            <w:tcW w:w="0" w:type="auto"/>
          </w:tcPr>
          <w:p w14:paraId="2E5A4A9F" w14:textId="77777777" w:rsidR="00F70F54" w:rsidRPr="00E744F9" w:rsidRDefault="00F70F54" w:rsidP="00867607">
            <w:pPr>
              <w:jc w:val="both"/>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744F9">
              <w:rPr>
                <w:rFonts w:ascii="Garamond" w:hAnsi="Garamond"/>
                <w:sz w:val="20"/>
                <w:szCs w:val="20"/>
              </w:rPr>
              <w:t>28.26 (350.01)</w:t>
            </w:r>
          </w:p>
        </w:tc>
        <w:tc>
          <w:tcPr>
            <w:tcW w:w="0" w:type="auto"/>
          </w:tcPr>
          <w:p w14:paraId="58ED7945" w14:textId="77777777" w:rsidR="00F70F54" w:rsidRPr="00E744F9" w:rsidRDefault="00F70F54" w:rsidP="00867607">
            <w:pPr>
              <w:jc w:val="both"/>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744F9">
              <w:rPr>
                <w:rFonts w:ascii="Garamond" w:hAnsi="Garamond"/>
                <w:sz w:val="20"/>
                <w:szCs w:val="20"/>
              </w:rPr>
              <w:t>55.05 (763.85)</w:t>
            </w:r>
          </w:p>
        </w:tc>
        <w:tc>
          <w:tcPr>
            <w:tcW w:w="0" w:type="auto"/>
          </w:tcPr>
          <w:p w14:paraId="29523F28" w14:textId="77777777" w:rsidR="00F70F54" w:rsidRPr="00E744F9" w:rsidRDefault="00F70F54" w:rsidP="00867607">
            <w:pPr>
              <w:jc w:val="both"/>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744F9">
              <w:rPr>
                <w:rFonts w:ascii="Garamond" w:hAnsi="Garamond"/>
                <w:sz w:val="20"/>
                <w:szCs w:val="20"/>
              </w:rPr>
              <w:t>12.29 (45.49)</w:t>
            </w:r>
          </w:p>
        </w:tc>
      </w:tr>
      <w:tr w:rsidR="00F70F54" w:rsidRPr="00E744F9" w14:paraId="4440F179" w14:textId="77777777" w:rsidTr="00867607">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0" w:type="auto"/>
          </w:tcPr>
          <w:p w14:paraId="6819FD2E" w14:textId="77777777" w:rsidR="00F70F54" w:rsidRPr="00E744F9" w:rsidRDefault="00F70F54" w:rsidP="00867607">
            <w:pPr>
              <w:jc w:val="both"/>
              <w:rPr>
                <w:rFonts w:ascii="Garamond" w:hAnsi="Garamond"/>
                <w:b w:val="0"/>
                <w:bCs w:val="0"/>
                <w:sz w:val="20"/>
                <w:szCs w:val="20"/>
                <w:lang w:val="en-IN"/>
              </w:rPr>
            </w:pPr>
            <w:r w:rsidRPr="00E744F9">
              <w:rPr>
                <w:rFonts w:ascii="Garamond" w:hAnsi="Garamond"/>
                <w:b w:val="0"/>
                <w:bCs w:val="0"/>
                <w:sz w:val="20"/>
                <w:szCs w:val="20"/>
                <w:lang w:val="en-IN"/>
              </w:rPr>
              <w:t>Log Yield</w:t>
            </w:r>
          </w:p>
        </w:tc>
        <w:tc>
          <w:tcPr>
            <w:tcW w:w="0" w:type="auto"/>
          </w:tcPr>
          <w:p w14:paraId="4812CD77" w14:textId="77777777" w:rsidR="00F70F54" w:rsidRPr="00E744F9" w:rsidRDefault="00F70F54" w:rsidP="00867607">
            <w:pPr>
              <w:jc w:val="both"/>
              <w:cnfStyle w:val="000000100000" w:firstRow="0" w:lastRow="0" w:firstColumn="0" w:lastColumn="0" w:oddVBand="0" w:evenVBand="0" w:oddHBand="1" w:evenHBand="0" w:firstRowFirstColumn="0" w:firstRowLastColumn="0" w:lastRowFirstColumn="0" w:lastRowLastColumn="0"/>
              <w:rPr>
                <w:rFonts w:ascii="Garamond" w:hAnsi="Garamond"/>
                <w:sz w:val="20"/>
                <w:szCs w:val="20"/>
                <w:lang w:val="en-IN"/>
              </w:rPr>
            </w:pPr>
            <w:r w:rsidRPr="00E744F9">
              <w:rPr>
                <w:rFonts w:ascii="Garamond" w:hAnsi="Garamond"/>
                <w:sz w:val="20"/>
                <w:szCs w:val="20"/>
              </w:rPr>
              <w:t>6.56 (0.94)</w:t>
            </w:r>
          </w:p>
        </w:tc>
        <w:tc>
          <w:tcPr>
            <w:tcW w:w="0" w:type="auto"/>
          </w:tcPr>
          <w:p w14:paraId="14611C75" w14:textId="77777777" w:rsidR="00F70F54" w:rsidRPr="00E744F9" w:rsidRDefault="00F70F54" w:rsidP="00867607">
            <w:pPr>
              <w:jc w:val="both"/>
              <w:cnfStyle w:val="000000100000" w:firstRow="0" w:lastRow="0" w:firstColumn="0" w:lastColumn="0" w:oddVBand="0" w:evenVBand="0" w:oddHBand="1" w:evenHBand="0" w:firstRowFirstColumn="0" w:firstRowLastColumn="0" w:lastRowFirstColumn="0" w:lastRowLastColumn="0"/>
              <w:rPr>
                <w:rFonts w:ascii="Garamond" w:hAnsi="Garamond"/>
                <w:sz w:val="20"/>
                <w:szCs w:val="20"/>
                <w:lang w:val="en-IN"/>
              </w:rPr>
            </w:pPr>
            <w:r w:rsidRPr="00E744F9">
              <w:rPr>
                <w:rFonts w:ascii="Garamond" w:hAnsi="Garamond"/>
                <w:sz w:val="20"/>
                <w:szCs w:val="20"/>
              </w:rPr>
              <w:t>6.73 (0.81)</w:t>
            </w:r>
          </w:p>
        </w:tc>
        <w:tc>
          <w:tcPr>
            <w:tcW w:w="0" w:type="auto"/>
          </w:tcPr>
          <w:p w14:paraId="6C8D8041" w14:textId="77777777" w:rsidR="00F70F54" w:rsidRPr="00E744F9" w:rsidRDefault="00F70F54" w:rsidP="00867607">
            <w:pPr>
              <w:jc w:val="both"/>
              <w:cnfStyle w:val="000000100000" w:firstRow="0" w:lastRow="0" w:firstColumn="0" w:lastColumn="0" w:oddVBand="0" w:evenVBand="0" w:oddHBand="1" w:evenHBand="0" w:firstRowFirstColumn="0" w:firstRowLastColumn="0" w:lastRowFirstColumn="0" w:lastRowLastColumn="0"/>
              <w:rPr>
                <w:rFonts w:ascii="Garamond" w:hAnsi="Garamond"/>
                <w:sz w:val="20"/>
                <w:szCs w:val="20"/>
                <w:lang w:val="en-IN"/>
              </w:rPr>
            </w:pPr>
            <w:r w:rsidRPr="00E744F9">
              <w:rPr>
                <w:rFonts w:ascii="Garamond" w:hAnsi="Garamond"/>
                <w:sz w:val="20"/>
                <w:szCs w:val="20"/>
              </w:rPr>
              <w:t>6.92 (0.84)</w:t>
            </w:r>
          </w:p>
        </w:tc>
        <w:tc>
          <w:tcPr>
            <w:tcW w:w="0" w:type="auto"/>
          </w:tcPr>
          <w:p w14:paraId="0B7E2FF5" w14:textId="77777777" w:rsidR="00F70F54" w:rsidRPr="00E744F9" w:rsidRDefault="00F70F54" w:rsidP="00867607">
            <w:pPr>
              <w:jc w:val="both"/>
              <w:cnfStyle w:val="000000100000" w:firstRow="0" w:lastRow="0" w:firstColumn="0" w:lastColumn="0" w:oddVBand="0" w:evenVBand="0" w:oddHBand="1" w:evenHBand="0" w:firstRowFirstColumn="0" w:firstRowLastColumn="0" w:lastRowFirstColumn="0" w:lastRowLastColumn="0"/>
              <w:rPr>
                <w:rFonts w:ascii="Garamond" w:hAnsi="Garamond"/>
                <w:sz w:val="20"/>
                <w:szCs w:val="20"/>
                <w:lang w:val="en-IN"/>
              </w:rPr>
            </w:pPr>
            <w:r w:rsidRPr="00E744F9">
              <w:rPr>
                <w:rFonts w:ascii="Garamond" w:hAnsi="Garamond"/>
                <w:sz w:val="20"/>
                <w:szCs w:val="20"/>
              </w:rPr>
              <w:t>7.13 (0.96)</w:t>
            </w:r>
          </w:p>
        </w:tc>
        <w:tc>
          <w:tcPr>
            <w:tcW w:w="0" w:type="auto"/>
          </w:tcPr>
          <w:p w14:paraId="030284AD" w14:textId="77777777" w:rsidR="00F70F54" w:rsidRPr="00E744F9" w:rsidRDefault="00F70F54" w:rsidP="00867607">
            <w:pPr>
              <w:jc w:val="both"/>
              <w:cnfStyle w:val="000000100000" w:firstRow="0" w:lastRow="0" w:firstColumn="0" w:lastColumn="0" w:oddVBand="0" w:evenVBand="0" w:oddHBand="1" w:evenHBand="0" w:firstRowFirstColumn="0" w:firstRowLastColumn="0" w:lastRowFirstColumn="0" w:lastRowLastColumn="0"/>
              <w:rPr>
                <w:rFonts w:ascii="Garamond" w:hAnsi="Garamond"/>
                <w:sz w:val="20"/>
                <w:szCs w:val="20"/>
                <w:lang w:val="en-IN"/>
              </w:rPr>
            </w:pPr>
            <w:r w:rsidRPr="00E744F9">
              <w:rPr>
                <w:rFonts w:ascii="Garamond" w:hAnsi="Garamond"/>
                <w:sz w:val="20"/>
                <w:szCs w:val="20"/>
              </w:rPr>
              <w:t>7.39 (0.91)</w:t>
            </w:r>
          </w:p>
        </w:tc>
        <w:tc>
          <w:tcPr>
            <w:tcW w:w="0" w:type="auto"/>
          </w:tcPr>
          <w:p w14:paraId="12A89CF1" w14:textId="77777777" w:rsidR="00F70F54" w:rsidRPr="00E744F9" w:rsidRDefault="00F70F54" w:rsidP="00867607">
            <w:pPr>
              <w:jc w:val="both"/>
              <w:cnfStyle w:val="000000100000" w:firstRow="0" w:lastRow="0" w:firstColumn="0" w:lastColumn="0" w:oddVBand="0" w:evenVBand="0" w:oddHBand="1" w:evenHBand="0" w:firstRowFirstColumn="0" w:firstRowLastColumn="0" w:lastRowFirstColumn="0" w:lastRowLastColumn="0"/>
              <w:rPr>
                <w:rFonts w:ascii="Garamond" w:hAnsi="Garamond"/>
                <w:sz w:val="20"/>
                <w:szCs w:val="20"/>
                <w:lang w:val="en-IN"/>
              </w:rPr>
            </w:pPr>
            <w:r w:rsidRPr="00E744F9">
              <w:rPr>
                <w:rFonts w:ascii="Garamond" w:hAnsi="Garamond"/>
                <w:sz w:val="20"/>
                <w:szCs w:val="20"/>
              </w:rPr>
              <w:t>7.62 (0.91)</w:t>
            </w:r>
          </w:p>
        </w:tc>
        <w:tc>
          <w:tcPr>
            <w:tcW w:w="0" w:type="auto"/>
          </w:tcPr>
          <w:p w14:paraId="699996F4" w14:textId="77777777" w:rsidR="00F70F54" w:rsidRPr="00E744F9" w:rsidRDefault="00F70F54" w:rsidP="00867607">
            <w:pPr>
              <w:jc w:val="both"/>
              <w:cnfStyle w:val="000000100000" w:firstRow="0" w:lastRow="0" w:firstColumn="0" w:lastColumn="0" w:oddVBand="0" w:evenVBand="0" w:oddHBand="1" w:evenHBand="0" w:firstRowFirstColumn="0" w:firstRowLastColumn="0" w:lastRowFirstColumn="0" w:lastRowLastColumn="0"/>
              <w:rPr>
                <w:rFonts w:ascii="Garamond" w:hAnsi="Garamond"/>
                <w:sz w:val="20"/>
                <w:szCs w:val="20"/>
                <w:lang w:val="en-IN"/>
              </w:rPr>
            </w:pPr>
            <w:r w:rsidRPr="00E744F9">
              <w:rPr>
                <w:rFonts w:ascii="Garamond" w:hAnsi="Garamond"/>
                <w:sz w:val="20"/>
                <w:szCs w:val="20"/>
              </w:rPr>
              <w:t>7.78 (0.92)</w:t>
            </w:r>
          </w:p>
        </w:tc>
      </w:tr>
      <w:tr w:rsidR="00F70F54" w:rsidRPr="00E744F9" w14:paraId="1769B9C9" w14:textId="77777777" w:rsidTr="00867607">
        <w:trPr>
          <w:trHeight w:val="497"/>
        </w:trPr>
        <w:tc>
          <w:tcPr>
            <w:cnfStyle w:val="001000000000" w:firstRow="0" w:lastRow="0" w:firstColumn="1" w:lastColumn="0" w:oddVBand="0" w:evenVBand="0" w:oddHBand="0" w:evenHBand="0" w:firstRowFirstColumn="0" w:firstRowLastColumn="0" w:lastRowFirstColumn="0" w:lastRowLastColumn="0"/>
            <w:tcW w:w="0" w:type="auto"/>
          </w:tcPr>
          <w:p w14:paraId="0A7C78D7" w14:textId="77777777" w:rsidR="00F70F54" w:rsidRPr="00E744F9" w:rsidRDefault="00F70F54" w:rsidP="00867607">
            <w:pPr>
              <w:jc w:val="both"/>
              <w:rPr>
                <w:rFonts w:ascii="Garamond" w:hAnsi="Garamond"/>
                <w:b w:val="0"/>
                <w:bCs w:val="0"/>
                <w:sz w:val="20"/>
                <w:szCs w:val="20"/>
                <w:lang w:val="en-IN"/>
              </w:rPr>
            </w:pPr>
            <w:r w:rsidRPr="00E744F9">
              <w:rPr>
                <w:rFonts w:ascii="Garamond" w:hAnsi="Garamond"/>
                <w:b w:val="0"/>
                <w:bCs w:val="0"/>
                <w:sz w:val="20"/>
                <w:szCs w:val="20"/>
                <w:lang w:val="en-IN"/>
              </w:rPr>
              <w:t>Irrigated Area (%)</w:t>
            </w:r>
          </w:p>
        </w:tc>
        <w:tc>
          <w:tcPr>
            <w:tcW w:w="0" w:type="auto"/>
          </w:tcPr>
          <w:p w14:paraId="64348753" w14:textId="77777777" w:rsidR="00F70F54" w:rsidRPr="00E744F9" w:rsidRDefault="00F70F54" w:rsidP="00867607">
            <w:pPr>
              <w:jc w:val="both"/>
              <w:cnfStyle w:val="000000000000" w:firstRow="0" w:lastRow="0" w:firstColumn="0" w:lastColumn="0" w:oddVBand="0" w:evenVBand="0" w:oddHBand="0" w:evenHBand="0" w:firstRowFirstColumn="0" w:firstRowLastColumn="0" w:lastRowFirstColumn="0" w:lastRowLastColumn="0"/>
              <w:rPr>
                <w:rFonts w:ascii="Garamond" w:hAnsi="Garamond"/>
                <w:sz w:val="20"/>
                <w:szCs w:val="20"/>
                <w:lang w:val="en-IN"/>
              </w:rPr>
            </w:pPr>
            <w:r w:rsidRPr="00E744F9">
              <w:rPr>
                <w:rFonts w:ascii="Garamond" w:hAnsi="Garamond"/>
                <w:sz w:val="20"/>
                <w:szCs w:val="20"/>
                <w:lang w:val="en-IN"/>
              </w:rPr>
              <w:t>10.48 (12.10)</w:t>
            </w:r>
          </w:p>
        </w:tc>
        <w:tc>
          <w:tcPr>
            <w:tcW w:w="0" w:type="auto"/>
          </w:tcPr>
          <w:p w14:paraId="4E387655" w14:textId="77777777" w:rsidR="00F70F54" w:rsidRPr="00E744F9" w:rsidRDefault="00F70F54" w:rsidP="00867607">
            <w:pPr>
              <w:jc w:val="both"/>
              <w:cnfStyle w:val="000000000000" w:firstRow="0" w:lastRow="0" w:firstColumn="0" w:lastColumn="0" w:oddVBand="0" w:evenVBand="0" w:oddHBand="0" w:evenHBand="0" w:firstRowFirstColumn="0" w:firstRowLastColumn="0" w:lastRowFirstColumn="0" w:lastRowLastColumn="0"/>
              <w:rPr>
                <w:rFonts w:ascii="Garamond" w:hAnsi="Garamond"/>
                <w:sz w:val="20"/>
                <w:szCs w:val="20"/>
                <w:lang w:val="en-IN"/>
              </w:rPr>
            </w:pPr>
            <w:r w:rsidRPr="00E744F9">
              <w:rPr>
                <w:rFonts w:ascii="Garamond" w:hAnsi="Garamond"/>
                <w:sz w:val="20"/>
                <w:szCs w:val="20"/>
                <w:lang w:val="en-IN"/>
              </w:rPr>
              <w:t>13.21 (15.06)</w:t>
            </w:r>
          </w:p>
        </w:tc>
        <w:tc>
          <w:tcPr>
            <w:tcW w:w="0" w:type="auto"/>
          </w:tcPr>
          <w:p w14:paraId="67208C65" w14:textId="77777777" w:rsidR="00F70F54" w:rsidRPr="00E744F9" w:rsidRDefault="00F70F54" w:rsidP="00867607">
            <w:pPr>
              <w:jc w:val="both"/>
              <w:cnfStyle w:val="000000000000" w:firstRow="0" w:lastRow="0" w:firstColumn="0" w:lastColumn="0" w:oddVBand="0" w:evenVBand="0" w:oddHBand="0" w:evenHBand="0" w:firstRowFirstColumn="0" w:firstRowLastColumn="0" w:lastRowFirstColumn="0" w:lastRowLastColumn="0"/>
              <w:rPr>
                <w:rFonts w:ascii="Garamond" w:hAnsi="Garamond"/>
                <w:sz w:val="20"/>
                <w:szCs w:val="20"/>
                <w:lang w:val="en-IN"/>
              </w:rPr>
            </w:pPr>
            <w:r w:rsidRPr="00E744F9">
              <w:rPr>
                <w:rFonts w:ascii="Garamond" w:hAnsi="Garamond"/>
                <w:sz w:val="20"/>
                <w:szCs w:val="20"/>
                <w:lang w:val="en-IN"/>
              </w:rPr>
              <w:t>16.61 (17.87)</w:t>
            </w:r>
          </w:p>
        </w:tc>
        <w:tc>
          <w:tcPr>
            <w:tcW w:w="0" w:type="auto"/>
          </w:tcPr>
          <w:p w14:paraId="66B6DFA6" w14:textId="77777777" w:rsidR="00F70F54" w:rsidRPr="00E744F9" w:rsidRDefault="00F70F54" w:rsidP="00867607">
            <w:pPr>
              <w:jc w:val="both"/>
              <w:cnfStyle w:val="000000000000" w:firstRow="0" w:lastRow="0" w:firstColumn="0" w:lastColumn="0" w:oddVBand="0" w:evenVBand="0" w:oddHBand="0" w:evenHBand="0" w:firstRowFirstColumn="0" w:firstRowLastColumn="0" w:lastRowFirstColumn="0" w:lastRowLastColumn="0"/>
              <w:rPr>
                <w:rFonts w:ascii="Garamond" w:hAnsi="Garamond"/>
                <w:sz w:val="20"/>
                <w:szCs w:val="20"/>
                <w:lang w:val="en-IN"/>
              </w:rPr>
            </w:pPr>
            <w:r w:rsidRPr="00E744F9">
              <w:rPr>
                <w:rFonts w:ascii="Garamond" w:hAnsi="Garamond"/>
                <w:sz w:val="20"/>
                <w:szCs w:val="20"/>
                <w:lang w:val="en-IN"/>
              </w:rPr>
              <w:t>20.55 (19.66)</w:t>
            </w:r>
          </w:p>
        </w:tc>
        <w:tc>
          <w:tcPr>
            <w:tcW w:w="0" w:type="auto"/>
          </w:tcPr>
          <w:p w14:paraId="10AEBECC" w14:textId="77777777" w:rsidR="00F70F54" w:rsidRPr="00E744F9" w:rsidRDefault="00F70F54" w:rsidP="00867607">
            <w:pPr>
              <w:jc w:val="both"/>
              <w:cnfStyle w:val="000000000000" w:firstRow="0" w:lastRow="0" w:firstColumn="0" w:lastColumn="0" w:oddVBand="0" w:evenVBand="0" w:oddHBand="0" w:evenHBand="0" w:firstRowFirstColumn="0" w:firstRowLastColumn="0" w:lastRowFirstColumn="0" w:lastRowLastColumn="0"/>
              <w:rPr>
                <w:rFonts w:ascii="Garamond" w:hAnsi="Garamond"/>
                <w:sz w:val="20"/>
                <w:szCs w:val="20"/>
                <w:lang w:val="en-IN"/>
              </w:rPr>
            </w:pPr>
            <w:r w:rsidRPr="00E744F9">
              <w:rPr>
                <w:rFonts w:ascii="Garamond" w:hAnsi="Garamond"/>
                <w:sz w:val="20"/>
                <w:szCs w:val="20"/>
                <w:lang w:val="en-IN"/>
              </w:rPr>
              <w:t>24.21 (21.94)</w:t>
            </w:r>
          </w:p>
        </w:tc>
        <w:tc>
          <w:tcPr>
            <w:tcW w:w="0" w:type="auto"/>
          </w:tcPr>
          <w:p w14:paraId="1ADA4345" w14:textId="77777777" w:rsidR="00F70F54" w:rsidRPr="00E744F9" w:rsidRDefault="00F70F54" w:rsidP="00867607">
            <w:pPr>
              <w:jc w:val="both"/>
              <w:cnfStyle w:val="000000000000" w:firstRow="0" w:lastRow="0" w:firstColumn="0" w:lastColumn="0" w:oddVBand="0" w:evenVBand="0" w:oddHBand="0" w:evenHBand="0" w:firstRowFirstColumn="0" w:firstRowLastColumn="0" w:lastRowFirstColumn="0" w:lastRowLastColumn="0"/>
              <w:rPr>
                <w:rFonts w:ascii="Garamond" w:hAnsi="Garamond"/>
                <w:sz w:val="20"/>
                <w:szCs w:val="20"/>
                <w:lang w:val="en-IN"/>
              </w:rPr>
            </w:pPr>
            <w:r w:rsidRPr="00E744F9">
              <w:rPr>
                <w:rFonts w:ascii="Garamond" w:hAnsi="Garamond"/>
                <w:sz w:val="20"/>
                <w:szCs w:val="20"/>
                <w:lang w:val="en-IN"/>
              </w:rPr>
              <w:t>27.71 (22.57)</w:t>
            </w:r>
          </w:p>
        </w:tc>
        <w:tc>
          <w:tcPr>
            <w:tcW w:w="0" w:type="auto"/>
          </w:tcPr>
          <w:p w14:paraId="42537985" w14:textId="77777777" w:rsidR="00F70F54" w:rsidRPr="00E744F9" w:rsidRDefault="00F70F54" w:rsidP="00867607">
            <w:pPr>
              <w:jc w:val="both"/>
              <w:cnfStyle w:val="000000000000" w:firstRow="0" w:lastRow="0" w:firstColumn="0" w:lastColumn="0" w:oddVBand="0" w:evenVBand="0" w:oddHBand="0" w:evenHBand="0" w:firstRowFirstColumn="0" w:firstRowLastColumn="0" w:lastRowFirstColumn="0" w:lastRowLastColumn="0"/>
              <w:rPr>
                <w:rFonts w:ascii="Garamond" w:hAnsi="Garamond"/>
                <w:sz w:val="20"/>
                <w:szCs w:val="20"/>
                <w:lang w:val="en-IN"/>
              </w:rPr>
            </w:pPr>
            <w:r w:rsidRPr="00E744F9">
              <w:rPr>
                <w:rFonts w:ascii="Garamond" w:hAnsi="Garamond"/>
                <w:sz w:val="20"/>
                <w:szCs w:val="20"/>
                <w:lang w:val="en-IN"/>
              </w:rPr>
              <w:t>30.99 (23.63)</w:t>
            </w:r>
          </w:p>
        </w:tc>
      </w:tr>
      <w:tr w:rsidR="00F70F54" w:rsidRPr="00E744F9" w14:paraId="7E247FCF" w14:textId="77777777" w:rsidTr="00867607">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0" w:type="auto"/>
          </w:tcPr>
          <w:p w14:paraId="4E091F06" w14:textId="77777777" w:rsidR="00F70F54" w:rsidRPr="00E744F9" w:rsidRDefault="00F70F54" w:rsidP="00867607">
            <w:pPr>
              <w:jc w:val="both"/>
              <w:rPr>
                <w:rFonts w:ascii="Garamond" w:hAnsi="Garamond"/>
                <w:b w:val="0"/>
                <w:bCs w:val="0"/>
                <w:sz w:val="20"/>
                <w:szCs w:val="20"/>
                <w:lang w:val="en-IN"/>
              </w:rPr>
            </w:pPr>
            <w:r w:rsidRPr="00E744F9">
              <w:rPr>
                <w:rFonts w:ascii="Garamond" w:hAnsi="Garamond"/>
                <w:b w:val="0"/>
                <w:bCs w:val="0"/>
                <w:sz w:val="20"/>
                <w:szCs w:val="20"/>
                <w:lang w:val="en-IN"/>
              </w:rPr>
              <w:t>Cropping Intensity (%)</w:t>
            </w:r>
          </w:p>
        </w:tc>
        <w:tc>
          <w:tcPr>
            <w:tcW w:w="0" w:type="auto"/>
          </w:tcPr>
          <w:p w14:paraId="4EF7FC33" w14:textId="77777777" w:rsidR="00F70F54" w:rsidRPr="00E744F9" w:rsidRDefault="00F70F54" w:rsidP="00867607">
            <w:pPr>
              <w:jc w:val="both"/>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744F9">
              <w:rPr>
                <w:rFonts w:ascii="Garamond" w:hAnsi="Garamond"/>
                <w:sz w:val="20"/>
                <w:szCs w:val="20"/>
              </w:rPr>
              <w:t>118.58 (16.41)</w:t>
            </w:r>
          </w:p>
        </w:tc>
        <w:tc>
          <w:tcPr>
            <w:tcW w:w="0" w:type="auto"/>
          </w:tcPr>
          <w:p w14:paraId="1A931442" w14:textId="77777777" w:rsidR="00F70F54" w:rsidRPr="00E744F9" w:rsidRDefault="00F70F54" w:rsidP="00867607">
            <w:pPr>
              <w:jc w:val="both"/>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744F9">
              <w:rPr>
                <w:rFonts w:ascii="Garamond" w:hAnsi="Garamond"/>
                <w:sz w:val="20"/>
                <w:szCs w:val="20"/>
              </w:rPr>
              <w:t>122.08 (18.52)</w:t>
            </w:r>
          </w:p>
        </w:tc>
        <w:tc>
          <w:tcPr>
            <w:tcW w:w="0" w:type="auto"/>
          </w:tcPr>
          <w:p w14:paraId="177CF8C1" w14:textId="77777777" w:rsidR="00F70F54" w:rsidRPr="00E744F9" w:rsidRDefault="00F70F54" w:rsidP="00867607">
            <w:pPr>
              <w:jc w:val="both"/>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744F9">
              <w:rPr>
                <w:rFonts w:ascii="Garamond" w:hAnsi="Garamond"/>
                <w:sz w:val="20"/>
                <w:szCs w:val="20"/>
              </w:rPr>
              <w:t>127.71 (20.39)</w:t>
            </w:r>
          </w:p>
        </w:tc>
        <w:tc>
          <w:tcPr>
            <w:tcW w:w="0" w:type="auto"/>
          </w:tcPr>
          <w:p w14:paraId="305FB03F" w14:textId="77777777" w:rsidR="00F70F54" w:rsidRPr="00E744F9" w:rsidRDefault="00F70F54" w:rsidP="00867607">
            <w:pPr>
              <w:jc w:val="both"/>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744F9">
              <w:rPr>
                <w:rFonts w:ascii="Garamond" w:hAnsi="Garamond"/>
                <w:sz w:val="20"/>
                <w:szCs w:val="20"/>
              </w:rPr>
              <w:t>132.46 (24.61)</w:t>
            </w:r>
          </w:p>
        </w:tc>
        <w:tc>
          <w:tcPr>
            <w:tcW w:w="0" w:type="auto"/>
          </w:tcPr>
          <w:p w14:paraId="61F93A33" w14:textId="77777777" w:rsidR="00F70F54" w:rsidRPr="00E744F9" w:rsidRDefault="00F70F54" w:rsidP="00867607">
            <w:pPr>
              <w:jc w:val="both"/>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744F9">
              <w:rPr>
                <w:rFonts w:ascii="Garamond" w:hAnsi="Garamond"/>
                <w:sz w:val="20"/>
                <w:szCs w:val="20"/>
              </w:rPr>
              <w:t>137.66 (26.53)</w:t>
            </w:r>
          </w:p>
        </w:tc>
        <w:tc>
          <w:tcPr>
            <w:tcW w:w="0" w:type="auto"/>
          </w:tcPr>
          <w:p w14:paraId="313AA426" w14:textId="77777777" w:rsidR="00F70F54" w:rsidRPr="00E744F9" w:rsidRDefault="00F70F54" w:rsidP="00867607">
            <w:pPr>
              <w:jc w:val="both"/>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744F9">
              <w:rPr>
                <w:rFonts w:ascii="Garamond" w:hAnsi="Garamond"/>
                <w:sz w:val="20"/>
                <w:szCs w:val="20"/>
              </w:rPr>
              <w:t>141.74 (27.23)</w:t>
            </w:r>
          </w:p>
        </w:tc>
        <w:tc>
          <w:tcPr>
            <w:tcW w:w="0" w:type="auto"/>
          </w:tcPr>
          <w:p w14:paraId="31B815AE" w14:textId="77777777" w:rsidR="00F70F54" w:rsidRPr="00E744F9" w:rsidRDefault="00F70F54" w:rsidP="00867607">
            <w:pPr>
              <w:jc w:val="both"/>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744F9">
              <w:rPr>
                <w:rFonts w:ascii="Garamond" w:hAnsi="Garamond"/>
                <w:sz w:val="20"/>
                <w:szCs w:val="20"/>
              </w:rPr>
              <w:t>153.19 (31.01)</w:t>
            </w:r>
          </w:p>
        </w:tc>
      </w:tr>
      <w:tr w:rsidR="00F70F54" w:rsidRPr="00E744F9" w14:paraId="667CB514" w14:textId="77777777" w:rsidTr="00867607">
        <w:trPr>
          <w:trHeight w:val="497"/>
        </w:trPr>
        <w:tc>
          <w:tcPr>
            <w:cnfStyle w:val="001000000000" w:firstRow="0" w:lastRow="0" w:firstColumn="1" w:lastColumn="0" w:oddVBand="0" w:evenVBand="0" w:oddHBand="0" w:evenHBand="0" w:firstRowFirstColumn="0" w:firstRowLastColumn="0" w:lastRowFirstColumn="0" w:lastRowLastColumn="0"/>
            <w:tcW w:w="0" w:type="auto"/>
          </w:tcPr>
          <w:p w14:paraId="594832F7" w14:textId="77777777" w:rsidR="00F70F54" w:rsidRPr="00E744F9" w:rsidRDefault="00F70F54" w:rsidP="00867607">
            <w:pPr>
              <w:jc w:val="both"/>
              <w:rPr>
                <w:rFonts w:ascii="Garamond" w:hAnsi="Garamond"/>
                <w:b w:val="0"/>
                <w:bCs w:val="0"/>
                <w:sz w:val="20"/>
                <w:szCs w:val="20"/>
                <w:lang w:val="en-IN"/>
              </w:rPr>
            </w:pPr>
            <w:r w:rsidRPr="00E744F9">
              <w:rPr>
                <w:rFonts w:ascii="Garamond" w:hAnsi="Garamond"/>
                <w:b w:val="0"/>
                <w:bCs w:val="0"/>
                <w:sz w:val="20"/>
                <w:szCs w:val="20"/>
                <w:lang w:val="en-IN"/>
              </w:rPr>
              <w:t>Urbanisation (%)</w:t>
            </w:r>
          </w:p>
        </w:tc>
        <w:tc>
          <w:tcPr>
            <w:tcW w:w="0" w:type="auto"/>
          </w:tcPr>
          <w:p w14:paraId="41D816DB" w14:textId="77777777" w:rsidR="00F70F54" w:rsidRPr="00E744F9" w:rsidRDefault="00F70F54" w:rsidP="00867607">
            <w:pPr>
              <w:jc w:val="both"/>
              <w:cnfStyle w:val="000000000000" w:firstRow="0" w:lastRow="0" w:firstColumn="0" w:lastColumn="0" w:oddVBand="0" w:evenVBand="0" w:oddHBand="0" w:evenHBand="0" w:firstRowFirstColumn="0" w:firstRowLastColumn="0" w:lastRowFirstColumn="0" w:lastRowLastColumn="0"/>
              <w:rPr>
                <w:rFonts w:ascii="Garamond" w:hAnsi="Garamond"/>
                <w:sz w:val="20"/>
                <w:szCs w:val="20"/>
                <w:lang w:val="en-IN"/>
              </w:rPr>
            </w:pPr>
            <w:r w:rsidRPr="00E744F9">
              <w:rPr>
                <w:rFonts w:ascii="Garamond" w:hAnsi="Garamond"/>
                <w:sz w:val="20"/>
                <w:szCs w:val="20"/>
              </w:rPr>
              <w:t>15.77 (13.99)</w:t>
            </w:r>
          </w:p>
        </w:tc>
        <w:tc>
          <w:tcPr>
            <w:tcW w:w="0" w:type="auto"/>
          </w:tcPr>
          <w:p w14:paraId="19F1A355" w14:textId="77777777" w:rsidR="00F70F54" w:rsidRPr="00E744F9" w:rsidRDefault="00F70F54" w:rsidP="00867607">
            <w:pPr>
              <w:jc w:val="both"/>
              <w:cnfStyle w:val="000000000000" w:firstRow="0" w:lastRow="0" w:firstColumn="0" w:lastColumn="0" w:oddVBand="0" w:evenVBand="0" w:oddHBand="0" w:evenHBand="0" w:firstRowFirstColumn="0" w:firstRowLastColumn="0" w:lastRowFirstColumn="0" w:lastRowLastColumn="0"/>
              <w:rPr>
                <w:rFonts w:ascii="Garamond" w:hAnsi="Garamond"/>
                <w:sz w:val="20"/>
                <w:szCs w:val="20"/>
                <w:lang w:val="en-IN"/>
              </w:rPr>
            </w:pPr>
            <w:r w:rsidRPr="00E744F9">
              <w:rPr>
                <w:rFonts w:ascii="Garamond" w:hAnsi="Garamond"/>
                <w:sz w:val="20"/>
                <w:szCs w:val="20"/>
              </w:rPr>
              <w:t>17.20 (14.27)</w:t>
            </w:r>
          </w:p>
        </w:tc>
        <w:tc>
          <w:tcPr>
            <w:tcW w:w="0" w:type="auto"/>
          </w:tcPr>
          <w:p w14:paraId="6613AA33" w14:textId="77777777" w:rsidR="00F70F54" w:rsidRPr="00E744F9" w:rsidRDefault="00F70F54" w:rsidP="00867607">
            <w:pPr>
              <w:jc w:val="both"/>
              <w:cnfStyle w:val="000000000000" w:firstRow="0" w:lastRow="0" w:firstColumn="0" w:lastColumn="0" w:oddVBand="0" w:evenVBand="0" w:oddHBand="0" w:evenHBand="0" w:firstRowFirstColumn="0" w:firstRowLastColumn="0" w:lastRowFirstColumn="0" w:lastRowLastColumn="0"/>
              <w:rPr>
                <w:rFonts w:ascii="Garamond" w:hAnsi="Garamond"/>
                <w:sz w:val="20"/>
                <w:szCs w:val="20"/>
                <w:lang w:val="en-IN"/>
              </w:rPr>
            </w:pPr>
            <w:r w:rsidRPr="00E744F9">
              <w:rPr>
                <w:rFonts w:ascii="Garamond" w:hAnsi="Garamond"/>
                <w:sz w:val="20"/>
                <w:szCs w:val="20"/>
              </w:rPr>
              <w:t>20.09 (14.65)</w:t>
            </w:r>
          </w:p>
        </w:tc>
        <w:tc>
          <w:tcPr>
            <w:tcW w:w="0" w:type="auto"/>
          </w:tcPr>
          <w:p w14:paraId="1B755AD2" w14:textId="77777777" w:rsidR="00F70F54" w:rsidRPr="00E744F9" w:rsidRDefault="00F70F54" w:rsidP="00867607">
            <w:pPr>
              <w:jc w:val="both"/>
              <w:cnfStyle w:val="000000000000" w:firstRow="0" w:lastRow="0" w:firstColumn="0" w:lastColumn="0" w:oddVBand="0" w:evenVBand="0" w:oddHBand="0" w:evenHBand="0" w:firstRowFirstColumn="0" w:firstRowLastColumn="0" w:lastRowFirstColumn="0" w:lastRowLastColumn="0"/>
              <w:rPr>
                <w:rFonts w:ascii="Garamond" w:hAnsi="Garamond"/>
                <w:sz w:val="20"/>
                <w:szCs w:val="20"/>
                <w:lang w:val="en-IN"/>
              </w:rPr>
            </w:pPr>
            <w:r w:rsidRPr="00E744F9">
              <w:rPr>
                <w:rFonts w:ascii="Garamond" w:hAnsi="Garamond"/>
                <w:sz w:val="20"/>
                <w:szCs w:val="20"/>
              </w:rPr>
              <w:t>22.14 (15.14)</w:t>
            </w:r>
          </w:p>
        </w:tc>
        <w:tc>
          <w:tcPr>
            <w:tcW w:w="0" w:type="auto"/>
          </w:tcPr>
          <w:p w14:paraId="0029DA2C" w14:textId="77777777" w:rsidR="00F70F54" w:rsidRPr="00E744F9" w:rsidRDefault="00F70F54" w:rsidP="00867607">
            <w:pPr>
              <w:jc w:val="both"/>
              <w:cnfStyle w:val="000000000000" w:firstRow="0" w:lastRow="0" w:firstColumn="0" w:lastColumn="0" w:oddVBand="0" w:evenVBand="0" w:oddHBand="0" w:evenHBand="0" w:firstRowFirstColumn="0" w:firstRowLastColumn="0" w:lastRowFirstColumn="0" w:lastRowLastColumn="0"/>
              <w:rPr>
                <w:rFonts w:ascii="Garamond" w:hAnsi="Garamond"/>
                <w:sz w:val="20"/>
                <w:szCs w:val="20"/>
                <w:lang w:val="en-IN"/>
              </w:rPr>
            </w:pPr>
            <w:r w:rsidRPr="00E744F9">
              <w:rPr>
                <w:rFonts w:ascii="Garamond" w:hAnsi="Garamond"/>
                <w:sz w:val="20"/>
                <w:szCs w:val="20"/>
              </w:rPr>
              <w:t>23.57 (15.67)</w:t>
            </w:r>
          </w:p>
        </w:tc>
        <w:tc>
          <w:tcPr>
            <w:tcW w:w="0" w:type="auto"/>
          </w:tcPr>
          <w:p w14:paraId="60A38015" w14:textId="77777777" w:rsidR="00F70F54" w:rsidRPr="00E744F9" w:rsidRDefault="00F70F54" w:rsidP="00867607">
            <w:pPr>
              <w:jc w:val="both"/>
              <w:cnfStyle w:val="000000000000" w:firstRow="0" w:lastRow="0" w:firstColumn="0" w:lastColumn="0" w:oddVBand="0" w:evenVBand="0" w:oddHBand="0" w:evenHBand="0" w:firstRowFirstColumn="0" w:firstRowLastColumn="0" w:lastRowFirstColumn="0" w:lastRowLastColumn="0"/>
              <w:rPr>
                <w:rFonts w:ascii="Garamond" w:hAnsi="Garamond"/>
                <w:sz w:val="20"/>
                <w:szCs w:val="20"/>
                <w:lang w:val="en-IN"/>
              </w:rPr>
            </w:pPr>
            <w:r w:rsidRPr="00E744F9">
              <w:rPr>
                <w:rFonts w:ascii="Garamond" w:hAnsi="Garamond"/>
                <w:sz w:val="20"/>
                <w:szCs w:val="20"/>
              </w:rPr>
              <w:t>26.43 (17.41)</w:t>
            </w:r>
          </w:p>
        </w:tc>
        <w:tc>
          <w:tcPr>
            <w:tcW w:w="0" w:type="auto"/>
          </w:tcPr>
          <w:p w14:paraId="7B758503" w14:textId="77777777" w:rsidR="00F70F54" w:rsidRPr="00E744F9" w:rsidRDefault="00F70F54" w:rsidP="00867607">
            <w:pPr>
              <w:jc w:val="both"/>
              <w:cnfStyle w:val="000000000000" w:firstRow="0" w:lastRow="0" w:firstColumn="0" w:lastColumn="0" w:oddVBand="0" w:evenVBand="0" w:oddHBand="0" w:evenHBand="0" w:firstRowFirstColumn="0" w:firstRowLastColumn="0" w:lastRowFirstColumn="0" w:lastRowLastColumn="0"/>
              <w:rPr>
                <w:rFonts w:ascii="Garamond" w:hAnsi="Garamond"/>
                <w:sz w:val="20"/>
                <w:szCs w:val="20"/>
                <w:lang w:val="en-IN"/>
              </w:rPr>
            </w:pPr>
            <w:r w:rsidRPr="00E744F9">
              <w:rPr>
                <w:rFonts w:ascii="Garamond" w:hAnsi="Garamond"/>
                <w:sz w:val="20"/>
                <w:szCs w:val="20"/>
              </w:rPr>
              <w:t>28.96 (19.38)</w:t>
            </w:r>
          </w:p>
        </w:tc>
      </w:tr>
      <w:tr w:rsidR="00F70F54" w:rsidRPr="00E744F9" w14:paraId="239371D1" w14:textId="77777777" w:rsidTr="00867607">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0" w:type="auto"/>
          </w:tcPr>
          <w:p w14:paraId="593BBD2B" w14:textId="77777777" w:rsidR="00F70F54" w:rsidRPr="00E744F9" w:rsidRDefault="00F70F54" w:rsidP="00867607">
            <w:pPr>
              <w:jc w:val="both"/>
              <w:rPr>
                <w:rFonts w:ascii="Garamond" w:hAnsi="Garamond"/>
                <w:b w:val="0"/>
                <w:bCs w:val="0"/>
                <w:sz w:val="20"/>
                <w:szCs w:val="20"/>
                <w:lang w:val="en-IN"/>
              </w:rPr>
            </w:pPr>
            <w:r w:rsidRPr="00E744F9">
              <w:rPr>
                <w:rFonts w:ascii="Garamond" w:hAnsi="Garamond"/>
                <w:b w:val="0"/>
                <w:bCs w:val="0"/>
                <w:sz w:val="20"/>
                <w:szCs w:val="20"/>
                <w:lang w:val="en-IN"/>
              </w:rPr>
              <w:t>Nonfarm Workers (%)</w:t>
            </w:r>
          </w:p>
        </w:tc>
        <w:tc>
          <w:tcPr>
            <w:tcW w:w="0" w:type="auto"/>
          </w:tcPr>
          <w:p w14:paraId="63D512F4" w14:textId="77777777" w:rsidR="00F70F54" w:rsidRPr="00E744F9" w:rsidRDefault="00F70F54" w:rsidP="00867607">
            <w:pPr>
              <w:jc w:val="both"/>
              <w:cnfStyle w:val="000000100000" w:firstRow="0" w:lastRow="0" w:firstColumn="0" w:lastColumn="0" w:oddVBand="0" w:evenVBand="0" w:oddHBand="1" w:evenHBand="0" w:firstRowFirstColumn="0" w:firstRowLastColumn="0" w:lastRowFirstColumn="0" w:lastRowLastColumn="0"/>
              <w:rPr>
                <w:rFonts w:ascii="Garamond" w:hAnsi="Garamond"/>
                <w:sz w:val="20"/>
                <w:szCs w:val="20"/>
                <w:lang w:val="en-IN"/>
              </w:rPr>
            </w:pPr>
            <w:r w:rsidRPr="00E744F9">
              <w:rPr>
                <w:rFonts w:ascii="Garamond" w:hAnsi="Garamond"/>
                <w:sz w:val="20"/>
                <w:szCs w:val="20"/>
              </w:rPr>
              <w:t>30.37 (15.17)</w:t>
            </w:r>
          </w:p>
        </w:tc>
        <w:tc>
          <w:tcPr>
            <w:tcW w:w="0" w:type="auto"/>
          </w:tcPr>
          <w:p w14:paraId="00450FE8" w14:textId="77777777" w:rsidR="00F70F54" w:rsidRPr="00E744F9" w:rsidRDefault="00F70F54" w:rsidP="00867607">
            <w:pPr>
              <w:jc w:val="both"/>
              <w:cnfStyle w:val="000000100000" w:firstRow="0" w:lastRow="0" w:firstColumn="0" w:lastColumn="0" w:oddVBand="0" w:evenVBand="0" w:oddHBand="1" w:evenHBand="0" w:firstRowFirstColumn="0" w:firstRowLastColumn="0" w:lastRowFirstColumn="0" w:lastRowLastColumn="0"/>
              <w:rPr>
                <w:rFonts w:ascii="Garamond" w:hAnsi="Garamond"/>
                <w:sz w:val="20"/>
                <w:szCs w:val="20"/>
                <w:lang w:val="en-IN"/>
              </w:rPr>
            </w:pPr>
            <w:r w:rsidRPr="00E744F9">
              <w:rPr>
                <w:rFonts w:ascii="Garamond" w:hAnsi="Garamond"/>
                <w:sz w:val="20"/>
                <w:szCs w:val="20"/>
              </w:rPr>
              <w:t>27.87 (14.84)</w:t>
            </w:r>
          </w:p>
        </w:tc>
        <w:tc>
          <w:tcPr>
            <w:tcW w:w="0" w:type="auto"/>
          </w:tcPr>
          <w:p w14:paraId="747FF505" w14:textId="77777777" w:rsidR="00F70F54" w:rsidRPr="00E744F9" w:rsidRDefault="00F70F54" w:rsidP="00867607">
            <w:pPr>
              <w:jc w:val="both"/>
              <w:cnfStyle w:val="000000100000" w:firstRow="0" w:lastRow="0" w:firstColumn="0" w:lastColumn="0" w:oddVBand="0" w:evenVBand="0" w:oddHBand="1" w:evenHBand="0" w:firstRowFirstColumn="0" w:firstRowLastColumn="0" w:lastRowFirstColumn="0" w:lastRowLastColumn="0"/>
              <w:rPr>
                <w:rFonts w:ascii="Garamond" w:hAnsi="Garamond"/>
                <w:sz w:val="20"/>
                <w:szCs w:val="20"/>
                <w:lang w:val="en-IN"/>
              </w:rPr>
            </w:pPr>
            <w:r w:rsidRPr="00E744F9">
              <w:rPr>
                <w:rFonts w:ascii="Garamond" w:hAnsi="Garamond"/>
                <w:sz w:val="20"/>
                <w:szCs w:val="20"/>
              </w:rPr>
              <w:t>31.02 (15.39)</w:t>
            </w:r>
          </w:p>
        </w:tc>
        <w:tc>
          <w:tcPr>
            <w:tcW w:w="0" w:type="auto"/>
          </w:tcPr>
          <w:p w14:paraId="6BE7B46E" w14:textId="77777777" w:rsidR="00F70F54" w:rsidRPr="00E744F9" w:rsidRDefault="00F70F54" w:rsidP="00867607">
            <w:pPr>
              <w:jc w:val="both"/>
              <w:cnfStyle w:val="000000100000" w:firstRow="0" w:lastRow="0" w:firstColumn="0" w:lastColumn="0" w:oddVBand="0" w:evenVBand="0" w:oddHBand="1" w:evenHBand="0" w:firstRowFirstColumn="0" w:firstRowLastColumn="0" w:lastRowFirstColumn="0" w:lastRowLastColumn="0"/>
              <w:rPr>
                <w:rFonts w:ascii="Garamond" w:hAnsi="Garamond"/>
                <w:sz w:val="20"/>
                <w:szCs w:val="20"/>
                <w:lang w:val="en-IN"/>
              </w:rPr>
            </w:pPr>
            <w:r w:rsidRPr="00E744F9">
              <w:rPr>
                <w:rFonts w:ascii="Garamond" w:hAnsi="Garamond"/>
                <w:sz w:val="20"/>
                <w:szCs w:val="20"/>
              </w:rPr>
              <w:t>32.72 (16.03)</w:t>
            </w:r>
          </w:p>
        </w:tc>
        <w:tc>
          <w:tcPr>
            <w:tcW w:w="0" w:type="auto"/>
          </w:tcPr>
          <w:p w14:paraId="3301D2AD" w14:textId="77777777" w:rsidR="00F70F54" w:rsidRPr="00E744F9" w:rsidRDefault="00F70F54" w:rsidP="00867607">
            <w:pPr>
              <w:jc w:val="both"/>
              <w:cnfStyle w:val="000000100000" w:firstRow="0" w:lastRow="0" w:firstColumn="0" w:lastColumn="0" w:oddVBand="0" w:evenVBand="0" w:oddHBand="1" w:evenHBand="0" w:firstRowFirstColumn="0" w:firstRowLastColumn="0" w:lastRowFirstColumn="0" w:lastRowLastColumn="0"/>
              <w:rPr>
                <w:rFonts w:ascii="Garamond" w:hAnsi="Garamond"/>
                <w:sz w:val="20"/>
                <w:szCs w:val="20"/>
                <w:lang w:val="en-IN"/>
              </w:rPr>
            </w:pPr>
            <w:r w:rsidRPr="00E744F9">
              <w:rPr>
                <w:rFonts w:ascii="Garamond" w:hAnsi="Garamond"/>
                <w:sz w:val="20"/>
                <w:szCs w:val="20"/>
              </w:rPr>
              <w:t>42.56 (17.51)</w:t>
            </w:r>
          </w:p>
        </w:tc>
        <w:tc>
          <w:tcPr>
            <w:tcW w:w="0" w:type="auto"/>
          </w:tcPr>
          <w:p w14:paraId="67FC1448" w14:textId="77777777" w:rsidR="00F70F54" w:rsidRPr="00E744F9" w:rsidRDefault="00F70F54" w:rsidP="00867607">
            <w:pPr>
              <w:jc w:val="both"/>
              <w:cnfStyle w:val="000000100000" w:firstRow="0" w:lastRow="0" w:firstColumn="0" w:lastColumn="0" w:oddVBand="0" w:evenVBand="0" w:oddHBand="1" w:evenHBand="0" w:firstRowFirstColumn="0" w:firstRowLastColumn="0" w:lastRowFirstColumn="0" w:lastRowLastColumn="0"/>
              <w:rPr>
                <w:rFonts w:ascii="Garamond" w:hAnsi="Garamond"/>
                <w:sz w:val="20"/>
                <w:szCs w:val="20"/>
                <w:lang w:val="en-IN"/>
              </w:rPr>
            </w:pPr>
            <w:r w:rsidRPr="00E744F9">
              <w:rPr>
                <w:rFonts w:ascii="Garamond" w:hAnsi="Garamond"/>
                <w:sz w:val="20"/>
                <w:szCs w:val="20"/>
              </w:rPr>
              <w:t>45.45 (18.43)</w:t>
            </w:r>
          </w:p>
        </w:tc>
        <w:tc>
          <w:tcPr>
            <w:tcW w:w="0" w:type="auto"/>
          </w:tcPr>
          <w:p w14:paraId="4CA2FB67" w14:textId="77777777" w:rsidR="00F70F54" w:rsidRPr="00E744F9" w:rsidRDefault="00F70F54" w:rsidP="00867607">
            <w:pPr>
              <w:jc w:val="both"/>
              <w:cnfStyle w:val="000000100000" w:firstRow="0" w:lastRow="0" w:firstColumn="0" w:lastColumn="0" w:oddVBand="0" w:evenVBand="0" w:oddHBand="1" w:evenHBand="0" w:firstRowFirstColumn="0" w:firstRowLastColumn="0" w:lastRowFirstColumn="0" w:lastRowLastColumn="0"/>
              <w:rPr>
                <w:rFonts w:ascii="Garamond" w:hAnsi="Garamond"/>
                <w:sz w:val="20"/>
                <w:szCs w:val="20"/>
                <w:lang w:val="en-IN"/>
              </w:rPr>
            </w:pPr>
            <w:r w:rsidRPr="00E744F9">
              <w:rPr>
                <w:rFonts w:ascii="Garamond" w:hAnsi="Garamond"/>
                <w:sz w:val="20"/>
                <w:szCs w:val="20"/>
              </w:rPr>
              <w:t>48.22 (20.12)</w:t>
            </w:r>
          </w:p>
        </w:tc>
      </w:tr>
    </w:tbl>
    <w:p w14:paraId="6A8218C5" w14:textId="77777777" w:rsidR="00F70F54" w:rsidRPr="00E744F9" w:rsidRDefault="00F70F54" w:rsidP="00F70F54">
      <w:pPr>
        <w:spacing w:line="240" w:lineRule="auto"/>
        <w:jc w:val="both"/>
        <w:rPr>
          <w:rFonts w:ascii="Garamond" w:hAnsi="Garamond"/>
          <w:i/>
          <w:iCs/>
          <w:sz w:val="22"/>
          <w:szCs w:val="22"/>
          <w:lang w:val="en-IN"/>
        </w:rPr>
      </w:pPr>
      <w:r w:rsidRPr="00E744F9">
        <w:rPr>
          <w:rFonts w:ascii="Garamond" w:hAnsi="Garamond"/>
          <w:i/>
          <w:iCs/>
          <w:sz w:val="22"/>
          <w:szCs w:val="22"/>
          <w:lang w:val="en-IN"/>
        </w:rPr>
        <w:t>Source: Authors’ construction</w:t>
      </w:r>
    </w:p>
    <w:p w14:paraId="1BFD201A" w14:textId="77777777" w:rsidR="00F70F54" w:rsidRPr="00E744F9" w:rsidRDefault="00F70F54" w:rsidP="00F70F54">
      <w:pPr>
        <w:spacing w:line="240" w:lineRule="auto"/>
        <w:jc w:val="both"/>
        <w:rPr>
          <w:rFonts w:ascii="Garamond" w:hAnsi="Garamond"/>
          <w:i/>
          <w:iCs/>
          <w:sz w:val="22"/>
          <w:szCs w:val="22"/>
          <w:lang w:val="en-IN"/>
        </w:rPr>
      </w:pPr>
    </w:p>
    <w:p w14:paraId="58C53373" w14:textId="77777777" w:rsidR="00F70F54" w:rsidRPr="00E744F9" w:rsidRDefault="00F70F54" w:rsidP="00F70F54">
      <w:pPr>
        <w:spacing w:line="240" w:lineRule="auto"/>
        <w:jc w:val="both"/>
        <w:rPr>
          <w:rFonts w:ascii="Garamond" w:hAnsi="Garamond"/>
          <w:i/>
          <w:iCs/>
          <w:sz w:val="22"/>
          <w:szCs w:val="22"/>
          <w:lang w:val="en-IN"/>
        </w:rPr>
      </w:pPr>
      <w:r w:rsidRPr="00E744F9">
        <w:rPr>
          <w:rFonts w:ascii="Garamond" w:hAnsi="Garamond"/>
          <w:noProof/>
          <w:sz w:val="22"/>
          <w:szCs w:val="22"/>
          <w:lang w:val="en-IN"/>
        </w:rPr>
        <w:drawing>
          <wp:anchor distT="0" distB="0" distL="114300" distR="114300" simplePos="0" relativeHeight="251661312" behindDoc="1" locked="0" layoutInCell="1" allowOverlap="1" wp14:anchorId="1D15CA7C" wp14:editId="6805C319">
            <wp:simplePos x="0" y="0"/>
            <wp:positionH relativeFrom="margin">
              <wp:align>center</wp:align>
            </wp:positionH>
            <wp:positionV relativeFrom="paragraph">
              <wp:posOffset>186055</wp:posOffset>
            </wp:positionV>
            <wp:extent cx="4582160" cy="3436620"/>
            <wp:effectExtent l="0" t="0" r="8890" b="0"/>
            <wp:wrapTight wrapText="bothSides">
              <wp:wrapPolygon edited="0">
                <wp:start x="0" y="0"/>
                <wp:lineTo x="0" y="21432"/>
                <wp:lineTo x="21552" y="21432"/>
                <wp:lineTo x="21552" y="0"/>
                <wp:lineTo x="0" y="0"/>
              </wp:wrapPolygon>
            </wp:wrapTight>
            <wp:docPr id="209073620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2160" cy="3436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44F9">
        <w:rPr>
          <w:rFonts w:ascii="Garamond" w:hAnsi="Garamond"/>
          <w:i/>
          <w:iCs/>
          <w:sz w:val="22"/>
          <w:szCs w:val="22"/>
          <w:lang w:val="en-IN"/>
        </w:rPr>
        <w:t>Figure B1: Box plot showing the distribution and outliers for variables</w:t>
      </w:r>
    </w:p>
    <w:p w14:paraId="2053B0D9" w14:textId="77777777" w:rsidR="00F70F54" w:rsidRPr="00E744F9" w:rsidRDefault="00F70F54" w:rsidP="00F70F54">
      <w:pPr>
        <w:spacing w:line="240" w:lineRule="auto"/>
        <w:jc w:val="both"/>
        <w:rPr>
          <w:rFonts w:ascii="Garamond" w:hAnsi="Garamond"/>
          <w:sz w:val="22"/>
          <w:szCs w:val="22"/>
          <w:lang w:val="en-IN"/>
        </w:rPr>
      </w:pPr>
    </w:p>
    <w:p w14:paraId="45B44827" w14:textId="77777777" w:rsidR="00F70F54" w:rsidRPr="00E744F9" w:rsidRDefault="00F70F54" w:rsidP="00F70F54">
      <w:pPr>
        <w:spacing w:line="240" w:lineRule="auto"/>
        <w:jc w:val="both"/>
        <w:rPr>
          <w:rFonts w:ascii="Garamond" w:hAnsi="Garamond"/>
          <w:sz w:val="22"/>
          <w:szCs w:val="22"/>
          <w:lang w:val="en-IN"/>
        </w:rPr>
      </w:pPr>
    </w:p>
    <w:p w14:paraId="3040D969" w14:textId="77777777" w:rsidR="00F70F54" w:rsidRPr="00E744F9" w:rsidRDefault="00F70F54" w:rsidP="00F70F54">
      <w:pPr>
        <w:spacing w:line="240" w:lineRule="auto"/>
        <w:jc w:val="center"/>
        <w:rPr>
          <w:rFonts w:ascii="Garamond" w:hAnsi="Garamond"/>
          <w:sz w:val="22"/>
          <w:szCs w:val="22"/>
          <w:u w:val="single"/>
          <w:lang w:val="en-IN"/>
        </w:rPr>
      </w:pPr>
    </w:p>
    <w:p w14:paraId="42E1516F" w14:textId="77777777" w:rsidR="00F70F54" w:rsidRPr="00E744F9" w:rsidRDefault="00F70F54" w:rsidP="00F70F54">
      <w:pPr>
        <w:spacing w:line="240" w:lineRule="auto"/>
        <w:jc w:val="center"/>
        <w:rPr>
          <w:rFonts w:ascii="Garamond" w:hAnsi="Garamond"/>
          <w:sz w:val="22"/>
          <w:szCs w:val="22"/>
          <w:u w:val="single"/>
          <w:lang w:val="en-IN"/>
        </w:rPr>
      </w:pPr>
    </w:p>
    <w:p w14:paraId="58FDE351" w14:textId="77777777" w:rsidR="00F70F54" w:rsidRPr="00E744F9" w:rsidRDefault="00F70F54" w:rsidP="00F70F54">
      <w:pPr>
        <w:spacing w:line="240" w:lineRule="auto"/>
        <w:jc w:val="center"/>
        <w:rPr>
          <w:rFonts w:ascii="Garamond" w:hAnsi="Garamond"/>
          <w:sz w:val="22"/>
          <w:szCs w:val="22"/>
          <w:u w:val="single"/>
          <w:lang w:val="en-IN"/>
        </w:rPr>
      </w:pPr>
    </w:p>
    <w:p w14:paraId="1F068C05" w14:textId="77777777" w:rsidR="00F70F54" w:rsidRPr="00E744F9" w:rsidRDefault="00F70F54" w:rsidP="00F70F54">
      <w:pPr>
        <w:spacing w:line="240" w:lineRule="auto"/>
        <w:jc w:val="center"/>
        <w:rPr>
          <w:rFonts w:ascii="Garamond" w:hAnsi="Garamond"/>
          <w:sz w:val="22"/>
          <w:szCs w:val="22"/>
          <w:u w:val="single"/>
          <w:lang w:val="en-IN"/>
        </w:rPr>
      </w:pPr>
    </w:p>
    <w:p w14:paraId="59365D61" w14:textId="77777777" w:rsidR="00F70F54" w:rsidRPr="00E744F9" w:rsidRDefault="00F70F54" w:rsidP="00F70F54">
      <w:pPr>
        <w:spacing w:line="240" w:lineRule="auto"/>
        <w:jc w:val="center"/>
        <w:rPr>
          <w:rFonts w:ascii="Garamond" w:hAnsi="Garamond"/>
          <w:sz w:val="22"/>
          <w:szCs w:val="22"/>
          <w:u w:val="single"/>
          <w:lang w:val="en-IN"/>
        </w:rPr>
      </w:pPr>
    </w:p>
    <w:p w14:paraId="15A9299C" w14:textId="77777777" w:rsidR="00F70F54" w:rsidRPr="00E744F9" w:rsidRDefault="00F70F54" w:rsidP="00F70F54">
      <w:pPr>
        <w:spacing w:line="240" w:lineRule="auto"/>
        <w:jc w:val="center"/>
        <w:rPr>
          <w:rFonts w:ascii="Garamond" w:hAnsi="Garamond"/>
          <w:sz w:val="22"/>
          <w:szCs w:val="22"/>
          <w:u w:val="single"/>
          <w:lang w:val="en-IN"/>
        </w:rPr>
      </w:pPr>
    </w:p>
    <w:p w14:paraId="15ADF135" w14:textId="77777777" w:rsidR="00F70F54" w:rsidRPr="00E744F9" w:rsidRDefault="00F70F54" w:rsidP="00F70F54">
      <w:pPr>
        <w:spacing w:line="240" w:lineRule="auto"/>
        <w:jc w:val="center"/>
        <w:rPr>
          <w:rFonts w:ascii="Garamond" w:hAnsi="Garamond"/>
          <w:sz w:val="22"/>
          <w:szCs w:val="22"/>
          <w:u w:val="single"/>
          <w:lang w:val="en-IN"/>
        </w:rPr>
      </w:pPr>
    </w:p>
    <w:p w14:paraId="4D0B462F" w14:textId="77777777" w:rsidR="00F70F54" w:rsidRPr="00E744F9" w:rsidRDefault="00F70F54" w:rsidP="00F70F54">
      <w:pPr>
        <w:spacing w:line="240" w:lineRule="auto"/>
        <w:jc w:val="center"/>
        <w:rPr>
          <w:rFonts w:ascii="Garamond" w:hAnsi="Garamond"/>
          <w:sz w:val="22"/>
          <w:szCs w:val="22"/>
          <w:u w:val="single"/>
          <w:lang w:val="en-IN"/>
        </w:rPr>
      </w:pPr>
    </w:p>
    <w:p w14:paraId="4490614D" w14:textId="77777777" w:rsidR="00F70F54" w:rsidRPr="00E744F9" w:rsidRDefault="00F70F54" w:rsidP="00F70F54">
      <w:pPr>
        <w:spacing w:line="240" w:lineRule="auto"/>
        <w:jc w:val="center"/>
        <w:rPr>
          <w:rFonts w:ascii="Garamond" w:hAnsi="Garamond"/>
          <w:sz w:val="22"/>
          <w:szCs w:val="22"/>
          <w:u w:val="single"/>
          <w:lang w:val="en-IN"/>
        </w:rPr>
      </w:pPr>
    </w:p>
    <w:p w14:paraId="71F193D9" w14:textId="77777777" w:rsidR="00F70F54" w:rsidRPr="00E744F9" w:rsidRDefault="00F70F54" w:rsidP="00F70F54">
      <w:pPr>
        <w:spacing w:line="240" w:lineRule="auto"/>
        <w:jc w:val="center"/>
        <w:rPr>
          <w:rFonts w:ascii="Garamond" w:hAnsi="Garamond"/>
          <w:sz w:val="22"/>
          <w:szCs w:val="22"/>
          <w:u w:val="single"/>
          <w:lang w:val="en-IN"/>
        </w:rPr>
      </w:pPr>
    </w:p>
    <w:p w14:paraId="5BC1D39B" w14:textId="77777777" w:rsidR="00F70F54" w:rsidRPr="00E744F9" w:rsidRDefault="00F70F54" w:rsidP="00F70F54">
      <w:pPr>
        <w:spacing w:line="240" w:lineRule="auto"/>
        <w:jc w:val="center"/>
        <w:rPr>
          <w:rFonts w:ascii="Garamond" w:hAnsi="Garamond"/>
          <w:sz w:val="22"/>
          <w:szCs w:val="22"/>
          <w:u w:val="single"/>
          <w:lang w:val="en-IN"/>
        </w:rPr>
      </w:pPr>
    </w:p>
    <w:p w14:paraId="35DFD12D" w14:textId="77777777" w:rsidR="00F70F54" w:rsidRPr="00E744F9" w:rsidRDefault="00F70F54" w:rsidP="00F70F54">
      <w:pPr>
        <w:spacing w:line="240" w:lineRule="auto"/>
        <w:jc w:val="both"/>
        <w:rPr>
          <w:rFonts w:ascii="Garamond" w:hAnsi="Garamond"/>
          <w:i/>
          <w:iCs/>
          <w:sz w:val="22"/>
          <w:szCs w:val="22"/>
          <w:lang w:val="en-IN"/>
        </w:rPr>
      </w:pPr>
      <w:r w:rsidRPr="00E744F9">
        <w:rPr>
          <w:rFonts w:ascii="Garamond" w:hAnsi="Garamond"/>
          <w:i/>
          <w:iCs/>
          <w:sz w:val="22"/>
          <w:szCs w:val="22"/>
          <w:lang w:val="en-IN"/>
        </w:rPr>
        <w:t>Source: Authors’ construction</w:t>
      </w:r>
    </w:p>
    <w:p w14:paraId="66688C74" w14:textId="77777777" w:rsidR="00F70F54" w:rsidRPr="00E744F9" w:rsidRDefault="00F70F54" w:rsidP="00F70F54">
      <w:pPr>
        <w:spacing w:line="240" w:lineRule="auto"/>
        <w:rPr>
          <w:rFonts w:ascii="Garamond" w:hAnsi="Garamond"/>
          <w:sz w:val="22"/>
          <w:szCs w:val="22"/>
          <w:lang w:val="en-IN"/>
        </w:rPr>
      </w:pPr>
      <w:r w:rsidRPr="00E744F9">
        <w:rPr>
          <w:rFonts w:ascii="Garamond" w:hAnsi="Garamond"/>
          <w:sz w:val="22"/>
          <w:szCs w:val="22"/>
          <w:lang w:val="en-IN"/>
        </w:rPr>
        <w:t>Notes: PGR = Population Growth Rate; CL = Cultivated Land; Y = Yield of Major Crops; IA = Irrigated Area; CI = Cropping Intensification; U = Urbanisation; NW= Nonfarm Workers</w:t>
      </w:r>
    </w:p>
    <w:p w14:paraId="53E12790" w14:textId="77777777" w:rsidR="00F70F54" w:rsidRPr="00E744F9" w:rsidRDefault="00F70F54" w:rsidP="00F70F54">
      <w:pPr>
        <w:spacing w:line="240" w:lineRule="auto"/>
        <w:jc w:val="center"/>
        <w:rPr>
          <w:rFonts w:ascii="Garamond" w:hAnsi="Garamond"/>
          <w:sz w:val="22"/>
          <w:szCs w:val="22"/>
          <w:u w:val="single"/>
          <w:lang w:val="en-IN"/>
        </w:rPr>
      </w:pPr>
    </w:p>
    <w:p w14:paraId="64BD9905" w14:textId="4A89248A" w:rsidR="00F70F54" w:rsidRPr="00E744F9" w:rsidRDefault="00F70F54" w:rsidP="00F70F54">
      <w:pPr>
        <w:spacing w:line="240" w:lineRule="auto"/>
        <w:jc w:val="both"/>
        <w:rPr>
          <w:rFonts w:ascii="Garamond" w:hAnsi="Garamond"/>
          <w:sz w:val="22"/>
          <w:szCs w:val="22"/>
          <w:lang w:val="en-IN"/>
        </w:rPr>
      </w:pPr>
    </w:p>
    <w:p w14:paraId="58A43CAA" w14:textId="2460C5A5" w:rsidR="00F70F54" w:rsidRPr="00E744F9" w:rsidRDefault="00F70F54" w:rsidP="00F70F54">
      <w:pPr>
        <w:spacing w:line="240" w:lineRule="auto"/>
        <w:jc w:val="center"/>
        <w:rPr>
          <w:rFonts w:ascii="Garamond" w:hAnsi="Garamond"/>
          <w:sz w:val="22"/>
          <w:szCs w:val="22"/>
          <w:u w:val="single"/>
          <w:lang w:val="en-IN"/>
        </w:rPr>
      </w:pPr>
      <w:r w:rsidRPr="00962E84">
        <w:rPr>
          <w:rFonts w:ascii="Garamond" w:hAnsi="Garamond"/>
          <w:sz w:val="22"/>
          <w:szCs w:val="22"/>
          <w:u w:val="single"/>
          <w:lang w:val="en-IN"/>
        </w:rPr>
        <w:lastRenderedPageBreak/>
        <w:t xml:space="preserve">Appendix </w:t>
      </w:r>
      <w:r w:rsidR="00FF371D" w:rsidRPr="00962E84">
        <w:rPr>
          <w:rFonts w:ascii="Garamond" w:hAnsi="Garamond"/>
          <w:sz w:val="22"/>
          <w:szCs w:val="22"/>
          <w:u w:val="single"/>
          <w:lang w:val="en-IN"/>
        </w:rPr>
        <w:t>C</w:t>
      </w:r>
    </w:p>
    <w:p w14:paraId="2FB83C85" w14:textId="051240BC" w:rsidR="00F70F54" w:rsidRPr="00E744F9" w:rsidRDefault="00F70F54" w:rsidP="00F70F54">
      <w:pPr>
        <w:spacing w:line="240" w:lineRule="auto"/>
        <w:jc w:val="both"/>
        <w:rPr>
          <w:rFonts w:ascii="Garamond" w:hAnsi="Garamond"/>
          <w:sz w:val="22"/>
          <w:szCs w:val="22"/>
          <w:lang w:val="en-IN"/>
        </w:rPr>
      </w:pPr>
      <w:r w:rsidRPr="00E744F9">
        <w:rPr>
          <w:rFonts w:ascii="Garamond" w:hAnsi="Garamond"/>
          <w:sz w:val="22"/>
          <w:szCs w:val="22"/>
          <w:lang w:val="en-IN"/>
        </w:rPr>
        <w:t xml:space="preserve">To understand reverse causation, </w:t>
      </w:r>
      <w:r w:rsidR="00A456E1" w:rsidRPr="00E744F9">
        <w:rPr>
          <w:rFonts w:ascii="Garamond" w:hAnsi="Garamond"/>
          <w:sz w:val="22"/>
          <w:szCs w:val="22"/>
          <w:lang w:val="en-IN"/>
        </w:rPr>
        <w:t>T</w:t>
      </w:r>
      <w:r w:rsidRPr="00E744F9">
        <w:rPr>
          <w:rFonts w:ascii="Garamond" w:hAnsi="Garamond"/>
          <w:sz w:val="22"/>
          <w:szCs w:val="22"/>
          <w:lang w:val="en-IN"/>
        </w:rPr>
        <w:t xml:space="preserve">able </w:t>
      </w:r>
      <w:r w:rsidR="00FF371D">
        <w:rPr>
          <w:rFonts w:ascii="Garamond" w:hAnsi="Garamond"/>
          <w:sz w:val="22"/>
          <w:szCs w:val="22"/>
          <w:lang w:val="en-IN"/>
        </w:rPr>
        <w:t>C</w:t>
      </w:r>
      <w:r w:rsidRPr="00E744F9">
        <w:rPr>
          <w:rFonts w:ascii="Garamond" w:hAnsi="Garamond"/>
          <w:sz w:val="22"/>
          <w:szCs w:val="22"/>
          <w:lang w:val="en-IN"/>
        </w:rPr>
        <w:t xml:space="preserve">1 places </w:t>
      </w:r>
      <w:r w:rsidR="00E744F9">
        <w:rPr>
          <w:rFonts w:ascii="Garamond" w:hAnsi="Garamond"/>
          <w:sz w:val="22"/>
          <w:szCs w:val="22"/>
          <w:lang w:val="en-IN"/>
        </w:rPr>
        <w:t>alternatively the population growth rate as a dependent variable of cultivated and agricultural land</w:t>
      </w:r>
      <w:r w:rsidRPr="00E744F9">
        <w:rPr>
          <w:rFonts w:ascii="Garamond" w:hAnsi="Garamond"/>
          <w:sz w:val="22"/>
          <w:szCs w:val="22"/>
          <w:lang w:val="en-IN"/>
        </w:rPr>
        <w:t>. After attempting various combinations of independent variables and lags of dependent variables</w:t>
      </w:r>
      <w:r w:rsidR="00E744F9">
        <w:rPr>
          <w:rFonts w:ascii="Garamond" w:hAnsi="Garamond"/>
          <w:sz w:val="22"/>
          <w:szCs w:val="22"/>
          <w:lang w:val="en-IN"/>
        </w:rPr>
        <w:t>,</w:t>
      </w:r>
      <w:r w:rsidRPr="00E744F9">
        <w:rPr>
          <w:rFonts w:ascii="Garamond" w:hAnsi="Garamond"/>
          <w:sz w:val="22"/>
          <w:szCs w:val="22"/>
          <w:lang w:val="en-IN"/>
        </w:rPr>
        <w:t xml:space="preserve"> the following two models passed the specification tests. The models are based on </w:t>
      </w:r>
      <w:r w:rsidR="00E744F9">
        <w:rPr>
          <w:rFonts w:ascii="Garamond" w:hAnsi="Garamond"/>
          <w:sz w:val="22"/>
          <w:szCs w:val="22"/>
          <w:lang w:val="en-IN"/>
        </w:rPr>
        <w:t>panels</w:t>
      </w:r>
      <w:r w:rsidRPr="00E744F9">
        <w:rPr>
          <w:rFonts w:ascii="Garamond" w:hAnsi="Garamond"/>
          <w:sz w:val="22"/>
          <w:szCs w:val="22"/>
          <w:lang w:val="en-IN"/>
        </w:rPr>
        <w:t xml:space="preserve"> up to 2011. In none of the models</w:t>
      </w:r>
      <w:r w:rsidR="000F73CF">
        <w:rPr>
          <w:rFonts w:ascii="Garamond" w:hAnsi="Garamond"/>
          <w:sz w:val="22"/>
          <w:szCs w:val="22"/>
          <w:lang w:val="en-IN"/>
        </w:rPr>
        <w:t>,</w:t>
      </w:r>
      <w:r w:rsidR="00E744F9">
        <w:rPr>
          <w:rFonts w:ascii="Garamond" w:hAnsi="Garamond"/>
          <w:sz w:val="22"/>
          <w:szCs w:val="22"/>
          <w:lang w:val="en-IN"/>
        </w:rPr>
        <w:t xml:space="preserve"> the representative land variable was found to be </w:t>
      </w:r>
      <w:r w:rsidRPr="00E744F9">
        <w:rPr>
          <w:rFonts w:ascii="Garamond" w:hAnsi="Garamond"/>
          <w:sz w:val="22"/>
          <w:szCs w:val="22"/>
          <w:lang w:val="en-IN"/>
        </w:rPr>
        <w:t>significant.</w:t>
      </w:r>
    </w:p>
    <w:p w14:paraId="49F69055" w14:textId="3C2DDD92" w:rsidR="00F70F54" w:rsidRPr="00E744F9" w:rsidRDefault="00F70F54" w:rsidP="00F70F54">
      <w:pPr>
        <w:spacing w:line="240" w:lineRule="auto"/>
        <w:jc w:val="both"/>
        <w:rPr>
          <w:rFonts w:ascii="Garamond" w:hAnsi="Garamond"/>
          <w:sz w:val="22"/>
          <w:szCs w:val="22"/>
          <w:lang w:val="en-IN"/>
        </w:rPr>
      </w:pPr>
      <w:r w:rsidRPr="00E744F9">
        <w:rPr>
          <w:rFonts w:ascii="Garamond" w:hAnsi="Garamond"/>
          <w:sz w:val="22"/>
          <w:szCs w:val="22"/>
          <w:lang w:val="en-IN"/>
        </w:rPr>
        <w:t xml:space="preserve">Table </w:t>
      </w:r>
      <w:r w:rsidR="00FF371D">
        <w:rPr>
          <w:rFonts w:ascii="Garamond" w:hAnsi="Garamond"/>
          <w:sz w:val="22"/>
          <w:szCs w:val="22"/>
          <w:lang w:val="en-IN"/>
        </w:rPr>
        <w:t>C</w:t>
      </w:r>
      <w:r w:rsidRPr="00E744F9">
        <w:rPr>
          <w:rFonts w:ascii="Garamond" w:hAnsi="Garamond"/>
          <w:sz w:val="22"/>
          <w:szCs w:val="22"/>
          <w:lang w:val="en-IN"/>
        </w:rPr>
        <w:t>1. Arellano-Bover/Blundell-Bond linear dynamic model (dependent variable – population growth rate)</w:t>
      </w:r>
    </w:p>
    <w:tbl>
      <w:tblPr>
        <w:tblStyle w:val="PlainTable2"/>
        <w:tblW w:w="8677" w:type="dxa"/>
        <w:tblLook w:val="04A0" w:firstRow="1" w:lastRow="0" w:firstColumn="1" w:lastColumn="0" w:noHBand="0" w:noVBand="1"/>
      </w:tblPr>
      <w:tblGrid>
        <w:gridCol w:w="3995"/>
        <w:gridCol w:w="2341"/>
        <w:gridCol w:w="2341"/>
      </w:tblGrid>
      <w:tr w:rsidR="00F70F54" w:rsidRPr="00E744F9" w14:paraId="3F347389" w14:textId="77777777" w:rsidTr="00867607">
        <w:trPr>
          <w:cnfStyle w:val="100000000000" w:firstRow="1" w:lastRow="0" w:firstColumn="0" w:lastColumn="0" w:oddVBand="0" w:evenVBand="0" w:oddHBand="0"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0" w:type="auto"/>
          </w:tcPr>
          <w:p w14:paraId="130BFACD" w14:textId="77777777" w:rsidR="00F70F54" w:rsidRPr="00E744F9" w:rsidRDefault="00F70F54" w:rsidP="00867607">
            <w:pPr>
              <w:rPr>
                <w:rFonts w:ascii="Garamond" w:hAnsi="Garamond"/>
                <w:b w:val="0"/>
                <w:sz w:val="20"/>
                <w:szCs w:val="20"/>
                <w:lang w:val="en-IN"/>
              </w:rPr>
            </w:pPr>
            <w:r w:rsidRPr="00E744F9">
              <w:rPr>
                <w:rFonts w:ascii="Garamond" w:hAnsi="Garamond"/>
                <w:b w:val="0"/>
                <w:sz w:val="20"/>
                <w:szCs w:val="20"/>
              </w:rPr>
              <w:t>Variables</w:t>
            </w:r>
          </w:p>
        </w:tc>
        <w:tc>
          <w:tcPr>
            <w:tcW w:w="0" w:type="auto"/>
          </w:tcPr>
          <w:p w14:paraId="4DA14FDB" w14:textId="77777777" w:rsidR="00F70F54" w:rsidRPr="00E744F9" w:rsidRDefault="00F70F54" w:rsidP="00867607">
            <w:pPr>
              <w:cnfStyle w:val="100000000000" w:firstRow="1" w:lastRow="0" w:firstColumn="0" w:lastColumn="0" w:oddVBand="0" w:evenVBand="0" w:oddHBand="0" w:evenHBand="0" w:firstRowFirstColumn="0" w:firstRowLastColumn="0" w:lastRowFirstColumn="0" w:lastRowLastColumn="0"/>
              <w:rPr>
                <w:rFonts w:ascii="Garamond" w:hAnsi="Garamond"/>
                <w:b w:val="0"/>
                <w:sz w:val="20"/>
                <w:szCs w:val="20"/>
                <w:lang w:val="en-IN"/>
              </w:rPr>
            </w:pPr>
            <w:r w:rsidRPr="00E744F9">
              <w:rPr>
                <w:rFonts w:ascii="Garamond" w:hAnsi="Garamond"/>
                <w:b w:val="0"/>
                <w:sz w:val="20"/>
                <w:szCs w:val="20"/>
                <w:lang w:val="en-IN"/>
              </w:rPr>
              <w:t>Model 1</w:t>
            </w:r>
          </w:p>
        </w:tc>
        <w:tc>
          <w:tcPr>
            <w:tcW w:w="0" w:type="auto"/>
          </w:tcPr>
          <w:p w14:paraId="4081660A" w14:textId="77777777" w:rsidR="00F70F54" w:rsidRPr="00E744F9" w:rsidRDefault="00F70F54" w:rsidP="00867607">
            <w:pPr>
              <w:cnfStyle w:val="100000000000" w:firstRow="1" w:lastRow="0" w:firstColumn="0" w:lastColumn="0" w:oddVBand="0" w:evenVBand="0" w:oddHBand="0" w:evenHBand="0" w:firstRowFirstColumn="0" w:firstRowLastColumn="0" w:lastRowFirstColumn="0" w:lastRowLastColumn="0"/>
              <w:rPr>
                <w:rFonts w:ascii="Garamond" w:hAnsi="Garamond"/>
                <w:b w:val="0"/>
                <w:sz w:val="20"/>
                <w:szCs w:val="20"/>
                <w:lang w:val="en-IN"/>
              </w:rPr>
            </w:pPr>
            <w:r w:rsidRPr="00E744F9">
              <w:rPr>
                <w:rFonts w:ascii="Garamond" w:hAnsi="Garamond"/>
                <w:b w:val="0"/>
                <w:sz w:val="20"/>
                <w:szCs w:val="20"/>
                <w:lang w:val="en-IN"/>
              </w:rPr>
              <w:t>Model 2</w:t>
            </w:r>
          </w:p>
        </w:tc>
      </w:tr>
      <w:tr w:rsidR="00682F2E" w:rsidRPr="00E744F9" w14:paraId="7E85E9E3" w14:textId="77777777" w:rsidTr="00867607">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0" w:type="auto"/>
          </w:tcPr>
          <w:p w14:paraId="5A4129CE" w14:textId="77777777" w:rsidR="00682F2E" w:rsidRPr="00E744F9" w:rsidRDefault="00682F2E" w:rsidP="00682F2E">
            <w:pPr>
              <w:rPr>
                <w:rFonts w:ascii="Garamond" w:hAnsi="Garamond"/>
                <w:b w:val="0"/>
                <w:sz w:val="20"/>
                <w:szCs w:val="20"/>
                <w:lang w:val="en-IN"/>
              </w:rPr>
            </w:pPr>
            <w:r w:rsidRPr="00E744F9">
              <w:rPr>
                <w:rFonts w:ascii="Garamond" w:hAnsi="Garamond"/>
                <w:b w:val="0"/>
                <w:sz w:val="20"/>
                <w:szCs w:val="20"/>
              </w:rPr>
              <w:t>Population Growth Rate</w:t>
            </w:r>
            <w:r w:rsidRPr="00E744F9">
              <w:rPr>
                <w:rFonts w:ascii="Garamond" w:hAnsi="Garamond"/>
                <w:b w:val="0"/>
                <w:sz w:val="20"/>
                <w:szCs w:val="20"/>
                <w:vertAlign w:val="subscript"/>
              </w:rPr>
              <w:t>t-1</w:t>
            </w:r>
          </w:p>
        </w:tc>
        <w:tc>
          <w:tcPr>
            <w:tcW w:w="0" w:type="auto"/>
          </w:tcPr>
          <w:p w14:paraId="10EDB847" w14:textId="5FFD81B1" w:rsidR="00682F2E" w:rsidRPr="00E744F9" w:rsidRDefault="00682F2E" w:rsidP="00682F2E">
            <w:pPr>
              <w:cnfStyle w:val="000000100000" w:firstRow="0" w:lastRow="0" w:firstColumn="0" w:lastColumn="0" w:oddVBand="0" w:evenVBand="0" w:oddHBand="1" w:evenHBand="0" w:firstRowFirstColumn="0" w:firstRowLastColumn="0" w:lastRowFirstColumn="0" w:lastRowLastColumn="0"/>
              <w:rPr>
                <w:rFonts w:ascii="Garamond" w:hAnsi="Garamond"/>
                <w:sz w:val="20"/>
                <w:szCs w:val="20"/>
                <w:lang w:val="en-IN"/>
              </w:rPr>
            </w:pPr>
            <w:r w:rsidRPr="00E744F9">
              <w:rPr>
                <w:rFonts w:ascii="Garamond" w:hAnsi="Garamond"/>
                <w:sz w:val="20"/>
                <w:szCs w:val="20"/>
              </w:rPr>
              <w:t>0.429*** (0.113)</w:t>
            </w:r>
          </w:p>
        </w:tc>
        <w:tc>
          <w:tcPr>
            <w:tcW w:w="0" w:type="auto"/>
          </w:tcPr>
          <w:p w14:paraId="0AC3399D" w14:textId="570A140E" w:rsidR="00682F2E" w:rsidRPr="00E744F9" w:rsidRDefault="00682F2E" w:rsidP="00682F2E">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744F9">
              <w:rPr>
                <w:rFonts w:ascii="Garamond" w:hAnsi="Garamond"/>
                <w:sz w:val="20"/>
                <w:szCs w:val="20"/>
              </w:rPr>
              <w:t>0.432*** (0.114)</w:t>
            </w:r>
          </w:p>
        </w:tc>
      </w:tr>
      <w:tr w:rsidR="00682F2E" w:rsidRPr="00E744F9" w14:paraId="4614BEBC" w14:textId="77777777" w:rsidTr="00867607">
        <w:trPr>
          <w:trHeight w:val="220"/>
        </w:trPr>
        <w:tc>
          <w:tcPr>
            <w:cnfStyle w:val="001000000000" w:firstRow="0" w:lastRow="0" w:firstColumn="1" w:lastColumn="0" w:oddVBand="0" w:evenVBand="0" w:oddHBand="0" w:evenHBand="0" w:firstRowFirstColumn="0" w:firstRowLastColumn="0" w:lastRowFirstColumn="0" w:lastRowLastColumn="0"/>
            <w:tcW w:w="0" w:type="auto"/>
          </w:tcPr>
          <w:p w14:paraId="726AAFF5" w14:textId="77777777" w:rsidR="00682F2E" w:rsidRPr="00E744F9" w:rsidRDefault="00682F2E" w:rsidP="00682F2E">
            <w:pPr>
              <w:rPr>
                <w:rFonts w:ascii="Garamond" w:hAnsi="Garamond"/>
                <w:b w:val="0"/>
                <w:sz w:val="20"/>
                <w:szCs w:val="20"/>
              </w:rPr>
            </w:pPr>
            <w:r w:rsidRPr="00E744F9">
              <w:rPr>
                <w:rFonts w:ascii="Garamond" w:hAnsi="Garamond"/>
                <w:b w:val="0"/>
                <w:sz w:val="20"/>
                <w:szCs w:val="20"/>
              </w:rPr>
              <w:t>Population Growth Rate</w:t>
            </w:r>
            <w:r w:rsidRPr="00E744F9">
              <w:rPr>
                <w:rFonts w:ascii="Garamond" w:hAnsi="Garamond"/>
                <w:b w:val="0"/>
                <w:sz w:val="20"/>
                <w:szCs w:val="20"/>
                <w:vertAlign w:val="subscript"/>
              </w:rPr>
              <w:t>t-2</w:t>
            </w:r>
          </w:p>
        </w:tc>
        <w:tc>
          <w:tcPr>
            <w:tcW w:w="0" w:type="auto"/>
          </w:tcPr>
          <w:p w14:paraId="01ED4C02" w14:textId="558D1670" w:rsidR="00682F2E" w:rsidRPr="00E744F9" w:rsidRDefault="00682F2E" w:rsidP="00682F2E">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744F9">
              <w:rPr>
                <w:rFonts w:ascii="Garamond" w:hAnsi="Garamond"/>
                <w:sz w:val="20"/>
                <w:szCs w:val="20"/>
              </w:rPr>
              <w:t>0.143* (0.083)</w:t>
            </w:r>
          </w:p>
        </w:tc>
        <w:tc>
          <w:tcPr>
            <w:tcW w:w="0" w:type="auto"/>
          </w:tcPr>
          <w:p w14:paraId="0789A1E7" w14:textId="38B037AD" w:rsidR="00682F2E" w:rsidRPr="00E744F9" w:rsidRDefault="00682F2E" w:rsidP="00682F2E">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744F9">
              <w:rPr>
                <w:rFonts w:ascii="Garamond" w:hAnsi="Garamond"/>
                <w:sz w:val="20"/>
                <w:szCs w:val="20"/>
              </w:rPr>
              <w:t>0.142* (0.082)</w:t>
            </w:r>
          </w:p>
        </w:tc>
      </w:tr>
      <w:tr w:rsidR="00F07C54" w:rsidRPr="00E744F9" w14:paraId="3EEBDA8D" w14:textId="77777777" w:rsidTr="00867607">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0" w:type="auto"/>
          </w:tcPr>
          <w:p w14:paraId="24E61C63" w14:textId="77777777" w:rsidR="00F07C54" w:rsidRPr="00E744F9" w:rsidRDefault="00F07C54" w:rsidP="00F07C54">
            <w:pPr>
              <w:rPr>
                <w:rFonts w:ascii="Garamond" w:hAnsi="Garamond"/>
                <w:b w:val="0"/>
                <w:sz w:val="20"/>
                <w:szCs w:val="20"/>
              </w:rPr>
            </w:pPr>
            <w:r w:rsidRPr="00E744F9">
              <w:rPr>
                <w:rFonts w:ascii="Garamond" w:hAnsi="Garamond"/>
                <w:b w:val="0"/>
                <w:sz w:val="20"/>
                <w:szCs w:val="20"/>
              </w:rPr>
              <w:t>Cultivated Land</w:t>
            </w:r>
          </w:p>
        </w:tc>
        <w:tc>
          <w:tcPr>
            <w:tcW w:w="0" w:type="auto"/>
          </w:tcPr>
          <w:p w14:paraId="2ADBD450" w14:textId="57AEE253" w:rsidR="00F07C54" w:rsidRPr="00E744F9" w:rsidRDefault="00F07C54" w:rsidP="00F07C54">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744F9">
              <w:rPr>
                <w:rFonts w:ascii="Garamond" w:hAnsi="Garamond"/>
                <w:sz w:val="20"/>
                <w:szCs w:val="20"/>
              </w:rPr>
              <w:t>-0.042 (0.051)</w:t>
            </w:r>
          </w:p>
        </w:tc>
        <w:tc>
          <w:tcPr>
            <w:tcW w:w="0" w:type="auto"/>
          </w:tcPr>
          <w:p w14:paraId="4E6CCC71" w14:textId="77777777" w:rsidR="00F07C54" w:rsidRPr="00E744F9" w:rsidRDefault="00F07C54" w:rsidP="00F07C54">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r>
      <w:tr w:rsidR="00682F2E" w:rsidRPr="00E744F9" w14:paraId="43D0AFCA" w14:textId="77777777" w:rsidTr="00867607">
        <w:trPr>
          <w:trHeight w:val="231"/>
        </w:trPr>
        <w:tc>
          <w:tcPr>
            <w:cnfStyle w:val="001000000000" w:firstRow="0" w:lastRow="0" w:firstColumn="1" w:lastColumn="0" w:oddVBand="0" w:evenVBand="0" w:oddHBand="0" w:evenHBand="0" w:firstRowFirstColumn="0" w:firstRowLastColumn="0" w:lastRowFirstColumn="0" w:lastRowLastColumn="0"/>
            <w:tcW w:w="0" w:type="auto"/>
          </w:tcPr>
          <w:p w14:paraId="792C2258" w14:textId="77777777" w:rsidR="00682F2E" w:rsidRPr="00E744F9" w:rsidRDefault="00682F2E" w:rsidP="00682F2E">
            <w:pPr>
              <w:rPr>
                <w:rFonts w:ascii="Garamond" w:hAnsi="Garamond"/>
                <w:b w:val="0"/>
                <w:sz w:val="20"/>
                <w:szCs w:val="20"/>
              </w:rPr>
            </w:pPr>
            <w:r w:rsidRPr="00E744F9">
              <w:rPr>
                <w:rFonts w:ascii="Garamond" w:hAnsi="Garamond"/>
                <w:b w:val="0"/>
                <w:sz w:val="20"/>
                <w:szCs w:val="20"/>
                <w:lang w:val="en-IN"/>
              </w:rPr>
              <w:t>Agricultural Land</w:t>
            </w:r>
          </w:p>
        </w:tc>
        <w:tc>
          <w:tcPr>
            <w:tcW w:w="0" w:type="auto"/>
          </w:tcPr>
          <w:p w14:paraId="2D2E82FB" w14:textId="77777777" w:rsidR="00682F2E" w:rsidRPr="00E744F9" w:rsidRDefault="00682F2E" w:rsidP="00682F2E">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c>
          <w:tcPr>
            <w:tcW w:w="0" w:type="auto"/>
          </w:tcPr>
          <w:p w14:paraId="6C639825" w14:textId="5B54B27A" w:rsidR="00682F2E" w:rsidRPr="00E744F9" w:rsidRDefault="00682F2E" w:rsidP="00682F2E">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744F9">
              <w:rPr>
                <w:rFonts w:ascii="Garamond" w:hAnsi="Garamond"/>
                <w:sz w:val="20"/>
                <w:szCs w:val="20"/>
              </w:rPr>
              <w:t>-0.037 (0.051)</w:t>
            </w:r>
          </w:p>
        </w:tc>
      </w:tr>
      <w:tr w:rsidR="00682F2E" w:rsidRPr="00E744F9" w14:paraId="65B51B06" w14:textId="77777777" w:rsidTr="00867607">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0" w:type="auto"/>
          </w:tcPr>
          <w:p w14:paraId="37F4A509" w14:textId="77777777" w:rsidR="00682F2E" w:rsidRPr="00E744F9" w:rsidRDefault="00682F2E" w:rsidP="00682F2E">
            <w:pPr>
              <w:rPr>
                <w:rFonts w:ascii="Garamond" w:hAnsi="Garamond"/>
                <w:b w:val="0"/>
                <w:sz w:val="20"/>
                <w:szCs w:val="20"/>
              </w:rPr>
            </w:pPr>
            <w:r w:rsidRPr="00E744F9">
              <w:rPr>
                <w:rFonts w:ascii="Garamond" w:hAnsi="Garamond"/>
                <w:b w:val="0"/>
                <w:sz w:val="20"/>
                <w:szCs w:val="20"/>
              </w:rPr>
              <w:t>Agricultural Population Density</w:t>
            </w:r>
          </w:p>
        </w:tc>
        <w:tc>
          <w:tcPr>
            <w:tcW w:w="0" w:type="auto"/>
          </w:tcPr>
          <w:p w14:paraId="3F6C1D24" w14:textId="4B6A9B2E" w:rsidR="00682F2E" w:rsidRPr="00E744F9" w:rsidRDefault="00682F2E" w:rsidP="00682F2E">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744F9">
              <w:rPr>
                <w:rFonts w:ascii="Garamond" w:hAnsi="Garamond"/>
                <w:sz w:val="20"/>
                <w:szCs w:val="20"/>
              </w:rPr>
              <w:t>-0.002*** (0</w:t>
            </w:r>
            <w:r w:rsidR="00B653BD" w:rsidRPr="00E744F9">
              <w:rPr>
                <w:rFonts w:ascii="Garamond" w:hAnsi="Garamond"/>
                <w:sz w:val="20"/>
                <w:szCs w:val="20"/>
              </w:rPr>
              <w:t>.000</w:t>
            </w:r>
            <w:r w:rsidRPr="00E744F9">
              <w:rPr>
                <w:rFonts w:ascii="Garamond" w:hAnsi="Garamond"/>
                <w:sz w:val="20"/>
                <w:szCs w:val="20"/>
              </w:rPr>
              <w:t>)</w:t>
            </w:r>
          </w:p>
        </w:tc>
        <w:tc>
          <w:tcPr>
            <w:tcW w:w="0" w:type="auto"/>
          </w:tcPr>
          <w:p w14:paraId="31A6C3DF" w14:textId="2B53D524" w:rsidR="00682F2E" w:rsidRPr="00E744F9" w:rsidRDefault="00682F2E" w:rsidP="00682F2E">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744F9">
              <w:rPr>
                <w:rFonts w:ascii="Garamond" w:hAnsi="Garamond"/>
                <w:sz w:val="20"/>
                <w:szCs w:val="20"/>
              </w:rPr>
              <w:t>-0.002*** (0</w:t>
            </w:r>
            <w:r w:rsidR="00B653BD" w:rsidRPr="00E744F9">
              <w:rPr>
                <w:rFonts w:ascii="Garamond" w:hAnsi="Garamond"/>
                <w:sz w:val="20"/>
                <w:szCs w:val="20"/>
              </w:rPr>
              <w:t>.000</w:t>
            </w:r>
            <w:r w:rsidRPr="00E744F9">
              <w:rPr>
                <w:rFonts w:ascii="Garamond" w:hAnsi="Garamond"/>
                <w:sz w:val="20"/>
                <w:szCs w:val="20"/>
              </w:rPr>
              <w:t>)</w:t>
            </w:r>
          </w:p>
        </w:tc>
      </w:tr>
      <w:tr w:rsidR="00682F2E" w:rsidRPr="00E744F9" w14:paraId="16C1405C" w14:textId="77777777" w:rsidTr="00867607">
        <w:trPr>
          <w:trHeight w:val="231"/>
        </w:trPr>
        <w:tc>
          <w:tcPr>
            <w:cnfStyle w:val="001000000000" w:firstRow="0" w:lastRow="0" w:firstColumn="1" w:lastColumn="0" w:oddVBand="0" w:evenVBand="0" w:oddHBand="0" w:evenHBand="0" w:firstRowFirstColumn="0" w:firstRowLastColumn="0" w:lastRowFirstColumn="0" w:lastRowLastColumn="0"/>
            <w:tcW w:w="0" w:type="auto"/>
          </w:tcPr>
          <w:p w14:paraId="6FDAAD4A" w14:textId="77777777" w:rsidR="00682F2E" w:rsidRPr="00E744F9" w:rsidRDefault="00682F2E" w:rsidP="00682F2E">
            <w:pPr>
              <w:rPr>
                <w:rFonts w:ascii="Garamond" w:hAnsi="Garamond"/>
                <w:b w:val="0"/>
                <w:sz w:val="20"/>
                <w:szCs w:val="20"/>
                <w:lang w:val="en-IN"/>
              </w:rPr>
            </w:pPr>
            <w:r w:rsidRPr="00E744F9">
              <w:rPr>
                <w:rFonts w:ascii="Garamond" w:hAnsi="Garamond"/>
                <w:b w:val="0"/>
                <w:sz w:val="20"/>
                <w:szCs w:val="20"/>
              </w:rPr>
              <w:t>Log Yield</w:t>
            </w:r>
          </w:p>
        </w:tc>
        <w:tc>
          <w:tcPr>
            <w:tcW w:w="0" w:type="auto"/>
          </w:tcPr>
          <w:p w14:paraId="3336D03E" w14:textId="31075AB3" w:rsidR="00682F2E" w:rsidRPr="00E744F9" w:rsidRDefault="00682F2E" w:rsidP="00682F2E">
            <w:pPr>
              <w:cnfStyle w:val="000000000000" w:firstRow="0" w:lastRow="0" w:firstColumn="0" w:lastColumn="0" w:oddVBand="0" w:evenVBand="0" w:oddHBand="0" w:evenHBand="0" w:firstRowFirstColumn="0" w:firstRowLastColumn="0" w:lastRowFirstColumn="0" w:lastRowLastColumn="0"/>
              <w:rPr>
                <w:rFonts w:ascii="Garamond" w:hAnsi="Garamond"/>
                <w:sz w:val="20"/>
                <w:szCs w:val="20"/>
                <w:lang w:val="en-IN"/>
              </w:rPr>
            </w:pPr>
            <w:r w:rsidRPr="00E744F9">
              <w:rPr>
                <w:rFonts w:ascii="Garamond" w:hAnsi="Garamond"/>
                <w:sz w:val="20"/>
                <w:szCs w:val="20"/>
              </w:rPr>
              <w:t>-1.489*** (0.429)</w:t>
            </w:r>
          </w:p>
        </w:tc>
        <w:tc>
          <w:tcPr>
            <w:tcW w:w="0" w:type="auto"/>
          </w:tcPr>
          <w:p w14:paraId="58DFA4C7" w14:textId="7710962D" w:rsidR="00682F2E" w:rsidRPr="00E744F9" w:rsidRDefault="00682F2E" w:rsidP="00682F2E">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744F9">
              <w:rPr>
                <w:rFonts w:ascii="Garamond" w:hAnsi="Garamond"/>
                <w:sz w:val="20"/>
                <w:szCs w:val="20"/>
              </w:rPr>
              <w:t>-1.494*** (0.43</w:t>
            </w:r>
            <w:r w:rsidR="00B653BD" w:rsidRPr="00E744F9">
              <w:rPr>
                <w:rFonts w:ascii="Garamond" w:hAnsi="Garamond"/>
                <w:sz w:val="20"/>
                <w:szCs w:val="20"/>
              </w:rPr>
              <w:t>0</w:t>
            </w:r>
            <w:r w:rsidRPr="00E744F9">
              <w:rPr>
                <w:rFonts w:ascii="Garamond" w:hAnsi="Garamond"/>
                <w:sz w:val="20"/>
                <w:szCs w:val="20"/>
              </w:rPr>
              <w:t>)</w:t>
            </w:r>
          </w:p>
        </w:tc>
      </w:tr>
      <w:tr w:rsidR="00682F2E" w:rsidRPr="00E744F9" w14:paraId="4E09DE90" w14:textId="77777777" w:rsidTr="00867607">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0" w:type="auto"/>
          </w:tcPr>
          <w:p w14:paraId="0ECEC9A4" w14:textId="77777777" w:rsidR="00682F2E" w:rsidRPr="00E744F9" w:rsidRDefault="00682F2E" w:rsidP="00682F2E">
            <w:pPr>
              <w:rPr>
                <w:rFonts w:ascii="Garamond" w:hAnsi="Garamond"/>
                <w:b w:val="0"/>
                <w:sz w:val="20"/>
                <w:szCs w:val="20"/>
                <w:lang w:val="en-IN"/>
              </w:rPr>
            </w:pPr>
            <w:r w:rsidRPr="00E744F9">
              <w:rPr>
                <w:rFonts w:ascii="Garamond" w:hAnsi="Garamond"/>
                <w:b w:val="0"/>
                <w:sz w:val="20"/>
                <w:szCs w:val="20"/>
              </w:rPr>
              <w:t>Urbanisation</w:t>
            </w:r>
          </w:p>
        </w:tc>
        <w:tc>
          <w:tcPr>
            <w:tcW w:w="0" w:type="auto"/>
          </w:tcPr>
          <w:p w14:paraId="2E1A3F3E" w14:textId="4630FCDA" w:rsidR="00682F2E" w:rsidRPr="00E744F9" w:rsidRDefault="00682F2E" w:rsidP="00682F2E">
            <w:pPr>
              <w:cnfStyle w:val="000000100000" w:firstRow="0" w:lastRow="0" w:firstColumn="0" w:lastColumn="0" w:oddVBand="0" w:evenVBand="0" w:oddHBand="1" w:evenHBand="0" w:firstRowFirstColumn="0" w:firstRowLastColumn="0" w:lastRowFirstColumn="0" w:lastRowLastColumn="0"/>
              <w:rPr>
                <w:rFonts w:ascii="Garamond" w:hAnsi="Garamond"/>
                <w:sz w:val="20"/>
                <w:szCs w:val="20"/>
                <w:lang w:val="en-IN"/>
              </w:rPr>
            </w:pPr>
            <w:r w:rsidRPr="00E744F9">
              <w:rPr>
                <w:rFonts w:ascii="Garamond" w:hAnsi="Garamond"/>
                <w:sz w:val="20"/>
                <w:szCs w:val="20"/>
              </w:rPr>
              <w:t>-0.024 (0.078)</w:t>
            </w:r>
          </w:p>
        </w:tc>
        <w:tc>
          <w:tcPr>
            <w:tcW w:w="0" w:type="auto"/>
          </w:tcPr>
          <w:p w14:paraId="3FF8FCDF" w14:textId="159976F0" w:rsidR="00682F2E" w:rsidRPr="00E744F9" w:rsidRDefault="00682F2E" w:rsidP="00682F2E">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744F9">
              <w:rPr>
                <w:rFonts w:ascii="Garamond" w:hAnsi="Garamond"/>
                <w:sz w:val="20"/>
                <w:szCs w:val="20"/>
              </w:rPr>
              <w:t>-0.018 (0.076)</w:t>
            </w:r>
          </w:p>
        </w:tc>
      </w:tr>
      <w:tr w:rsidR="00682F2E" w:rsidRPr="00E744F9" w14:paraId="7E997B32" w14:textId="77777777" w:rsidTr="00867607">
        <w:trPr>
          <w:trHeight w:val="220"/>
        </w:trPr>
        <w:tc>
          <w:tcPr>
            <w:cnfStyle w:val="001000000000" w:firstRow="0" w:lastRow="0" w:firstColumn="1" w:lastColumn="0" w:oddVBand="0" w:evenVBand="0" w:oddHBand="0" w:evenHBand="0" w:firstRowFirstColumn="0" w:firstRowLastColumn="0" w:lastRowFirstColumn="0" w:lastRowLastColumn="0"/>
            <w:tcW w:w="0" w:type="auto"/>
          </w:tcPr>
          <w:p w14:paraId="6BAC1533" w14:textId="77777777" w:rsidR="00682F2E" w:rsidRPr="00E744F9" w:rsidRDefault="00682F2E" w:rsidP="00682F2E">
            <w:pPr>
              <w:rPr>
                <w:rFonts w:ascii="Garamond" w:hAnsi="Garamond"/>
                <w:b w:val="0"/>
                <w:sz w:val="20"/>
                <w:szCs w:val="20"/>
                <w:lang w:val="en-IN"/>
              </w:rPr>
            </w:pPr>
            <w:r w:rsidRPr="00E744F9">
              <w:rPr>
                <w:rFonts w:ascii="Garamond" w:hAnsi="Garamond"/>
                <w:b w:val="0"/>
                <w:sz w:val="20"/>
                <w:szCs w:val="20"/>
              </w:rPr>
              <w:t>Nonfarm Workers</w:t>
            </w:r>
          </w:p>
        </w:tc>
        <w:tc>
          <w:tcPr>
            <w:tcW w:w="0" w:type="auto"/>
          </w:tcPr>
          <w:p w14:paraId="43B62C08" w14:textId="301E01C8" w:rsidR="00682F2E" w:rsidRPr="00E744F9" w:rsidRDefault="00682F2E" w:rsidP="00682F2E">
            <w:pPr>
              <w:cnfStyle w:val="000000000000" w:firstRow="0" w:lastRow="0" w:firstColumn="0" w:lastColumn="0" w:oddVBand="0" w:evenVBand="0" w:oddHBand="0" w:evenHBand="0" w:firstRowFirstColumn="0" w:firstRowLastColumn="0" w:lastRowFirstColumn="0" w:lastRowLastColumn="0"/>
              <w:rPr>
                <w:rFonts w:ascii="Garamond" w:hAnsi="Garamond"/>
                <w:sz w:val="20"/>
                <w:szCs w:val="20"/>
                <w:lang w:val="en-IN"/>
              </w:rPr>
            </w:pPr>
            <w:r w:rsidRPr="00E744F9">
              <w:rPr>
                <w:rFonts w:ascii="Garamond" w:hAnsi="Garamond"/>
                <w:sz w:val="20"/>
                <w:szCs w:val="20"/>
              </w:rPr>
              <w:t>0.013 (0.049)</w:t>
            </w:r>
          </w:p>
        </w:tc>
        <w:tc>
          <w:tcPr>
            <w:tcW w:w="0" w:type="auto"/>
          </w:tcPr>
          <w:p w14:paraId="3EC3F4F7" w14:textId="3B749314" w:rsidR="00682F2E" w:rsidRPr="00E744F9" w:rsidRDefault="00682F2E" w:rsidP="00682F2E">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744F9">
              <w:rPr>
                <w:rFonts w:ascii="Garamond" w:hAnsi="Garamond"/>
                <w:sz w:val="20"/>
                <w:szCs w:val="20"/>
              </w:rPr>
              <w:t>0.017 (0.049)</w:t>
            </w:r>
          </w:p>
        </w:tc>
      </w:tr>
      <w:tr w:rsidR="00682F2E" w:rsidRPr="00E744F9" w14:paraId="24E7BC6C" w14:textId="77777777" w:rsidTr="00867607">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0" w:type="auto"/>
          </w:tcPr>
          <w:p w14:paraId="61183AB4" w14:textId="77777777" w:rsidR="00682F2E" w:rsidRPr="00E744F9" w:rsidRDefault="00682F2E" w:rsidP="00682F2E">
            <w:pPr>
              <w:rPr>
                <w:rFonts w:ascii="Garamond" w:hAnsi="Garamond"/>
                <w:b w:val="0"/>
                <w:sz w:val="20"/>
                <w:szCs w:val="20"/>
                <w:lang w:val="en-IN"/>
              </w:rPr>
            </w:pPr>
            <w:r w:rsidRPr="00E744F9">
              <w:rPr>
                <w:rFonts w:ascii="Garamond" w:hAnsi="Garamond"/>
                <w:b w:val="0"/>
                <w:sz w:val="20"/>
                <w:szCs w:val="20"/>
              </w:rPr>
              <w:t>Education</w:t>
            </w:r>
          </w:p>
        </w:tc>
        <w:tc>
          <w:tcPr>
            <w:tcW w:w="0" w:type="auto"/>
          </w:tcPr>
          <w:p w14:paraId="7990E9DF" w14:textId="08182896" w:rsidR="00682F2E" w:rsidRPr="00E744F9" w:rsidRDefault="00682F2E" w:rsidP="00682F2E">
            <w:pPr>
              <w:cnfStyle w:val="000000100000" w:firstRow="0" w:lastRow="0" w:firstColumn="0" w:lastColumn="0" w:oddVBand="0" w:evenVBand="0" w:oddHBand="1" w:evenHBand="0" w:firstRowFirstColumn="0" w:firstRowLastColumn="0" w:lastRowFirstColumn="0" w:lastRowLastColumn="0"/>
              <w:rPr>
                <w:rFonts w:ascii="Garamond" w:hAnsi="Garamond"/>
                <w:sz w:val="20"/>
                <w:szCs w:val="20"/>
                <w:lang w:val="en-IN"/>
              </w:rPr>
            </w:pPr>
            <w:r w:rsidRPr="00E744F9">
              <w:rPr>
                <w:rFonts w:ascii="Garamond" w:hAnsi="Garamond"/>
                <w:sz w:val="20"/>
                <w:szCs w:val="20"/>
              </w:rPr>
              <w:t>-0.163*** (0.049)</w:t>
            </w:r>
          </w:p>
        </w:tc>
        <w:tc>
          <w:tcPr>
            <w:tcW w:w="0" w:type="auto"/>
          </w:tcPr>
          <w:p w14:paraId="47691216" w14:textId="023B4175" w:rsidR="00682F2E" w:rsidRPr="00E744F9" w:rsidRDefault="00682F2E" w:rsidP="00682F2E">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744F9">
              <w:rPr>
                <w:rFonts w:ascii="Garamond" w:hAnsi="Garamond"/>
                <w:sz w:val="20"/>
                <w:szCs w:val="20"/>
              </w:rPr>
              <w:t>-0.167*** (0.049)</w:t>
            </w:r>
          </w:p>
        </w:tc>
      </w:tr>
      <w:tr w:rsidR="00682F2E" w:rsidRPr="00E744F9" w14:paraId="2FE6E496" w14:textId="77777777" w:rsidTr="00867607">
        <w:trPr>
          <w:trHeight w:val="220"/>
        </w:trPr>
        <w:tc>
          <w:tcPr>
            <w:cnfStyle w:val="001000000000" w:firstRow="0" w:lastRow="0" w:firstColumn="1" w:lastColumn="0" w:oddVBand="0" w:evenVBand="0" w:oddHBand="0" w:evenHBand="0" w:firstRowFirstColumn="0" w:firstRowLastColumn="0" w:lastRowFirstColumn="0" w:lastRowLastColumn="0"/>
            <w:tcW w:w="0" w:type="auto"/>
          </w:tcPr>
          <w:p w14:paraId="69343A52" w14:textId="77777777" w:rsidR="00682F2E" w:rsidRPr="00E744F9" w:rsidRDefault="00682F2E" w:rsidP="00682F2E">
            <w:pPr>
              <w:rPr>
                <w:rFonts w:ascii="Garamond" w:hAnsi="Garamond"/>
                <w:b w:val="0"/>
                <w:sz w:val="20"/>
                <w:szCs w:val="20"/>
                <w:lang w:val="en-IN"/>
              </w:rPr>
            </w:pPr>
            <w:r w:rsidRPr="00E744F9">
              <w:rPr>
                <w:rFonts w:ascii="Garamond" w:hAnsi="Garamond"/>
                <w:b w:val="0"/>
                <w:sz w:val="20"/>
                <w:szCs w:val="20"/>
              </w:rPr>
              <w:t>Constant</w:t>
            </w:r>
          </w:p>
        </w:tc>
        <w:tc>
          <w:tcPr>
            <w:tcW w:w="0" w:type="auto"/>
          </w:tcPr>
          <w:p w14:paraId="13AE59BF" w14:textId="5BF872C5" w:rsidR="00682F2E" w:rsidRPr="00E744F9" w:rsidRDefault="00682F2E" w:rsidP="00682F2E">
            <w:pPr>
              <w:cnfStyle w:val="000000000000" w:firstRow="0" w:lastRow="0" w:firstColumn="0" w:lastColumn="0" w:oddVBand="0" w:evenVBand="0" w:oddHBand="0" w:evenHBand="0" w:firstRowFirstColumn="0" w:firstRowLastColumn="0" w:lastRowFirstColumn="0" w:lastRowLastColumn="0"/>
              <w:rPr>
                <w:rFonts w:ascii="Garamond" w:hAnsi="Garamond"/>
                <w:sz w:val="20"/>
                <w:szCs w:val="20"/>
                <w:lang w:val="en-IN"/>
              </w:rPr>
            </w:pPr>
            <w:r w:rsidRPr="00E744F9">
              <w:rPr>
                <w:rFonts w:ascii="Garamond" w:hAnsi="Garamond"/>
                <w:sz w:val="20"/>
                <w:szCs w:val="20"/>
              </w:rPr>
              <w:t>26.104*** (5.548)</w:t>
            </w:r>
          </w:p>
        </w:tc>
        <w:tc>
          <w:tcPr>
            <w:tcW w:w="0" w:type="auto"/>
          </w:tcPr>
          <w:p w14:paraId="22B5B4D4" w14:textId="364ADB27" w:rsidR="00682F2E" w:rsidRPr="00E744F9" w:rsidRDefault="00682F2E" w:rsidP="00682F2E">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744F9">
              <w:rPr>
                <w:rFonts w:ascii="Garamond" w:hAnsi="Garamond"/>
                <w:sz w:val="20"/>
                <w:szCs w:val="20"/>
              </w:rPr>
              <w:t>25.981*** (5.433)</w:t>
            </w:r>
          </w:p>
        </w:tc>
      </w:tr>
      <w:tr w:rsidR="00F70F54" w:rsidRPr="00E744F9" w14:paraId="091FDF6C" w14:textId="77777777" w:rsidTr="00867607">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0" w:type="auto"/>
          </w:tcPr>
          <w:p w14:paraId="47DC117A" w14:textId="7BD2D739" w:rsidR="00F70F54" w:rsidRPr="00E744F9" w:rsidRDefault="00F70F54" w:rsidP="00867607">
            <w:pPr>
              <w:rPr>
                <w:rFonts w:ascii="Garamond" w:hAnsi="Garamond"/>
                <w:b w:val="0"/>
                <w:sz w:val="20"/>
                <w:szCs w:val="20"/>
                <w:lang w:val="en-IN"/>
              </w:rPr>
            </w:pPr>
            <w:r w:rsidRPr="00E744F9">
              <w:rPr>
                <w:rFonts w:ascii="Garamond" w:hAnsi="Garamond"/>
                <w:b w:val="0"/>
                <w:sz w:val="20"/>
                <w:szCs w:val="20"/>
              </w:rPr>
              <w:t>Groups</w:t>
            </w:r>
          </w:p>
        </w:tc>
        <w:tc>
          <w:tcPr>
            <w:tcW w:w="0" w:type="auto"/>
          </w:tcPr>
          <w:p w14:paraId="60975DFE" w14:textId="6B3FC30F"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sz w:val="20"/>
                <w:szCs w:val="20"/>
                <w:lang w:val="en-IN"/>
              </w:rPr>
            </w:pPr>
            <w:r w:rsidRPr="00E744F9">
              <w:rPr>
                <w:rFonts w:ascii="Garamond" w:hAnsi="Garamond"/>
                <w:sz w:val="20"/>
                <w:szCs w:val="20"/>
                <w:lang w:val="en-IN"/>
              </w:rPr>
              <w:t>26</w:t>
            </w:r>
            <w:r w:rsidR="00F07C54" w:rsidRPr="00E744F9">
              <w:rPr>
                <w:rFonts w:ascii="Garamond" w:hAnsi="Garamond"/>
                <w:sz w:val="20"/>
                <w:szCs w:val="20"/>
                <w:lang w:val="en-IN"/>
              </w:rPr>
              <w:t>5</w:t>
            </w:r>
          </w:p>
        </w:tc>
        <w:tc>
          <w:tcPr>
            <w:tcW w:w="0" w:type="auto"/>
          </w:tcPr>
          <w:p w14:paraId="29FDCFF6" w14:textId="70C6431B"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sz w:val="20"/>
                <w:szCs w:val="20"/>
                <w:lang w:val="en-IN"/>
              </w:rPr>
            </w:pPr>
            <w:r w:rsidRPr="00E744F9">
              <w:rPr>
                <w:rFonts w:ascii="Garamond" w:hAnsi="Garamond"/>
                <w:sz w:val="20"/>
                <w:szCs w:val="20"/>
                <w:lang w:val="en-IN"/>
              </w:rPr>
              <w:t>26</w:t>
            </w:r>
            <w:r w:rsidR="009727A8" w:rsidRPr="00E744F9">
              <w:rPr>
                <w:rFonts w:ascii="Garamond" w:hAnsi="Garamond"/>
                <w:sz w:val="20"/>
                <w:szCs w:val="20"/>
                <w:lang w:val="en-IN"/>
              </w:rPr>
              <w:t>5</w:t>
            </w:r>
          </w:p>
        </w:tc>
      </w:tr>
      <w:tr w:rsidR="00F70F54" w:rsidRPr="00E744F9" w14:paraId="0944B1D6" w14:textId="77777777" w:rsidTr="00867607">
        <w:trPr>
          <w:trHeight w:val="220"/>
        </w:trPr>
        <w:tc>
          <w:tcPr>
            <w:cnfStyle w:val="001000000000" w:firstRow="0" w:lastRow="0" w:firstColumn="1" w:lastColumn="0" w:oddVBand="0" w:evenVBand="0" w:oddHBand="0" w:evenHBand="0" w:firstRowFirstColumn="0" w:firstRowLastColumn="0" w:lastRowFirstColumn="0" w:lastRowLastColumn="0"/>
            <w:tcW w:w="0" w:type="auto"/>
          </w:tcPr>
          <w:p w14:paraId="26CAD78D" w14:textId="08777512" w:rsidR="00F70F54" w:rsidRPr="00E744F9" w:rsidRDefault="00F70F54" w:rsidP="00867607">
            <w:pPr>
              <w:rPr>
                <w:rFonts w:ascii="Garamond" w:hAnsi="Garamond"/>
                <w:b w:val="0"/>
                <w:sz w:val="20"/>
                <w:szCs w:val="20"/>
                <w:lang w:val="en-IN"/>
              </w:rPr>
            </w:pPr>
            <w:r w:rsidRPr="00E744F9">
              <w:rPr>
                <w:rFonts w:ascii="Garamond" w:hAnsi="Garamond"/>
                <w:b w:val="0"/>
                <w:sz w:val="20"/>
                <w:szCs w:val="20"/>
              </w:rPr>
              <w:t>Observation</w:t>
            </w:r>
            <w:r w:rsidR="00D44143">
              <w:rPr>
                <w:rFonts w:ascii="Garamond" w:hAnsi="Garamond"/>
                <w:b w:val="0"/>
                <w:sz w:val="20"/>
                <w:szCs w:val="20"/>
              </w:rPr>
              <w:t>s</w:t>
            </w:r>
          </w:p>
        </w:tc>
        <w:tc>
          <w:tcPr>
            <w:tcW w:w="0" w:type="auto"/>
          </w:tcPr>
          <w:p w14:paraId="4EBC013B" w14:textId="2D1F84D2"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sz w:val="20"/>
                <w:szCs w:val="20"/>
                <w:lang w:val="en-IN"/>
              </w:rPr>
            </w:pPr>
            <w:r w:rsidRPr="00E744F9">
              <w:rPr>
                <w:rFonts w:ascii="Garamond" w:hAnsi="Garamond"/>
                <w:sz w:val="20"/>
                <w:szCs w:val="20"/>
                <w:lang w:val="en-IN"/>
              </w:rPr>
              <w:t>10</w:t>
            </w:r>
            <w:r w:rsidR="00F07C54" w:rsidRPr="00E744F9">
              <w:rPr>
                <w:rFonts w:ascii="Garamond" w:hAnsi="Garamond"/>
                <w:sz w:val="20"/>
                <w:szCs w:val="20"/>
                <w:lang w:val="en-IN"/>
              </w:rPr>
              <w:t>56</w:t>
            </w:r>
          </w:p>
        </w:tc>
        <w:tc>
          <w:tcPr>
            <w:tcW w:w="0" w:type="auto"/>
          </w:tcPr>
          <w:p w14:paraId="1D881970" w14:textId="01094EC9"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sz w:val="20"/>
                <w:szCs w:val="20"/>
                <w:lang w:val="en-IN"/>
              </w:rPr>
            </w:pPr>
            <w:r w:rsidRPr="00E744F9">
              <w:rPr>
                <w:rFonts w:ascii="Garamond" w:hAnsi="Garamond"/>
                <w:sz w:val="20"/>
                <w:szCs w:val="20"/>
                <w:lang w:val="en-IN"/>
              </w:rPr>
              <w:t>10</w:t>
            </w:r>
            <w:r w:rsidR="004A6697" w:rsidRPr="00E744F9">
              <w:rPr>
                <w:rFonts w:ascii="Garamond" w:hAnsi="Garamond"/>
                <w:sz w:val="20"/>
                <w:szCs w:val="20"/>
                <w:lang w:val="en-IN"/>
              </w:rPr>
              <w:t>56</w:t>
            </w:r>
          </w:p>
        </w:tc>
      </w:tr>
      <w:tr w:rsidR="00F70F54" w:rsidRPr="00E744F9" w14:paraId="3BE584DF" w14:textId="77777777" w:rsidTr="00867607">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0" w:type="auto"/>
          </w:tcPr>
          <w:p w14:paraId="2B67118C" w14:textId="1CAE6F6D" w:rsidR="00F70F54" w:rsidRPr="00E744F9" w:rsidRDefault="00F70F54" w:rsidP="00867607">
            <w:pPr>
              <w:rPr>
                <w:rFonts w:ascii="Garamond" w:hAnsi="Garamond"/>
                <w:b w:val="0"/>
                <w:sz w:val="20"/>
                <w:szCs w:val="20"/>
                <w:lang w:val="en-IN"/>
              </w:rPr>
            </w:pPr>
            <w:r w:rsidRPr="00E744F9">
              <w:rPr>
                <w:rFonts w:ascii="Garamond" w:hAnsi="Garamond"/>
                <w:b w:val="0"/>
                <w:sz w:val="20"/>
                <w:szCs w:val="20"/>
              </w:rPr>
              <w:t>Instruments</w:t>
            </w:r>
          </w:p>
        </w:tc>
        <w:tc>
          <w:tcPr>
            <w:tcW w:w="0" w:type="auto"/>
          </w:tcPr>
          <w:p w14:paraId="2C18E12E"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sz w:val="20"/>
                <w:szCs w:val="20"/>
                <w:lang w:val="en-IN"/>
              </w:rPr>
            </w:pPr>
            <w:r w:rsidRPr="00E744F9">
              <w:rPr>
                <w:rFonts w:ascii="Garamond" w:hAnsi="Garamond"/>
                <w:sz w:val="20"/>
                <w:szCs w:val="20"/>
                <w:lang w:val="en-IN"/>
              </w:rPr>
              <w:t>14</w:t>
            </w:r>
          </w:p>
        </w:tc>
        <w:tc>
          <w:tcPr>
            <w:tcW w:w="0" w:type="auto"/>
          </w:tcPr>
          <w:p w14:paraId="518379D3"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sz w:val="20"/>
                <w:szCs w:val="20"/>
                <w:lang w:val="en-IN"/>
              </w:rPr>
            </w:pPr>
            <w:r w:rsidRPr="00E744F9">
              <w:rPr>
                <w:rFonts w:ascii="Garamond" w:hAnsi="Garamond"/>
                <w:sz w:val="20"/>
                <w:szCs w:val="20"/>
                <w:lang w:val="en-IN"/>
              </w:rPr>
              <w:t>14</w:t>
            </w:r>
          </w:p>
        </w:tc>
      </w:tr>
      <w:tr w:rsidR="00F70F54" w:rsidRPr="00E744F9" w14:paraId="2879BF90" w14:textId="77777777" w:rsidTr="00867607">
        <w:trPr>
          <w:trHeight w:val="220"/>
        </w:trPr>
        <w:tc>
          <w:tcPr>
            <w:cnfStyle w:val="001000000000" w:firstRow="0" w:lastRow="0" w:firstColumn="1" w:lastColumn="0" w:oddVBand="0" w:evenVBand="0" w:oddHBand="0" w:evenHBand="0" w:firstRowFirstColumn="0" w:firstRowLastColumn="0" w:lastRowFirstColumn="0" w:lastRowLastColumn="0"/>
            <w:tcW w:w="0" w:type="auto"/>
          </w:tcPr>
          <w:p w14:paraId="6F272418" w14:textId="77777777" w:rsidR="00F70F54" w:rsidRPr="00E744F9" w:rsidRDefault="00F70F54" w:rsidP="00867607">
            <w:pPr>
              <w:rPr>
                <w:rFonts w:ascii="Garamond" w:hAnsi="Garamond"/>
                <w:b w:val="0"/>
                <w:sz w:val="20"/>
                <w:szCs w:val="20"/>
              </w:rPr>
            </w:pPr>
            <w:r w:rsidRPr="00E744F9">
              <w:rPr>
                <w:rFonts w:ascii="Garamond" w:hAnsi="Garamond"/>
                <w:b w:val="0"/>
                <w:sz w:val="20"/>
                <w:szCs w:val="20"/>
              </w:rPr>
              <w:t>AR (1)</w:t>
            </w:r>
          </w:p>
        </w:tc>
        <w:tc>
          <w:tcPr>
            <w:tcW w:w="0" w:type="auto"/>
          </w:tcPr>
          <w:p w14:paraId="4BA098B1" w14:textId="463680ED" w:rsidR="00F70F54" w:rsidRPr="00E744F9" w:rsidRDefault="00F07C54" w:rsidP="00867607">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744F9">
              <w:rPr>
                <w:rFonts w:ascii="Garamond" w:hAnsi="Garamond"/>
                <w:sz w:val="20"/>
                <w:szCs w:val="20"/>
              </w:rPr>
              <w:t>-4.087</w:t>
            </w:r>
            <w:r w:rsidR="00F70F54" w:rsidRPr="00E744F9">
              <w:rPr>
                <w:rFonts w:ascii="Garamond" w:hAnsi="Garamond"/>
                <w:sz w:val="20"/>
                <w:szCs w:val="20"/>
              </w:rPr>
              <w:t>***</w:t>
            </w:r>
          </w:p>
        </w:tc>
        <w:tc>
          <w:tcPr>
            <w:tcW w:w="0" w:type="auto"/>
          </w:tcPr>
          <w:p w14:paraId="6B0E8E66" w14:textId="5D201EC1" w:rsidR="00F70F54" w:rsidRPr="00E744F9" w:rsidRDefault="004A6697" w:rsidP="00867607">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744F9">
              <w:rPr>
                <w:rFonts w:ascii="Garamond" w:hAnsi="Garamond"/>
                <w:sz w:val="20"/>
                <w:szCs w:val="20"/>
              </w:rPr>
              <w:t>-4.106</w:t>
            </w:r>
            <w:r w:rsidR="00F70F54" w:rsidRPr="00E744F9">
              <w:rPr>
                <w:rFonts w:ascii="Garamond" w:hAnsi="Garamond"/>
                <w:sz w:val="20"/>
                <w:szCs w:val="20"/>
              </w:rPr>
              <w:t>***</w:t>
            </w:r>
          </w:p>
        </w:tc>
      </w:tr>
      <w:tr w:rsidR="00F70F54" w:rsidRPr="00E744F9" w14:paraId="7A23447E" w14:textId="77777777" w:rsidTr="00867607">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0" w:type="auto"/>
          </w:tcPr>
          <w:p w14:paraId="61B6CF5A" w14:textId="77777777" w:rsidR="00F70F54" w:rsidRPr="00E744F9" w:rsidRDefault="00F70F54" w:rsidP="00867607">
            <w:pPr>
              <w:rPr>
                <w:rFonts w:ascii="Garamond" w:hAnsi="Garamond"/>
                <w:b w:val="0"/>
                <w:sz w:val="20"/>
                <w:szCs w:val="20"/>
              </w:rPr>
            </w:pPr>
            <w:r w:rsidRPr="00E744F9">
              <w:rPr>
                <w:rFonts w:ascii="Garamond" w:hAnsi="Garamond"/>
                <w:b w:val="0"/>
                <w:sz w:val="20"/>
                <w:szCs w:val="20"/>
              </w:rPr>
              <w:t>AR (2)</w:t>
            </w:r>
          </w:p>
        </w:tc>
        <w:tc>
          <w:tcPr>
            <w:tcW w:w="0" w:type="auto"/>
          </w:tcPr>
          <w:p w14:paraId="3D3D99F2" w14:textId="1C40847E"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744F9">
              <w:rPr>
                <w:rFonts w:ascii="Garamond" w:hAnsi="Garamond"/>
                <w:sz w:val="20"/>
                <w:szCs w:val="20"/>
              </w:rPr>
              <w:t>1.4</w:t>
            </w:r>
            <w:r w:rsidR="00F07C54" w:rsidRPr="00E744F9">
              <w:rPr>
                <w:rFonts w:ascii="Garamond" w:hAnsi="Garamond"/>
                <w:sz w:val="20"/>
                <w:szCs w:val="20"/>
              </w:rPr>
              <w:t>86</w:t>
            </w:r>
          </w:p>
        </w:tc>
        <w:tc>
          <w:tcPr>
            <w:tcW w:w="0" w:type="auto"/>
          </w:tcPr>
          <w:p w14:paraId="7F47A21E" w14:textId="3448B2A0" w:rsidR="00F70F54" w:rsidRPr="00E744F9" w:rsidRDefault="004A6697" w:rsidP="00867607">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744F9">
              <w:rPr>
                <w:rFonts w:ascii="Garamond" w:hAnsi="Garamond"/>
                <w:sz w:val="20"/>
                <w:szCs w:val="20"/>
              </w:rPr>
              <w:t>1.513</w:t>
            </w:r>
          </w:p>
        </w:tc>
      </w:tr>
      <w:tr w:rsidR="00F70F54" w:rsidRPr="00E744F9" w14:paraId="7FC89256" w14:textId="77777777" w:rsidTr="00867607">
        <w:trPr>
          <w:trHeight w:val="220"/>
        </w:trPr>
        <w:tc>
          <w:tcPr>
            <w:cnfStyle w:val="001000000000" w:firstRow="0" w:lastRow="0" w:firstColumn="1" w:lastColumn="0" w:oddVBand="0" w:evenVBand="0" w:oddHBand="0" w:evenHBand="0" w:firstRowFirstColumn="0" w:firstRowLastColumn="0" w:lastRowFirstColumn="0" w:lastRowLastColumn="0"/>
            <w:tcW w:w="0" w:type="auto"/>
          </w:tcPr>
          <w:p w14:paraId="36078FAF" w14:textId="77777777" w:rsidR="00F70F54" w:rsidRPr="00E744F9" w:rsidRDefault="00F70F54" w:rsidP="00867607">
            <w:pPr>
              <w:rPr>
                <w:rFonts w:ascii="Garamond" w:hAnsi="Garamond"/>
                <w:b w:val="0"/>
                <w:sz w:val="20"/>
                <w:szCs w:val="20"/>
              </w:rPr>
            </w:pPr>
            <w:r w:rsidRPr="00E744F9">
              <w:rPr>
                <w:rFonts w:ascii="Garamond" w:hAnsi="Garamond"/>
                <w:b w:val="0"/>
                <w:sz w:val="20"/>
                <w:szCs w:val="20"/>
              </w:rPr>
              <w:t>Sargan Test</w:t>
            </w:r>
          </w:p>
        </w:tc>
        <w:tc>
          <w:tcPr>
            <w:tcW w:w="0" w:type="auto"/>
          </w:tcPr>
          <w:p w14:paraId="5B1FF46E" w14:textId="4351814A" w:rsidR="00F70F54" w:rsidRPr="00E744F9" w:rsidRDefault="00F07C54" w:rsidP="00867607">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744F9">
              <w:rPr>
                <w:rFonts w:ascii="Garamond" w:hAnsi="Garamond"/>
                <w:sz w:val="20"/>
                <w:szCs w:val="20"/>
              </w:rPr>
              <w:t>8.016</w:t>
            </w:r>
          </w:p>
        </w:tc>
        <w:tc>
          <w:tcPr>
            <w:tcW w:w="0" w:type="auto"/>
          </w:tcPr>
          <w:p w14:paraId="73F10137" w14:textId="63F96144" w:rsidR="00F70F54" w:rsidRPr="00E744F9" w:rsidRDefault="004A6697" w:rsidP="00867607">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744F9">
              <w:rPr>
                <w:rFonts w:ascii="Garamond" w:hAnsi="Garamond"/>
                <w:sz w:val="20"/>
                <w:szCs w:val="20"/>
              </w:rPr>
              <w:t>8.237</w:t>
            </w:r>
          </w:p>
        </w:tc>
      </w:tr>
      <w:tr w:rsidR="00F70F54" w:rsidRPr="00E744F9" w14:paraId="725A5D9E" w14:textId="77777777" w:rsidTr="00867607">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0" w:type="auto"/>
          </w:tcPr>
          <w:p w14:paraId="4CA2FB15" w14:textId="294A6710" w:rsidR="00F70F54" w:rsidRPr="00E744F9" w:rsidRDefault="00F70F54" w:rsidP="00867607">
            <w:pPr>
              <w:rPr>
                <w:rFonts w:ascii="Garamond" w:hAnsi="Garamond"/>
                <w:b w:val="0"/>
                <w:sz w:val="20"/>
                <w:szCs w:val="20"/>
              </w:rPr>
            </w:pPr>
            <w:r w:rsidRPr="00E744F9">
              <w:rPr>
                <w:rFonts w:ascii="Garamond" w:hAnsi="Garamond"/>
                <w:b w:val="0"/>
                <w:sz w:val="20"/>
                <w:szCs w:val="20"/>
              </w:rPr>
              <w:t>Wald Chi</w:t>
            </w:r>
            <w:r w:rsidR="00E33FC7" w:rsidRPr="00E33FC7">
              <w:rPr>
                <w:rFonts w:ascii="Garamond" w:hAnsi="Garamond" w:cs="Times New Roman"/>
                <w:b w:val="0"/>
                <w:color w:val="000000" w:themeColor="text1"/>
                <w:sz w:val="20"/>
                <w:szCs w:val="20"/>
                <w:vertAlign w:val="superscript"/>
                <w:lang w:val="en-IN"/>
              </w:rPr>
              <w:t>2</w:t>
            </w:r>
          </w:p>
        </w:tc>
        <w:tc>
          <w:tcPr>
            <w:tcW w:w="0" w:type="auto"/>
          </w:tcPr>
          <w:p w14:paraId="238728A0" w14:textId="3E57389E" w:rsidR="00F70F54" w:rsidRPr="00E744F9" w:rsidRDefault="00F07C54" w:rsidP="00867607">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744F9">
              <w:rPr>
                <w:rFonts w:ascii="Garamond" w:hAnsi="Garamond"/>
                <w:sz w:val="20"/>
                <w:szCs w:val="20"/>
              </w:rPr>
              <w:t>1068.903</w:t>
            </w:r>
            <w:r w:rsidR="00F70F54" w:rsidRPr="00E744F9">
              <w:rPr>
                <w:rFonts w:ascii="Garamond" w:hAnsi="Garamond"/>
                <w:sz w:val="20"/>
                <w:szCs w:val="20"/>
              </w:rPr>
              <w:t>***</w:t>
            </w:r>
          </w:p>
        </w:tc>
        <w:tc>
          <w:tcPr>
            <w:tcW w:w="0" w:type="auto"/>
          </w:tcPr>
          <w:p w14:paraId="132E4D5B" w14:textId="71154FEE" w:rsidR="00F70F54" w:rsidRPr="00E744F9" w:rsidRDefault="004A6697" w:rsidP="00867607">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744F9">
              <w:rPr>
                <w:rFonts w:ascii="Garamond" w:hAnsi="Garamond"/>
                <w:sz w:val="20"/>
                <w:szCs w:val="20"/>
              </w:rPr>
              <w:t>1278.600</w:t>
            </w:r>
            <w:r w:rsidR="00F70F54" w:rsidRPr="00E744F9">
              <w:rPr>
                <w:rFonts w:ascii="Garamond" w:hAnsi="Garamond"/>
                <w:sz w:val="20"/>
                <w:szCs w:val="20"/>
              </w:rPr>
              <w:t>***</w:t>
            </w:r>
          </w:p>
        </w:tc>
      </w:tr>
    </w:tbl>
    <w:p w14:paraId="0FC67422" w14:textId="77777777" w:rsidR="00F70F54" w:rsidRPr="00E744F9" w:rsidRDefault="00F70F54" w:rsidP="00F70F54">
      <w:pPr>
        <w:spacing w:after="0" w:line="240" w:lineRule="auto"/>
        <w:jc w:val="both"/>
        <w:rPr>
          <w:rFonts w:ascii="Garamond" w:hAnsi="Garamond"/>
          <w:i/>
          <w:iCs/>
          <w:color w:val="000000" w:themeColor="text1"/>
          <w:sz w:val="20"/>
          <w:szCs w:val="22"/>
          <w:lang w:val="en-IN"/>
        </w:rPr>
      </w:pPr>
      <w:r w:rsidRPr="00E744F9">
        <w:rPr>
          <w:rFonts w:ascii="Garamond" w:hAnsi="Garamond"/>
          <w:i/>
          <w:iCs/>
          <w:color w:val="000000" w:themeColor="text1"/>
          <w:sz w:val="20"/>
          <w:szCs w:val="22"/>
          <w:lang w:val="en-IN"/>
        </w:rPr>
        <w:t>Source: Authors’ construction</w:t>
      </w:r>
    </w:p>
    <w:p w14:paraId="4B61E809" w14:textId="77777777" w:rsidR="00F70F54" w:rsidRPr="00E744F9" w:rsidRDefault="00F70F54" w:rsidP="00F70F54">
      <w:pPr>
        <w:spacing w:after="0" w:line="240" w:lineRule="auto"/>
        <w:jc w:val="both"/>
        <w:rPr>
          <w:rFonts w:ascii="Garamond" w:hAnsi="Garamond" w:cs="Times New Roman"/>
          <w:i/>
          <w:iCs/>
          <w:sz w:val="20"/>
          <w:szCs w:val="20"/>
          <w:lang w:val="en-IN"/>
        </w:rPr>
      </w:pPr>
      <w:r w:rsidRPr="00E744F9">
        <w:rPr>
          <w:rFonts w:ascii="Garamond" w:hAnsi="Garamond"/>
          <w:i/>
          <w:iCs/>
          <w:color w:val="000000" w:themeColor="text1"/>
          <w:sz w:val="20"/>
          <w:szCs w:val="22"/>
          <w:lang w:val="en-IN"/>
        </w:rPr>
        <w:t xml:space="preserve">Notes: dependent variable: Population Growth Rate (%); </w:t>
      </w:r>
      <w:r w:rsidRPr="00E744F9">
        <w:rPr>
          <w:rFonts w:ascii="Garamond" w:hAnsi="Garamond" w:cs="Times New Roman"/>
          <w:i/>
          <w:iCs/>
          <w:sz w:val="20"/>
          <w:szCs w:val="20"/>
          <w:lang w:val="en-IN"/>
        </w:rPr>
        <w:t>*** p&lt;.01, ** p&lt;.05, * p&lt;.1</w:t>
      </w:r>
      <w:r w:rsidRPr="00E744F9">
        <w:rPr>
          <w:rFonts w:ascii="Garamond" w:hAnsi="Garamond"/>
          <w:i/>
          <w:iCs/>
          <w:color w:val="000000" w:themeColor="text1"/>
          <w:sz w:val="20"/>
          <w:szCs w:val="22"/>
          <w:lang w:val="en-IN"/>
        </w:rPr>
        <w:t>; Standard Errors are in parenthesis</w:t>
      </w:r>
    </w:p>
    <w:p w14:paraId="060F7724" w14:textId="77777777" w:rsidR="00F70F54" w:rsidRPr="00E744F9" w:rsidRDefault="00F70F54" w:rsidP="00F70F54">
      <w:pPr>
        <w:spacing w:line="240" w:lineRule="auto"/>
        <w:jc w:val="both"/>
        <w:rPr>
          <w:rFonts w:ascii="Garamond" w:hAnsi="Garamond"/>
          <w:sz w:val="22"/>
          <w:szCs w:val="22"/>
          <w:lang w:val="en-IN"/>
        </w:rPr>
        <w:sectPr w:rsidR="00F70F54" w:rsidRPr="00E744F9" w:rsidSect="00F70F54">
          <w:pgSz w:w="11906" w:h="16838"/>
          <w:pgMar w:top="1440" w:right="1440" w:bottom="1440" w:left="1440" w:header="708" w:footer="708" w:gutter="0"/>
          <w:cols w:space="708"/>
          <w:docGrid w:linePitch="360"/>
        </w:sectPr>
      </w:pPr>
    </w:p>
    <w:p w14:paraId="1A5A59B3" w14:textId="2FDB7195" w:rsidR="00F70F54" w:rsidRPr="00E744F9" w:rsidRDefault="00F70F54" w:rsidP="00F70F54">
      <w:pPr>
        <w:spacing w:line="240" w:lineRule="auto"/>
        <w:jc w:val="center"/>
        <w:rPr>
          <w:rFonts w:ascii="Garamond" w:hAnsi="Garamond"/>
          <w:sz w:val="22"/>
          <w:szCs w:val="22"/>
          <w:u w:val="single"/>
          <w:lang w:val="en-IN"/>
        </w:rPr>
      </w:pPr>
      <w:r w:rsidRPr="00E744F9">
        <w:rPr>
          <w:rFonts w:ascii="Garamond" w:hAnsi="Garamond"/>
          <w:sz w:val="22"/>
          <w:szCs w:val="22"/>
          <w:u w:val="single"/>
          <w:lang w:val="en-IN"/>
        </w:rPr>
        <w:lastRenderedPageBreak/>
        <w:t xml:space="preserve">Appendix </w:t>
      </w:r>
      <w:r w:rsidR="00FF371D">
        <w:rPr>
          <w:rFonts w:ascii="Garamond" w:hAnsi="Garamond"/>
          <w:sz w:val="22"/>
          <w:szCs w:val="22"/>
          <w:u w:val="single"/>
          <w:lang w:val="en-IN"/>
        </w:rPr>
        <w:t>D</w:t>
      </w:r>
    </w:p>
    <w:p w14:paraId="172FF5A8" w14:textId="4F3D523E" w:rsidR="00F70F54" w:rsidRPr="00E744F9" w:rsidRDefault="00F70F54" w:rsidP="00F70F54">
      <w:pPr>
        <w:spacing w:line="240" w:lineRule="auto"/>
        <w:rPr>
          <w:rFonts w:ascii="Garamond" w:hAnsi="Garamond"/>
          <w:sz w:val="22"/>
          <w:szCs w:val="22"/>
          <w:lang w:val="en-IN"/>
        </w:rPr>
      </w:pPr>
      <w:r w:rsidRPr="00E744F9">
        <w:rPr>
          <w:rFonts w:ascii="Garamond" w:hAnsi="Garamond"/>
          <w:sz w:val="22"/>
          <w:szCs w:val="22"/>
          <w:lang w:val="en-IN"/>
        </w:rPr>
        <w:t xml:space="preserve">For the robustness of the results in </w:t>
      </w:r>
      <w:r w:rsidR="00A456E1" w:rsidRPr="00E744F9">
        <w:rPr>
          <w:rFonts w:ascii="Garamond" w:hAnsi="Garamond"/>
          <w:sz w:val="22"/>
          <w:szCs w:val="22"/>
          <w:lang w:val="en-IN"/>
        </w:rPr>
        <w:t>T</w:t>
      </w:r>
      <w:r w:rsidRPr="00E744F9">
        <w:rPr>
          <w:rFonts w:ascii="Garamond" w:hAnsi="Garamond"/>
          <w:sz w:val="22"/>
          <w:szCs w:val="22"/>
          <w:lang w:val="en-IN"/>
        </w:rPr>
        <w:t>able 3 of the main paper</w:t>
      </w:r>
      <w:r w:rsidR="00A456E1" w:rsidRPr="00E744F9">
        <w:rPr>
          <w:rFonts w:ascii="Garamond" w:hAnsi="Garamond"/>
          <w:sz w:val="22"/>
          <w:szCs w:val="22"/>
          <w:lang w:val="en-IN"/>
        </w:rPr>
        <w:t>,</w:t>
      </w:r>
      <w:r w:rsidRPr="00E744F9">
        <w:rPr>
          <w:rFonts w:ascii="Garamond" w:hAnsi="Garamond"/>
          <w:sz w:val="22"/>
          <w:szCs w:val="22"/>
          <w:lang w:val="en-IN"/>
        </w:rPr>
        <w:t xml:space="preserve"> we have run the same set of models using the full sample</w:t>
      </w:r>
      <w:r w:rsidR="00E744F9">
        <w:rPr>
          <w:rFonts w:ascii="Garamond" w:hAnsi="Garamond"/>
          <w:sz w:val="22"/>
          <w:szCs w:val="22"/>
          <w:lang w:val="en-IN"/>
        </w:rPr>
        <w:t>,</w:t>
      </w:r>
      <w:r w:rsidRPr="00E744F9">
        <w:rPr>
          <w:rFonts w:ascii="Garamond" w:hAnsi="Garamond"/>
          <w:sz w:val="22"/>
          <w:szCs w:val="22"/>
          <w:lang w:val="en-IN"/>
        </w:rPr>
        <w:t xml:space="preserve"> which consist</w:t>
      </w:r>
      <w:r w:rsidR="003E0671" w:rsidRPr="00E744F9">
        <w:rPr>
          <w:rFonts w:ascii="Garamond" w:hAnsi="Garamond"/>
          <w:sz w:val="22"/>
          <w:szCs w:val="22"/>
          <w:lang w:val="en-IN"/>
        </w:rPr>
        <w:t>s</w:t>
      </w:r>
      <w:r w:rsidRPr="00E744F9">
        <w:rPr>
          <w:rFonts w:ascii="Garamond" w:hAnsi="Garamond"/>
          <w:sz w:val="22"/>
          <w:szCs w:val="22"/>
          <w:lang w:val="en-IN"/>
        </w:rPr>
        <w:t xml:space="preserve"> of 280 districts over the panel. The results show, in all the models, </w:t>
      </w:r>
      <w:r w:rsidR="00E744F9">
        <w:rPr>
          <w:rFonts w:ascii="Garamond" w:hAnsi="Garamond"/>
          <w:sz w:val="22"/>
          <w:szCs w:val="22"/>
          <w:lang w:val="en-IN"/>
        </w:rPr>
        <w:t>that the population growth rate significantly affects cultivated land,</w:t>
      </w:r>
      <w:r w:rsidRPr="00E744F9">
        <w:rPr>
          <w:rFonts w:ascii="Garamond" w:hAnsi="Garamond"/>
          <w:sz w:val="22"/>
          <w:szCs w:val="22"/>
          <w:lang w:val="en-IN"/>
        </w:rPr>
        <w:t xml:space="preserve"> which re-affirms our earlier models with major states of India.</w:t>
      </w:r>
    </w:p>
    <w:p w14:paraId="25EFE867" w14:textId="4B5E63FA" w:rsidR="00F70F54" w:rsidRPr="00E744F9" w:rsidRDefault="00F70F54" w:rsidP="00F70F54">
      <w:pPr>
        <w:spacing w:line="240" w:lineRule="auto"/>
        <w:jc w:val="both"/>
        <w:rPr>
          <w:rFonts w:ascii="Garamond" w:hAnsi="Garamond"/>
          <w:sz w:val="22"/>
          <w:szCs w:val="22"/>
          <w:lang w:val="en-IN"/>
        </w:rPr>
      </w:pPr>
      <w:r w:rsidRPr="00E744F9">
        <w:rPr>
          <w:rFonts w:ascii="Garamond" w:hAnsi="Garamond"/>
          <w:sz w:val="22"/>
          <w:szCs w:val="22"/>
          <w:lang w:val="en-IN"/>
        </w:rPr>
        <w:t xml:space="preserve">Table </w:t>
      </w:r>
      <w:r w:rsidR="00FF371D">
        <w:rPr>
          <w:rFonts w:ascii="Garamond" w:hAnsi="Garamond"/>
          <w:sz w:val="22"/>
          <w:szCs w:val="22"/>
          <w:lang w:val="en-IN"/>
        </w:rPr>
        <w:t>D</w:t>
      </w:r>
      <w:r w:rsidRPr="00E744F9">
        <w:rPr>
          <w:rFonts w:ascii="Garamond" w:hAnsi="Garamond"/>
          <w:sz w:val="22"/>
          <w:szCs w:val="22"/>
          <w:lang w:val="en-IN"/>
        </w:rPr>
        <w:t xml:space="preserve">1. </w:t>
      </w:r>
      <w:r w:rsidR="00FF371D" w:rsidRPr="00FF371D">
        <w:rPr>
          <w:rFonts w:ascii="Garamond" w:hAnsi="Garamond"/>
          <w:sz w:val="22"/>
          <w:szCs w:val="22"/>
          <w:lang w:val="en-IN"/>
        </w:rPr>
        <w:t>Results of Arellano-Bover/Blundell-Bond linear dynamic panel regression model showing the effect of population growth rate on cultivated land</w:t>
      </w:r>
      <w:r w:rsidRPr="00E744F9">
        <w:rPr>
          <w:rFonts w:ascii="Garamond" w:hAnsi="Garamond"/>
          <w:sz w:val="22"/>
          <w:szCs w:val="22"/>
          <w:lang w:val="en-IN"/>
        </w:rPr>
        <w:t xml:space="preserve"> – Full Sample</w:t>
      </w:r>
    </w:p>
    <w:tbl>
      <w:tblPr>
        <w:tblStyle w:val="PlainTable2"/>
        <w:tblW w:w="0" w:type="auto"/>
        <w:tblLook w:val="04A0" w:firstRow="1" w:lastRow="0" w:firstColumn="1" w:lastColumn="0" w:noHBand="0" w:noVBand="1"/>
      </w:tblPr>
      <w:tblGrid>
        <w:gridCol w:w="1739"/>
        <w:gridCol w:w="1184"/>
        <w:gridCol w:w="1184"/>
        <w:gridCol w:w="1184"/>
        <w:gridCol w:w="1247"/>
        <w:gridCol w:w="1247"/>
        <w:gridCol w:w="1247"/>
        <w:gridCol w:w="1185"/>
        <w:gridCol w:w="1247"/>
        <w:gridCol w:w="1247"/>
        <w:gridCol w:w="1247"/>
      </w:tblGrid>
      <w:tr w:rsidR="00F70F54" w:rsidRPr="00E744F9" w14:paraId="447381D4" w14:textId="77777777" w:rsidTr="008676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FB37DFF" w14:textId="77777777" w:rsidR="00F70F54" w:rsidRPr="00E744F9" w:rsidRDefault="00F70F54" w:rsidP="00867607">
            <w:pPr>
              <w:rPr>
                <w:rFonts w:ascii="Garamond" w:hAnsi="Garamond" w:cs="Times New Roman"/>
                <w:b w:val="0"/>
                <w:color w:val="000000" w:themeColor="text1"/>
                <w:sz w:val="20"/>
                <w:szCs w:val="20"/>
                <w:lang w:val="en-IN"/>
              </w:rPr>
            </w:pPr>
            <w:r w:rsidRPr="00E744F9">
              <w:rPr>
                <w:rFonts w:ascii="Garamond" w:hAnsi="Garamond" w:cs="Times New Roman"/>
                <w:b w:val="0"/>
                <w:color w:val="000000" w:themeColor="text1"/>
                <w:sz w:val="20"/>
                <w:szCs w:val="20"/>
                <w:lang w:val="en-IN"/>
              </w:rPr>
              <w:t>Variables</w:t>
            </w:r>
          </w:p>
        </w:tc>
        <w:tc>
          <w:tcPr>
            <w:tcW w:w="0" w:type="auto"/>
            <w:vAlign w:val="center"/>
          </w:tcPr>
          <w:p w14:paraId="23F5A3E3" w14:textId="77777777" w:rsidR="00F70F54" w:rsidRPr="00E744F9" w:rsidRDefault="00F70F54" w:rsidP="00867607">
            <w:pPr>
              <w:cnfStyle w:val="100000000000" w:firstRow="1" w:lastRow="0" w:firstColumn="0" w:lastColumn="0" w:oddVBand="0" w:evenVBand="0" w:oddHBand="0" w:evenHBand="0" w:firstRowFirstColumn="0" w:firstRowLastColumn="0" w:lastRowFirstColumn="0" w:lastRowLastColumn="0"/>
              <w:rPr>
                <w:rFonts w:ascii="Garamond" w:hAnsi="Garamond" w:cs="Times New Roman"/>
                <w:b w:val="0"/>
                <w:color w:val="000000" w:themeColor="text1"/>
                <w:sz w:val="20"/>
                <w:szCs w:val="20"/>
                <w:lang w:val="en-IN"/>
              </w:rPr>
            </w:pPr>
            <w:r w:rsidRPr="00E744F9">
              <w:rPr>
                <w:rFonts w:ascii="Garamond" w:hAnsi="Garamond" w:cs="Times New Roman"/>
                <w:b w:val="0"/>
                <w:color w:val="000000" w:themeColor="text1"/>
                <w:sz w:val="20"/>
                <w:szCs w:val="20"/>
                <w:lang w:val="en-IN"/>
              </w:rPr>
              <w:t>Model 1a</w:t>
            </w:r>
          </w:p>
        </w:tc>
        <w:tc>
          <w:tcPr>
            <w:tcW w:w="0" w:type="auto"/>
            <w:vAlign w:val="center"/>
          </w:tcPr>
          <w:p w14:paraId="219D05DF" w14:textId="77777777" w:rsidR="00F70F54" w:rsidRPr="00E744F9" w:rsidRDefault="00F70F54" w:rsidP="00867607">
            <w:pPr>
              <w:cnfStyle w:val="100000000000" w:firstRow="1" w:lastRow="0" w:firstColumn="0" w:lastColumn="0" w:oddVBand="0" w:evenVBand="0" w:oddHBand="0" w:evenHBand="0" w:firstRowFirstColumn="0" w:firstRowLastColumn="0" w:lastRowFirstColumn="0" w:lastRowLastColumn="0"/>
              <w:rPr>
                <w:rFonts w:ascii="Garamond" w:hAnsi="Garamond" w:cs="Times New Roman"/>
                <w:b w:val="0"/>
                <w:color w:val="000000" w:themeColor="text1"/>
                <w:sz w:val="20"/>
                <w:szCs w:val="20"/>
                <w:lang w:val="en-IN"/>
              </w:rPr>
            </w:pPr>
            <w:r w:rsidRPr="00E744F9">
              <w:rPr>
                <w:rFonts w:ascii="Garamond" w:hAnsi="Garamond" w:cs="Times New Roman"/>
                <w:b w:val="0"/>
                <w:color w:val="000000" w:themeColor="text1"/>
                <w:sz w:val="20"/>
                <w:szCs w:val="20"/>
                <w:lang w:val="en-IN"/>
              </w:rPr>
              <w:t>Model 1b</w:t>
            </w:r>
          </w:p>
        </w:tc>
        <w:tc>
          <w:tcPr>
            <w:tcW w:w="0" w:type="auto"/>
            <w:vAlign w:val="center"/>
          </w:tcPr>
          <w:p w14:paraId="1FF6FDA7" w14:textId="77777777" w:rsidR="00F70F54" w:rsidRPr="00E744F9" w:rsidRDefault="00F70F54" w:rsidP="00867607">
            <w:pPr>
              <w:cnfStyle w:val="100000000000" w:firstRow="1" w:lastRow="0" w:firstColumn="0" w:lastColumn="0" w:oddVBand="0" w:evenVBand="0" w:oddHBand="0" w:evenHBand="0" w:firstRowFirstColumn="0" w:firstRowLastColumn="0" w:lastRowFirstColumn="0" w:lastRowLastColumn="0"/>
              <w:rPr>
                <w:rFonts w:ascii="Garamond" w:hAnsi="Garamond" w:cs="Times New Roman"/>
                <w:b w:val="0"/>
                <w:color w:val="000000" w:themeColor="text1"/>
                <w:sz w:val="20"/>
                <w:szCs w:val="20"/>
                <w:lang w:val="en-IN"/>
              </w:rPr>
            </w:pPr>
            <w:r w:rsidRPr="00E744F9">
              <w:rPr>
                <w:rFonts w:ascii="Garamond" w:hAnsi="Garamond" w:cs="Times New Roman"/>
                <w:b w:val="0"/>
                <w:color w:val="000000" w:themeColor="text1"/>
                <w:sz w:val="20"/>
                <w:szCs w:val="20"/>
                <w:lang w:val="en-IN"/>
              </w:rPr>
              <w:t>Model 2a</w:t>
            </w:r>
          </w:p>
        </w:tc>
        <w:tc>
          <w:tcPr>
            <w:tcW w:w="0" w:type="auto"/>
            <w:vAlign w:val="center"/>
          </w:tcPr>
          <w:p w14:paraId="616DA7A3" w14:textId="77777777" w:rsidR="00F70F54" w:rsidRPr="00E744F9" w:rsidRDefault="00F70F54" w:rsidP="00867607">
            <w:pPr>
              <w:cnfStyle w:val="100000000000" w:firstRow="1" w:lastRow="0" w:firstColumn="0" w:lastColumn="0" w:oddVBand="0" w:evenVBand="0" w:oddHBand="0" w:evenHBand="0" w:firstRowFirstColumn="0" w:firstRowLastColumn="0" w:lastRowFirstColumn="0" w:lastRowLastColumn="0"/>
              <w:rPr>
                <w:rFonts w:ascii="Garamond" w:hAnsi="Garamond" w:cs="Times New Roman"/>
                <w:b w:val="0"/>
                <w:color w:val="000000" w:themeColor="text1"/>
                <w:sz w:val="20"/>
                <w:szCs w:val="20"/>
                <w:lang w:val="en-IN"/>
              </w:rPr>
            </w:pPr>
            <w:r w:rsidRPr="00E744F9">
              <w:rPr>
                <w:rFonts w:ascii="Garamond" w:hAnsi="Garamond" w:cs="Times New Roman"/>
                <w:b w:val="0"/>
                <w:color w:val="000000" w:themeColor="text1"/>
                <w:sz w:val="20"/>
                <w:szCs w:val="20"/>
                <w:lang w:val="en-IN"/>
              </w:rPr>
              <w:t>Model 2b</w:t>
            </w:r>
          </w:p>
        </w:tc>
        <w:tc>
          <w:tcPr>
            <w:tcW w:w="0" w:type="auto"/>
            <w:vAlign w:val="center"/>
          </w:tcPr>
          <w:p w14:paraId="46C50C5B" w14:textId="77777777" w:rsidR="00F70F54" w:rsidRPr="00E744F9" w:rsidRDefault="00F70F54" w:rsidP="00867607">
            <w:pPr>
              <w:cnfStyle w:val="100000000000" w:firstRow="1" w:lastRow="0" w:firstColumn="0" w:lastColumn="0" w:oddVBand="0" w:evenVBand="0" w:oddHBand="0" w:evenHBand="0" w:firstRowFirstColumn="0" w:firstRowLastColumn="0" w:lastRowFirstColumn="0" w:lastRowLastColumn="0"/>
              <w:rPr>
                <w:rFonts w:ascii="Garamond" w:hAnsi="Garamond" w:cs="Times New Roman"/>
                <w:b w:val="0"/>
                <w:color w:val="000000" w:themeColor="text1"/>
                <w:sz w:val="20"/>
                <w:szCs w:val="20"/>
                <w:lang w:val="en-IN"/>
              </w:rPr>
            </w:pPr>
            <w:r w:rsidRPr="00E744F9">
              <w:rPr>
                <w:rFonts w:ascii="Garamond" w:hAnsi="Garamond" w:cs="Times New Roman"/>
                <w:b w:val="0"/>
                <w:color w:val="000000" w:themeColor="text1"/>
                <w:sz w:val="20"/>
                <w:szCs w:val="20"/>
                <w:lang w:val="en-IN"/>
              </w:rPr>
              <w:t>Model 3a</w:t>
            </w:r>
          </w:p>
        </w:tc>
        <w:tc>
          <w:tcPr>
            <w:tcW w:w="0" w:type="auto"/>
            <w:vAlign w:val="center"/>
          </w:tcPr>
          <w:p w14:paraId="1077C75E" w14:textId="77777777" w:rsidR="00F70F54" w:rsidRPr="00E744F9" w:rsidRDefault="00F70F54" w:rsidP="00867607">
            <w:pPr>
              <w:cnfStyle w:val="100000000000" w:firstRow="1" w:lastRow="0" w:firstColumn="0" w:lastColumn="0" w:oddVBand="0" w:evenVBand="0" w:oddHBand="0" w:evenHBand="0" w:firstRowFirstColumn="0" w:firstRowLastColumn="0" w:lastRowFirstColumn="0" w:lastRowLastColumn="0"/>
              <w:rPr>
                <w:rFonts w:ascii="Garamond" w:hAnsi="Garamond" w:cs="Times New Roman"/>
                <w:b w:val="0"/>
                <w:color w:val="000000" w:themeColor="text1"/>
                <w:sz w:val="20"/>
                <w:szCs w:val="20"/>
                <w:lang w:val="en-IN"/>
              </w:rPr>
            </w:pPr>
            <w:r w:rsidRPr="00E744F9">
              <w:rPr>
                <w:rFonts w:ascii="Garamond" w:hAnsi="Garamond" w:cs="Times New Roman"/>
                <w:b w:val="0"/>
                <w:color w:val="000000" w:themeColor="text1"/>
                <w:sz w:val="20"/>
                <w:szCs w:val="20"/>
                <w:lang w:val="en-IN"/>
              </w:rPr>
              <w:t>Model 3b</w:t>
            </w:r>
          </w:p>
        </w:tc>
        <w:tc>
          <w:tcPr>
            <w:tcW w:w="0" w:type="auto"/>
            <w:vAlign w:val="center"/>
          </w:tcPr>
          <w:p w14:paraId="5E281F7D" w14:textId="77777777" w:rsidR="00F70F54" w:rsidRPr="00E744F9" w:rsidRDefault="00F70F54" w:rsidP="00867607">
            <w:pPr>
              <w:cnfStyle w:val="100000000000" w:firstRow="1"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b w:val="0"/>
                <w:color w:val="000000" w:themeColor="text1"/>
                <w:sz w:val="20"/>
                <w:szCs w:val="20"/>
                <w:lang w:val="en-IN"/>
              </w:rPr>
              <w:t>Model 4a</w:t>
            </w:r>
          </w:p>
        </w:tc>
        <w:tc>
          <w:tcPr>
            <w:tcW w:w="0" w:type="auto"/>
            <w:vAlign w:val="center"/>
          </w:tcPr>
          <w:p w14:paraId="444CDD0B" w14:textId="77777777" w:rsidR="00F70F54" w:rsidRPr="00E744F9" w:rsidRDefault="00F70F54" w:rsidP="00867607">
            <w:pPr>
              <w:cnfStyle w:val="100000000000" w:firstRow="1"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b w:val="0"/>
                <w:color w:val="000000" w:themeColor="text1"/>
                <w:sz w:val="20"/>
                <w:szCs w:val="20"/>
                <w:lang w:val="en-IN"/>
              </w:rPr>
              <w:t>Model 4b</w:t>
            </w:r>
          </w:p>
        </w:tc>
        <w:tc>
          <w:tcPr>
            <w:tcW w:w="0" w:type="auto"/>
            <w:vAlign w:val="center"/>
          </w:tcPr>
          <w:p w14:paraId="53C8D8A5" w14:textId="77777777" w:rsidR="00F70F54" w:rsidRPr="00E744F9" w:rsidRDefault="00F70F54" w:rsidP="00867607">
            <w:pPr>
              <w:cnfStyle w:val="100000000000" w:firstRow="1" w:lastRow="0" w:firstColumn="0" w:lastColumn="0" w:oddVBand="0" w:evenVBand="0" w:oddHBand="0" w:evenHBand="0" w:firstRowFirstColumn="0" w:firstRowLastColumn="0" w:lastRowFirstColumn="0" w:lastRowLastColumn="0"/>
              <w:rPr>
                <w:rFonts w:ascii="Garamond" w:hAnsi="Garamond" w:cs="Times New Roman"/>
                <w:b w:val="0"/>
                <w:color w:val="000000" w:themeColor="text1"/>
                <w:sz w:val="20"/>
                <w:szCs w:val="20"/>
                <w:lang w:val="en-IN"/>
              </w:rPr>
            </w:pPr>
            <w:r w:rsidRPr="00E744F9">
              <w:rPr>
                <w:rFonts w:ascii="Garamond" w:hAnsi="Garamond" w:cs="Times New Roman"/>
                <w:b w:val="0"/>
                <w:color w:val="000000" w:themeColor="text1"/>
                <w:sz w:val="20"/>
                <w:szCs w:val="20"/>
                <w:lang w:val="en-IN"/>
              </w:rPr>
              <w:t>Model 5a</w:t>
            </w:r>
          </w:p>
        </w:tc>
        <w:tc>
          <w:tcPr>
            <w:tcW w:w="0" w:type="auto"/>
            <w:vAlign w:val="center"/>
          </w:tcPr>
          <w:p w14:paraId="5B2C1020" w14:textId="77777777" w:rsidR="00F70F54" w:rsidRPr="00E744F9" w:rsidRDefault="00F70F54" w:rsidP="00867607">
            <w:pPr>
              <w:cnfStyle w:val="100000000000" w:firstRow="1" w:lastRow="0" w:firstColumn="0" w:lastColumn="0" w:oddVBand="0" w:evenVBand="0" w:oddHBand="0" w:evenHBand="0" w:firstRowFirstColumn="0" w:firstRowLastColumn="0" w:lastRowFirstColumn="0" w:lastRowLastColumn="0"/>
              <w:rPr>
                <w:rFonts w:ascii="Garamond" w:hAnsi="Garamond" w:cs="Times New Roman"/>
                <w:b w:val="0"/>
                <w:color w:val="000000" w:themeColor="text1"/>
                <w:sz w:val="20"/>
                <w:szCs w:val="20"/>
                <w:lang w:val="en-IN"/>
              </w:rPr>
            </w:pPr>
            <w:r w:rsidRPr="00E744F9">
              <w:rPr>
                <w:rFonts w:ascii="Garamond" w:hAnsi="Garamond" w:cs="Times New Roman"/>
                <w:b w:val="0"/>
                <w:color w:val="000000" w:themeColor="text1"/>
                <w:sz w:val="20"/>
                <w:szCs w:val="20"/>
                <w:lang w:val="en-IN"/>
              </w:rPr>
              <w:t>Model 5b</w:t>
            </w:r>
          </w:p>
        </w:tc>
      </w:tr>
      <w:tr w:rsidR="00F70F54" w:rsidRPr="00E744F9" w14:paraId="1E5BE7AA" w14:textId="77777777" w:rsidTr="00867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E487291" w14:textId="77777777" w:rsidR="00F70F54" w:rsidRPr="00E744F9" w:rsidRDefault="00F70F54" w:rsidP="00867607">
            <w:pPr>
              <w:rPr>
                <w:rFonts w:ascii="Garamond" w:hAnsi="Garamond" w:cs="Times New Roman"/>
                <w:b w:val="0"/>
                <w:color w:val="000000" w:themeColor="text1"/>
                <w:sz w:val="20"/>
                <w:szCs w:val="20"/>
                <w:lang w:val="en-IN"/>
              </w:rPr>
            </w:pPr>
            <w:r w:rsidRPr="00E744F9">
              <w:rPr>
                <w:rFonts w:ascii="Garamond" w:hAnsi="Garamond" w:cs="Times New Roman"/>
                <w:b w:val="0"/>
                <w:color w:val="000000" w:themeColor="text1"/>
                <w:sz w:val="20"/>
                <w:szCs w:val="20"/>
                <w:lang w:val="en-IN"/>
              </w:rPr>
              <w:t>Cultivated Land</w:t>
            </w:r>
            <w:r w:rsidRPr="00E744F9">
              <w:rPr>
                <w:rFonts w:ascii="Garamond" w:hAnsi="Garamond" w:cs="Times New Roman"/>
                <w:b w:val="0"/>
                <w:color w:val="000000" w:themeColor="text1"/>
                <w:sz w:val="20"/>
                <w:szCs w:val="20"/>
                <w:vertAlign w:val="subscript"/>
                <w:lang w:val="en-IN"/>
              </w:rPr>
              <w:t>t-1</w:t>
            </w:r>
          </w:p>
        </w:tc>
        <w:tc>
          <w:tcPr>
            <w:tcW w:w="0" w:type="auto"/>
          </w:tcPr>
          <w:p w14:paraId="5C5FE244"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0.551*** (0.089)</w:t>
            </w:r>
          </w:p>
        </w:tc>
        <w:tc>
          <w:tcPr>
            <w:tcW w:w="0" w:type="auto"/>
          </w:tcPr>
          <w:p w14:paraId="65783061"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0.529*** (0.079)</w:t>
            </w:r>
          </w:p>
        </w:tc>
        <w:tc>
          <w:tcPr>
            <w:tcW w:w="0" w:type="auto"/>
          </w:tcPr>
          <w:p w14:paraId="4EE4E5BC"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0.501*** (0.101)</w:t>
            </w:r>
          </w:p>
        </w:tc>
        <w:tc>
          <w:tcPr>
            <w:tcW w:w="0" w:type="auto"/>
          </w:tcPr>
          <w:p w14:paraId="3E4E37BC"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0.487*** (0.087)</w:t>
            </w:r>
          </w:p>
        </w:tc>
        <w:tc>
          <w:tcPr>
            <w:tcW w:w="0" w:type="auto"/>
          </w:tcPr>
          <w:p w14:paraId="59BD0A5A"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0.552*** (0.11)</w:t>
            </w:r>
          </w:p>
        </w:tc>
        <w:tc>
          <w:tcPr>
            <w:tcW w:w="0" w:type="auto"/>
          </w:tcPr>
          <w:p w14:paraId="4442FD7B"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0.52*** (0.098)</w:t>
            </w:r>
          </w:p>
        </w:tc>
        <w:tc>
          <w:tcPr>
            <w:tcW w:w="0" w:type="auto"/>
          </w:tcPr>
          <w:p w14:paraId="590328E8"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rPr>
            </w:pPr>
            <w:r w:rsidRPr="00E744F9">
              <w:rPr>
                <w:rFonts w:ascii="Garamond" w:hAnsi="Garamond"/>
                <w:sz w:val="20"/>
                <w:szCs w:val="20"/>
              </w:rPr>
              <w:t>0.511*** (0.101)</w:t>
            </w:r>
          </w:p>
        </w:tc>
        <w:tc>
          <w:tcPr>
            <w:tcW w:w="0" w:type="auto"/>
          </w:tcPr>
          <w:p w14:paraId="69452239"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rPr>
            </w:pPr>
            <w:r w:rsidRPr="00E744F9">
              <w:rPr>
                <w:rFonts w:ascii="Garamond" w:hAnsi="Garamond"/>
                <w:sz w:val="20"/>
                <w:szCs w:val="20"/>
              </w:rPr>
              <w:t>0.504*** (0.084)</w:t>
            </w:r>
          </w:p>
        </w:tc>
        <w:tc>
          <w:tcPr>
            <w:tcW w:w="0" w:type="auto"/>
          </w:tcPr>
          <w:p w14:paraId="1C3ECBA9"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0.499*** (0.096)</w:t>
            </w:r>
          </w:p>
        </w:tc>
        <w:tc>
          <w:tcPr>
            <w:tcW w:w="0" w:type="auto"/>
          </w:tcPr>
          <w:p w14:paraId="3017DBE7"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0.494*** (0.096)</w:t>
            </w:r>
          </w:p>
        </w:tc>
      </w:tr>
      <w:tr w:rsidR="00F70F54" w:rsidRPr="00E744F9" w14:paraId="224D7C87" w14:textId="77777777" w:rsidTr="00867607">
        <w:trPr>
          <w:trHeight w:val="275"/>
        </w:trPr>
        <w:tc>
          <w:tcPr>
            <w:cnfStyle w:val="001000000000" w:firstRow="0" w:lastRow="0" w:firstColumn="1" w:lastColumn="0" w:oddVBand="0" w:evenVBand="0" w:oddHBand="0" w:evenHBand="0" w:firstRowFirstColumn="0" w:firstRowLastColumn="0" w:lastRowFirstColumn="0" w:lastRowLastColumn="0"/>
            <w:tcW w:w="0" w:type="auto"/>
            <w:vAlign w:val="center"/>
          </w:tcPr>
          <w:p w14:paraId="46D327D2" w14:textId="77777777" w:rsidR="00F70F54" w:rsidRPr="00E744F9" w:rsidRDefault="00F70F54" w:rsidP="00867607">
            <w:pPr>
              <w:rPr>
                <w:rFonts w:ascii="Garamond" w:hAnsi="Garamond" w:cs="Times New Roman"/>
                <w:b w:val="0"/>
                <w:color w:val="000000" w:themeColor="text1"/>
                <w:sz w:val="20"/>
                <w:szCs w:val="20"/>
                <w:lang w:val="en-IN"/>
              </w:rPr>
            </w:pPr>
            <w:r w:rsidRPr="00E744F9">
              <w:rPr>
                <w:rFonts w:ascii="Garamond" w:hAnsi="Garamond" w:cs="Times New Roman"/>
                <w:b w:val="0"/>
                <w:color w:val="000000" w:themeColor="text1"/>
                <w:sz w:val="20"/>
                <w:szCs w:val="20"/>
                <w:lang w:val="en-IN"/>
              </w:rPr>
              <w:t>Population Growth Rate</w:t>
            </w:r>
          </w:p>
        </w:tc>
        <w:tc>
          <w:tcPr>
            <w:tcW w:w="0" w:type="auto"/>
          </w:tcPr>
          <w:p w14:paraId="2DAB6C92"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0.105*** (0.027)</w:t>
            </w:r>
          </w:p>
        </w:tc>
        <w:tc>
          <w:tcPr>
            <w:tcW w:w="0" w:type="auto"/>
          </w:tcPr>
          <w:p w14:paraId="2470E93E"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0.100*** (0.021)</w:t>
            </w:r>
          </w:p>
        </w:tc>
        <w:tc>
          <w:tcPr>
            <w:tcW w:w="0" w:type="auto"/>
          </w:tcPr>
          <w:p w14:paraId="1AB0BEF3"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0.093*** (0.026)</w:t>
            </w:r>
          </w:p>
        </w:tc>
        <w:tc>
          <w:tcPr>
            <w:tcW w:w="0" w:type="auto"/>
          </w:tcPr>
          <w:p w14:paraId="099A3870"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0.096*** (0.021)</w:t>
            </w:r>
          </w:p>
        </w:tc>
        <w:tc>
          <w:tcPr>
            <w:tcW w:w="0" w:type="auto"/>
          </w:tcPr>
          <w:p w14:paraId="7C73D116"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0.097*** (0.025)</w:t>
            </w:r>
          </w:p>
        </w:tc>
        <w:tc>
          <w:tcPr>
            <w:tcW w:w="0" w:type="auto"/>
          </w:tcPr>
          <w:p w14:paraId="0229463C"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0.110*** (0.031)</w:t>
            </w:r>
          </w:p>
        </w:tc>
        <w:tc>
          <w:tcPr>
            <w:tcW w:w="0" w:type="auto"/>
          </w:tcPr>
          <w:p w14:paraId="04782E69"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rPr>
            </w:pPr>
            <w:r w:rsidRPr="00E744F9">
              <w:rPr>
                <w:rFonts w:ascii="Garamond" w:hAnsi="Garamond"/>
                <w:sz w:val="20"/>
                <w:szCs w:val="20"/>
              </w:rPr>
              <w:t>0.073** (0.031)</w:t>
            </w:r>
          </w:p>
        </w:tc>
        <w:tc>
          <w:tcPr>
            <w:tcW w:w="0" w:type="auto"/>
          </w:tcPr>
          <w:p w14:paraId="119937FC"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rPr>
            </w:pPr>
            <w:r w:rsidRPr="00E744F9">
              <w:rPr>
                <w:rFonts w:ascii="Garamond" w:hAnsi="Garamond"/>
                <w:sz w:val="20"/>
                <w:szCs w:val="20"/>
              </w:rPr>
              <w:t>0.073** (0.034)</w:t>
            </w:r>
          </w:p>
        </w:tc>
        <w:tc>
          <w:tcPr>
            <w:tcW w:w="0" w:type="auto"/>
          </w:tcPr>
          <w:p w14:paraId="3E056DBE"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0.079*** (0.025)</w:t>
            </w:r>
          </w:p>
        </w:tc>
        <w:tc>
          <w:tcPr>
            <w:tcW w:w="0" w:type="auto"/>
          </w:tcPr>
          <w:p w14:paraId="714FED3F"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0.103*** (0.031)</w:t>
            </w:r>
          </w:p>
        </w:tc>
      </w:tr>
      <w:tr w:rsidR="00F70F54" w:rsidRPr="00E744F9" w14:paraId="281EAF7A" w14:textId="77777777" w:rsidTr="00867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1AF1D97" w14:textId="77777777" w:rsidR="00F70F54" w:rsidRPr="00E744F9" w:rsidRDefault="00F70F54" w:rsidP="00867607">
            <w:pPr>
              <w:rPr>
                <w:rFonts w:ascii="Garamond" w:hAnsi="Garamond" w:cs="Times New Roman"/>
                <w:b w:val="0"/>
                <w:color w:val="000000" w:themeColor="text1"/>
                <w:sz w:val="20"/>
                <w:szCs w:val="20"/>
                <w:lang w:val="en-IN"/>
              </w:rPr>
            </w:pPr>
            <w:r w:rsidRPr="00E744F9">
              <w:rPr>
                <w:rFonts w:ascii="Garamond" w:hAnsi="Garamond" w:cs="Times New Roman"/>
                <w:b w:val="0"/>
                <w:color w:val="000000" w:themeColor="text1"/>
                <w:sz w:val="20"/>
                <w:szCs w:val="20"/>
                <w:lang w:val="en-IN"/>
              </w:rPr>
              <w:t>Agricultural Population Density</w:t>
            </w:r>
          </w:p>
        </w:tc>
        <w:tc>
          <w:tcPr>
            <w:tcW w:w="0" w:type="auto"/>
            <w:vAlign w:val="center"/>
          </w:tcPr>
          <w:p w14:paraId="060ED578"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p>
        </w:tc>
        <w:tc>
          <w:tcPr>
            <w:tcW w:w="0" w:type="auto"/>
            <w:vAlign w:val="center"/>
          </w:tcPr>
          <w:p w14:paraId="02200522"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p>
        </w:tc>
        <w:tc>
          <w:tcPr>
            <w:tcW w:w="0" w:type="auto"/>
          </w:tcPr>
          <w:p w14:paraId="2171A718"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0.000** (0.000)</w:t>
            </w:r>
          </w:p>
        </w:tc>
        <w:tc>
          <w:tcPr>
            <w:tcW w:w="0" w:type="auto"/>
          </w:tcPr>
          <w:p w14:paraId="202410F9"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0.000*** (0.000)</w:t>
            </w:r>
          </w:p>
        </w:tc>
        <w:tc>
          <w:tcPr>
            <w:tcW w:w="0" w:type="auto"/>
          </w:tcPr>
          <w:p w14:paraId="22ABF55A"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-0.012*** (0.002)</w:t>
            </w:r>
          </w:p>
        </w:tc>
        <w:tc>
          <w:tcPr>
            <w:tcW w:w="0" w:type="auto"/>
          </w:tcPr>
          <w:p w14:paraId="39F04FD1"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-0.012*** (0.002)</w:t>
            </w:r>
          </w:p>
        </w:tc>
        <w:tc>
          <w:tcPr>
            <w:tcW w:w="0" w:type="auto"/>
          </w:tcPr>
          <w:p w14:paraId="5332E1C3"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rPr>
            </w:pPr>
            <w:r w:rsidRPr="00E744F9">
              <w:rPr>
                <w:rFonts w:ascii="Garamond" w:hAnsi="Garamond"/>
                <w:sz w:val="20"/>
                <w:szCs w:val="20"/>
              </w:rPr>
              <w:t>0.000* (0.000)</w:t>
            </w:r>
          </w:p>
        </w:tc>
        <w:tc>
          <w:tcPr>
            <w:tcW w:w="0" w:type="auto"/>
          </w:tcPr>
          <w:p w14:paraId="620BD1B3"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rPr>
            </w:pPr>
            <w:r w:rsidRPr="00E744F9">
              <w:rPr>
                <w:rFonts w:ascii="Garamond" w:hAnsi="Garamond"/>
                <w:sz w:val="20"/>
                <w:szCs w:val="20"/>
              </w:rPr>
              <w:t>0.000** (0.000)</w:t>
            </w:r>
          </w:p>
        </w:tc>
        <w:tc>
          <w:tcPr>
            <w:tcW w:w="0" w:type="auto"/>
          </w:tcPr>
          <w:p w14:paraId="7A78B463"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-0.012*** (0.002)</w:t>
            </w:r>
          </w:p>
        </w:tc>
        <w:tc>
          <w:tcPr>
            <w:tcW w:w="0" w:type="auto"/>
          </w:tcPr>
          <w:p w14:paraId="03AD3D8B"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-0.012*** (0.001)</w:t>
            </w:r>
          </w:p>
        </w:tc>
      </w:tr>
      <w:tr w:rsidR="00F70F54" w:rsidRPr="00E744F9" w14:paraId="2A6C92D9" w14:textId="77777777" w:rsidTr="00867607">
        <w:tc>
          <w:tcPr>
            <w:cnfStyle w:val="001000000000" w:firstRow="0" w:lastRow="0" w:firstColumn="1" w:lastColumn="0" w:oddVBand="0" w:evenVBand="0" w:oddHBand="0" w:evenHBand="0" w:firstRowFirstColumn="0" w:firstRowLastColumn="0" w:lastRowFirstColumn="0" w:lastRowLastColumn="0"/>
            <w:tcW w:w="0" w:type="auto"/>
            <w:vAlign w:val="center"/>
          </w:tcPr>
          <w:p w14:paraId="3C3E94B7" w14:textId="77777777" w:rsidR="00F70F54" w:rsidRPr="00E744F9" w:rsidRDefault="00F70F54" w:rsidP="00867607">
            <w:pPr>
              <w:rPr>
                <w:rFonts w:ascii="Garamond" w:hAnsi="Garamond" w:cs="Times New Roman"/>
                <w:b w:val="0"/>
                <w:color w:val="000000" w:themeColor="text1"/>
                <w:sz w:val="20"/>
                <w:szCs w:val="20"/>
                <w:lang w:val="en-IN"/>
              </w:rPr>
            </w:pPr>
            <w:r w:rsidRPr="00E744F9">
              <w:rPr>
                <w:rFonts w:ascii="Garamond" w:hAnsi="Garamond" w:cs="Times New Roman"/>
                <w:b w:val="0"/>
                <w:color w:val="000000" w:themeColor="text1"/>
                <w:sz w:val="20"/>
                <w:szCs w:val="20"/>
                <w:lang w:val="en-IN"/>
              </w:rPr>
              <w:t>Log Yield</w:t>
            </w:r>
          </w:p>
        </w:tc>
        <w:tc>
          <w:tcPr>
            <w:tcW w:w="0" w:type="auto"/>
            <w:vAlign w:val="center"/>
          </w:tcPr>
          <w:p w14:paraId="47DC0F90"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p>
        </w:tc>
        <w:tc>
          <w:tcPr>
            <w:tcW w:w="0" w:type="auto"/>
            <w:vAlign w:val="center"/>
          </w:tcPr>
          <w:p w14:paraId="604DF468"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p>
        </w:tc>
        <w:tc>
          <w:tcPr>
            <w:tcW w:w="0" w:type="auto"/>
            <w:vAlign w:val="center"/>
          </w:tcPr>
          <w:p w14:paraId="29A6259B"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p>
        </w:tc>
        <w:tc>
          <w:tcPr>
            <w:tcW w:w="0" w:type="auto"/>
            <w:vAlign w:val="center"/>
          </w:tcPr>
          <w:p w14:paraId="65FD6D65"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p>
        </w:tc>
        <w:tc>
          <w:tcPr>
            <w:tcW w:w="0" w:type="auto"/>
          </w:tcPr>
          <w:p w14:paraId="465A9D79"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0.697** (0.352)</w:t>
            </w:r>
          </w:p>
        </w:tc>
        <w:tc>
          <w:tcPr>
            <w:tcW w:w="0" w:type="auto"/>
          </w:tcPr>
          <w:p w14:paraId="1D58065F"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0.882** (0.365)</w:t>
            </w:r>
          </w:p>
        </w:tc>
        <w:tc>
          <w:tcPr>
            <w:tcW w:w="0" w:type="auto"/>
            <w:vAlign w:val="center"/>
          </w:tcPr>
          <w:p w14:paraId="54F93510"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rPr>
            </w:pPr>
          </w:p>
        </w:tc>
        <w:tc>
          <w:tcPr>
            <w:tcW w:w="0" w:type="auto"/>
            <w:vAlign w:val="center"/>
          </w:tcPr>
          <w:p w14:paraId="77759CBF"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rPr>
            </w:pPr>
          </w:p>
        </w:tc>
        <w:tc>
          <w:tcPr>
            <w:tcW w:w="0" w:type="auto"/>
          </w:tcPr>
          <w:p w14:paraId="760B47D7"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0.668** (0.335)</w:t>
            </w:r>
          </w:p>
        </w:tc>
        <w:tc>
          <w:tcPr>
            <w:tcW w:w="0" w:type="auto"/>
          </w:tcPr>
          <w:p w14:paraId="29CFF812"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0.947*** (0.34)</w:t>
            </w:r>
          </w:p>
        </w:tc>
      </w:tr>
      <w:tr w:rsidR="00F70F54" w:rsidRPr="00E744F9" w14:paraId="04B6F50E" w14:textId="77777777" w:rsidTr="00867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24A4D2D" w14:textId="77777777" w:rsidR="00F70F54" w:rsidRPr="00E744F9" w:rsidRDefault="00F70F54" w:rsidP="00867607">
            <w:pPr>
              <w:rPr>
                <w:rFonts w:ascii="Garamond" w:hAnsi="Garamond" w:cs="Times New Roman"/>
                <w:b w:val="0"/>
                <w:color w:val="000000" w:themeColor="text1"/>
                <w:sz w:val="20"/>
                <w:szCs w:val="20"/>
                <w:lang w:val="en-IN"/>
              </w:rPr>
            </w:pPr>
            <w:r w:rsidRPr="00E744F9">
              <w:rPr>
                <w:rFonts w:ascii="Garamond" w:hAnsi="Garamond" w:cs="Times New Roman"/>
                <w:b w:val="0"/>
                <w:color w:val="000000" w:themeColor="text1"/>
                <w:sz w:val="20"/>
                <w:szCs w:val="20"/>
                <w:lang w:val="en-IN"/>
              </w:rPr>
              <w:t>Irrigated Area</w:t>
            </w:r>
          </w:p>
        </w:tc>
        <w:tc>
          <w:tcPr>
            <w:tcW w:w="0" w:type="auto"/>
            <w:vAlign w:val="center"/>
          </w:tcPr>
          <w:p w14:paraId="177F6F9F"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p>
        </w:tc>
        <w:tc>
          <w:tcPr>
            <w:tcW w:w="0" w:type="auto"/>
            <w:vAlign w:val="center"/>
          </w:tcPr>
          <w:p w14:paraId="0EE9EA0D"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p>
        </w:tc>
        <w:tc>
          <w:tcPr>
            <w:tcW w:w="0" w:type="auto"/>
            <w:vAlign w:val="center"/>
          </w:tcPr>
          <w:p w14:paraId="3EC4AC8B"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p>
        </w:tc>
        <w:tc>
          <w:tcPr>
            <w:tcW w:w="0" w:type="auto"/>
            <w:vAlign w:val="center"/>
          </w:tcPr>
          <w:p w14:paraId="1A1C36B3"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p>
        </w:tc>
        <w:tc>
          <w:tcPr>
            <w:tcW w:w="0" w:type="auto"/>
          </w:tcPr>
          <w:p w14:paraId="476B4193"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-0.037 (0.031)</w:t>
            </w:r>
          </w:p>
        </w:tc>
        <w:tc>
          <w:tcPr>
            <w:tcW w:w="0" w:type="auto"/>
          </w:tcPr>
          <w:p w14:paraId="78BF885B"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-0.031 (0.032)</w:t>
            </w:r>
          </w:p>
        </w:tc>
        <w:tc>
          <w:tcPr>
            <w:tcW w:w="0" w:type="auto"/>
            <w:vAlign w:val="center"/>
          </w:tcPr>
          <w:p w14:paraId="66DEF0BC"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rPr>
            </w:pPr>
          </w:p>
        </w:tc>
        <w:tc>
          <w:tcPr>
            <w:tcW w:w="0" w:type="auto"/>
            <w:vAlign w:val="center"/>
          </w:tcPr>
          <w:p w14:paraId="11C648DF"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rPr>
            </w:pPr>
          </w:p>
        </w:tc>
        <w:tc>
          <w:tcPr>
            <w:tcW w:w="0" w:type="auto"/>
          </w:tcPr>
          <w:p w14:paraId="7EE64E0D"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0.010 (0.033)</w:t>
            </w:r>
          </w:p>
        </w:tc>
        <w:tc>
          <w:tcPr>
            <w:tcW w:w="0" w:type="auto"/>
          </w:tcPr>
          <w:p w14:paraId="644D4E05"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-0.012 (0.034)</w:t>
            </w:r>
          </w:p>
        </w:tc>
      </w:tr>
      <w:tr w:rsidR="00F70F54" w:rsidRPr="00E744F9" w14:paraId="2E289AE7" w14:textId="77777777" w:rsidTr="00867607">
        <w:tc>
          <w:tcPr>
            <w:cnfStyle w:val="001000000000" w:firstRow="0" w:lastRow="0" w:firstColumn="1" w:lastColumn="0" w:oddVBand="0" w:evenVBand="0" w:oddHBand="0" w:evenHBand="0" w:firstRowFirstColumn="0" w:firstRowLastColumn="0" w:lastRowFirstColumn="0" w:lastRowLastColumn="0"/>
            <w:tcW w:w="0" w:type="auto"/>
            <w:vAlign w:val="center"/>
          </w:tcPr>
          <w:p w14:paraId="79E3C863" w14:textId="77777777" w:rsidR="00F70F54" w:rsidRPr="00E744F9" w:rsidRDefault="00F70F54" w:rsidP="00867607">
            <w:pPr>
              <w:rPr>
                <w:rFonts w:ascii="Garamond" w:hAnsi="Garamond" w:cs="Times New Roman"/>
                <w:b w:val="0"/>
                <w:color w:val="000000" w:themeColor="text1"/>
                <w:sz w:val="20"/>
                <w:szCs w:val="20"/>
                <w:lang w:val="en-IN"/>
              </w:rPr>
            </w:pPr>
            <w:r w:rsidRPr="00E744F9">
              <w:rPr>
                <w:rFonts w:ascii="Garamond" w:hAnsi="Garamond" w:cs="Times New Roman"/>
                <w:b w:val="0"/>
                <w:color w:val="000000" w:themeColor="text1"/>
                <w:sz w:val="20"/>
                <w:szCs w:val="20"/>
                <w:lang w:val="en-IN"/>
              </w:rPr>
              <w:t>Cropping Intensity</w:t>
            </w:r>
          </w:p>
        </w:tc>
        <w:tc>
          <w:tcPr>
            <w:tcW w:w="0" w:type="auto"/>
            <w:vAlign w:val="center"/>
          </w:tcPr>
          <w:p w14:paraId="328B87E9"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p>
        </w:tc>
        <w:tc>
          <w:tcPr>
            <w:tcW w:w="0" w:type="auto"/>
            <w:vAlign w:val="center"/>
          </w:tcPr>
          <w:p w14:paraId="2DE9B88F"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p>
        </w:tc>
        <w:tc>
          <w:tcPr>
            <w:tcW w:w="0" w:type="auto"/>
            <w:vAlign w:val="center"/>
          </w:tcPr>
          <w:p w14:paraId="7A5A014A"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p>
        </w:tc>
        <w:tc>
          <w:tcPr>
            <w:tcW w:w="0" w:type="auto"/>
            <w:vAlign w:val="center"/>
          </w:tcPr>
          <w:p w14:paraId="69F06EB0"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p>
        </w:tc>
        <w:tc>
          <w:tcPr>
            <w:tcW w:w="0" w:type="auto"/>
          </w:tcPr>
          <w:p w14:paraId="47D34B0D"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-0.005 (0.013)</w:t>
            </w:r>
          </w:p>
        </w:tc>
        <w:tc>
          <w:tcPr>
            <w:tcW w:w="0" w:type="auto"/>
          </w:tcPr>
          <w:p w14:paraId="0FF307E5"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-0.006 (0.01)</w:t>
            </w:r>
          </w:p>
        </w:tc>
        <w:tc>
          <w:tcPr>
            <w:tcW w:w="0" w:type="auto"/>
            <w:vAlign w:val="center"/>
          </w:tcPr>
          <w:p w14:paraId="79828B51"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rPr>
            </w:pPr>
          </w:p>
        </w:tc>
        <w:tc>
          <w:tcPr>
            <w:tcW w:w="0" w:type="auto"/>
            <w:vAlign w:val="center"/>
          </w:tcPr>
          <w:p w14:paraId="2027AC4C"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rPr>
            </w:pPr>
          </w:p>
        </w:tc>
        <w:tc>
          <w:tcPr>
            <w:tcW w:w="0" w:type="auto"/>
          </w:tcPr>
          <w:p w14:paraId="2D099B7B"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-0.007 (0.013)</w:t>
            </w:r>
          </w:p>
        </w:tc>
        <w:tc>
          <w:tcPr>
            <w:tcW w:w="0" w:type="auto"/>
          </w:tcPr>
          <w:p w14:paraId="649E762D"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-0.007 (0.01)</w:t>
            </w:r>
          </w:p>
        </w:tc>
      </w:tr>
      <w:tr w:rsidR="00F70F54" w:rsidRPr="00E744F9" w14:paraId="4166A571" w14:textId="77777777" w:rsidTr="00867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6CB61BD" w14:textId="163513A4" w:rsidR="00F70F54" w:rsidRPr="00E744F9" w:rsidRDefault="000F73CF" w:rsidP="00867607">
            <w:pPr>
              <w:rPr>
                <w:rFonts w:ascii="Garamond" w:hAnsi="Garamond" w:cs="Times New Roman"/>
                <w:b w:val="0"/>
                <w:color w:val="000000" w:themeColor="text1"/>
                <w:sz w:val="20"/>
                <w:szCs w:val="20"/>
                <w:lang w:val="en-IN"/>
              </w:rPr>
            </w:pPr>
            <w:r>
              <w:rPr>
                <w:rFonts w:ascii="Garamond" w:hAnsi="Garamond" w:cs="Times New Roman"/>
                <w:b w:val="0"/>
                <w:color w:val="000000" w:themeColor="text1"/>
                <w:sz w:val="20"/>
                <w:szCs w:val="20"/>
                <w:lang w:val="en-IN"/>
              </w:rPr>
              <w:t>Urbanization</w:t>
            </w:r>
          </w:p>
        </w:tc>
        <w:tc>
          <w:tcPr>
            <w:tcW w:w="0" w:type="auto"/>
            <w:vAlign w:val="center"/>
          </w:tcPr>
          <w:p w14:paraId="237176FD"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p>
        </w:tc>
        <w:tc>
          <w:tcPr>
            <w:tcW w:w="0" w:type="auto"/>
            <w:vAlign w:val="center"/>
          </w:tcPr>
          <w:p w14:paraId="52EE8DE4"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p>
        </w:tc>
        <w:tc>
          <w:tcPr>
            <w:tcW w:w="0" w:type="auto"/>
            <w:vAlign w:val="center"/>
          </w:tcPr>
          <w:p w14:paraId="24C656B2"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p>
        </w:tc>
        <w:tc>
          <w:tcPr>
            <w:tcW w:w="0" w:type="auto"/>
            <w:vAlign w:val="center"/>
          </w:tcPr>
          <w:p w14:paraId="67F8AF99"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p>
        </w:tc>
        <w:tc>
          <w:tcPr>
            <w:tcW w:w="0" w:type="auto"/>
            <w:vAlign w:val="center"/>
          </w:tcPr>
          <w:p w14:paraId="4A755E9E"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p>
        </w:tc>
        <w:tc>
          <w:tcPr>
            <w:tcW w:w="0" w:type="auto"/>
            <w:vAlign w:val="center"/>
          </w:tcPr>
          <w:p w14:paraId="13BBABAB"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p>
        </w:tc>
        <w:tc>
          <w:tcPr>
            <w:tcW w:w="0" w:type="auto"/>
          </w:tcPr>
          <w:p w14:paraId="21B5718D"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rPr>
            </w:pPr>
            <w:r w:rsidRPr="00E744F9">
              <w:rPr>
                <w:rFonts w:ascii="Garamond" w:hAnsi="Garamond"/>
                <w:sz w:val="20"/>
                <w:szCs w:val="20"/>
              </w:rPr>
              <w:t>-0.019 (0.047)</w:t>
            </w:r>
          </w:p>
        </w:tc>
        <w:tc>
          <w:tcPr>
            <w:tcW w:w="0" w:type="auto"/>
          </w:tcPr>
          <w:p w14:paraId="48D1EB10"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rPr>
            </w:pPr>
            <w:r w:rsidRPr="00E744F9">
              <w:rPr>
                <w:rFonts w:ascii="Garamond" w:hAnsi="Garamond"/>
                <w:sz w:val="20"/>
                <w:szCs w:val="20"/>
              </w:rPr>
              <w:t>0.020 (0.023)</w:t>
            </w:r>
          </w:p>
        </w:tc>
        <w:tc>
          <w:tcPr>
            <w:tcW w:w="0" w:type="auto"/>
          </w:tcPr>
          <w:p w14:paraId="3833B189"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-0.027 (0.04)</w:t>
            </w:r>
          </w:p>
        </w:tc>
        <w:tc>
          <w:tcPr>
            <w:tcW w:w="0" w:type="auto"/>
          </w:tcPr>
          <w:p w14:paraId="322E9DC0"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0.018 (0.023)</w:t>
            </w:r>
          </w:p>
        </w:tc>
      </w:tr>
      <w:tr w:rsidR="00F70F54" w:rsidRPr="00E744F9" w14:paraId="698237DF" w14:textId="77777777" w:rsidTr="00867607">
        <w:tc>
          <w:tcPr>
            <w:cnfStyle w:val="001000000000" w:firstRow="0" w:lastRow="0" w:firstColumn="1" w:lastColumn="0" w:oddVBand="0" w:evenVBand="0" w:oddHBand="0" w:evenHBand="0" w:firstRowFirstColumn="0" w:firstRowLastColumn="0" w:lastRowFirstColumn="0" w:lastRowLastColumn="0"/>
            <w:tcW w:w="0" w:type="auto"/>
            <w:vAlign w:val="center"/>
          </w:tcPr>
          <w:p w14:paraId="19E5BFF6" w14:textId="77777777" w:rsidR="00F70F54" w:rsidRPr="00E744F9" w:rsidRDefault="00F70F54" w:rsidP="00867607">
            <w:pPr>
              <w:rPr>
                <w:rFonts w:ascii="Garamond" w:hAnsi="Garamond" w:cs="Times New Roman"/>
                <w:b w:val="0"/>
                <w:color w:val="000000" w:themeColor="text1"/>
                <w:sz w:val="20"/>
                <w:szCs w:val="20"/>
                <w:lang w:val="en-IN"/>
              </w:rPr>
            </w:pPr>
            <w:r w:rsidRPr="00E744F9">
              <w:rPr>
                <w:rFonts w:ascii="Garamond" w:hAnsi="Garamond" w:cs="Times New Roman"/>
                <w:b w:val="0"/>
                <w:color w:val="000000" w:themeColor="text1"/>
                <w:sz w:val="20"/>
                <w:szCs w:val="20"/>
                <w:lang w:val="en-IN"/>
              </w:rPr>
              <w:t>Nonfarm Workers</w:t>
            </w:r>
          </w:p>
        </w:tc>
        <w:tc>
          <w:tcPr>
            <w:tcW w:w="0" w:type="auto"/>
            <w:vAlign w:val="center"/>
          </w:tcPr>
          <w:p w14:paraId="1E020707"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p>
        </w:tc>
        <w:tc>
          <w:tcPr>
            <w:tcW w:w="0" w:type="auto"/>
            <w:vAlign w:val="center"/>
          </w:tcPr>
          <w:p w14:paraId="4ED45608"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p>
        </w:tc>
        <w:tc>
          <w:tcPr>
            <w:tcW w:w="0" w:type="auto"/>
            <w:vAlign w:val="center"/>
          </w:tcPr>
          <w:p w14:paraId="42F55D7A"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p>
        </w:tc>
        <w:tc>
          <w:tcPr>
            <w:tcW w:w="0" w:type="auto"/>
            <w:vAlign w:val="center"/>
          </w:tcPr>
          <w:p w14:paraId="5A0FF2BA"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p>
        </w:tc>
        <w:tc>
          <w:tcPr>
            <w:tcW w:w="0" w:type="auto"/>
            <w:vAlign w:val="center"/>
          </w:tcPr>
          <w:p w14:paraId="30DFA881"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p>
        </w:tc>
        <w:tc>
          <w:tcPr>
            <w:tcW w:w="0" w:type="auto"/>
            <w:vAlign w:val="center"/>
          </w:tcPr>
          <w:p w14:paraId="0F503C07"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p>
        </w:tc>
        <w:tc>
          <w:tcPr>
            <w:tcW w:w="0" w:type="auto"/>
          </w:tcPr>
          <w:p w14:paraId="141B7FE2"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rPr>
            </w:pPr>
            <w:r w:rsidRPr="00E744F9">
              <w:rPr>
                <w:rFonts w:ascii="Garamond" w:hAnsi="Garamond"/>
                <w:sz w:val="20"/>
                <w:szCs w:val="20"/>
              </w:rPr>
              <w:t>-0.015 (0.022)</w:t>
            </w:r>
          </w:p>
        </w:tc>
        <w:tc>
          <w:tcPr>
            <w:tcW w:w="0" w:type="auto"/>
          </w:tcPr>
          <w:p w14:paraId="7E05C270"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rPr>
            </w:pPr>
            <w:r w:rsidRPr="00E744F9">
              <w:rPr>
                <w:rFonts w:ascii="Garamond" w:hAnsi="Garamond"/>
                <w:sz w:val="20"/>
                <w:szCs w:val="20"/>
              </w:rPr>
              <w:t>-0.028 (0.018)</w:t>
            </w:r>
          </w:p>
        </w:tc>
        <w:tc>
          <w:tcPr>
            <w:tcW w:w="0" w:type="auto"/>
          </w:tcPr>
          <w:p w14:paraId="3E012B83"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-0.033 (0.022)</w:t>
            </w:r>
          </w:p>
        </w:tc>
        <w:tc>
          <w:tcPr>
            <w:tcW w:w="0" w:type="auto"/>
          </w:tcPr>
          <w:p w14:paraId="4DEF1EED"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-0.031* (0.018)</w:t>
            </w:r>
          </w:p>
        </w:tc>
      </w:tr>
      <w:tr w:rsidR="00F70F54" w:rsidRPr="00E744F9" w14:paraId="2B12FDFF" w14:textId="77777777" w:rsidTr="00867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3A654AE" w14:textId="77777777" w:rsidR="00F70F54" w:rsidRPr="00E744F9" w:rsidRDefault="00F70F54" w:rsidP="00867607">
            <w:pPr>
              <w:rPr>
                <w:rFonts w:ascii="Garamond" w:hAnsi="Garamond" w:cs="Times New Roman"/>
                <w:b w:val="0"/>
                <w:color w:val="000000" w:themeColor="text1"/>
                <w:sz w:val="20"/>
                <w:szCs w:val="20"/>
                <w:lang w:val="en-IN"/>
              </w:rPr>
            </w:pPr>
            <w:r w:rsidRPr="00E744F9">
              <w:rPr>
                <w:rFonts w:ascii="Garamond" w:hAnsi="Garamond" w:cs="Times New Roman"/>
                <w:b w:val="0"/>
                <w:color w:val="000000" w:themeColor="text1"/>
                <w:sz w:val="20"/>
                <w:szCs w:val="20"/>
                <w:lang w:val="en-IN"/>
              </w:rPr>
              <w:t>Constant</w:t>
            </w:r>
          </w:p>
        </w:tc>
        <w:tc>
          <w:tcPr>
            <w:tcW w:w="0" w:type="auto"/>
            <w:vAlign w:val="center"/>
          </w:tcPr>
          <w:p w14:paraId="5F0B7BEA"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22.682*** (5.145)</w:t>
            </w:r>
          </w:p>
        </w:tc>
        <w:tc>
          <w:tcPr>
            <w:tcW w:w="0" w:type="auto"/>
            <w:vAlign w:val="center"/>
          </w:tcPr>
          <w:p w14:paraId="569D9EA4"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23.967*** (4.388)</w:t>
            </w:r>
          </w:p>
        </w:tc>
        <w:tc>
          <w:tcPr>
            <w:tcW w:w="0" w:type="auto"/>
            <w:vAlign w:val="center"/>
          </w:tcPr>
          <w:p w14:paraId="77DBE339"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25.834*** (5.806)</w:t>
            </w:r>
          </w:p>
        </w:tc>
        <w:tc>
          <w:tcPr>
            <w:tcW w:w="0" w:type="auto"/>
            <w:vAlign w:val="center"/>
          </w:tcPr>
          <w:p w14:paraId="49A90641"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26.571*** (4.802)</w:t>
            </w:r>
          </w:p>
        </w:tc>
        <w:tc>
          <w:tcPr>
            <w:tcW w:w="0" w:type="auto"/>
            <w:vAlign w:val="center"/>
          </w:tcPr>
          <w:p w14:paraId="7461D1E3"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19.571*** (6.797)</w:t>
            </w:r>
          </w:p>
        </w:tc>
        <w:tc>
          <w:tcPr>
            <w:tcW w:w="0" w:type="auto"/>
            <w:vAlign w:val="center"/>
          </w:tcPr>
          <w:p w14:paraId="67BDEF58"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19.703*** (6.219)</w:t>
            </w:r>
          </w:p>
        </w:tc>
        <w:tc>
          <w:tcPr>
            <w:tcW w:w="0" w:type="auto"/>
          </w:tcPr>
          <w:p w14:paraId="7C93E2CC"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26.777*** (5.769)</w:t>
            </w:r>
          </w:p>
        </w:tc>
        <w:tc>
          <w:tcPr>
            <w:tcW w:w="0" w:type="auto"/>
          </w:tcPr>
          <w:p w14:paraId="5070B886"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26.713*** (4.784)</w:t>
            </w:r>
          </w:p>
        </w:tc>
        <w:tc>
          <w:tcPr>
            <w:tcW w:w="0" w:type="auto"/>
          </w:tcPr>
          <w:p w14:paraId="0F63D5CF"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24.163*** (5.995)</w:t>
            </w:r>
          </w:p>
        </w:tc>
        <w:tc>
          <w:tcPr>
            <w:tcW w:w="0" w:type="auto"/>
          </w:tcPr>
          <w:p w14:paraId="040E139C"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21.418*** (6.226)</w:t>
            </w:r>
          </w:p>
        </w:tc>
      </w:tr>
      <w:tr w:rsidR="00F70F54" w:rsidRPr="00E744F9" w14:paraId="0BC2EE69" w14:textId="77777777" w:rsidTr="00867607">
        <w:tc>
          <w:tcPr>
            <w:cnfStyle w:val="001000000000" w:firstRow="0" w:lastRow="0" w:firstColumn="1" w:lastColumn="0" w:oddVBand="0" w:evenVBand="0" w:oddHBand="0" w:evenHBand="0" w:firstRowFirstColumn="0" w:firstRowLastColumn="0" w:lastRowFirstColumn="0" w:lastRowLastColumn="0"/>
            <w:tcW w:w="0" w:type="auto"/>
            <w:vAlign w:val="center"/>
          </w:tcPr>
          <w:p w14:paraId="12A6ED91" w14:textId="58E1229F" w:rsidR="00F70F54" w:rsidRPr="00E744F9" w:rsidRDefault="00F70F54" w:rsidP="00867607">
            <w:pPr>
              <w:rPr>
                <w:rFonts w:ascii="Garamond" w:hAnsi="Garamond" w:cs="Times New Roman"/>
                <w:b w:val="0"/>
                <w:color w:val="000000" w:themeColor="text1"/>
                <w:sz w:val="20"/>
                <w:szCs w:val="20"/>
                <w:lang w:val="en-IN"/>
              </w:rPr>
            </w:pPr>
            <w:r w:rsidRPr="00E744F9">
              <w:rPr>
                <w:rFonts w:ascii="Garamond" w:hAnsi="Garamond" w:cs="Times New Roman"/>
                <w:b w:val="0"/>
                <w:sz w:val="20"/>
                <w:szCs w:val="20"/>
              </w:rPr>
              <w:t>Groups</w:t>
            </w:r>
          </w:p>
        </w:tc>
        <w:tc>
          <w:tcPr>
            <w:tcW w:w="0" w:type="auto"/>
            <w:vAlign w:val="center"/>
          </w:tcPr>
          <w:p w14:paraId="28F4838F"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280</w:t>
            </w:r>
          </w:p>
        </w:tc>
        <w:tc>
          <w:tcPr>
            <w:tcW w:w="0" w:type="auto"/>
            <w:vAlign w:val="center"/>
          </w:tcPr>
          <w:p w14:paraId="4767BB0C"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280</w:t>
            </w:r>
          </w:p>
        </w:tc>
        <w:tc>
          <w:tcPr>
            <w:tcW w:w="0" w:type="auto"/>
            <w:vAlign w:val="center"/>
          </w:tcPr>
          <w:p w14:paraId="717F9ABE"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278</w:t>
            </w:r>
          </w:p>
        </w:tc>
        <w:tc>
          <w:tcPr>
            <w:tcW w:w="0" w:type="auto"/>
            <w:vAlign w:val="center"/>
          </w:tcPr>
          <w:p w14:paraId="47604DA1"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279</w:t>
            </w:r>
          </w:p>
        </w:tc>
        <w:tc>
          <w:tcPr>
            <w:tcW w:w="0" w:type="auto"/>
            <w:vAlign w:val="center"/>
          </w:tcPr>
          <w:p w14:paraId="548EF4D3"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278</w:t>
            </w:r>
          </w:p>
        </w:tc>
        <w:tc>
          <w:tcPr>
            <w:tcW w:w="0" w:type="auto"/>
            <w:vAlign w:val="center"/>
          </w:tcPr>
          <w:p w14:paraId="0B532C9B"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276</w:t>
            </w:r>
          </w:p>
        </w:tc>
        <w:tc>
          <w:tcPr>
            <w:tcW w:w="0" w:type="auto"/>
            <w:vAlign w:val="center"/>
          </w:tcPr>
          <w:p w14:paraId="10E2E3A5"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278</w:t>
            </w:r>
          </w:p>
        </w:tc>
        <w:tc>
          <w:tcPr>
            <w:tcW w:w="0" w:type="auto"/>
            <w:vAlign w:val="center"/>
          </w:tcPr>
          <w:p w14:paraId="6B43E04B"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279</w:t>
            </w:r>
          </w:p>
        </w:tc>
        <w:tc>
          <w:tcPr>
            <w:tcW w:w="0" w:type="auto"/>
            <w:vAlign w:val="center"/>
          </w:tcPr>
          <w:p w14:paraId="260095A8"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278</w:t>
            </w:r>
          </w:p>
        </w:tc>
        <w:tc>
          <w:tcPr>
            <w:tcW w:w="0" w:type="auto"/>
            <w:vAlign w:val="center"/>
          </w:tcPr>
          <w:p w14:paraId="7F7A23F8"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279</w:t>
            </w:r>
          </w:p>
        </w:tc>
      </w:tr>
      <w:tr w:rsidR="00F70F54" w:rsidRPr="00E744F9" w14:paraId="44EBBD9D" w14:textId="77777777" w:rsidTr="00867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040FBCC" w14:textId="27D3C767" w:rsidR="00F70F54" w:rsidRPr="00E744F9" w:rsidRDefault="00F70F54" w:rsidP="00867607">
            <w:pPr>
              <w:rPr>
                <w:rFonts w:ascii="Garamond" w:hAnsi="Garamond" w:cs="Times New Roman"/>
                <w:b w:val="0"/>
                <w:color w:val="000000" w:themeColor="text1"/>
                <w:sz w:val="20"/>
                <w:szCs w:val="20"/>
                <w:lang w:val="en-IN"/>
              </w:rPr>
            </w:pPr>
            <w:r w:rsidRPr="00E744F9">
              <w:rPr>
                <w:rFonts w:ascii="Garamond" w:hAnsi="Garamond" w:cs="Times New Roman"/>
                <w:b w:val="0"/>
                <w:sz w:val="20"/>
                <w:szCs w:val="20"/>
              </w:rPr>
              <w:t>Observation</w:t>
            </w:r>
            <w:r w:rsidR="00AF3978">
              <w:rPr>
                <w:rFonts w:ascii="Garamond" w:hAnsi="Garamond" w:cs="Times New Roman"/>
                <w:b w:val="0"/>
                <w:sz w:val="20"/>
                <w:szCs w:val="20"/>
              </w:rPr>
              <w:t>s</w:t>
            </w:r>
          </w:p>
        </w:tc>
        <w:tc>
          <w:tcPr>
            <w:tcW w:w="0" w:type="auto"/>
            <w:vAlign w:val="center"/>
          </w:tcPr>
          <w:p w14:paraId="6808B027"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1397</w:t>
            </w:r>
          </w:p>
        </w:tc>
        <w:tc>
          <w:tcPr>
            <w:tcW w:w="0" w:type="auto"/>
            <w:vAlign w:val="center"/>
          </w:tcPr>
          <w:p w14:paraId="305AA95A"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1677</w:t>
            </w:r>
          </w:p>
        </w:tc>
        <w:tc>
          <w:tcPr>
            <w:tcW w:w="0" w:type="auto"/>
            <w:vAlign w:val="center"/>
          </w:tcPr>
          <w:p w14:paraId="211FABBA"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1385</w:t>
            </w:r>
          </w:p>
        </w:tc>
        <w:tc>
          <w:tcPr>
            <w:tcW w:w="0" w:type="auto"/>
            <w:vAlign w:val="center"/>
          </w:tcPr>
          <w:p w14:paraId="570BC3BA"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1663</w:t>
            </w:r>
          </w:p>
        </w:tc>
        <w:tc>
          <w:tcPr>
            <w:tcW w:w="0" w:type="auto"/>
            <w:vAlign w:val="center"/>
          </w:tcPr>
          <w:p w14:paraId="7960A982"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1381</w:t>
            </w:r>
          </w:p>
        </w:tc>
        <w:tc>
          <w:tcPr>
            <w:tcW w:w="0" w:type="auto"/>
            <w:vAlign w:val="center"/>
          </w:tcPr>
          <w:p w14:paraId="0C53D27F" w14:textId="0F5BC368"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16</w:t>
            </w:r>
            <w:r w:rsidR="002C1EEB" w:rsidRPr="00E744F9">
              <w:rPr>
                <w:rFonts w:ascii="Garamond" w:hAnsi="Garamond" w:cs="Times New Roman"/>
                <w:color w:val="000000" w:themeColor="text1"/>
                <w:sz w:val="20"/>
                <w:szCs w:val="20"/>
                <w:lang w:val="en-IN"/>
              </w:rPr>
              <w:t>58</w:t>
            </w:r>
          </w:p>
        </w:tc>
        <w:tc>
          <w:tcPr>
            <w:tcW w:w="0" w:type="auto"/>
            <w:vAlign w:val="center"/>
          </w:tcPr>
          <w:p w14:paraId="06BF05C4"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1385</w:t>
            </w:r>
          </w:p>
        </w:tc>
        <w:tc>
          <w:tcPr>
            <w:tcW w:w="0" w:type="auto"/>
            <w:vAlign w:val="center"/>
          </w:tcPr>
          <w:p w14:paraId="694CE972"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1663</w:t>
            </w:r>
          </w:p>
        </w:tc>
        <w:tc>
          <w:tcPr>
            <w:tcW w:w="0" w:type="auto"/>
            <w:vAlign w:val="center"/>
          </w:tcPr>
          <w:p w14:paraId="46A4B1ED"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1381</w:t>
            </w:r>
          </w:p>
        </w:tc>
        <w:tc>
          <w:tcPr>
            <w:tcW w:w="0" w:type="auto"/>
            <w:vAlign w:val="center"/>
          </w:tcPr>
          <w:p w14:paraId="374AA013"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1658</w:t>
            </w:r>
          </w:p>
        </w:tc>
      </w:tr>
      <w:tr w:rsidR="00F70F54" w:rsidRPr="00E744F9" w14:paraId="7F871E20" w14:textId="77777777" w:rsidTr="00867607">
        <w:tc>
          <w:tcPr>
            <w:cnfStyle w:val="001000000000" w:firstRow="0" w:lastRow="0" w:firstColumn="1" w:lastColumn="0" w:oddVBand="0" w:evenVBand="0" w:oddHBand="0" w:evenHBand="0" w:firstRowFirstColumn="0" w:firstRowLastColumn="0" w:lastRowFirstColumn="0" w:lastRowLastColumn="0"/>
            <w:tcW w:w="0" w:type="auto"/>
            <w:vAlign w:val="center"/>
          </w:tcPr>
          <w:p w14:paraId="22D5F92B" w14:textId="65FCC9A7" w:rsidR="00F70F54" w:rsidRPr="00E744F9" w:rsidRDefault="00F70F54" w:rsidP="00867607">
            <w:pPr>
              <w:rPr>
                <w:rFonts w:ascii="Garamond" w:hAnsi="Garamond" w:cs="Times New Roman"/>
                <w:b w:val="0"/>
                <w:color w:val="000000" w:themeColor="text1"/>
                <w:sz w:val="20"/>
                <w:szCs w:val="20"/>
                <w:lang w:val="en-IN"/>
              </w:rPr>
            </w:pPr>
            <w:r w:rsidRPr="00E744F9">
              <w:rPr>
                <w:rFonts w:ascii="Garamond" w:hAnsi="Garamond" w:cs="Times New Roman"/>
                <w:b w:val="0"/>
                <w:sz w:val="20"/>
                <w:szCs w:val="20"/>
              </w:rPr>
              <w:t>Instruments</w:t>
            </w:r>
          </w:p>
        </w:tc>
        <w:tc>
          <w:tcPr>
            <w:tcW w:w="0" w:type="auto"/>
            <w:vAlign w:val="center"/>
          </w:tcPr>
          <w:p w14:paraId="05C4A4E4"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10</w:t>
            </w:r>
          </w:p>
        </w:tc>
        <w:tc>
          <w:tcPr>
            <w:tcW w:w="0" w:type="auto"/>
            <w:vAlign w:val="center"/>
          </w:tcPr>
          <w:p w14:paraId="63F67021"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12</w:t>
            </w:r>
          </w:p>
        </w:tc>
        <w:tc>
          <w:tcPr>
            <w:tcW w:w="0" w:type="auto"/>
            <w:vAlign w:val="center"/>
          </w:tcPr>
          <w:p w14:paraId="00388FC3"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11</w:t>
            </w:r>
          </w:p>
        </w:tc>
        <w:tc>
          <w:tcPr>
            <w:tcW w:w="0" w:type="auto"/>
            <w:vAlign w:val="center"/>
          </w:tcPr>
          <w:p w14:paraId="14EFE34A"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13</w:t>
            </w:r>
          </w:p>
        </w:tc>
        <w:tc>
          <w:tcPr>
            <w:tcW w:w="0" w:type="auto"/>
            <w:vAlign w:val="center"/>
          </w:tcPr>
          <w:p w14:paraId="51EF513E"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14</w:t>
            </w:r>
          </w:p>
        </w:tc>
        <w:tc>
          <w:tcPr>
            <w:tcW w:w="0" w:type="auto"/>
            <w:vAlign w:val="center"/>
          </w:tcPr>
          <w:p w14:paraId="650CAB0B"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16</w:t>
            </w:r>
          </w:p>
        </w:tc>
        <w:tc>
          <w:tcPr>
            <w:tcW w:w="0" w:type="auto"/>
            <w:vAlign w:val="center"/>
          </w:tcPr>
          <w:p w14:paraId="320AAA27"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13</w:t>
            </w:r>
          </w:p>
        </w:tc>
        <w:tc>
          <w:tcPr>
            <w:tcW w:w="0" w:type="auto"/>
            <w:vAlign w:val="center"/>
          </w:tcPr>
          <w:p w14:paraId="5E2E55E2"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15</w:t>
            </w:r>
          </w:p>
        </w:tc>
        <w:tc>
          <w:tcPr>
            <w:tcW w:w="0" w:type="auto"/>
            <w:vAlign w:val="center"/>
          </w:tcPr>
          <w:p w14:paraId="32A1B663"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16</w:t>
            </w:r>
          </w:p>
        </w:tc>
        <w:tc>
          <w:tcPr>
            <w:tcW w:w="0" w:type="auto"/>
            <w:vAlign w:val="center"/>
          </w:tcPr>
          <w:p w14:paraId="00DED467"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18</w:t>
            </w:r>
          </w:p>
        </w:tc>
      </w:tr>
      <w:tr w:rsidR="00F70F54" w:rsidRPr="00E744F9" w14:paraId="216E99E9" w14:textId="77777777" w:rsidTr="00867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D9B9FFE" w14:textId="77777777" w:rsidR="00F70F54" w:rsidRPr="00E744F9" w:rsidRDefault="00F70F54" w:rsidP="00867607">
            <w:pPr>
              <w:rPr>
                <w:rFonts w:ascii="Garamond" w:hAnsi="Garamond" w:cs="Times New Roman"/>
                <w:b w:val="0"/>
                <w:color w:val="000000" w:themeColor="text1"/>
                <w:sz w:val="20"/>
                <w:szCs w:val="20"/>
                <w:lang w:val="en-IN"/>
              </w:rPr>
            </w:pPr>
            <w:r w:rsidRPr="00E744F9">
              <w:rPr>
                <w:rFonts w:ascii="Garamond" w:hAnsi="Garamond" w:cs="Times New Roman"/>
                <w:b w:val="0"/>
                <w:color w:val="000000" w:themeColor="text1"/>
                <w:sz w:val="20"/>
                <w:szCs w:val="20"/>
                <w:lang w:val="en-IN"/>
              </w:rPr>
              <w:t>AR (1)</w:t>
            </w:r>
          </w:p>
        </w:tc>
        <w:tc>
          <w:tcPr>
            <w:tcW w:w="0" w:type="auto"/>
            <w:vAlign w:val="center"/>
          </w:tcPr>
          <w:p w14:paraId="5655CE14"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-2.430**</w:t>
            </w:r>
          </w:p>
        </w:tc>
        <w:tc>
          <w:tcPr>
            <w:tcW w:w="0" w:type="auto"/>
            <w:vAlign w:val="center"/>
          </w:tcPr>
          <w:p w14:paraId="34CFCA61"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-2.129**</w:t>
            </w:r>
          </w:p>
        </w:tc>
        <w:tc>
          <w:tcPr>
            <w:tcW w:w="0" w:type="auto"/>
            <w:vAlign w:val="center"/>
          </w:tcPr>
          <w:p w14:paraId="2293C168"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-2.314**</w:t>
            </w:r>
          </w:p>
        </w:tc>
        <w:tc>
          <w:tcPr>
            <w:tcW w:w="0" w:type="auto"/>
            <w:vAlign w:val="center"/>
          </w:tcPr>
          <w:p w14:paraId="196F8847"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-2.079**</w:t>
            </w:r>
          </w:p>
        </w:tc>
        <w:tc>
          <w:tcPr>
            <w:tcW w:w="0" w:type="auto"/>
            <w:vAlign w:val="center"/>
          </w:tcPr>
          <w:p w14:paraId="66CBC8EF"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-2.495***</w:t>
            </w:r>
          </w:p>
        </w:tc>
        <w:tc>
          <w:tcPr>
            <w:tcW w:w="0" w:type="auto"/>
            <w:vAlign w:val="center"/>
          </w:tcPr>
          <w:p w14:paraId="32E85B0E"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-2.203**</w:t>
            </w:r>
          </w:p>
        </w:tc>
        <w:tc>
          <w:tcPr>
            <w:tcW w:w="0" w:type="auto"/>
            <w:vAlign w:val="center"/>
          </w:tcPr>
          <w:p w14:paraId="16FA06F3"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-2.353**</w:t>
            </w:r>
          </w:p>
        </w:tc>
        <w:tc>
          <w:tcPr>
            <w:tcW w:w="0" w:type="auto"/>
            <w:vAlign w:val="center"/>
          </w:tcPr>
          <w:p w14:paraId="10E94A1C"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-2.120**</w:t>
            </w:r>
          </w:p>
        </w:tc>
        <w:tc>
          <w:tcPr>
            <w:tcW w:w="0" w:type="auto"/>
            <w:vAlign w:val="center"/>
          </w:tcPr>
          <w:p w14:paraId="60CCBFA1"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-2.368**</w:t>
            </w:r>
          </w:p>
        </w:tc>
        <w:tc>
          <w:tcPr>
            <w:tcW w:w="0" w:type="auto"/>
            <w:vAlign w:val="center"/>
          </w:tcPr>
          <w:p w14:paraId="29E06AD1"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-2.162**</w:t>
            </w:r>
          </w:p>
        </w:tc>
      </w:tr>
      <w:tr w:rsidR="00F70F54" w:rsidRPr="00E744F9" w14:paraId="1E3C5D04" w14:textId="77777777" w:rsidTr="00867607">
        <w:tc>
          <w:tcPr>
            <w:cnfStyle w:val="001000000000" w:firstRow="0" w:lastRow="0" w:firstColumn="1" w:lastColumn="0" w:oddVBand="0" w:evenVBand="0" w:oddHBand="0" w:evenHBand="0" w:firstRowFirstColumn="0" w:firstRowLastColumn="0" w:lastRowFirstColumn="0" w:lastRowLastColumn="0"/>
            <w:tcW w:w="0" w:type="auto"/>
            <w:vAlign w:val="center"/>
          </w:tcPr>
          <w:p w14:paraId="2B134C26" w14:textId="77777777" w:rsidR="00F70F54" w:rsidRPr="00E744F9" w:rsidRDefault="00F70F54" w:rsidP="00867607">
            <w:pPr>
              <w:rPr>
                <w:rFonts w:ascii="Garamond" w:hAnsi="Garamond" w:cs="Times New Roman"/>
                <w:b w:val="0"/>
                <w:color w:val="000000" w:themeColor="text1"/>
                <w:sz w:val="20"/>
                <w:szCs w:val="20"/>
                <w:lang w:val="en-IN"/>
              </w:rPr>
            </w:pPr>
            <w:r w:rsidRPr="00E744F9">
              <w:rPr>
                <w:rFonts w:ascii="Garamond" w:hAnsi="Garamond" w:cs="Times New Roman"/>
                <w:b w:val="0"/>
                <w:color w:val="000000" w:themeColor="text1"/>
                <w:sz w:val="20"/>
                <w:szCs w:val="20"/>
                <w:lang w:val="en-IN"/>
              </w:rPr>
              <w:t>AR (2)</w:t>
            </w:r>
          </w:p>
        </w:tc>
        <w:tc>
          <w:tcPr>
            <w:tcW w:w="0" w:type="auto"/>
            <w:vAlign w:val="center"/>
          </w:tcPr>
          <w:p w14:paraId="1E5D12BE"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-0.979</w:t>
            </w:r>
          </w:p>
        </w:tc>
        <w:tc>
          <w:tcPr>
            <w:tcW w:w="0" w:type="auto"/>
            <w:vAlign w:val="center"/>
          </w:tcPr>
          <w:p w14:paraId="73A4BAB1"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-0.052</w:t>
            </w:r>
          </w:p>
        </w:tc>
        <w:tc>
          <w:tcPr>
            <w:tcW w:w="0" w:type="auto"/>
            <w:vAlign w:val="center"/>
          </w:tcPr>
          <w:p w14:paraId="119B16EF"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-0.236</w:t>
            </w:r>
          </w:p>
        </w:tc>
        <w:tc>
          <w:tcPr>
            <w:tcW w:w="0" w:type="auto"/>
            <w:vAlign w:val="center"/>
          </w:tcPr>
          <w:p w14:paraId="05CB8168"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0.191</w:t>
            </w:r>
          </w:p>
        </w:tc>
        <w:tc>
          <w:tcPr>
            <w:tcW w:w="0" w:type="auto"/>
            <w:vAlign w:val="center"/>
          </w:tcPr>
          <w:p w14:paraId="6B301732"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-0.105</w:t>
            </w:r>
          </w:p>
        </w:tc>
        <w:tc>
          <w:tcPr>
            <w:tcW w:w="0" w:type="auto"/>
            <w:vAlign w:val="center"/>
          </w:tcPr>
          <w:p w14:paraId="2EF6BDA5"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0.285</w:t>
            </w:r>
          </w:p>
        </w:tc>
        <w:tc>
          <w:tcPr>
            <w:tcW w:w="0" w:type="auto"/>
            <w:vAlign w:val="center"/>
          </w:tcPr>
          <w:p w14:paraId="4AD62CBF"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-0.266</w:t>
            </w:r>
          </w:p>
        </w:tc>
        <w:tc>
          <w:tcPr>
            <w:tcW w:w="0" w:type="auto"/>
            <w:vAlign w:val="center"/>
          </w:tcPr>
          <w:p w14:paraId="157F7202"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0.209</w:t>
            </w:r>
          </w:p>
        </w:tc>
        <w:tc>
          <w:tcPr>
            <w:tcW w:w="0" w:type="auto"/>
            <w:vAlign w:val="center"/>
          </w:tcPr>
          <w:p w14:paraId="5545694D"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-0.080</w:t>
            </w:r>
          </w:p>
        </w:tc>
        <w:tc>
          <w:tcPr>
            <w:tcW w:w="0" w:type="auto"/>
            <w:vAlign w:val="center"/>
          </w:tcPr>
          <w:p w14:paraId="62E5A01D"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0.265</w:t>
            </w:r>
          </w:p>
        </w:tc>
      </w:tr>
      <w:tr w:rsidR="00F70F54" w:rsidRPr="00E744F9" w14:paraId="04565FFB" w14:textId="77777777" w:rsidTr="00867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CC92C30" w14:textId="77777777" w:rsidR="00F70F54" w:rsidRPr="00E744F9" w:rsidRDefault="00F70F54" w:rsidP="00867607">
            <w:pPr>
              <w:rPr>
                <w:rFonts w:ascii="Garamond" w:hAnsi="Garamond" w:cs="Times New Roman"/>
                <w:b w:val="0"/>
                <w:color w:val="000000" w:themeColor="text1"/>
                <w:sz w:val="20"/>
                <w:szCs w:val="20"/>
                <w:lang w:val="en-IN"/>
              </w:rPr>
            </w:pPr>
            <w:r w:rsidRPr="00E744F9">
              <w:rPr>
                <w:rFonts w:ascii="Garamond" w:hAnsi="Garamond" w:cs="Times New Roman"/>
                <w:b w:val="0"/>
                <w:color w:val="000000" w:themeColor="text1"/>
                <w:sz w:val="20"/>
                <w:szCs w:val="20"/>
                <w:lang w:val="en-IN"/>
              </w:rPr>
              <w:t>Sargan Test</w:t>
            </w:r>
          </w:p>
        </w:tc>
        <w:tc>
          <w:tcPr>
            <w:tcW w:w="0" w:type="auto"/>
            <w:vAlign w:val="center"/>
          </w:tcPr>
          <w:p w14:paraId="1CB0D6BA"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5.186</w:t>
            </w:r>
          </w:p>
        </w:tc>
        <w:tc>
          <w:tcPr>
            <w:tcW w:w="0" w:type="auto"/>
            <w:vAlign w:val="center"/>
          </w:tcPr>
          <w:p w14:paraId="472A5445"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5.752</w:t>
            </w:r>
          </w:p>
        </w:tc>
        <w:tc>
          <w:tcPr>
            <w:tcW w:w="0" w:type="auto"/>
            <w:vAlign w:val="center"/>
          </w:tcPr>
          <w:p w14:paraId="3DEFA578"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4.062</w:t>
            </w:r>
          </w:p>
        </w:tc>
        <w:tc>
          <w:tcPr>
            <w:tcW w:w="0" w:type="auto"/>
            <w:vAlign w:val="center"/>
          </w:tcPr>
          <w:p w14:paraId="2DABD498"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4.378</w:t>
            </w:r>
          </w:p>
        </w:tc>
        <w:tc>
          <w:tcPr>
            <w:tcW w:w="0" w:type="auto"/>
            <w:vAlign w:val="center"/>
          </w:tcPr>
          <w:p w14:paraId="3407A98E"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4.363</w:t>
            </w:r>
          </w:p>
        </w:tc>
        <w:tc>
          <w:tcPr>
            <w:tcW w:w="0" w:type="auto"/>
            <w:vAlign w:val="center"/>
          </w:tcPr>
          <w:p w14:paraId="25007A5D"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6.636</w:t>
            </w:r>
          </w:p>
        </w:tc>
        <w:tc>
          <w:tcPr>
            <w:tcW w:w="0" w:type="auto"/>
            <w:vAlign w:val="center"/>
          </w:tcPr>
          <w:p w14:paraId="1E630A18"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3.918</w:t>
            </w:r>
          </w:p>
        </w:tc>
        <w:tc>
          <w:tcPr>
            <w:tcW w:w="0" w:type="auto"/>
            <w:vAlign w:val="center"/>
          </w:tcPr>
          <w:p w14:paraId="5886F90F"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3.784</w:t>
            </w:r>
          </w:p>
        </w:tc>
        <w:tc>
          <w:tcPr>
            <w:tcW w:w="0" w:type="auto"/>
            <w:vAlign w:val="center"/>
          </w:tcPr>
          <w:p w14:paraId="4D0D9315"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2.997</w:t>
            </w:r>
          </w:p>
        </w:tc>
        <w:tc>
          <w:tcPr>
            <w:tcW w:w="0" w:type="auto"/>
            <w:vAlign w:val="center"/>
          </w:tcPr>
          <w:p w14:paraId="1CD07648" w14:textId="77777777" w:rsidR="00F70F54" w:rsidRPr="00E744F9" w:rsidRDefault="00F70F54" w:rsidP="00867607">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4.801</w:t>
            </w:r>
          </w:p>
        </w:tc>
      </w:tr>
      <w:tr w:rsidR="00F70F54" w:rsidRPr="00E744F9" w14:paraId="7F512787" w14:textId="77777777" w:rsidTr="00867607">
        <w:tc>
          <w:tcPr>
            <w:cnfStyle w:val="001000000000" w:firstRow="0" w:lastRow="0" w:firstColumn="1" w:lastColumn="0" w:oddVBand="0" w:evenVBand="0" w:oddHBand="0" w:evenHBand="0" w:firstRowFirstColumn="0" w:firstRowLastColumn="0" w:lastRowFirstColumn="0" w:lastRowLastColumn="0"/>
            <w:tcW w:w="0" w:type="auto"/>
            <w:vAlign w:val="center"/>
          </w:tcPr>
          <w:p w14:paraId="00ACE007" w14:textId="2F7F603D" w:rsidR="00F70F54" w:rsidRPr="00E744F9" w:rsidRDefault="00F70F54" w:rsidP="00867607">
            <w:pPr>
              <w:rPr>
                <w:rFonts w:ascii="Garamond" w:hAnsi="Garamond" w:cs="Times New Roman"/>
                <w:b w:val="0"/>
                <w:color w:val="000000" w:themeColor="text1"/>
                <w:sz w:val="20"/>
                <w:szCs w:val="20"/>
                <w:lang w:val="en-IN"/>
              </w:rPr>
            </w:pPr>
            <w:r w:rsidRPr="00E744F9">
              <w:rPr>
                <w:rFonts w:ascii="Garamond" w:hAnsi="Garamond" w:cs="Times New Roman"/>
                <w:b w:val="0"/>
                <w:color w:val="000000" w:themeColor="text1"/>
                <w:sz w:val="20"/>
                <w:szCs w:val="20"/>
                <w:lang w:val="en-IN"/>
              </w:rPr>
              <w:t>Wald Chi</w:t>
            </w:r>
            <w:r w:rsidR="00E33FC7" w:rsidRPr="00E33FC7">
              <w:rPr>
                <w:rFonts w:ascii="Garamond" w:hAnsi="Garamond" w:cs="Times New Roman"/>
                <w:b w:val="0"/>
                <w:color w:val="000000" w:themeColor="text1"/>
                <w:sz w:val="20"/>
                <w:szCs w:val="20"/>
                <w:vertAlign w:val="superscript"/>
                <w:lang w:val="en-IN"/>
              </w:rPr>
              <w:t>2</w:t>
            </w:r>
          </w:p>
        </w:tc>
        <w:tc>
          <w:tcPr>
            <w:tcW w:w="0" w:type="auto"/>
            <w:vAlign w:val="center"/>
          </w:tcPr>
          <w:p w14:paraId="031B16BB"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41.155***</w:t>
            </w:r>
          </w:p>
        </w:tc>
        <w:tc>
          <w:tcPr>
            <w:tcW w:w="0" w:type="auto"/>
            <w:vAlign w:val="center"/>
          </w:tcPr>
          <w:p w14:paraId="4143C187"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67.074***</w:t>
            </w:r>
          </w:p>
        </w:tc>
        <w:tc>
          <w:tcPr>
            <w:tcW w:w="0" w:type="auto"/>
            <w:vAlign w:val="center"/>
          </w:tcPr>
          <w:p w14:paraId="5F6422DB"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58.396***</w:t>
            </w:r>
          </w:p>
        </w:tc>
        <w:tc>
          <w:tcPr>
            <w:tcW w:w="0" w:type="auto"/>
            <w:vAlign w:val="center"/>
          </w:tcPr>
          <w:p w14:paraId="1F9A0FBD" w14:textId="5A8CB7E6"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111.718***</w:t>
            </w:r>
          </w:p>
        </w:tc>
        <w:tc>
          <w:tcPr>
            <w:tcW w:w="0" w:type="auto"/>
            <w:vAlign w:val="center"/>
          </w:tcPr>
          <w:p w14:paraId="745A99E0"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274.127***</w:t>
            </w:r>
          </w:p>
        </w:tc>
        <w:tc>
          <w:tcPr>
            <w:tcW w:w="0" w:type="auto"/>
            <w:vAlign w:val="center"/>
          </w:tcPr>
          <w:p w14:paraId="52CE2CDF"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357.701***</w:t>
            </w:r>
          </w:p>
        </w:tc>
        <w:tc>
          <w:tcPr>
            <w:tcW w:w="0" w:type="auto"/>
            <w:vAlign w:val="center"/>
          </w:tcPr>
          <w:p w14:paraId="4A9C42A6"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50.045***</w:t>
            </w:r>
          </w:p>
        </w:tc>
        <w:tc>
          <w:tcPr>
            <w:tcW w:w="0" w:type="auto"/>
            <w:vAlign w:val="center"/>
          </w:tcPr>
          <w:p w14:paraId="67B5B9C3"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106.570***</w:t>
            </w:r>
          </w:p>
        </w:tc>
        <w:tc>
          <w:tcPr>
            <w:tcW w:w="0" w:type="auto"/>
            <w:vAlign w:val="center"/>
          </w:tcPr>
          <w:p w14:paraId="41A4576A"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292.832***</w:t>
            </w:r>
          </w:p>
        </w:tc>
        <w:tc>
          <w:tcPr>
            <w:tcW w:w="0" w:type="auto"/>
            <w:vAlign w:val="center"/>
          </w:tcPr>
          <w:p w14:paraId="58BA54B9" w14:textId="77777777" w:rsidR="00F70F54" w:rsidRPr="00E744F9" w:rsidRDefault="00F70F54" w:rsidP="00867607">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604.793***</w:t>
            </w:r>
          </w:p>
        </w:tc>
      </w:tr>
    </w:tbl>
    <w:p w14:paraId="67665C94" w14:textId="77777777" w:rsidR="00F70F54" w:rsidRPr="00E744F9" w:rsidRDefault="00F70F54" w:rsidP="00F70F54">
      <w:pPr>
        <w:spacing w:after="0" w:line="240" w:lineRule="auto"/>
        <w:jc w:val="both"/>
        <w:rPr>
          <w:rFonts w:ascii="Garamond" w:hAnsi="Garamond"/>
          <w:i/>
          <w:iCs/>
          <w:color w:val="000000" w:themeColor="text1"/>
          <w:sz w:val="20"/>
          <w:szCs w:val="22"/>
          <w:lang w:val="en-IN"/>
        </w:rPr>
      </w:pPr>
      <w:r w:rsidRPr="00E744F9">
        <w:rPr>
          <w:rFonts w:ascii="Garamond" w:hAnsi="Garamond"/>
          <w:i/>
          <w:iCs/>
          <w:color w:val="000000" w:themeColor="text1"/>
          <w:sz w:val="20"/>
          <w:szCs w:val="22"/>
          <w:lang w:val="en-IN"/>
        </w:rPr>
        <w:t>Source: Authors’ construction</w:t>
      </w:r>
    </w:p>
    <w:p w14:paraId="5CFA8164" w14:textId="77777777" w:rsidR="00F70F54" w:rsidRPr="00E744F9" w:rsidRDefault="00F70F54" w:rsidP="00F70F54">
      <w:pPr>
        <w:spacing w:after="0" w:line="240" w:lineRule="auto"/>
        <w:jc w:val="both"/>
        <w:rPr>
          <w:rFonts w:ascii="Garamond" w:hAnsi="Garamond"/>
          <w:sz w:val="20"/>
          <w:szCs w:val="20"/>
          <w:lang w:val="en-IN"/>
        </w:rPr>
        <w:sectPr w:rsidR="00F70F54" w:rsidRPr="00E744F9" w:rsidSect="00F70F54">
          <w:pgSz w:w="16838" w:h="11906" w:orient="landscape"/>
          <w:pgMar w:top="1440" w:right="1440" w:bottom="1440" w:left="1440" w:header="708" w:footer="708" w:gutter="0"/>
          <w:cols w:space="708"/>
          <w:docGrid w:linePitch="360"/>
        </w:sectPr>
      </w:pPr>
      <w:r w:rsidRPr="00E744F9">
        <w:rPr>
          <w:rFonts w:ascii="Garamond" w:hAnsi="Garamond"/>
          <w:i/>
          <w:iCs/>
          <w:color w:val="000000" w:themeColor="text1"/>
          <w:sz w:val="20"/>
          <w:szCs w:val="22"/>
          <w:lang w:val="en-IN"/>
        </w:rPr>
        <w:t xml:space="preserve">Notes: dependent variable: Cultivated Land (%); </w:t>
      </w:r>
      <w:r w:rsidRPr="00E744F9">
        <w:rPr>
          <w:rFonts w:ascii="Garamond" w:hAnsi="Garamond" w:cs="Times New Roman"/>
          <w:i/>
          <w:iCs/>
          <w:sz w:val="20"/>
          <w:szCs w:val="20"/>
          <w:lang w:val="en-IN"/>
        </w:rPr>
        <w:t>*** p&lt;.01, ** p&lt;.05, * p&lt;.1</w:t>
      </w:r>
      <w:r w:rsidRPr="00E744F9">
        <w:rPr>
          <w:rFonts w:ascii="Garamond" w:hAnsi="Garamond"/>
          <w:i/>
          <w:iCs/>
          <w:color w:val="000000" w:themeColor="text1"/>
          <w:sz w:val="20"/>
          <w:szCs w:val="22"/>
          <w:lang w:val="en-IN"/>
        </w:rPr>
        <w:t>; Standard Errors are in parenthesis</w:t>
      </w:r>
    </w:p>
    <w:p w14:paraId="1142BB30" w14:textId="77777777" w:rsidR="00F70F54" w:rsidRPr="00E744F9" w:rsidRDefault="00F70F54" w:rsidP="00F70F54">
      <w:pPr>
        <w:spacing w:line="240" w:lineRule="auto"/>
        <w:jc w:val="center"/>
        <w:rPr>
          <w:rFonts w:ascii="Garamond" w:hAnsi="Garamond"/>
          <w:sz w:val="22"/>
          <w:szCs w:val="22"/>
          <w:u w:val="single"/>
          <w:lang w:val="en-IN"/>
        </w:rPr>
      </w:pPr>
    </w:p>
    <w:p w14:paraId="4813DC74" w14:textId="6654FE88" w:rsidR="00F70F54" w:rsidRPr="00E744F9" w:rsidRDefault="00F70F54" w:rsidP="00F70F54">
      <w:pPr>
        <w:spacing w:line="240" w:lineRule="auto"/>
        <w:jc w:val="center"/>
        <w:rPr>
          <w:rFonts w:ascii="Garamond" w:hAnsi="Garamond"/>
          <w:sz w:val="22"/>
          <w:szCs w:val="22"/>
          <w:u w:val="single"/>
          <w:lang w:val="en-IN"/>
        </w:rPr>
      </w:pPr>
      <w:r w:rsidRPr="00E744F9">
        <w:rPr>
          <w:rFonts w:ascii="Garamond" w:hAnsi="Garamond"/>
          <w:sz w:val="22"/>
          <w:szCs w:val="22"/>
          <w:u w:val="single"/>
          <w:lang w:val="en-IN"/>
        </w:rPr>
        <w:t xml:space="preserve">Appendix </w:t>
      </w:r>
      <w:r w:rsidR="00FF371D">
        <w:rPr>
          <w:rFonts w:ascii="Garamond" w:hAnsi="Garamond"/>
          <w:sz w:val="22"/>
          <w:szCs w:val="22"/>
          <w:u w:val="single"/>
          <w:lang w:val="en-IN"/>
        </w:rPr>
        <w:t>E</w:t>
      </w:r>
    </w:p>
    <w:p w14:paraId="3CFD3AF0" w14:textId="517B9D01" w:rsidR="00F70F54" w:rsidRPr="00E744F9" w:rsidRDefault="00F70F54" w:rsidP="00F70F54">
      <w:pPr>
        <w:spacing w:line="240" w:lineRule="auto"/>
        <w:jc w:val="both"/>
        <w:rPr>
          <w:rFonts w:ascii="Garamond" w:hAnsi="Garamond"/>
          <w:sz w:val="22"/>
          <w:szCs w:val="22"/>
          <w:lang w:val="en-IN"/>
        </w:rPr>
      </w:pPr>
      <w:r w:rsidRPr="00E744F9">
        <w:rPr>
          <w:rFonts w:ascii="Garamond" w:hAnsi="Garamond"/>
          <w:sz w:val="22"/>
          <w:szCs w:val="22"/>
          <w:lang w:val="en-IN"/>
        </w:rPr>
        <w:t>In the theoretical framework</w:t>
      </w:r>
      <w:r w:rsidR="003E0671" w:rsidRPr="00E744F9">
        <w:rPr>
          <w:rFonts w:ascii="Garamond" w:hAnsi="Garamond"/>
          <w:sz w:val="22"/>
          <w:szCs w:val="22"/>
          <w:lang w:val="en-IN"/>
        </w:rPr>
        <w:t>,</w:t>
      </w:r>
      <w:r w:rsidRPr="00E744F9">
        <w:rPr>
          <w:rFonts w:ascii="Garamond" w:hAnsi="Garamond"/>
          <w:sz w:val="22"/>
          <w:szCs w:val="22"/>
          <w:lang w:val="en-IN"/>
        </w:rPr>
        <w:t xml:space="preserve"> we </w:t>
      </w:r>
      <w:r w:rsidR="003E0671" w:rsidRPr="00E744F9">
        <w:rPr>
          <w:rFonts w:ascii="Garamond" w:hAnsi="Garamond"/>
          <w:sz w:val="22"/>
          <w:szCs w:val="22"/>
          <w:lang w:val="en-IN"/>
        </w:rPr>
        <w:t>argue</w:t>
      </w:r>
      <w:r w:rsidRPr="00E744F9">
        <w:rPr>
          <w:rFonts w:ascii="Garamond" w:hAnsi="Garamond"/>
          <w:sz w:val="22"/>
          <w:szCs w:val="22"/>
          <w:lang w:val="en-IN"/>
        </w:rPr>
        <w:t xml:space="preserve"> that </w:t>
      </w:r>
      <w:r w:rsidR="00E744F9">
        <w:rPr>
          <w:rFonts w:ascii="Garamond" w:hAnsi="Garamond"/>
          <w:sz w:val="22"/>
          <w:szCs w:val="22"/>
          <w:lang w:val="en-IN"/>
        </w:rPr>
        <w:t>the percentage use of cultivated land will decline after the population growth rate starts declining and the growth rate in agricultural intensification exceeds the population growth rate</w:t>
      </w:r>
      <w:r w:rsidRPr="00E744F9">
        <w:rPr>
          <w:rFonts w:ascii="Garamond" w:hAnsi="Garamond"/>
          <w:sz w:val="22"/>
          <w:szCs w:val="22"/>
          <w:lang w:val="en-IN"/>
        </w:rPr>
        <w:t xml:space="preserve">. Figure </w:t>
      </w:r>
      <w:r w:rsidR="00AF0B94">
        <w:rPr>
          <w:rFonts w:ascii="Garamond" w:hAnsi="Garamond"/>
          <w:sz w:val="22"/>
          <w:szCs w:val="22"/>
          <w:lang w:val="en-IN"/>
        </w:rPr>
        <w:t>E</w:t>
      </w:r>
      <w:r w:rsidRPr="00E744F9">
        <w:rPr>
          <w:rFonts w:ascii="Garamond" w:hAnsi="Garamond"/>
          <w:sz w:val="22"/>
          <w:szCs w:val="22"/>
          <w:lang w:val="en-IN"/>
        </w:rPr>
        <w:t xml:space="preserve">1 shows the yearly mean values of three variables i.e., population growth rate (%), percentage cultivated land, and growth in yield of major crops (%), overall districts from 1961-71 to 2011-21. From </w:t>
      </w:r>
      <w:r w:rsidR="00E744F9">
        <w:rPr>
          <w:rFonts w:ascii="Garamond" w:hAnsi="Garamond"/>
          <w:sz w:val="22"/>
          <w:szCs w:val="22"/>
          <w:lang w:val="en-IN"/>
        </w:rPr>
        <w:t xml:space="preserve">1971 to </w:t>
      </w:r>
      <w:r w:rsidRPr="00E744F9">
        <w:rPr>
          <w:rFonts w:ascii="Garamond" w:hAnsi="Garamond"/>
          <w:sz w:val="22"/>
          <w:szCs w:val="22"/>
          <w:lang w:val="en-IN"/>
        </w:rPr>
        <w:t>81</w:t>
      </w:r>
      <w:r w:rsidR="00E744F9">
        <w:rPr>
          <w:rFonts w:ascii="Garamond" w:hAnsi="Garamond"/>
          <w:sz w:val="22"/>
          <w:szCs w:val="22"/>
          <w:lang w:val="en-IN"/>
        </w:rPr>
        <w:t>, the population growth rate started declining, and in that period,</w:t>
      </w:r>
      <w:r w:rsidRPr="00E744F9">
        <w:rPr>
          <w:rFonts w:ascii="Garamond" w:hAnsi="Garamond"/>
          <w:sz w:val="22"/>
          <w:szCs w:val="22"/>
          <w:lang w:val="en-IN"/>
        </w:rPr>
        <w:t xml:space="preserve"> growth in </w:t>
      </w:r>
      <w:r w:rsidR="00E744F9">
        <w:rPr>
          <w:rFonts w:ascii="Garamond" w:hAnsi="Garamond"/>
          <w:sz w:val="22"/>
          <w:szCs w:val="22"/>
          <w:lang w:val="en-IN"/>
        </w:rPr>
        <w:t xml:space="preserve">the </w:t>
      </w:r>
      <w:r w:rsidRPr="00E744F9">
        <w:rPr>
          <w:rFonts w:ascii="Garamond" w:hAnsi="Garamond"/>
          <w:sz w:val="22"/>
          <w:szCs w:val="22"/>
          <w:lang w:val="en-IN"/>
        </w:rPr>
        <w:t xml:space="preserve">yield of major crops </w:t>
      </w:r>
      <w:r w:rsidR="003E0671" w:rsidRPr="00E744F9">
        <w:rPr>
          <w:rFonts w:ascii="Garamond" w:hAnsi="Garamond"/>
          <w:sz w:val="22"/>
          <w:szCs w:val="22"/>
          <w:lang w:val="en-IN"/>
        </w:rPr>
        <w:t>exceeded</w:t>
      </w:r>
      <w:r w:rsidRPr="00E744F9">
        <w:rPr>
          <w:rFonts w:ascii="Garamond" w:hAnsi="Garamond"/>
          <w:sz w:val="22"/>
          <w:szCs w:val="22"/>
          <w:lang w:val="en-IN"/>
        </w:rPr>
        <w:t xml:space="preserve"> the population growth rate. This </w:t>
      </w:r>
      <w:r w:rsidR="00AF0B94">
        <w:rPr>
          <w:rFonts w:ascii="Garamond" w:hAnsi="Garamond"/>
          <w:sz w:val="22"/>
          <w:szCs w:val="22"/>
          <w:lang w:val="en-IN"/>
        </w:rPr>
        <w:t>fulfills</w:t>
      </w:r>
      <w:r w:rsidRPr="00E744F9">
        <w:rPr>
          <w:rFonts w:ascii="Garamond" w:hAnsi="Garamond"/>
          <w:sz w:val="22"/>
          <w:szCs w:val="22"/>
          <w:lang w:val="en-IN"/>
        </w:rPr>
        <w:t xml:space="preserve"> the two conditions we have postulated. Following this, </w:t>
      </w:r>
      <w:r w:rsidR="00E744F9">
        <w:rPr>
          <w:rFonts w:ascii="Garamond" w:hAnsi="Garamond"/>
          <w:sz w:val="22"/>
          <w:szCs w:val="22"/>
          <w:lang w:val="en-IN"/>
        </w:rPr>
        <w:t>the percentage of cultivated land started declining from 1981-91</w:t>
      </w:r>
      <w:r w:rsidRPr="00E744F9">
        <w:rPr>
          <w:rFonts w:ascii="Garamond" w:hAnsi="Garamond"/>
          <w:sz w:val="22"/>
          <w:szCs w:val="22"/>
          <w:lang w:val="en-IN"/>
        </w:rPr>
        <w:t>.</w:t>
      </w:r>
    </w:p>
    <w:p w14:paraId="59CAD922" w14:textId="77777777" w:rsidR="00F70F54" w:rsidRPr="00E744F9" w:rsidRDefault="00F70F54" w:rsidP="00F70F54">
      <w:pPr>
        <w:spacing w:line="240" w:lineRule="auto"/>
        <w:jc w:val="both"/>
        <w:rPr>
          <w:rFonts w:ascii="Garamond" w:hAnsi="Garamond"/>
          <w:sz w:val="22"/>
          <w:szCs w:val="22"/>
          <w:lang w:val="en-IN"/>
        </w:rPr>
      </w:pPr>
    </w:p>
    <w:p w14:paraId="48A75ECD" w14:textId="006E1114" w:rsidR="00F70F54" w:rsidRPr="00E744F9" w:rsidRDefault="00F70F54" w:rsidP="00F70F54">
      <w:pPr>
        <w:spacing w:line="240" w:lineRule="auto"/>
        <w:jc w:val="both"/>
        <w:rPr>
          <w:rFonts w:ascii="Garamond" w:hAnsi="Garamond"/>
          <w:lang w:val="en-IN"/>
        </w:rPr>
      </w:pPr>
      <w:r w:rsidRPr="00E744F9">
        <w:rPr>
          <w:rFonts w:ascii="Garamond" w:hAnsi="Garamond"/>
          <w:lang w:val="en-IN"/>
        </w:rPr>
        <w:t xml:space="preserve">Figure </w:t>
      </w:r>
      <w:r w:rsidR="00FF371D">
        <w:rPr>
          <w:rFonts w:ascii="Garamond" w:hAnsi="Garamond"/>
          <w:lang w:val="en-IN"/>
        </w:rPr>
        <w:t>E</w:t>
      </w:r>
      <w:r w:rsidRPr="00E744F9">
        <w:rPr>
          <w:rFonts w:ascii="Garamond" w:hAnsi="Garamond"/>
          <w:lang w:val="en-IN"/>
        </w:rPr>
        <w:t>1: Trend in Population Growth Rate, Growth in Agricultural Yield and Cultivated Land Use</w:t>
      </w:r>
    </w:p>
    <w:p w14:paraId="57ECC7F8" w14:textId="77777777" w:rsidR="00F70F54" w:rsidRPr="00E744F9" w:rsidRDefault="00F70F54" w:rsidP="00F70F54">
      <w:pPr>
        <w:spacing w:line="240" w:lineRule="auto"/>
        <w:jc w:val="both"/>
        <w:rPr>
          <w:rFonts w:ascii="Garamond" w:hAnsi="Garamond"/>
          <w:sz w:val="22"/>
          <w:szCs w:val="22"/>
          <w:lang w:val="en-IN"/>
        </w:rPr>
      </w:pPr>
    </w:p>
    <w:p w14:paraId="31C06BB5" w14:textId="77777777" w:rsidR="00F70F54" w:rsidRPr="00E744F9" w:rsidRDefault="00F70F54" w:rsidP="00F70F54">
      <w:pPr>
        <w:spacing w:line="240" w:lineRule="auto"/>
        <w:jc w:val="both"/>
        <w:rPr>
          <w:rFonts w:ascii="Garamond" w:hAnsi="Garamond"/>
          <w:sz w:val="22"/>
          <w:szCs w:val="22"/>
          <w:lang w:val="en-IN"/>
        </w:rPr>
      </w:pPr>
      <w:r w:rsidRPr="00E744F9">
        <w:rPr>
          <w:noProof/>
        </w:rPr>
        <w:drawing>
          <wp:inline distT="0" distB="0" distL="0" distR="0" wp14:anchorId="59BB02B9" wp14:editId="76646120">
            <wp:extent cx="5731510" cy="2901315"/>
            <wp:effectExtent l="0" t="0" r="2540" b="13335"/>
            <wp:docPr id="1982430875" name="Chart 1">
              <a:extLst xmlns:a="http://schemas.openxmlformats.org/drawingml/2006/main">
                <a:ext uri="{FF2B5EF4-FFF2-40B4-BE49-F238E27FC236}">
                  <a16:creationId xmlns:a16="http://schemas.microsoft.com/office/drawing/2014/main" id="{B443B44D-EA13-B9C1-CE5D-544DBECAFF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DF0C6D6" w14:textId="77777777" w:rsidR="00F70F54" w:rsidRPr="00E744F9" w:rsidRDefault="00F70F54" w:rsidP="00F70F54">
      <w:pPr>
        <w:spacing w:after="0" w:line="240" w:lineRule="auto"/>
        <w:jc w:val="both"/>
        <w:rPr>
          <w:rFonts w:ascii="Garamond" w:hAnsi="Garamond"/>
          <w:sz w:val="18"/>
          <w:szCs w:val="18"/>
          <w:lang w:val="en-IN"/>
        </w:rPr>
      </w:pPr>
      <w:r w:rsidRPr="00E744F9">
        <w:rPr>
          <w:rFonts w:ascii="Garamond" w:hAnsi="Garamond"/>
          <w:sz w:val="18"/>
          <w:szCs w:val="18"/>
          <w:lang w:val="en-IN"/>
        </w:rPr>
        <w:t>Source: Authors’ construction</w:t>
      </w:r>
    </w:p>
    <w:p w14:paraId="5908CF8A" w14:textId="046DC50A" w:rsidR="00F70F54" w:rsidRPr="00E744F9" w:rsidRDefault="00F70F54" w:rsidP="00F70F54">
      <w:pPr>
        <w:spacing w:after="0" w:line="240" w:lineRule="auto"/>
        <w:jc w:val="both"/>
        <w:rPr>
          <w:rFonts w:ascii="Garamond" w:hAnsi="Garamond"/>
          <w:sz w:val="18"/>
          <w:szCs w:val="18"/>
          <w:lang w:val="en-IN"/>
        </w:rPr>
      </w:pPr>
      <w:r w:rsidRPr="00E744F9">
        <w:rPr>
          <w:rFonts w:ascii="Garamond" w:hAnsi="Garamond"/>
          <w:sz w:val="18"/>
          <w:szCs w:val="18"/>
          <w:lang w:val="en-IN"/>
        </w:rPr>
        <w:t xml:space="preserve">Notes: Values are </w:t>
      </w:r>
      <w:r w:rsidR="000F73CF">
        <w:rPr>
          <w:rFonts w:ascii="Garamond" w:hAnsi="Garamond"/>
          <w:sz w:val="18"/>
          <w:szCs w:val="18"/>
          <w:lang w:val="en-IN"/>
        </w:rPr>
        <w:t>the year-wise</w:t>
      </w:r>
      <w:r w:rsidRPr="00E744F9">
        <w:rPr>
          <w:rFonts w:ascii="Garamond" w:hAnsi="Garamond"/>
          <w:sz w:val="18"/>
          <w:szCs w:val="18"/>
          <w:lang w:val="en-IN"/>
        </w:rPr>
        <w:t xml:space="preserve"> mean of </w:t>
      </w:r>
      <w:r w:rsidR="000F73CF">
        <w:rPr>
          <w:rFonts w:ascii="Garamond" w:hAnsi="Garamond"/>
          <w:sz w:val="18"/>
          <w:szCs w:val="18"/>
          <w:lang w:val="en-IN"/>
        </w:rPr>
        <w:t>district-level</w:t>
      </w:r>
      <w:r w:rsidRPr="00E744F9">
        <w:rPr>
          <w:rFonts w:ascii="Garamond" w:hAnsi="Garamond"/>
          <w:sz w:val="18"/>
          <w:szCs w:val="18"/>
          <w:lang w:val="en-IN"/>
        </w:rPr>
        <w:t xml:space="preserve"> measures of the three variables. </w:t>
      </w:r>
    </w:p>
    <w:p w14:paraId="420ECC21" w14:textId="77777777" w:rsidR="00F70F54" w:rsidRPr="00E744F9" w:rsidRDefault="00F70F54" w:rsidP="00F70F54">
      <w:pPr>
        <w:spacing w:line="240" w:lineRule="auto"/>
        <w:jc w:val="center"/>
        <w:rPr>
          <w:rFonts w:ascii="Garamond" w:hAnsi="Garamond"/>
          <w:sz w:val="22"/>
          <w:szCs w:val="22"/>
          <w:u w:val="single"/>
          <w:lang w:val="en-IN"/>
        </w:rPr>
      </w:pPr>
    </w:p>
    <w:p w14:paraId="4CB9F683" w14:textId="41EF9160" w:rsidR="00F70F54" w:rsidRPr="00E744F9" w:rsidRDefault="001A0657" w:rsidP="00E744F9">
      <w:pPr>
        <w:spacing w:line="240" w:lineRule="auto"/>
        <w:jc w:val="center"/>
        <w:rPr>
          <w:rFonts w:ascii="Garamond" w:hAnsi="Garamond"/>
          <w:sz w:val="22"/>
          <w:szCs w:val="22"/>
          <w:lang w:val="en-IN"/>
        </w:rPr>
      </w:pPr>
      <w:r w:rsidRPr="00E744F9">
        <w:rPr>
          <w:rFonts w:ascii="Garamond" w:hAnsi="Garamond"/>
          <w:sz w:val="22"/>
          <w:szCs w:val="22"/>
          <w:lang w:val="en-IN"/>
        </w:rPr>
        <w:t xml:space="preserve">Appendix </w:t>
      </w:r>
      <w:r w:rsidR="00D06816">
        <w:rPr>
          <w:rFonts w:ascii="Garamond" w:hAnsi="Garamond"/>
          <w:sz w:val="22"/>
          <w:szCs w:val="22"/>
          <w:lang w:val="en-IN"/>
        </w:rPr>
        <w:t>F</w:t>
      </w:r>
    </w:p>
    <w:p w14:paraId="2EE0A4D0" w14:textId="7C137066" w:rsidR="001A0657" w:rsidRPr="00E744F9" w:rsidRDefault="001A0657" w:rsidP="001A0657">
      <w:pPr>
        <w:spacing w:after="0" w:line="240" w:lineRule="auto"/>
        <w:jc w:val="both"/>
        <w:rPr>
          <w:rFonts w:ascii="Garamond" w:hAnsi="Garamond"/>
          <w:sz w:val="22"/>
          <w:szCs w:val="22"/>
          <w:lang w:val="en-IN"/>
        </w:rPr>
      </w:pPr>
      <w:r w:rsidRPr="00E744F9">
        <w:rPr>
          <w:rFonts w:ascii="Garamond" w:hAnsi="Garamond"/>
          <w:sz w:val="22"/>
          <w:szCs w:val="22"/>
          <w:lang w:val="en-IN"/>
        </w:rPr>
        <w:t xml:space="preserve">We have implemented a machine learning approach to compare in-sample and out-of-sample errors for different predictors. Since we are interested in changes in land use and population growth over time, we have used the first difference variables rather than the original variables. We randomly split the samples into two sets, with 80% in the training set and 20% in the test set. The panel used is up to 2011. We have used five predictors: ordinary least squares (OLS), principal component analysis (PCA), neural networks, random forest, and boosting. All five models were run for the training set, and then the mean square error (MSE) for the training </w:t>
      </w:r>
      <w:r w:rsidR="00E744F9">
        <w:rPr>
          <w:rFonts w:ascii="Garamond" w:hAnsi="Garamond"/>
          <w:sz w:val="22"/>
          <w:szCs w:val="22"/>
          <w:lang w:val="en-IN"/>
        </w:rPr>
        <w:t>and test samples</w:t>
      </w:r>
      <w:r w:rsidRPr="00E744F9">
        <w:rPr>
          <w:rFonts w:ascii="Garamond" w:hAnsi="Garamond"/>
          <w:sz w:val="22"/>
          <w:szCs w:val="22"/>
          <w:lang w:val="en-IN"/>
        </w:rPr>
        <w:t xml:space="preserve"> was calculated.</w:t>
      </w:r>
    </w:p>
    <w:p w14:paraId="7B1F9846" w14:textId="77777777" w:rsidR="001A0657" w:rsidRPr="00E744F9" w:rsidRDefault="001A0657" w:rsidP="001A0657">
      <w:pPr>
        <w:spacing w:after="0" w:line="240" w:lineRule="auto"/>
        <w:jc w:val="both"/>
        <w:rPr>
          <w:rFonts w:ascii="Garamond" w:hAnsi="Garamond"/>
          <w:sz w:val="22"/>
          <w:szCs w:val="22"/>
          <w:lang w:val="en-IN"/>
        </w:rPr>
      </w:pPr>
    </w:p>
    <w:p w14:paraId="0621B809" w14:textId="09953CB2" w:rsidR="001A0657" w:rsidRDefault="001A0657" w:rsidP="001A0657">
      <w:pPr>
        <w:spacing w:after="0" w:line="240" w:lineRule="auto"/>
        <w:jc w:val="both"/>
        <w:rPr>
          <w:rFonts w:ascii="Garamond" w:hAnsi="Garamond"/>
          <w:sz w:val="22"/>
          <w:szCs w:val="22"/>
          <w:lang w:val="en-IN"/>
        </w:rPr>
      </w:pPr>
      <w:r w:rsidRPr="00E744F9">
        <w:rPr>
          <w:rFonts w:ascii="Garamond" w:hAnsi="Garamond"/>
          <w:sz w:val="22"/>
          <w:szCs w:val="22"/>
          <w:lang w:val="en-IN"/>
        </w:rPr>
        <w:t xml:space="preserve">Table </w:t>
      </w:r>
      <w:r w:rsidR="005E0953">
        <w:rPr>
          <w:rFonts w:ascii="Garamond" w:hAnsi="Garamond"/>
          <w:sz w:val="22"/>
          <w:szCs w:val="22"/>
          <w:lang w:val="en-IN"/>
        </w:rPr>
        <w:t>F</w:t>
      </w:r>
      <w:r w:rsidR="00D06816">
        <w:rPr>
          <w:rFonts w:ascii="Garamond" w:hAnsi="Garamond"/>
          <w:sz w:val="22"/>
          <w:szCs w:val="22"/>
          <w:lang w:val="en-IN"/>
        </w:rPr>
        <w:t>1</w:t>
      </w:r>
      <w:r w:rsidRPr="00E744F9">
        <w:rPr>
          <w:rFonts w:ascii="Garamond" w:hAnsi="Garamond"/>
          <w:sz w:val="22"/>
          <w:szCs w:val="22"/>
          <w:lang w:val="en-IN"/>
        </w:rPr>
        <w:t xml:space="preserve"> shows the MSE of the training and test samples for the five predictors. The results indicate a very small difference in MSEs, between the training and test samples. The training sample MSE is lowest for the random forest model, while the test sample MSE is lowest for the OLS model. Finally, we have shown the OLS model with the full sample in Table </w:t>
      </w:r>
      <w:r w:rsidR="00D06816">
        <w:rPr>
          <w:rFonts w:ascii="Garamond" w:hAnsi="Garamond"/>
          <w:sz w:val="22"/>
          <w:szCs w:val="22"/>
          <w:lang w:val="en-IN"/>
        </w:rPr>
        <w:t>F2</w:t>
      </w:r>
      <w:r w:rsidRPr="00E744F9">
        <w:rPr>
          <w:rFonts w:ascii="Garamond" w:hAnsi="Garamond"/>
          <w:sz w:val="22"/>
          <w:szCs w:val="22"/>
          <w:lang w:val="en-IN"/>
        </w:rPr>
        <w:t>, and the results demonstrate that the population growth rate significantly affects cultivated land use.</w:t>
      </w:r>
    </w:p>
    <w:p w14:paraId="7A2681BD" w14:textId="77777777" w:rsidR="00E744F9" w:rsidRPr="00E744F9" w:rsidRDefault="00E744F9" w:rsidP="001A0657">
      <w:pPr>
        <w:spacing w:after="0" w:line="240" w:lineRule="auto"/>
        <w:jc w:val="both"/>
        <w:rPr>
          <w:rFonts w:ascii="Garamond" w:hAnsi="Garamond"/>
          <w:sz w:val="22"/>
          <w:szCs w:val="22"/>
          <w:lang w:val="en-IN"/>
        </w:rPr>
      </w:pPr>
    </w:p>
    <w:p w14:paraId="569DD575" w14:textId="77777777" w:rsidR="001A0657" w:rsidRPr="00E744F9" w:rsidRDefault="001A0657" w:rsidP="001A0657">
      <w:pPr>
        <w:spacing w:after="0" w:line="240" w:lineRule="auto"/>
        <w:jc w:val="both"/>
        <w:rPr>
          <w:rFonts w:ascii="Garamond" w:hAnsi="Garamond"/>
          <w:sz w:val="22"/>
          <w:szCs w:val="22"/>
          <w:lang w:val="en-IN"/>
        </w:rPr>
      </w:pPr>
    </w:p>
    <w:p w14:paraId="0012DF72" w14:textId="46EB75B8" w:rsidR="001A0657" w:rsidRPr="00E744F9" w:rsidRDefault="001A0657" w:rsidP="001A0657">
      <w:pPr>
        <w:spacing w:after="0" w:line="240" w:lineRule="auto"/>
        <w:jc w:val="both"/>
        <w:rPr>
          <w:rFonts w:ascii="Garamond" w:hAnsi="Garamond"/>
          <w:lang w:val="en-IN"/>
        </w:rPr>
      </w:pPr>
      <w:r w:rsidRPr="00E744F9">
        <w:rPr>
          <w:rFonts w:ascii="Garamond" w:hAnsi="Garamond"/>
          <w:lang w:val="en-IN"/>
        </w:rPr>
        <w:lastRenderedPageBreak/>
        <w:t xml:space="preserve">Table </w:t>
      </w:r>
      <w:r w:rsidR="00F3264E">
        <w:rPr>
          <w:rFonts w:ascii="Garamond" w:hAnsi="Garamond"/>
          <w:lang w:val="en-IN"/>
        </w:rPr>
        <w:t>F</w:t>
      </w:r>
      <w:r w:rsidR="003A162F" w:rsidRPr="00E744F9">
        <w:rPr>
          <w:rFonts w:ascii="Garamond" w:hAnsi="Garamond"/>
          <w:lang w:val="en-IN"/>
        </w:rPr>
        <w:t>1</w:t>
      </w:r>
      <w:r w:rsidRPr="00E744F9">
        <w:rPr>
          <w:rFonts w:ascii="Garamond" w:hAnsi="Garamond"/>
          <w:lang w:val="en-IN"/>
        </w:rPr>
        <w:t>: Mean Square Error of Training and Test Samples</w:t>
      </w:r>
    </w:p>
    <w:tbl>
      <w:tblPr>
        <w:tblStyle w:val="PlainTable2"/>
        <w:tblW w:w="5000" w:type="pct"/>
        <w:tblLook w:val="04A0" w:firstRow="1" w:lastRow="0" w:firstColumn="1" w:lastColumn="0" w:noHBand="0" w:noVBand="1"/>
      </w:tblPr>
      <w:tblGrid>
        <w:gridCol w:w="3256"/>
        <w:gridCol w:w="2885"/>
        <w:gridCol w:w="2885"/>
      </w:tblGrid>
      <w:tr w:rsidR="001A0657" w:rsidRPr="00E744F9" w14:paraId="4AEA951E" w14:textId="77777777" w:rsidTr="00BE76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4" w:type="pct"/>
          </w:tcPr>
          <w:p w14:paraId="6F12C824" w14:textId="77777777" w:rsidR="001A0657" w:rsidRPr="00E744F9" w:rsidRDefault="001A0657" w:rsidP="00BE7638">
            <w:pPr>
              <w:jc w:val="both"/>
              <w:rPr>
                <w:rFonts w:ascii="Garamond" w:hAnsi="Garamond"/>
                <w:b w:val="0"/>
                <w:bCs w:val="0"/>
                <w:sz w:val="20"/>
                <w:szCs w:val="20"/>
                <w:lang w:val="en-IN"/>
              </w:rPr>
            </w:pPr>
            <w:r w:rsidRPr="00E744F9">
              <w:rPr>
                <w:rFonts w:ascii="Garamond" w:hAnsi="Garamond"/>
                <w:b w:val="0"/>
                <w:sz w:val="20"/>
                <w:szCs w:val="20"/>
                <w:lang w:val="en-IN"/>
              </w:rPr>
              <w:t>Predictor</w:t>
            </w:r>
          </w:p>
        </w:tc>
        <w:tc>
          <w:tcPr>
            <w:tcW w:w="1598" w:type="pct"/>
          </w:tcPr>
          <w:p w14:paraId="3E9501F8" w14:textId="77777777" w:rsidR="001A0657" w:rsidRPr="00E744F9" w:rsidRDefault="001A0657" w:rsidP="00BE7638">
            <w:pPr>
              <w:jc w:val="both"/>
              <w:cnfStyle w:val="100000000000" w:firstRow="1" w:lastRow="0" w:firstColumn="0" w:lastColumn="0" w:oddVBand="0" w:evenVBand="0" w:oddHBand="0" w:evenHBand="0" w:firstRowFirstColumn="0" w:firstRowLastColumn="0" w:lastRowFirstColumn="0" w:lastRowLastColumn="0"/>
              <w:rPr>
                <w:rFonts w:ascii="Garamond" w:hAnsi="Garamond"/>
                <w:b w:val="0"/>
                <w:bCs w:val="0"/>
                <w:sz w:val="20"/>
                <w:szCs w:val="20"/>
                <w:lang w:val="en-IN"/>
              </w:rPr>
            </w:pPr>
            <w:r w:rsidRPr="00E744F9">
              <w:rPr>
                <w:rFonts w:ascii="Garamond" w:hAnsi="Garamond"/>
                <w:b w:val="0"/>
                <w:sz w:val="20"/>
                <w:szCs w:val="20"/>
                <w:lang w:val="en-IN"/>
              </w:rPr>
              <w:t>Train Sample MSE</w:t>
            </w:r>
          </w:p>
        </w:tc>
        <w:tc>
          <w:tcPr>
            <w:tcW w:w="1598" w:type="pct"/>
          </w:tcPr>
          <w:p w14:paraId="75795624" w14:textId="77777777" w:rsidR="001A0657" w:rsidRPr="00E744F9" w:rsidRDefault="001A0657" w:rsidP="00BE7638">
            <w:pPr>
              <w:jc w:val="both"/>
              <w:cnfStyle w:val="100000000000" w:firstRow="1" w:lastRow="0" w:firstColumn="0" w:lastColumn="0" w:oddVBand="0" w:evenVBand="0" w:oddHBand="0" w:evenHBand="0" w:firstRowFirstColumn="0" w:firstRowLastColumn="0" w:lastRowFirstColumn="0" w:lastRowLastColumn="0"/>
              <w:rPr>
                <w:rFonts w:ascii="Garamond" w:hAnsi="Garamond"/>
                <w:b w:val="0"/>
                <w:bCs w:val="0"/>
                <w:sz w:val="20"/>
                <w:szCs w:val="20"/>
                <w:lang w:val="en-IN"/>
              </w:rPr>
            </w:pPr>
            <w:r w:rsidRPr="00E744F9">
              <w:rPr>
                <w:rFonts w:ascii="Garamond" w:hAnsi="Garamond"/>
                <w:b w:val="0"/>
                <w:sz w:val="20"/>
                <w:szCs w:val="20"/>
                <w:lang w:val="en-IN"/>
              </w:rPr>
              <w:t>Test Sample MSE</w:t>
            </w:r>
          </w:p>
        </w:tc>
      </w:tr>
      <w:tr w:rsidR="001A0657" w:rsidRPr="00E744F9" w14:paraId="206F3426" w14:textId="77777777" w:rsidTr="00BE76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4" w:type="pct"/>
          </w:tcPr>
          <w:p w14:paraId="24678B6C" w14:textId="77777777" w:rsidR="001A0657" w:rsidRPr="00E744F9" w:rsidRDefault="001A0657" w:rsidP="00BE7638">
            <w:pPr>
              <w:jc w:val="both"/>
              <w:rPr>
                <w:rFonts w:ascii="Garamond" w:hAnsi="Garamond"/>
                <w:b w:val="0"/>
                <w:bCs w:val="0"/>
                <w:sz w:val="20"/>
                <w:szCs w:val="20"/>
                <w:lang w:val="en-IN"/>
              </w:rPr>
            </w:pPr>
            <w:r w:rsidRPr="00E744F9">
              <w:rPr>
                <w:rFonts w:ascii="Garamond" w:hAnsi="Garamond"/>
                <w:b w:val="0"/>
                <w:sz w:val="20"/>
                <w:szCs w:val="20"/>
                <w:lang w:val="en-IN"/>
              </w:rPr>
              <w:t>Ordinary Least Square</w:t>
            </w:r>
          </w:p>
        </w:tc>
        <w:tc>
          <w:tcPr>
            <w:tcW w:w="1598" w:type="pct"/>
          </w:tcPr>
          <w:p w14:paraId="335C7AD0" w14:textId="77777777" w:rsidR="001A0657" w:rsidRPr="00E744F9" w:rsidRDefault="001A0657" w:rsidP="00BE7638">
            <w:pPr>
              <w:jc w:val="both"/>
              <w:cnfStyle w:val="000000100000" w:firstRow="0" w:lastRow="0" w:firstColumn="0" w:lastColumn="0" w:oddVBand="0" w:evenVBand="0" w:oddHBand="1" w:evenHBand="0" w:firstRowFirstColumn="0" w:firstRowLastColumn="0" w:lastRowFirstColumn="0" w:lastRowLastColumn="0"/>
              <w:rPr>
                <w:rFonts w:ascii="Garamond" w:hAnsi="Garamond"/>
                <w:sz w:val="20"/>
                <w:szCs w:val="20"/>
                <w:lang w:val="en-IN"/>
              </w:rPr>
            </w:pPr>
            <w:r w:rsidRPr="00E744F9">
              <w:rPr>
                <w:rFonts w:ascii="Garamond" w:hAnsi="Garamond"/>
                <w:sz w:val="20"/>
                <w:szCs w:val="20"/>
                <w:lang w:val="en-IN"/>
              </w:rPr>
              <w:t>25.139</w:t>
            </w:r>
          </w:p>
        </w:tc>
        <w:tc>
          <w:tcPr>
            <w:tcW w:w="1598" w:type="pct"/>
          </w:tcPr>
          <w:p w14:paraId="7DE04976" w14:textId="77777777" w:rsidR="001A0657" w:rsidRPr="00E744F9" w:rsidRDefault="001A0657" w:rsidP="00BE7638">
            <w:pPr>
              <w:jc w:val="both"/>
              <w:cnfStyle w:val="000000100000" w:firstRow="0" w:lastRow="0" w:firstColumn="0" w:lastColumn="0" w:oddVBand="0" w:evenVBand="0" w:oddHBand="1" w:evenHBand="0" w:firstRowFirstColumn="0" w:firstRowLastColumn="0" w:lastRowFirstColumn="0" w:lastRowLastColumn="0"/>
              <w:rPr>
                <w:rFonts w:ascii="Garamond" w:hAnsi="Garamond"/>
                <w:sz w:val="20"/>
                <w:szCs w:val="20"/>
                <w:lang w:val="en-IN"/>
              </w:rPr>
            </w:pPr>
            <w:r w:rsidRPr="00E744F9">
              <w:rPr>
                <w:rFonts w:ascii="Garamond" w:hAnsi="Garamond"/>
                <w:sz w:val="20"/>
                <w:szCs w:val="20"/>
                <w:lang w:val="en-IN"/>
              </w:rPr>
              <w:t>24.388</w:t>
            </w:r>
          </w:p>
        </w:tc>
      </w:tr>
      <w:tr w:rsidR="001A0657" w:rsidRPr="00E744F9" w14:paraId="1AF1E6C4" w14:textId="77777777" w:rsidTr="00BE7638">
        <w:tc>
          <w:tcPr>
            <w:cnfStyle w:val="001000000000" w:firstRow="0" w:lastRow="0" w:firstColumn="1" w:lastColumn="0" w:oddVBand="0" w:evenVBand="0" w:oddHBand="0" w:evenHBand="0" w:firstRowFirstColumn="0" w:firstRowLastColumn="0" w:lastRowFirstColumn="0" w:lastRowLastColumn="0"/>
            <w:tcW w:w="1804" w:type="pct"/>
          </w:tcPr>
          <w:p w14:paraId="65304814" w14:textId="77777777" w:rsidR="001A0657" w:rsidRPr="00E744F9" w:rsidRDefault="001A0657" w:rsidP="00BE7638">
            <w:pPr>
              <w:jc w:val="both"/>
              <w:rPr>
                <w:rFonts w:ascii="Garamond" w:hAnsi="Garamond"/>
                <w:b w:val="0"/>
                <w:bCs w:val="0"/>
                <w:sz w:val="20"/>
                <w:szCs w:val="20"/>
                <w:lang w:val="en-IN"/>
              </w:rPr>
            </w:pPr>
            <w:r w:rsidRPr="00E744F9">
              <w:rPr>
                <w:rFonts w:ascii="Garamond" w:hAnsi="Garamond"/>
                <w:b w:val="0"/>
                <w:sz w:val="20"/>
                <w:szCs w:val="20"/>
                <w:lang w:val="en-IN"/>
              </w:rPr>
              <w:t>Principal Component Analysis</w:t>
            </w:r>
          </w:p>
        </w:tc>
        <w:tc>
          <w:tcPr>
            <w:tcW w:w="1598" w:type="pct"/>
          </w:tcPr>
          <w:p w14:paraId="084A22E7" w14:textId="77777777" w:rsidR="001A0657" w:rsidRPr="00E744F9" w:rsidRDefault="001A0657" w:rsidP="00BE7638">
            <w:pPr>
              <w:jc w:val="both"/>
              <w:cnfStyle w:val="000000000000" w:firstRow="0" w:lastRow="0" w:firstColumn="0" w:lastColumn="0" w:oddVBand="0" w:evenVBand="0" w:oddHBand="0" w:evenHBand="0" w:firstRowFirstColumn="0" w:firstRowLastColumn="0" w:lastRowFirstColumn="0" w:lastRowLastColumn="0"/>
              <w:rPr>
                <w:rFonts w:ascii="Garamond" w:hAnsi="Garamond"/>
                <w:sz w:val="20"/>
                <w:szCs w:val="20"/>
                <w:lang w:val="en-IN"/>
              </w:rPr>
            </w:pPr>
            <w:r w:rsidRPr="00E744F9">
              <w:rPr>
                <w:rFonts w:ascii="Garamond" w:hAnsi="Garamond"/>
                <w:sz w:val="20"/>
                <w:szCs w:val="20"/>
                <w:lang w:val="en-IN"/>
              </w:rPr>
              <w:t>25.286</w:t>
            </w:r>
          </w:p>
        </w:tc>
        <w:tc>
          <w:tcPr>
            <w:tcW w:w="1598" w:type="pct"/>
          </w:tcPr>
          <w:p w14:paraId="1F29A028" w14:textId="77777777" w:rsidR="001A0657" w:rsidRPr="00E744F9" w:rsidRDefault="001A0657" w:rsidP="00BE7638">
            <w:pPr>
              <w:jc w:val="both"/>
              <w:cnfStyle w:val="000000000000" w:firstRow="0" w:lastRow="0" w:firstColumn="0" w:lastColumn="0" w:oddVBand="0" w:evenVBand="0" w:oddHBand="0" w:evenHBand="0" w:firstRowFirstColumn="0" w:firstRowLastColumn="0" w:lastRowFirstColumn="0" w:lastRowLastColumn="0"/>
              <w:rPr>
                <w:rFonts w:ascii="Garamond" w:hAnsi="Garamond"/>
                <w:sz w:val="20"/>
                <w:szCs w:val="20"/>
                <w:lang w:val="en-IN"/>
              </w:rPr>
            </w:pPr>
            <w:r w:rsidRPr="00E744F9">
              <w:rPr>
                <w:rFonts w:ascii="Garamond" w:hAnsi="Garamond"/>
                <w:sz w:val="20"/>
                <w:szCs w:val="20"/>
                <w:lang w:val="en-IN"/>
              </w:rPr>
              <w:t>24.974</w:t>
            </w:r>
          </w:p>
        </w:tc>
      </w:tr>
      <w:tr w:rsidR="001A0657" w:rsidRPr="00E744F9" w14:paraId="0888998C" w14:textId="77777777" w:rsidTr="00BE76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4" w:type="pct"/>
          </w:tcPr>
          <w:p w14:paraId="4D2EA493" w14:textId="77777777" w:rsidR="001A0657" w:rsidRPr="00E744F9" w:rsidRDefault="001A0657" w:rsidP="00BE7638">
            <w:pPr>
              <w:jc w:val="both"/>
              <w:rPr>
                <w:rFonts w:ascii="Garamond" w:hAnsi="Garamond"/>
                <w:b w:val="0"/>
                <w:bCs w:val="0"/>
                <w:sz w:val="20"/>
                <w:szCs w:val="20"/>
                <w:lang w:val="en-IN"/>
              </w:rPr>
            </w:pPr>
            <w:r w:rsidRPr="00E744F9">
              <w:rPr>
                <w:rFonts w:ascii="Garamond" w:hAnsi="Garamond"/>
                <w:b w:val="0"/>
                <w:sz w:val="20"/>
                <w:szCs w:val="20"/>
                <w:lang w:val="en-IN"/>
              </w:rPr>
              <w:t>Neural Network</w:t>
            </w:r>
          </w:p>
        </w:tc>
        <w:tc>
          <w:tcPr>
            <w:tcW w:w="1598" w:type="pct"/>
          </w:tcPr>
          <w:p w14:paraId="116C7E29" w14:textId="05B1DD78" w:rsidR="001A0657" w:rsidRPr="00E744F9" w:rsidRDefault="001A0657" w:rsidP="00BE7638">
            <w:pPr>
              <w:jc w:val="both"/>
              <w:cnfStyle w:val="000000100000" w:firstRow="0" w:lastRow="0" w:firstColumn="0" w:lastColumn="0" w:oddVBand="0" w:evenVBand="0" w:oddHBand="1" w:evenHBand="0" w:firstRowFirstColumn="0" w:firstRowLastColumn="0" w:lastRowFirstColumn="0" w:lastRowLastColumn="0"/>
              <w:rPr>
                <w:rFonts w:ascii="Garamond" w:hAnsi="Garamond"/>
                <w:sz w:val="20"/>
                <w:szCs w:val="20"/>
                <w:lang w:val="en-IN"/>
              </w:rPr>
            </w:pPr>
            <w:r w:rsidRPr="00E744F9">
              <w:rPr>
                <w:rFonts w:ascii="Garamond" w:hAnsi="Garamond"/>
                <w:sz w:val="20"/>
                <w:szCs w:val="20"/>
                <w:lang w:val="en-IN"/>
              </w:rPr>
              <w:t>25.</w:t>
            </w:r>
            <w:r w:rsidR="008F2CFE" w:rsidRPr="00E744F9">
              <w:rPr>
                <w:rFonts w:ascii="Garamond" w:hAnsi="Garamond"/>
                <w:sz w:val="20"/>
                <w:szCs w:val="20"/>
                <w:lang w:val="en-IN"/>
              </w:rPr>
              <w:t>608</w:t>
            </w:r>
          </w:p>
        </w:tc>
        <w:tc>
          <w:tcPr>
            <w:tcW w:w="1598" w:type="pct"/>
          </w:tcPr>
          <w:p w14:paraId="0A30ADCF" w14:textId="377BA282" w:rsidR="001A0657" w:rsidRPr="00E744F9" w:rsidRDefault="001A0657" w:rsidP="00BE7638">
            <w:pPr>
              <w:jc w:val="both"/>
              <w:cnfStyle w:val="000000100000" w:firstRow="0" w:lastRow="0" w:firstColumn="0" w:lastColumn="0" w:oddVBand="0" w:evenVBand="0" w:oddHBand="1" w:evenHBand="0" w:firstRowFirstColumn="0" w:firstRowLastColumn="0" w:lastRowFirstColumn="0" w:lastRowLastColumn="0"/>
              <w:rPr>
                <w:rFonts w:ascii="Garamond" w:hAnsi="Garamond"/>
                <w:sz w:val="20"/>
                <w:szCs w:val="20"/>
                <w:lang w:val="en-IN"/>
              </w:rPr>
            </w:pPr>
            <w:r w:rsidRPr="00E744F9">
              <w:rPr>
                <w:rFonts w:ascii="Garamond" w:hAnsi="Garamond"/>
                <w:sz w:val="20"/>
                <w:szCs w:val="20"/>
                <w:lang w:val="en-IN"/>
              </w:rPr>
              <w:t>24.</w:t>
            </w:r>
            <w:r w:rsidR="008F2CFE" w:rsidRPr="00E744F9">
              <w:rPr>
                <w:rFonts w:ascii="Garamond" w:hAnsi="Garamond"/>
                <w:sz w:val="20"/>
                <w:szCs w:val="20"/>
                <w:lang w:val="en-IN"/>
              </w:rPr>
              <w:t>587</w:t>
            </w:r>
          </w:p>
        </w:tc>
      </w:tr>
      <w:tr w:rsidR="001A0657" w:rsidRPr="00E744F9" w14:paraId="068DED6D" w14:textId="77777777" w:rsidTr="00BE7638">
        <w:tc>
          <w:tcPr>
            <w:cnfStyle w:val="001000000000" w:firstRow="0" w:lastRow="0" w:firstColumn="1" w:lastColumn="0" w:oddVBand="0" w:evenVBand="0" w:oddHBand="0" w:evenHBand="0" w:firstRowFirstColumn="0" w:firstRowLastColumn="0" w:lastRowFirstColumn="0" w:lastRowLastColumn="0"/>
            <w:tcW w:w="1804" w:type="pct"/>
          </w:tcPr>
          <w:p w14:paraId="7B773DF0" w14:textId="77777777" w:rsidR="001A0657" w:rsidRPr="00E744F9" w:rsidRDefault="001A0657" w:rsidP="00BE7638">
            <w:pPr>
              <w:jc w:val="both"/>
              <w:rPr>
                <w:rFonts w:ascii="Garamond" w:hAnsi="Garamond"/>
                <w:b w:val="0"/>
                <w:bCs w:val="0"/>
                <w:sz w:val="20"/>
                <w:szCs w:val="20"/>
                <w:lang w:val="en-IN"/>
              </w:rPr>
            </w:pPr>
            <w:r w:rsidRPr="00E744F9">
              <w:rPr>
                <w:rFonts w:ascii="Garamond" w:hAnsi="Garamond"/>
                <w:b w:val="0"/>
                <w:sz w:val="20"/>
                <w:szCs w:val="20"/>
                <w:lang w:val="en-IN"/>
              </w:rPr>
              <w:t>Random Forest</w:t>
            </w:r>
          </w:p>
        </w:tc>
        <w:tc>
          <w:tcPr>
            <w:tcW w:w="1598" w:type="pct"/>
          </w:tcPr>
          <w:p w14:paraId="2890153A" w14:textId="77777777" w:rsidR="001A0657" w:rsidRPr="00E744F9" w:rsidRDefault="001A0657" w:rsidP="00BE7638">
            <w:pPr>
              <w:jc w:val="both"/>
              <w:cnfStyle w:val="000000000000" w:firstRow="0" w:lastRow="0" w:firstColumn="0" w:lastColumn="0" w:oddVBand="0" w:evenVBand="0" w:oddHBand="0" w:evenHBand="0" w:firstRowFirstColumn="0" w:firstRowLastColumn="0" w:lastRowFirstColumn="0" w:lastRowLastColumn="0"/>
              <w:rPr>
                <w:rFonts w:ascii="Garamond" w:hAnsi="Garamond"/>
                <w:sz w:val="20"/>
                <w:szCs w:val="20"/>
                <w:lang w:val="en-IN"/>
              </w:rPr>
            </w:pPr>
            <w:r w:rsidRPr="00E744F9">
              <w:rPr>
                <w:rFonts w:ascii="Garamond" w:hAnsi="Garamond"/>
                <w:sz w:val="20"/>
                <w:szCs w:val="20"/>
                <w:lang w:val="en-IN"/>
              </w:rPr>
              <w:t>13.118</w:t>
            </w:r>
          </w:p>
        </w:tc>
        <w:tc>
          <w:tcPr>
            <w:tcW w:w="1598" w:type="pct"/>
          </w:tcPr>
          <w:p w14:paraId="3A8B216C" w14:textId="77777777" w:rsidR="001A0657" w:rsidRPr="00E744F9" w:rsidRDefault="001A0657" w:rsidP="00BE7638">
            <w:pPr>
              <w:jc w:val="both"/>
              <w:cnfStyle w:val="000000000000" w:firstRow="0" w:lastRow="0" w:firstColumn="0" w:lastColumn="0" w:oddVBand="0" w:evenVBand="0" w:oddHBand="0" w:evenHBand="0" w:firstRowFirstColumn="0" w:firstRowLastColumn="0" w:lastRowFirstColumn="0" w:lastRowLastColumn="0"/>
              <w:rPr>
                <w:rFonts w:ascii="Garamond" w:hAnsi="Garamond"/>
                <w:sz w:val="20"/>
                <w:szCs w:val="20"/>
                <w:lang w:val="en-IN"/>
              </w:rPr>
            </w:pPr>
            <w:r w:rsidRPr="00E744F9">
              <w:rPr>
                <w:rFonts w:ascii="Garamond" w:hAnsi="Garamond"/>
                <w:sz w:val="20"/>
                <w:szCs w:val="20"/>
                <w:lang w:val="en-IN"/>
              </w:rPr>
              <w:t>24.707</w:t>
            </w:r>
          </w:p>
        </w:tc>
      </w:tr>
      <w:tr w:rsidR="001A0657" w:rsidRPr="00E744F9" w14:paraId="2DE420D0" w14:textId="77777777" w:rsidTr="00BE76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4" w:type="pct"/>
          </w:tcPr>
          <w:p w14:paraId="0DDA2320" w14:textId="77777777" w:rsidR="001A0657" w:rsidRPr="00E744F9" w:rsidRDefault="001A0657" w:rsidP="00BE7638">
            <w:pPr>
              <w:jc w:val="both"/>
              <w:rPr>
                <w:rFonts w:ascii="Garamond" w:hAnsi="Garamond"/>
                <w:b w:val="0"/>
                <w:bCs w:val="0"/>
                <w:sz w:val="20"/>
                <w:szCs w:val="20"/>
                <w:lang w:val="en-IN"/>
              </w:rPr>
            </w:pPr>
            <w:r w:rsidRPr="00E744F9">
              <w:rPr>
                <w:rFonts w:ascii="Garamond" w:hAnsi="Garamond"/>
                <w:b w:val="0"/>
                <w:sz w:val="20"/>
                <w:szCs w:val="20"/>
                <w:lang w:val="en-IN"/>
              </w:rPr>
              <w:t>Boosting</w:t>
            </w:r>
          </w:p>
        </w:tc>
        <w:tc>
          <w:tcPr>
            <w:tcW w:w="1598" w:type="pct"/>
          </w:tcPr>
          <w:p w14:paraId="048242C4" w14:textId="77777777" w:rsidR="001A0657" w:rsidRPr="00E744F9" w:rsidRDefault="001A0657" w:rsidP="00BE7638">
            <w:pPr>
              <w:jc w:val="both"/>
              <w:cnfStyle w:val="000000100000" w:firstRow="0" w:lastRow="0" w:firstColumn="0" w:lastColumn="0" w:oddVBand="0" w:evenVBand="0" w:oddHBand="1" w:evenHBand="0" w:firstRowFirstColumn="0" w:firstRowLastColumn="0" w:lastRowFirstColumn="0" w:lastRowLastColumn="0"/>
              <w:rPr>
                <w:rFonts w:ascii="Garamond" w:hAnsi="Garamond"/>
                <w:sz w:val="20"/>
                <w:szCs w:val="20"/>
                <w:lang w:val="en-IN"/>
              </w:rPr>
            </w:pPr>
            <w:r w:rsidRPr="00E744F9">
              <w:rPr>
                <w:rFonts w:ascii="Garamond" w:hAnsi="Garamond"/>
                <w:sz w:val="20"/>
                <w:szCs w:val="20"/>
                <w:lang w:val="en-IN"/>
              </w:rPr>
              <w:t>24.688</w:t>
            </w:r>
          </w:p>
        </w:tc>
        <w:tc>
          <w:tcPr>
            <w:tcW w:w="1598" w:type="pct"/>
          </w:tcPr>
          <w:p w14:paraId="14481F44" w14:textId="77777777" w:rsidR="001A0657" w:rsidRPr="00E744F9" w:rsidRDefault="001A0657" w:rsidP="00BE7638">
            <w:pPr>
              <w:jc w:val="both"/>
              <w:cnfStyle w:val="000000100000" w:firstRow="0" w:lastRow="0" w:firstColumn="0" w:lastColumn="0" w:oddVBand="0" w:evenVBand="0" w:oddHBand="1" w:evenHBand="0" w:firstRowFirstColumn="0" w:firstRowLastColumn="0" w:lastRowFirstColumn="0" w:lastRowLastColumn="0"/>
              <w:rPr>
                <w:rFonts w:ascii="Garamond" w:hAnsi="Garamond"/>
                <w:sz w:val="20"/>
                <w:szCs w:val="20"/>
                <w:lang w:val="en-IN"/>
              </w:rPr>
            </w:pPr>
            <w:r w:rsidRPr="00E744F9">
              <w:rPr>
                <w:rFonts w:ascii="Garamond" w:hAnsi="Garamond"/>
                <w:sz w:val="20"/>
                <w:szCs w:val="20"/>
                <w:lang w:val="en-IN"/>
              </w:rPr>
              <w:t>25.509</w:t>
            </w:r>
          </w:p>
        </w:tc>
      </w:tr>
    </w:tbl>
    <w:p w14:paraId="23CB8C61" w14:textId="77777777" w:rsidR="001A0657" w:rsidRPr="00E744F9" w:rsidRDefault="001A0657" w:rsidP="001A0657">
      <w:pPr>
        <w:spacing w:after="0" w:line="240" w:lineRule="auto"/>
        <w:jc w:val="both"/>
        <w:rPr>
          <w:rFonts w:ascii="Garamond" w:hAnsi="Garamond"/>
          <w:color w:val="FF0000"/>
          <w:lang w:val="en-IN"/>
        </w:rPr>
      </w:pPr>
      <w:r w:rsidRPr="00E744F9">
        <w:rPr>
          <w:rFonts w:ascii="Garamond" w:hAnsi="Garamond"/>
          <w:i/>
          <w:iCs/>
          <w:color w:val="000000" w:themeColor="text1"/>
          <w:sz w:val="20"/>
          <w:szCs w:val="22"/>
          <w:lang w:val="en-IN"/>
        </w:rPr>
        <w:t>Source: Authors’ construction;</w:t>
      </w:r>
    </w:p>
    <w:p w14:paraId="52D51D49" w14:textId="77777777" w:rsidR="001A0657" w:rsidRPr="00E744F9" w:rsidRDefault="001A0657" w:rsidP="001A0657">
      <w:pPr>
        <w:spacing w:after="0" w:line="240" w:lineRule="auto"/>
        <w:jc w:val="both"/>
        <w:rPr>
          <w:rFonts w:ascii="Garamond" w:hAnsi="Garamond"/>
          <w:color w:val="FF0000"/>
          <w:lang w:val="en-IN"/>
        </w:rPr>
      </w:pPr>
    </w:p>
    <w:p w14:paraId="54D14E43" w14:textId="4615DBA7" w:rsidR="001A0657" w:rsidRPr="00E744F9" w:rsidRDefault="001A0657" w:rsidP="001A0657">
      <w:pPr>
        <w:spacing w:after="0" w:line="240" w:lineRule="auto"/>
        <w:jc w:val="both"/>
        <w:rPr>
          <w:rFonts w:ascii="Garamond" w:hAnsi="Garamond"/>
          <w:lang w:val="en-IN"/>
        </w:rPr>
      </w:pPr>
      <w:r w:rsidRPr="00E744F9">
        <w:rPr>
          <w:rFonts w:ascii="Garamond" w:hAnsi="Garamond"/>
          <w:lang w:val="en-IN"/>
        </w:rPr>
        <w:t xml:space="preserve">Table </w:t>
      </w:r>
      <w:r w:rsidR="00F3264E">
        <w:rPr>
          <w:rFonts w:ascii="Garamond" w:hAnsi="Garamond"/>
          <w:lang w:val="en-IN"/>
        </w:rPr>
        <w:t>F</w:t>
      </w:r>
      <w:r w:rsidR="003A162F" w:rsidRPr="00E744F9">
        <w:rPr>
          <w:rFonts w:ascii="Garamond" w:hAnsi="Garamond"/>
          <w:lang w:val="en-IN"/>
        </w:rPr>
        <w:t>2</w:t>
      </w:r>
      <w:r w:rsidRPr="00E744F9">
        <w:rPr>
          <w:rFonts w:ascii="Garamond" w:hAnsi="Garamond"/>
          <w:lang w:val="en-IN"/>
        </w:rPr>
        <w:t xml:space="preserve">: Results of ordinary least square regression showing the effect of population growth on cultivated land with </w:t>
      </w:r>
      <w:r w:rsidR="000F73CF">
        <w:rPr>
          <w:rFonts w:ascii="Garamond" w:hAnsi="Garamond"/>
          <w:lang w:val="en-IN"/>
        </w:rPr>
        <w:t xml:space="preserve">the </w:t>
      </w:r>
      <w:r w:rsidRPr="00E744F9">
        <w:rPr>
          <w:rFonts w:ascii="Garamond" w:hAnsi="Garamond"/>
          <w:lang w:val="en-IN"/>
        </w:rPr>
        <w:t xml:space="preserve">first difference </w:t>
      </w:r>
    </w:p>
    <w:tbl>
      <w:tblPr>
        <w:tblStyle w:val="PlainTable2"/>
        <w:tblW w:w="5000" w:type="pct"/>
        <w:tblLook w:val="04A0" w:firstRow="1" w:lastRow="0" w:firstColumn="1" w:lastColumn="0" w:noHBand="0" w:noVBand="1"/>
      </w:tblPr>
      <w:tblGrid>
        <w:gridCol w:w="5735"/>
        <w:gridCol w:w="3291"/>
      </w:tblGrid>
      <w:tr w:rsidR="001A0657" w:rsidRPr="00E744F9" w14:paraId="2BF26EAF" w14:textId="77777777" w:rsidTr="00BE76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7" w:type="pct"/>
            <w:vAlign w:val="center"/>
          </w:tcPr>
          <w:p w14:paraId="7CB44AE2" w14:textId="77777777" w:rsidR="001A0657" w:rsidRPr="00E744F9" w:rsidRDefault="001A0657" w:rsidP="00BE7638">
            <w:pPr>
              <w:rPr>
                <w:rFonts w:ascii="Garamond" w:hAnsi="Garamond" w:cs="Times New Roman"/>
                <w:b w:val="0"/>
                <w:bCs w:val="0"/>
                <w:color w:val="000000" w:themeColor="text1"/>
                <w:sz w:val="20"/>
                <w:szCs w:val="20"/>
                <w:lang w:val="en-IN"/>
              </w:rPr>
            </w:pPr>
            <w:r w:rsidRPr="00E744F9">
              <w:rPr>
                <w:rFonts w:ascii="Garamond" w:hAnsi="Garamond" w:cs="Times New Roman"/>
                <w:b w:val="0"/>
                <w:color w:val="000000" w:themeColor="text1"/>
                <w:sz w:val="20"/>
                <w:szCs w:val="20"/>
                <w:lang w:val="en-IN"/>
              </w:rPr>
              <w:t>Variables</w:t>
            </w:r>
          </w:p>
        </w:tc>
        <w:tc>
          <w:tcPr>
            <w:tcW w:w="1823" w:type="pct"/>
          </w:tcPr>
          <w:p w14:paraId="2BA9CB8B" w14:textId="77777777" w:rsidR="001A0657" w:rsidRPr="00E744F9" w:rsidRDefault="001A0657" w:rsidP="00BE7638">
            <w:pPr>
              <w:cnfStyle w:val="100000000000" w:firstRow="1" w:lastRow="0" w:firstColumn="0" w:lastColumn="0" w:oddVBand="0" w:evenVBand="0" w:oddHBand="0" w:evenHBand="0" w:firstRowFirstColumn="0" w:firstRowLastColumn="0" w:lastRowFirstColumn="0" w:lastRowLastColumn="0"/>
              <w:rPr>
                <w:rFonts w:ascii="Garamond" w:hAnsi="Garamond"/>
                <w:b w:val="0"/>
                <w:bCs w:val="0"/>
                <w:sz w:val="20"/>
                <w:szCs w:val="20"/>
              </w:rPr>
            </w:pPr>
            <w:r w:rsidRPr="00E744F9">
              <w:rPr>
                <w:rFonts w:ascii="Garamond" w:hAnsi="Garamond"/>
                <w:b w:val="0"/>
                <w:sz w:val="20"/>
                <w:szCs w:val="20"/>
              </w:rPr>
              <w:t>Model 1</w:t>
            </w:r>
          </w:p>
        </w:tc>
      </w:tr>
      <w:tr w:rsidR="001A0657" w:rsidRPr="00E744F9" w14:paraId="789431ED" w14:textId="77777777" w:rsidTr="00BE7638">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177" w:type="pct"/>
            <w:vAlign w:val="center"/>
          </w:tcPr>
          <w:p w14:paraId="0E8D0B97" w14:textId="77777777" w:rsidR="001A0657" w:rsidRPr="00E744F9" w:rsidRDefault="001A0657" w:rsidP="00BE7638">
            <w:pPr>
              <w:rPr>
                <w:rFonts w:ascii="Garamond" w:hAnsi="Garamond" w:cs="Times New Roman"/>
                <w:b w:val="0"/>
                <w:bCs w:val="0"/>
                <w:color w:val="000000" w:themeColor="text1"/>
                <w:sz w:val="20"/>
                <w:szCs w:val="20"/>
                <w:lang w:val="en-IN"/>
              </w:rPr>
            </w:pPr>
            <w:r w:rsidRPr="00E744F9">
              <w:rPr>
                <w:rFonts w:ascii="Garamond" w:hAnsi="Garamond" w:cs="Times New Roman"/>
                <w:b w:val="0"/>
                <w:color w:val="000000" w:themeColor="text1"/>
                <w:sz w:val="20"/>
                <w:szCs w:val="20"/>
                <w:lang w:val="en-IN"/>
              </w:rPr>
              <w:t>Population Growth Rate</w:t>
            </w:r>
          </w:p>
        </w:tc>
        <w:tc>
          <w:tcPr>
            <w:tcW w:w="1823" w:type="pct"/>
          </w:tcPr>
          <w:p w14:paraId="5402556E" w14:textId="77777777" w:rsidR="001A0657" w:rsidRPr="00E744F9" w:rsidRDefault="001A0657" w:rsidP="00BE7638">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744F9">
              <w:rPr>
                <w:rFonts w:ascii="Garamond" w:hAnsi="Garamond"/>
                <w:sz w:val="20"/>
                <w:szCs w:val="20"/>
              </w:rPr>
              <w:t>0.043* (0.023)</w:t>
            </w:r>
          </w:p>
        </w:tc>
      </w:tr>
      <w:tr w:rsidR="001A0657" w:rsidRPr="00E744F9" w14:paraId="6C7BF84B" w14:textId="77777777" w:rsidTr="00BE7638">
        <w:tc>
          <w:tcPr>
            <w:cnfStyle w:val="001000000000" w:firstRow="0" w:lastRow="0" w:firstColumn="1" w:lastColumn="0" w:oddVBand="0" w:evenVBand="0" w:oddHBand="0" w:evenHBand="0" w:firstRowFirstColumn="0" w:firstRowLastColumn="0" w:lastRowFirstColumn="0" w:lastRowLastColumn="0"/>
            <w:tcW w:w="3177" w:type="pct"/>
            <w:vAlign w:val="center"/>
          </w:tcPr>
          <w:p w14:paraId="684C508C" w14:textId="77777777" w:rsidR="001A0657" w:rsidRPr="00E744F9" w:rsidRDefault="001A0657" w:rsidP="00BE7638">
            <w:pPr>
              <w:rPr>
                <w:rFonts w:ascii="Garamond" w:hAnsi="Garamond" w:cs="Times New Roman"/>
                <w:b w:val="0"/>
                <w:bCs w:val="0"/>
                <w:color w:val="000000" w:themeColor="text1"/>
                <w:sz w:val="20"/>
                <w:szCs w:val="20"/>
                <w:lang w:val="en-IN"/>
              </w:rPr>
            </w:pPr>
            <w:r w:rsidRPr="00E744F9">
              <w:rPr>
                <w:rFonts w:ascii="Garamond" w:hAnsi="Garamond" w:cs="Times New Roman"/>
                <w:b w:val="0"/>
                <w:color w:val="000000" w:themeColor="text1"/>
                <w:sz w:val="20"/>
                <w:szCs w:val="20"/>
                <w:lang w:val="en-IN"/>
              </w:rPr>
              <w:t>Agricultural Population Density</w:t>
            </w:r>
          </w:p>
        </w:tc>
        <w:tc>
          <w:tcPr>
            <w:tcW w:w="1823" w:type="pct"/>
          </w:tcPr>
          <w:p w14:paraId="52BB0A03" w14:textId="77777777" w:rsidR="001A0657" w:rsidRPr="00E744F9" w:rsidRDefault="001A0657" w:rsidP="00BE7638">
            <w:pP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rPr>
            </w:pPr>
            <w:r w:rsidRPr="00E744F9">
              <w:rPr>
                <w:rFonts w:ascii="Garamond" w:hAnsi="Garamond"/>
                <w:sz w:val="20"/>
                <w:szCs w:val="20"/>
              </w:rPr>
              <w:t>-0.018*** (0.006)</w:t>
            </w:r>
          </w:p>
        </w:tc>
      </w:tr>
      <w:tr w:rsidR="001A0657" w:rsidRPr="00E744F9" w14:paraId="79B2DF89" w14:textId="77777777" w:rsidTr="00BE76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7" w:type="pct"/>
            <w:vAlign w:val="center"/>
          </w:tcPr>
          <w:p w14:paraId="6AF141F7" w14:textId="77777777" w:rsidR="001A0657" w:rsidRPr="00E744F9" w:rsidRDefault="001A0657" w:rsidP="00BE7638">
            <w:pPr>
              <w:rPr>
                <w:rFonts w:ascii="Garamond" w:hAnsi="Garamond" w:cs="Times New Roman"/>
                <w:b w:val="0"/>
                <w:bCs w:val="0"/>
                <w:color w:val="000000" w:themeColor="text1"/>
                <w:sz w:val="20"/>
                <w:szCs w:val="20"/>
                <w:lang w:val="en-IN"/>
              </w:rPr>
            </w:pPr>
            <w:r w:rsidRPr="00E744F9">
              <w:rPr>
                <w:rFonts w:ascii="Garamond" w:hAnsi="Garamond" w:cs="Times New Roman"/>
                <w:b w:val="0"/>
                <w:color w:val="000000" w:themeColor="text1"/>
                <w:sz w:val="20"/>
                <w:szCs w:val="20"/>
                <w:lang w:val="en-IN"/>
              </w:rPr>
              <w:t>Log Yield</w:t>
            </w:r>
          </w:p>
        </w:tc>
        <w:tc>
          <w:tcPr>
            <w:tcW w:w="1823" w:type="pct"/>
          </w:tcPr>
          <w:p w14:paraId="447C9026" w14:textId="77777777" w:rsidR="001A0657" w:rsidRPr="00E744F9" w:rsidRDefault="001A0657" w:rsidP="00BE7638">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0.637** (0.294)</w:t>
            </w:r>
          </w:p>
        </w:tc>
      </w:tr>
      <w:tr w:rsidR="001A0657" w:rsidRPr="00E744F9" w14:paraId="62C9781B" w14:textId="77777777" w:rsidTr="00BE7638">
        <w:tc>
          <w:tcPr>
            <w:cnfStyle w:val="001000000000" w:firstRow="0" w:lastRow="0" w:firstColumn="1" w:lastColumn="0" w:oddVBand="0" w:evenVBand="0" w:oddHBand="0" w:evenHBand="0" w:firstRowFirstColumn="0" w:firstRowLastColumn="0" w:lastRowFirstColumn="0" w:lastRowLastColumn="0"/>
            <w:tcW w:w="3177" w:type="pct"/>
            <w:vAlign w:val="center"/>
          </w:tcPr>
          <w:p w14:paraId="5E3693E3" w14:textId="77777777" w:rsidR="001A0657" w:rsidRPr="00E744F9" w:rsidRDefault="001A0657" w:rsidP="00BE7638">
            <w:pPr>
              <w:rPr>
                <w:rFonts w:ascii="Garamond" w:hAnsi="Garamond" w:cs="Times New Roman"/>
                <w:b w:val="0"/>
                <w:bCs w:val="0"/>
                <w:color w:val="000000" w:themeColor="text1"/>
                <w:sz w:val="20"/>
                <w:szCs w:val="20"/>
                <w:lang w:val="en-IN"/>
              </w:rPr>
            </w:pPr>
            <w:r w:rsidRPr="00E744F9">
              <w:rPr>
                <w:rFonts w:ascii="Garamond" w:hAnsi="Garamond" w:cs="Times New Roman"/>
                <w:b w:val="0"/>
                <w:color w:val="000000" w:themeColor="text1"/>
                <w:sz w:val="20"/>
                <w:szCs w:val="20"/>
                <w:lang w:val="en-IN"/>
              </w:rPr>
              <w:t>Irrigated Area</w:t>
            </w:r>
          </w:p>
        </w:tc>
        <w:tc>
          <w:tcPr>
            <w:tcW w:w="1823" w:type="pct"/>
          </w:tcPr>
          <w:p w14:paraId="6ED454E3" w14:textId="77777777" w:rsidR="001A0657" w:rsidRPr="00E744F9" w:rsidRDefault="001A0657" w:rsidP="00BE7638">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0.061*** (0.022)</w:t>
            </w:r>
          </w:p>
        </w:tc>
      </w:tr>
      <w:tr w:rsidR="001A0657" w:rsidRPr="00E744F9" w14:paraId="637F15E8" w14:textId="77777777" w:rsidTr="00BE76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7" w:type="pct"/>
            <w:vAlign w:val="center"/>
          </w:tcPr>
          <w:p w14:paraId="66119686" w14:textId="77777777" w:rsidR="001A0657" w:rsidRPr="00E744F9" w:rsidRDefault="001A0657" w:rsidP="00BE7638">
            <w:pPr>
              <w:rPr>
                <w:rFonts w:ascii="Garamond" w:hAnsi="Garamond" w:cs="Times New Roman"/>
                <w:b w:val="0"/>
                <w:bCs w:val="0"/>
                <w:color w:val="000000" w:themeColor="text1"/>
                <w:sz w:val="20"/>
                <w:szCs w:val="20"/>
                <w:lang w:val="en-IN"/>
              </w:rPr>
            </w:pPr>
            <w:r w:rsidRPr="00E744F9">
              <w:rPr>
                <w:rFonts w:ascii="Garamond" w:hAnsi="Garamond" w:cs="Times New Roman"/>
                <w:b w:val="0"/>
                <w:color w:val="000000" w:themeColor="text1"/>
                <w:sz w:val="20"/>
                <w:szCs w:val="20"/>
                <w:lang w:val="en-IN"/>
              </w:rPr>
              <w:t>Cropping Intensity</w:t>
            </w:r>
          </w:p>
        </w:tc>
        <w:tc>
          <w:tcPr>
            <w:tcW w:w="1823" w:type="pct"/>
          </w:tcPr>
          <w:p w14:paraId="4BC8700A" w14:textId="77777777" w:rsidR="001A0657" w:rsidRPr="00E744F9" w:rsidRDefault="001A0657" w:rsidP="00BE7638">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-0.017 (0.012)</w:t>
            </w:r>
          </w:p>
        </w:tc>
      </w:tr>
      <w:tr w:rsidR="001A0657" w:rsidRPr="00E744F9" w14:paraId="2545F4A0" w14:textId="77777777" w:rsidTr="00BE7638">
        <w:tc>
          <w:tcPr>
            <w:cnfStyle w:val="001000000000" w:firstRow="0" w:lastRow="0" w:firstColumn="1" w:lastColumn="0" w:oddVBand="0" w:evenVBand="0" w:oddHBand="0" w:evenHBand="0" w:firstRowFirstColumn="0" w:firstRowLastColumn="0" w:lastRowFirstColumn="0" w:lastRowLastColumn="0"/>
            <w:tcW w:w="3177" w:type="pct"/>
            <w:vAlign w:val="center"/>
          </w:tcPr>
          <w:p w14:paraId="1D78632A" w14:textId="77777777" w:rsidR="001A0657" w:rsidRPr="00E744F9" w:rsidRDefault="001A0657" w:rsidP="00BE7638">
            <w:pPr>
              <w:rPr>
                <w:rFonts w:ascii="Garamond" w:hAnsi="Garamond" w:cs="Times New Roman"/>
                <w:b w:val="0"/>
                <w:bCs w:val="0"/>
                <w:color w:val="000000" w:themeColor="text1"/>
                <w:sz w:val="20"/>
                <w:szCs w:val="20"/>
                <w:lang w:val="en-IN"/>
              </w:rPr>
            </w:pPr>
            <w:r w:rsidRPr="00E744F9">
              <w:rPr>
                <w:rFonts w:ascii="Garamond" w:hAnsi="Garamond" w:cs="Times New Roman"/>
                <w:b w:val="0"/>
                <w:color w:val="000000" w:themeColor="text1"/>
                <w:sz w:val="20"/>
                <w:szCs w:val="20"/>
                <w:lang w:val="en-IN"/>
              </w:rPr>
              <w:t>Urbanization</w:t>
            </w:r>
          </w:p>
        </w:tc>
        <w:tc>
          <w:tcPr>
            <w:tcW w:w="1823" w:type="pct"/>
          </w:tcPr>
          <w:p w14:paraId="2E80FBBB" w14:textId="77777777" w:rsidR="001A0657" w:rsidRPr="00E744F9" w:rsidRDefault="001A0657" w:rsidP="00BE7638">
            <w:pPr>
              <w:cnfStyle w:val="000000000000" w:firstRow="0" w:lastRow="0" w:firstColumn="0" w:lastColumn="0" w:oddVBand="0" w:evenVBand="0" w:oddHBand="0" w:evenHBand="0" w:firstRowFirstColumn="0" w:firstRowLastColumn="0" w:lastRowFirstColumn="0" w:lastRowLastColumn="0"/>
              <w:rPr>
                <w:rFonts w:ascii="Garamond" w:hAnsi="Garamond" w:cs="Times New Roman"/>
                <w:sz w:val="20"/>
                <w:szCs w:val="20"/>
              </w:rPr>
            </w:pPr>
            <w:r w:rsidRPr="00E744F9">
              <w:rPr>
                <w:rFonts w:ascii="Garamond" w:hAnsi="Garamond"/>
                <w:sz w:val="20"/>
                <w:szCs w:val="20"/>
              </w:rPr>
              <w:t>-0.039 (0.043)</w:t>
            </w:r>
          </w:p>
        </w:tc>
      </w:tr>
      <w:tr w:rsidR="001A0657" w:rsidRPr="00E744F9" w14:paraId="423EDEB4" w14:textId="77777777" w:rsidTr="00BE76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7" w:type="pct"/>
            <w:vAlign w:val="center"/>
          </w:tcPr>
          <w:p w14:paraId="07C660BD" w14:textId="77777777" w:rsidR="001A0657" w:rsidRPr="00E744F9" w:rsidRDefault="001A0657" w:rsidP="00BE7638">
            <w:pPr>
              <w:rPr>
                <w:rFonts w:ascii="Garamond" w:hAnsi="Garamond" w:cs="Times New Roman"/>
                <w:b w:val="0"/>
                <w:bCs w:val="0"/>
                <w:color w:val="000000" w:themeColor="text1"/>
                <w:sz w:val="20"/>
                <w:szCs w:val="20"/>
                <w:lang w:val="en-IN"/>
              </w:rPr>
            </w:pPr>
            <w:r w:rsidRPr="00E744F9">
              <w:rPr>
                <w:rFonts w:ascii="Garamond" w:hAnsi="Garamond" w:cs="Times New Roman"/>
                <w:b w:val="0"/>
                <w:color w:val="000000" w:themeColor="text1"/>
                <w:sz w:val="20"/>
                <w:szCs w:val="20"/>
                <w:lang w:val="en-IN"/>
              </w:rPr>
              <w:t>Nonfarm Workers</w:t>
            </w:r>
          </w:p>
        </w:tc>
        <w:tc>
          <w:tcPr>
            <w:tcW w:w="1823" w:type="pct"/>
          </w:tcPr>
          <w:p w14:paraId="6079F87E" w14:textId="77777777" w:rsidR="001A0657" w:rsidRPr="00E744F9" w:rsidRDefault="001A0657" w:rsidP="00BE7638">
            <w:pPr>
              <w:cnfStyle w:val="000000100000" w:firstRow="0" w:lastRow="0" w:firstColumn="0" w:lastColumn="0" w:oddVBand="0" w:evenVBand="0" w:oddHBand="1" w:evenHBand="0" w:firstRowFirstColumn="0" w:firstRowLastColumn="0" w:lastRowFirstColumn="0" w:lastRowLastColumn="0"/>
              <w:rPr>
                <w:rFonts w:ascii="Garamond" w:hAnsi="Garamond" w:cs="Times New Roman"/>
                <w:sz w:val="20"/>
                <w:szCs w:val="20"/>
              </w:rPr>
            </w:pPr>
            <w:r w:rsidRPr="00E744F9">
              <w:rPr>
                <w:rFonts w:ascii="Garamond" w:hAnsi="Garamond"/>
                <w:sz w:val="20"/>
                <w:szCs w:val="20"/>
              </w:rPr>
              <w:t>-0.113*** (0.024)</w:t>
            </w:r>
          </w:p>
        </w:tc>
      </w:tr>
      <w:tr w:rsidR="001A0657" w:rsidRPr="00E744F9" w14:paraId="653F63AD" w14:textId="77777777" w:rsidTr="00BE7638">
        <w:tc>
          <w:tcPr>
            <w:cnfStyle w:val="001000000000" w:firstRow="0" w:lastRow="0" w:firstColumn="1" w:lastColumn="0" w:oddVBand="0" w:evenVBand="0" w:oddHBand="0" w:evenHBand="0" w:firstRowFirstColumn="0" w:firstRowLastColumn="0" w:lastRowFirstColumn="0" w:lastRowLastColumn="0"/>
            <w:tcW w:w="3177" w:type="pct"/>
            <w:vAlign w:val="center"/>
          </w:tcPr>
          <w:p w14:paraId="00F26C92" w14:textId="77777777" w:rsidR="001A0657" w:rsidRPr="00E744F9" w:rsidRDefault="001A0657" w:rsidP="00BE7638">
            <w:pPr>
              <w:rPr>
                <w:rFonts w:ascii="Garamond" w:hAnsi="Garamond" w:cs="Times New Roman"/>
                <w:b w:val="0"/>
                <w:bCs w:val="0"/>
                <w:color w:val="000000" w:themeColor="text1"/>
                <w:sz w:val="20"/>
                <w:szCs w:val="20"/>
                <w:lang w:val="en-IN"/>
              </w:rPr>
            </w:pPr>
            <w:r w:rsidRPr="00E744F9">
              <w:rPr>
                <w:rFonts w:ascii="Garamond" w:hAnsi="Garamond" w:cs="Times New Roman"/>
                <w:b w:val="0"/>
                <w:color w:val="000000" w:themeColor="text1"/>
                <w:sz w:val="20"/>
                <w:szCs w:val="20"/>
                <w:lang w:val="en-IN"/>
              </w:rPr>
              <w:t>Constant</w:t>
            </w:r>
          </w:p>
        </w:tc>
        <w:tc>
          <w:tcPr>
            <w:tcW w:w="1823" w:type="pct"/>
          </w:tcPr>
          <w:p w14:paraId="6F3BD3F5" w14:textId="77777777" w:rsidR="001A0657" w:rsidRPr="00E744F9" w:rsidRDefault="001A0657" w:rsidP="00BE7638">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sz w:val="20"/>
                <w:szCs w:val="20"/>
              </w:rPr>
              <w:t>0.675*** (0.202)</w:t>
            </w:r>
          </w:p>
        </w:tc>
      </w:tr>
      <w:tr w:rsidR="001A0657" w:rsidRPr="00E744F9" w14:paraId="3AD10C9A" w14:textId="77777777" w:rsidTr="00BE76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7" w:type="pct"/>
            <w:vAlign w:val="center"/>
          </w:tcPr>
          <w:p w14:paraId="4BDFCB06" w14:textId="77777777" w:rsidR="001A0657" w:rsidRPr="00E744F9" w:rsidRDefault="001A0657" w:rsidP="00BE7638">
            <w:pPr>
              <w:rPr>
                <w:rFonts w:ascii="Garamond" w:hAnsi="Garamond" w:cs="Times New Roman"/>
                <w:b w:val="0"/>
                <w:bCs w:val="0"/>
                <w:color w:val="000000" w:themeColor="text1"/>
                <w:sz w:val="20"/>
                <w:szCs w:val="20"/>
                <w:lang w:val="en-IN"/>
              </w:rPr>
            </w:pPr>
            <w:r w:rsidRPr="00E744F9">
              <w:rPr>
                <w:rFonts w:ascii="Garamond" w:hAnsi="Garamond" w:cs="Times New Roman"/>
                <w:b w:val="0"/>
                <w:sz w:val="20"/>
                <w:szCs w:val="20"/>
              </w:rPr>
              <w:t>No. of Observation</w:t>
            </w:r>
          </w:p>
        </w:tc>
        <w:tc>
          <w:tcPr>
            <w:tcW w:w="1823" w:type="pct"/>
            <w:vAlign w:val="center"/>
          </w:tcPr>
          <w:p w14:paraId="637C8396" w14:textId="77777777" w:rsidR="001A0657" w:rsidRPr="00E744F9" w:rsidRDefault="001A0657" w:rsidP="00BE7638">
            <w:pPr>
              <w:cnfStyle w:val="000000100000" w:firstRow="0" w:lastRow="0" w:firstColumn="0" w:lastColumn="0" w:oddVBand="0" w:evenVBand="0" w:oddHBand="1"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1318</w:t>
            </w:r>
          </w:p>
        </w:tc>
      </w:tr>
      <w:tr w:rsidR="001A0657" w:rsidRPr="00E744F9" w14:paraId="5F86564A" w14:textId="77777777" w:rsidTr="00BE7638">
        <w:tc>
          <w:tcPr>
            <w:cnfStyle w:val="001000000000" w:firstRow="0" w:lastRow="0" w:firstColumn="1" w:lastColumn="0" w:oddVBand="0" w:evenVBand="0" w:oddHBand="0" w:evenHBand="0" w:firstRowFirstColumn="0" w:firstRowLastColumn="0" w:lastRowFirstColumn="0" w:lastRowLastColumn="0"/>
            <w:tcW w:w="3177" w:type="pct"/>
            <w:vAlign w:val="center"/>
          </w:tcPr>
          <w:p w14:paraId="00DD3422" w14:textId="59A58FCC" w:rsidR="001A0657" w:rsidRPr="00E744F9" w:rsidRDefault="001A0657" w:rsidP="00BE7638">
            <w:pPr>
              <w:rPr>
                <w:rFonts w:ascii="Garamond" w:hAnsi="Garamond" w:cs="Times New Roman"/>
                <w:b w:val="0"/>
                <w:bCs w:val="0"/>
                <w:color w:val="000000" w:themeColor="text1"/>
                <w:sz w:val="20"/>
                <w:szCs w:val="20"/>
                <w:lang w:val="en-IN"/>
              </w:rPr>
            </w:pPr>
            <w:r w:rsidRPr="00E744F9">
              <w:rPr>
                <w:rFonts w:ascii="Garamond" w:hAnsi="Garamond" w:cs="Times New Roman"/>
                <w:b w:val="0"/>
                <w:color w:val="000000" w:themeColor="text1"/>
                <w:sz w:val="20"/>
                <w:szCs w:val="20"/>
                <w:lang w:val="en-IN"/>
              </w:rPr>
              <w:t>Wald Chi</w:t>
            </w:r>
            <w:r w:rsidR="00E33FC7" w:rsidRPr="00E33FC7">
              <w:rPr>
                <w:rFonts w:ascii="Garamond" w:hAnsi="Garamond" w:cs="Times New Roman"/>
                <w:b w:val="0"/>
                <w:color w:val="000000" w:themeColor="text1"/>
                <w:sz w:val="20"/>
                <w:szCs w:val="20"/>
                <w:vertAlign w:val="superscript"/>
                <w:lang w:val="en-IN"/>
              </w:rPr>
              <w:t>2</w:t>
            </w:r>
          </w:p>
        </w:tc>
        <w:tc>
          <w:tcPr>
            <w:tcW w:w="1823" w:type="pct"/>
            <w:vAlign w:val="center"/>
          </w:tcPr>
          <w:p w14:paraId="4125BB11" w14:textId="77777777" w:rsidR="001A0657" w:rsidRPr="00E744F9" w:rsidRDefault="001A0657" w:rsidP="00BE7638">
            <w:pPr>
              <w:cnfStyle w:val="000000000000" w:firstRow="0" w:lastRow="0" w:firstColumn="0" w:lastColumn="0" w:oddVBand="0" w:evenVBand="0" w:oddHBand="0" w:evenHBand="0" w:firstRowFirstColumn="0" w:firstRowLastColumn="0" w:lastRowFirstColumn="0" w:lastRowLastColumn="0"/>
              <w:rPr>
                <w:rFonts w:ascii="Garamond" w:hAnsi="Garamond" w:cs="Times New Roman"/>
                <w:color w:val="000000" w:themeColor="text1"/>
                <w:sz w:val="20"/>
                <w:szCs w:val="20"/>
                <w:lang w:val="en-IN"/>
              </w:rPr>
            </w:pPr>
            <w:r w:rsidRPr="00E744F9">
              <w:rPr>
                <w:rFonts w:ascii="Garamond" w:hAnsi="Garamond" w:cs="Times New Roman"/>
                <w:color w:val="000000" w:themeColor="text1"/>
                <w:sz w:val="20"/>
                <w:szCs w:val="20"/>
                <w:lang w:val="en-IN"/>
              </w:rPr>
              <w:t>8.031***</w:t>
            </w:r>
          </w:p>
        </w:tc>
      </w:tr>
    </w:tbl>
    <w:p w14:paraId="3FA93564" w14:textId="77777777" w:rsidR="001A0657" w:rsidRPr="00E744F9" w:rsidRDefault="001A0657" w:rsidP="001A0657">
      <w:pPr>
        <w:spacing w:after="0" w:line="240" w:lineRule="auto"/>
        <w:jc w:val="both"/>
        <w:rPr>
          <w:rFonts w:ascii="Garamond" w:hAnsi="Garamond"/>
          <w:i/>
          <w:iCs/>
          <w:color w:val="000000" w:themeColor="text1"/>
          <w:sz w:val="20"/>
          <w:szCs w:val="22"/>
          <w:lang w:val="en-IN"/>
        </w:rPr>
      </w:pPr>
      <w:r w:rsidRPr="00E744F9">
        <w:rPr>
          <w:rFonts w:ascii="Garamond" w:hAnsi="Garamond"/>
          <w:i/>
          <w:iCs/>
          <w:color w:val="000000" w:themeColor="text1"/>
          <w:sz w:val="20"/>
          <w:szCs w:val="22"/>
          <w:lang w:val="en-IN"/>
        </w:rPr>
        <w:t>Source: Authors’ construction</w:t>
      </w:r>
    </w:p>
    <w:p w14:paraId="5972155E" w14:textId="77777777" w:rsidR="001A0657" w:rsidRPr="00532C8B" w:rsidRDefault="001A0657" w:rsidP="001A0657">
      <w:pPr>
        <w:spacing w:after="0" w:line="240" w:lineRule="auto"/>
        <w:jc w:val="both"/>
        <w:rPr>
          <w:rFonts w:ascii="Garamond" w:hAnsi="Garamond"/>
          <w:color w:val="FF0000"/>
          <w:lang w:val="en-IN"/>
        </w:rPr>
      </w:pPr>
      <w:r w:rsidRPr="00E744F9">
        <w:rPr>
          <w:rFonts w:ascii="Garamond" w:hAnsi="Garamond"/>
          <w:i/>
          <w:iCs/>
          <w:color w:val="000000" w:themeColor="text1"/>
          <w:sz w:val="20"/>
          <w:szCs w:val="22"/>
          <w:lang w:val="en-IN"/>
        </w:rPr>
        <w:t xml:space="preserve">Notes: dependent variable: Cultivated Land (%); </w:t>
      </w:r>
      <w:r w:rsidRPr="00E744F9">
        <w:rPr>
          <w:rFonts w:ascii="Garamond" w:hAnsi="Garamond" w:cs="Times New Roman"/>
          <w:i/>
          <w:iCs/>
          <w:sz w:val="20"/>
          <w:szCs w:val="20"/>
          <w:lang w:val="en-IN"/>
        </w:rPr>
        <w:t>*** p&lt;.01, ** p&lt;.05, * p&lt;.1</w:t>
      </w:r>
      <w:r w:rsidRPr="00E744F9">
        <w:rPr>
          <w:rFonts w:ascii="Garamond" w:hAnsi="Garamond"/>
          <w:i/>
          <w:iCs/>
          <w:color w:val="000000" w:themeColor="text1"/>
          <w:sz w:val="20"/>
          <w:szCs w:val="22"/>
          <w:lang w:val="en-IN"/>
        </w:rPr>
        <w:t>; Standard Errors are in parenthesis</w:t>
      </w:r>
    </w:p>
    <w:p w14:paraId="17E70D88" w14:textId="77777777" w:rsidR="007D7207" w:rsidRPr="008A6840" w:rsidRDefault="007D7207" w:rsidP="00F70F54">
      <w:pPr>
        <w:spacing w:line="240" w:lineRule="auto"/>
        <w:jc w:val="both"/>
        <w:rPr>
          <w:rFonts w:ascii="Garamond" w:hAnsi="Garamond"/>
          <w:sz w:val="22"/>
          <w:szCs w:val="22"/>
          <w:lang w:val="en-IN"/>
        </w:rPr>
      </w:pPr>
    </w:p>
    <w:p w14:paraId="2D89B3EC" w14:textId="77777777" w:rsidR="00494F0E" w:rsidRDefault="00494F0E"/>
    <w:sectPr w:rsidR="00494F0E" w:rsidSect="00F70F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7193E"/>
    <w:multiLevelType w:val="hybridMultilevel"/>
    <w:tmpl w:val="A9968DF4"/>
    <w:lvl w:ilvl="0" w:tplc="F7B68BA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6366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F54"/>
    <w:rsid w:val="000F73CF"/>
    <w:rsid w:val="00154604"/>
    <w:rsid w:val="001A0657"/>
    <w:rsid w:val="001B0B53"/>
    <w:rsid w:val="002364D4"/>
    <w:rsid w:val="00261140"/>
    <w:rsid w:val="002C1EEB"/>
    <w:rsid w:val="002E5C98"/>
    <w:rsid w:val="0031076D"/>
    <w:rsid w:val="003253EB"/>
    <w:rsid w:val="0032742E"/>
    <w:rsid w:val="0038063B"/>
    <w:rsid w:val="003A0A3C"/>
    <w:rsid w:val="003A162F"/>
    <w:rsid w:val="003E0671"/>
    <w:rsid w:val="003F2B2A"/>
    <w:rsid w:val="0040257C"/>
    <w:rsid w:val="00412FBE"/>
    <w:rsid w:val="0041699D"/>
    <w:rsid w:val="00494F0E"/>
    <w:rsid w:val="004A6697"/>
    <w:rsid w:val="004E7AA1"/>
    <w:rsid w:val="005444F2"/>
    <w:rsid w:val="00545D44"/>
    <w:rsid w:val="0055108B"/>
    <w:rsid w:val="0059563F"/>
    <w:rsid w:val="005D2D2B"/>
    <w:rsid w:val="005D3BDD"/>
    <w:rsid w:val="005E0953"/>
    <w:rsid w:val="00604220"/>
    <w:rsid w:val="00610FD2"/>
    <w:rsid w:val="0062626A"/>
    <w:rsid w:val="00632545"/>
    <w:rsid w:val="006374E4"/>
    <w:rsid w:val="00667BA1"/>
    <w:rsid w:val="00682F2E"/>
    <w:rsid w:val="006A30A4"/>
    <w:rsid w:val="006F4B26"/>
    <w:rsid w:val="006F64A3"/>
    <w:rsid w:val="007A0EF5"/>
    <w:rsid w:val="007B3460"/>
    <w:rsid w:val="007D7207"/>
    <w:rsid w:val="00824E2A"/>
    <w:rsid w:val="008529C5"/>
    <w:rsid w:val="008C4566"/>
    <w:rsid w:val="008F2CFE"/>
    <w:rsid w:val="008F57C1"/>
    <w:rsid w:val="0090537A"/>
    <w:rsid w:val="00910EAA"/>
    <w:rsid w:val="009143FF"/>
    <w:rsid w:val="00962E84"/>
    <w:rsid w:val="009727A8"/>
    <w:rsid w:val="009F143C"/>
    <w:rsid w:val="00A05A2F"/>
    <w:rsid w:val="00A22D43"/>
    <w:rsid w:val="00A33AC8"/>
    <w:rsid w:val="00A456E1"/>
    <w:rsid w:val="00A82753"/>
    <w:rsid w:val="00AF0B94"/>
    <w:rsid w:val="00AF0E86"/>
    <w:rsid w:val="00AF3978"/>
    <w:rsid w:val="00B653BD"/>
    <w:rsid w:val="00B827ED"/>
    <w:rsid w:val="00B85996"/>
    <w:rsid w:val="00B91637"/>
    <w:rsid w:val="00B955C4"/>
    <w:rsid w:val="00BD6DED"/>
    <w:rsid w:val="00D017B3"/>
    <w:rsid w:val="00D06816"/>
    <w:rsid w:val="00D34A30"/>
    <w:rsid w:val="00D44143"/>
    <w:rsid w:val="00DA11A0"/>
    <w:rsid w:val="00DD3CA6"/>
    <w:rsid w:val="00E114D1"/>
    <w:rsid w:val="00E33FC7"/>
    <w:rsid w:val="00E5581A"/>
    <w:rsid w:val="00E72C6C"/>
    <w:rsid w:val="00E744F9"/>
    <w:rsid w:val="00E84A57"/>
    <w:rsid w:val="00E85F40"/>
    <w:rsid w:val="00F07C54"/>
    <w:rsid w:val="00F3264E"/>
    <w:rsid w:val="00F51318"/>
    <w:rsid w:val="00F70F54"/>
    <w:rsid w:val="00F8288B"/>
    <w:rsid w:val="00FA2E98"/>
    <w:rsid w:val="00FF371D"/>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EE189"/>
  <w15:chartTrackingRefBased/>
  <w15:docId w15:val="{F35F6451-ECF8-4595-A3F5-97C5B6BF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kern w:val="2"/>
        <w:sz w:val="24"/>
        <w:szCs w:val="24"/>
        <w:lang w:val="en-GB"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F54"/>
    <w:pPr>
      <w:jc w:val="left"/>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F70F54"/>
    <w:pPr>
      <w:spacing w:after="0" w:line="240" w:lineRule="auto"/>
      <w:jc w:val="left"/>
    </w:pPr>
    <w:rPr>
      <w:rFonts w:ascii="Cambria" w:hAnsi="Cambr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F70F54"/>
    <w:pPr>
      <w:ind w:left="720"/>
      <w:contextualSpacing/>
    </w:pPr>
  </w:style>
  <w:style w:type="paragraph" w:styleId="Revision">
    <w:name w:val="Revision"/>
    <w:hidden/>
    <w:uiPriority w:val="99"/>
    <w:semiHidden/>
    <w:rsid w:val="001A0657"/>
    <w:pPr>
      <w:spacing w:after="0" w:line="240" w:lineRule="auto"/>
      <w:jc w:val="left"/>
    </w:pPr>
    <w:rPr>
      <w:rFonts w:ascii="Cambria" w:hAnsi="Cambria"/>
    </w:rPr>
  </w:style>
  <w:style w:type="paragraph" w:styleId="BalloonText">
    <w:name w:val="Balloon Text"/>
    <w:basedOn w:val="Normal"/>
    <w:link w:val="BalloonTextChar"/>
    <w:uiPriority w:val="99"/>
    <w:semiHidden/>
    <w:unhideWhenUsed/>
    <w:rsid w:val="00E744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4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E:\PhD\Data\Final%20Panelised%20Data\1961-2021\Data%20for%20Journal\Derived%20Data\Final%20Panel%20(1961-2021)\Growth%20and%20intensification%20argument%20grap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Population Growth Rate</c:v>
                </c:pt>
              </c:strCache>
            </c:strRef>
          </c:tx>
          <c:spPr>
            <a:ln w="28575" cap="rnd">
              <a:solidFill>
                <a:schemeClr val="tx1"/>
              </a:solidFill>
              <a:prstDash val="sysDot"/>
              <a:round/>
            </a:ln>
            <a:effectLst/>
          </c:spPr>
          <c:marker>
            <c:symbol val="none"/>
          </c:marker>
          <c:cat>
            <c:strRef>
              <c:f>Sheet1!$A$2:$A$7</c:f>
              <c:strCache>
                <c:ptCount val="6"/>
                <c:pt idx="0">
                  <c:v>1961-71</c:v>
                </c:pt>
                <c:pt idx="1">
                  <c:v>1971-81</c:v>
                </c:pt>
                <c:pt idx="2">
                  <c:v>1981-91</c:v>
                </c:pt>
                <c:pt idx="3">
                  <c:v>1991-01</c:v>
                </c:pt>
                <c:pt idx="4">
                  <c:v>2001-11</c:v>
                </c:pt>
                <c:pt idx="5">
                  <c:v>2011-21</c:v>
                </c:pt>
              </c:strCache>
            </c:strRef>
          </c:cat>
          <c:val>
            <c:numRef>
              <c:f>Sheet1!$B$2:$B$7</c:f>
              <c:numCache>
                <c:formatCode>General</c:formatCode>
                <c:ptCount val="6"/>
                <c:pt idx="0">
                  <c:v>22.47</c:v>
                </c:pt>
                <c:pt idx="1">
                  <c:v>22.36</c:v>
                </c:pt>
                <c:pt idx="2">
                  <c:v>21.25</c:v>
                </c:pt>
                <c:pt idx="3">
                  <c:v>19.11</c:v>
                </c:pt>
                <c:pt idx="4">
                  <c:v>15.62</c:v>
                </c:pt>
                <c:pt idx="5">
                  <c:v>14.37</c:v>
                </c:pt>
              </c:numCache>
            </c:numRef>
          </c:val>
          <c:smooth val="0"/>
          <c:extLst>
            <c:ext xmlns:c16="http://schemas.microsoft.com/office/drawing/2014/chart" uri="{C3380CC4-5D6E-409C-BE32-E72D297353CC}">
              <c16:uniqueId val="{00000000-0B77-4618-9751-BBE451335775}"/>
            </c:ext>
          </c:extLst>
        </c:ser>
        <c:ser>
          <c:idx val="1"/>
          <c:order val="1"/>
          <c:tx>
            <c:strRef>
              <c:f>Sheet1!$C$1</c:f>
              <c:strCache>
                <c:ptCount val="1"/>
                <c:pt idx="0">
                  <c:v>Growth in Yield (measure of intensification)</c:v>
                </c:pt>
              </c:strCache>
            </c:strRef>
          </c:tx>
          <c:spPr>
            <a:ln w="28575" cap="rnd">
              <a:solidFill>
                <a:schemeClr val="tx1"/>
              </a:solidFill>
              <a:prstDash val="dashDot"/>
              <a:round/>
            </a:ln>
            <a:effectLst/>
          </c:spPr>
          <c:marker>
            <c:symbol val="none"/>
          </c:marker>
          <c:cat>
            <c:strRef>
              <c:f>Sheet1!$A$2:$A$7</c:f>
              <c:strCache>
                <c:ptCount val="6"/>
                <c:pt idx="0">
                  <c:v>1961-71</c:v>
                </c:pt>
                <c:pt idx="1">
                  <c:v>1971-81</c:v>
                </c:pt>
                <c:pt idx="2">
                  <c:v>1981-91</c:v>
                </c:pt>
                <c:pt idx="3">
                  <c:v>1991-01</c:v>
                </c:pt>
                <c:pt idx="4">
                  <c:v>2001-11</c:v>
                </c:pt>
                <c:pt idx="5">
                  <c:v>2011-21</c:v>
                </c:pt>
              </c:strCache>
            </c:strRef>
          </c:cat>
          <c:val>
            <c:numRef>
              <c:f>Sheet1!$C$2:$C$7</c:f>
              <c:numCache>
                <c:formatCode>General</c:formatCode>
                <c:ptCount val="6"/>
                <c:pt idx="0">
                  <c:v>14.32</c:v>
                </c:pt>
                <c:pt idx="1">
                  <c:v>19.18</c:v>
                </c:pt>
                <c:pt idx="2">
                  <c:v>23.45</c:v>
                </c:pt>
                <c:pt idx="3">
                  <c:v>26.87</c:v>
                </c:pt>
                <c:pt idx="4">
                  <c:v>22.82</c:v>
                </c:pt>
                <c:pt idx="5">
                  <c:v>15.93</c:v>
                </c:pt>
              </c:numCache>
            </c:numRef>
          </c:val>
          <c:smooth val="0"/>
          <c:extLst>
            <c:ext xmlns:c16="http://schemas.microsoft.com/office/drawing/2014/chart" uri="{C3380CC4-5D6E-409C-BE32-E72D297353CC}">
              <c16:uniqueId val="{00000001-0B77-4618-9751-BBE451335775}"/>
            </c:ext>
          </c:extLst>
        </c:ser>
        <c:dLbls>
          <c:showLegendKey val="0"/>
          <c:showVal val="0"/>
          <c:showCatName val="0"/>
          <c:showSerName val="0"/>
          <c:showPercent val="0"/>
          <c:showBubbleSize val="0"/>
        </c:dLbls>
        <c:marker val="1"/>
        <c:smooth val="0"/>
        <c:axId val="995376575"/>
        <c:axId val="995378015"/>
      </c:lineChart>
      <c:lineChart>
        <c:grouping val="standard"/>
        <c:varyColors val="0"/>
        <c:ser>
          <c:idx val="2"/>
          <c:order val="2"/>
          <c:tx>
            <c:strRef>
              <c:f>Sheet1!$D$1</c:f>
              <c:strCache>
                <c:ptCount val="1"/>
                <c:pt idx="0">
                  <c:v>Cultivated Land Use</c:v>
                </c:pt>
              </c:strCache>
            </c:strRef>
          </c:tx>
          <c:spPr>
            <a:ln w="28575" cap="rnd">
              <a:solidFill>
                <a:schemeClr val="tx1"/>
              </a:solidFill>
              <a:round/>
            </a:ln>
            <a:effectLst/>
          </c:spPr>
          <c:marker>
            <c:symbol val="none"/>
          </c:marker>
          <c:cat>
            <c:strRef>
              <c:f>Sheet1!$A$2:$A$7</c:f>
              <c:strCache>
                <c:ptCount val="6"/>
                <c:pt idx="0">
                  <c:v>1961-71</c:v>
                </c:pt>
                <c:pt idx="1">
                  <c:v>1971-81</c:v>
                </c:pt>
                <c:pt idx="2">
                  <c:v>1981-91</c:v>
                </c:pt>
                <c:pt idx="3">
                  <c:v>1991-01</c:v>
                </c:pt>
                <c:pt idx="4">
                  <c:v>2001-11</c:v>
                </c:pt>
                <c:pt idx="5">
                  <c:v>2011-21</c:v>
                </c:pt>
              </c:strCache>
            </c:strRef>
          </c:cat>
          <c:val>
            <c:numRef>
              <c:f>Sheet1!$D$2:$D$7</c:f>
              <c:numCache>
                <c:formatCode>General</c:formatCode>
                <c:ptCount val="6"/>
                <c:pt idx="0">
                  <c:v>55.05</c:v>
                </c:pt>
                <c:pt idx="1">
                  <c:v>55.4</c:v>
                </c:pt>
                <c:pt idx="2">
                  <c:v>55.78</c:v>
                </c:pt>
                <c:pt idx="3">
                  <c:v>55.68</c:v>
                </c:pt>
                <c:pt idx="4">
                  <c:v>55.3</c:v>
                </c:pt>
                <c:pt idx="5">
                  <c:v>55.35</c:v>
                </c:pt>
              </c:numCache>
            </c:numRef>
          </c:val>
          <c:smooth val="0"/>
          <c:extLst>
            <c:ext xmlns:c16="http://schemas.microsoft.com/office/drawing/2014/chart" uri="{C3380CC4-5D6E-409C-BE32-E72D297353CC}">
              <c16:uniqueId val="{00000002-0B77-4618-9751-BBE451335775}"/>
            </c:ext>
          </c:extLst>
        </c:ser>
        <c:dLbls>
          <c:showLegendKey val="0"/>
          <c:showVal val="0"/>
          <c:showCatName val="0"/>
          <c:showSerName val="0"/>
          <c:showPercent val="0"/>
          <c:showBubbleSize val="0"/>
        </c:dLbls>
        <c:marker val="1"/>
        <c:smooth val="0"/>
        <c:axId val="1057480223"/>
        <c:axId val="1057460063"/>
      </c:lineChart>
      <c:catAx>
        <c:axId val="9953765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995378015"/>
        <c:crosses val="autoZero"/>
        <c:auto val="1"/>
        <c:lblAlgn val="ctr"/>
        <c:lblOffset val="100"/>
        <c:noMultiLvlLbl val="0"/>
      </c:catAx>
      <c:valAx>
        <c:axId val="995378015"/>
        <c:scaling>
          <c:orientation val="minMax"/>
          <c:min val="1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Garamond" panose="02020404030301010803" pitchFamily="18" charset="0"/>
                    <a:ea typeface="+mn-ea"/>
                    <a:cs typeface="+mn-cs"/>
                  </a:defRPr>
                </a:pPr>
                <a:r>
                  <a:rPr lang="en-GB"/>
                  <a:t>Growth</a:t>
                </a:r>
                <a:r>
                  <a:rPr lang="en-GB" baseline="0"/>
                  <a:t> in Population and Yield (%)</a:t>
                </a:r>
                <a:endParaRPr lang="en-GB"/>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995376575"/>
        <c:crosses val="autoZero"/>
        <c:crossBetween val="between"/>
        <c:majorUnit val="5"/>
      </c:valAx>
      <c:valAx>
        <c:axId val="1057460063"/>
        <c:scaling>
          <c:orientation val="minMax"/>
          <c:max val="56"/>
          <c:min val="55"/>
        </c:scaling>
        <c:delete val="0"/>
        <c:axPos val="r"/>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Garamond" panose="02020404030301010803" pitchFamily="18" charset="0"/>
                    <a:ea typeface="+mn-ea"/>
                    <a:cs typeface="+mn-cs"/>
                  </a:defRPr>
                </a:pPr>
                <a:r>
                  <a:rPr lang="en-GB"/>
                  <a:t>Cultivated Land (%)</a:t>
                </a:r>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title>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1057480223"/>
        <c:crosses val="max"/>
        <c:crossBetween val="between"/>
        <c:majorUnit val="0.2"/>
        <c:minorUnit val="0.2"/>
      </c:valAx>
      <c:catAx>
        <c:axId val="1057480223"/>
        <c:scaling>
          <c:orientation val="minMax"/>
        </c:scaling>
        <c:delete val="1"/>
        <c:axPos val="b"/>
        <c:numFmt formatCode="General" sourceLinked="1"/>
        <c:majorTickMark val="out"/>
        <c:minorTickMark val="none"/>
        <c:tickLblPos val="nextTo"/>
        <c:crossAx val="1057460063"/>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Garamond" panose="02020404030301010803"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C3B5E-8614-4407-AA64-83ED1F4B9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1282</Words>
  <Characters>7311</Characters>
  <Application>Microsoft Office Word</Application>
  <DocSecurity>0</DocSecurity>
  <Lines>60</Lines>
  <Paragraphs>17</Paragraphs>
  <ScaleCrop>false</ScaleCrop>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 Jana</dc:creator>
  <cp:keywords/>
  <dc:description/>
  <cp:lastModifiedBy>Arjun Jana</cp:lastModifiedBy>
  <cp:revision>2</cp:revision>
  <dcterms:created xsi:type="dcterms:W3CDTF">2024-08-24T09:46:00Z</dcterms:created>
  <dcterms:modified xsi:type="dcterms:W3CDTF">2024-08-24T09:46:00Z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075f911634c133389393c06c0265ff77e3916cbfc849aba30df1f9c8f05716bc</vt:lpwstr>
  </property>
</Properties>
</file>