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2EBF5" w14:textId="77777777" w:rsidR="00811051" w:rsidRPr="002B609D" w:rsidRDefault="00811051" w:rsidP="00811051">
      <w:pPr>
        <w:spacing w:line="480" w:lineRule="auto"/>
        <w:rPr>
          <w:rFonts w:ascii="Times New Roman" w:eastAsia="Calibri" w:hAnsi="Times New Roman" w:cs="Times New Roman"/>
          <w:color w:val="000000" w:themeColor="text1"/>
          <w:sz w:val="28"/>
          <w:szCs w:val="28"/>
        </w:rPr>
      </w:pPr>
      <w:r w:rsidRPr="002B609D">
        <w:rPr>
          <w:rFonts w:ascii="Times New Roman" w:eastAsia="Calibri" w:hAnsi="Times New Roman" w:cs="Times New Roman"/>
          <w:b/>
          <w:color w:val="000000" w:themeColor="text1"/>
          <w:sz w:val="28"/>
          <w:szCs w:val="28"/>
        </w:rPr>
        <w:t xml:space="preserve">Annex </w:t>
      </w:r>
      <w:r>
        <w:rPr>
          <w:rFonts w:ascii="Times New Roman" w:eastAsia="Calibri" w:hAnsi="Times New Roman" w:cs="Times New Roman"/>
          <w:b/>
          <w:color w:val="000000" w:themeColor="text1"/>
          <w:sz w:val="28"/>
          <w:szCs w:val="28"/>
        </w:rPr>
        <w:t>1</w:t>
      </w:r>
      <w:r w:rsidRPr="002B609D">
        <w:rPr>
          <w:rFonts w:ascii="Times New Roman" w:eastAsia="Calibri" w:hAnsi="Times New Roman" w:cs="Times New Roman"/>
          <w:b/>
          <w:color w:val="000000" w:themeColor="text1"/>
          <w:sz w:val="28"/>
          <w:szCs w:val="28"/>
        </w:rPr>
        <w:t>:</w:t>
      </w:r>
      <w:r w:rsidRPr="002B609D">
        <w:rPr>
          <w:color w:val="000000" w:themeColor="text1"/>
          <w:sz w:val="28"/>
          <w:szCs w:val="28"/>
        </w:rPr>
        <w:t xml:space="preserve"> </w:t>
      </w:r>
      <w:r w:rsidRPr="002B609D">
        <w:rPr>
          <w:rFonts w:ascii="Times New Roman" w:eastAsia="Calibri" w:hAnsi="Times New Roman" w:cs="Times New Roman"/>
          <w:color w:val="000000" w:themeColor="text1"/>
          <w:sz w:val="28"/>
          <w:szCs w:val="28"/>
        </w:rPr>
        <w:t>Four-dimensi</w:t>
      </w:r>
      <w:r>
        <w:rPr>
          <w:rFonts w:ascii="Times New Roman" w:eastAsia="Calibri" w:hAnsi="Times New Roman" w:cs="Times New Roman"/>
          <w:color w:val="000000" w:themeColor="text1"/>
          <w:sz w:val="28"/>
          <w:szCs w:val="28"/>
        </w:rPr>
        <w:t>on criteria strategies a</w:t>
      </w:r>
      <w:r w:rsidRPr="002B609D">
        <w:rPr>
          <w:rFonts w:ascii="Times New Roman" w:eastAsia="Calibri" w:hAnsi="Times New Roman" w:cs="Times New Roman"/>
          <w:color w:val="000000" w:themeColor="text1"/>
          <w:sz w:val="28"/>
          <w:szCs w:val="28"/>
        </w:rPr>
        <w:t>dapted from Lincoln and Guba</w:t>
      </w:r>
    </w:p>
    <w:p w14:paraId="4462C249" w14:textId="77777777" w:rsidR="00811051" w:rsidRDefault="00811051" w:rsidP="00811051">
      <w:pPr>
        <w:spacing w:after="200" w:line="480" w:lineRule="auto"/>
        <w:jc w:val="both"/>
        <w:rPr>
          <w:rFonts w:ascii="Times New Roman" w:eastAsia="Calibri" w:hAnsi="Times New Roman" w:cs="Times New Roman"/>
          <w:b/>
          <w:sz w:val="24"/>
          <w:szCs w:val="24"/>
        </w:rPr>
      </w:pPr>
      <w:r w:rsidRPr="00063A28">
        <w:rPr>
          <w:rFonts w:ascii="Times New Roman" w:eastAsia="Calibri" w:hAnsi="Times New Roman" w:cs="Times New Roman"/>
          <w:b/>
          <w:color w:val="000000" w:themeColor="text1"/>
          <w:sz w:val="24"/>
          <w:szCs w:val="24"/>
        </w:rPr>
        <w:t>Table 1:</w:t>
      </w:r>
      <w:r w:rsidRPr="000A060A">
        <w:rPr>
          <w:rFonts w:ascii="Times New Roman" w:eastAsia="Calibri" w:hAnsi="Times New Roman" w:cs="Times New Roman"/>
          <w:color w:val="000000" w:themeColor="text1"/>
          <w:sz w:val="24"/>
          <w:szCs w:val="24"/>
        </w:rPr>
        <w:t xml:space="preserve"> The four-dimensions criteria (credibility, dependability, confirmability, and transferability) strategies adapted from Lincoln and Guba</w:t>
      </w:r>
      <w:r>
        <w:rPr>
          <w:rFonts w:ascii="Times New Roman" w:eastAsia="Calibri" w:hAnsi="Times New Roman" w:cs="Times New Roman"/>
          <w:color w:val="000000" w:themeColor="text1"/>
          <w:sz w:val="24"/>
          <w:szCs w:val="24"/>
        </w:rPr>
        <w:fldChar w:fldCharType="begin" w:fldLock="1"/>
      </w:r>
      <w:r>
        <w:rPr>
          <w:rFonts w:ascii="Times New Roman" w:eastAsia="Calibri" w:hAnsi="Times New Roman" w:cs="Times New Roman"/>
          <w:color w:val="000000" w:themeColor="text1"/>
          <w:sz w:val="24"/>
          <w:szCs w:val="24"/>
        </w:rPr>
        <w:instrText>ADDIN CSL_CITATION {"citationItems":[{"id":"ITEM-1","itemData":{"DOI":"10.1016/j.glmedi.2024.100051","ISSN":"2949-916X","author":[{"dropping-particle":"","family":"Ahmed","given":"Sirwan Khalid","non-dropping-particle":"","parse-names":false,"suffix":""}],"container-title":"Journal of Medicine, Surgery, and Public Health","id":"ITEM-1","issue":"April","issued":{"date-parts":[["2024"]]},"page":"100051","publisher":"Elsevier Ltd","title":"The pillars of trustworthiness in qualitative research Journal of Medicine , Surgery , and Public Health","type":"article-journal","volume":"2"},"uris":["http://www.mendeley.com/documents/?uuid=ee7cea24-f415-4f1b-ad1e-0989146b0c64"]}],"mendeley":{"formattedCitation":"&lt;sup&gt;43&lt;/sup&gt;","plainTextFormattedCitation":"43","previouslyFormattedCitation":"&lt;sup&gt;43&lt;/sup&gt;"},"properties":{"noteIndex":0},"schema":"https://github.com/citation-style-language/schema/raw/master/csl-citation.json"}</w:instrText>
      </w:r>
      <w:r>
        <w:rPr>
          <w:rFonts w:ascii="Times New Roman" w:eastAsia="Calibri" w:hAnsi="Times New Roman" w:cs="Times New Roman"/>
          <w:color w:val="000000" w:themeColor="text1"/>
          <w:sz w:val="24"/>
          <w:szCs w:val="24"/>
        </w:rPr>
        <w:fldChar w:fldCharType="separate"/>
      </w:r>
      <w:r w:rsidRPr="00CE1C88">
        <w:rPr>
          <w:rFonts w:ascii="Times New Roman" w:eastAsia="Calibri" w:hAnsi="Times New Roman" w:cs="Times New Roman"/>
          <w:noProof/>
          <w:color w:val="000000" w:themeColor="text1"/>
          <w:sz w:val="24"/>
          <w:szCs w:val="24"/>
          <w:vertAlign w:val="superscript"/>
        </w:rPr>
        <w:t>43</w:t>
      </w:r>
      <w:r>
        <w:rPr>
          <w:rFonts w:ascii="Times New Roman" w:eastAsia="Calibri" w:hAnsi="Times New Roman" w:cs="Times New Roman"/>
          <w:color w:val="000000" w:themeColor="text1"/>
          <w:sz w:val="24"/>
          <w:szCs w:val="24"/>
        </w:rPr>
        <w:fldChar w:fldCharType="end"/>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fldChar w:fldCharType="begin" w:fldLock="1"/>
      </w:r>
      <w:r>
        <w:rPr>
          <w:rFonts w:ascii="Times New Roman" w:eastAsia="Calibri" w:hAnsi="Times New Roman" w:cs="Times New Roman"/>
          <w:color w:val="000000" w:themeColor="text1"/>
          <w:sz w:val="24"/>
          <w:szCs w:val="24"/>
        </w:rPr>
        <w:instrText>ADDIN CSL_CITATION {"citationItems":[{"id":"ITEM-1","itemData":{"DOI":"10.1108/QRJ-08-2022-0116","ISBN":"0820220116","ISSN":"14480980","abstract":"Purpose: This paper illustrates how Guba and Lincoln's parallel criteria for establishing trustworthiness, can be adapted and applied to qualitative research on indigenous social protection systems. It provides insights for social protection researchers, exploring plausible qualitative research rigor evaluation criteria, on plausible alternatives. Design/methodology/approach: The paper draws on qualitative evidence from a larger ethnographic study on the dynamics of indigenous social protection systems in Nigeria. It illustrates the systematic application of Guba and Lincoln's parallel criteria. Findings: Available evidence from the study shows that Guba and Lincoln's parallel criteria is viable for establishing trustworthiness of qualitative research on indigenous social protection systems. The criteria can facilitate credible and reliable research outcomes in research on improving social protection policy and practice. Research limitations/implications: Qualitative inquiries that draw on Guba and Lincoln's parallel criteria as evaluation criteria for trustworthiness can complement quantitative research on social protection. This makes it imperative to incorporate both, in social protection research for a holistic system. How this can be done is beyond the scope of this paper but needs to be explored by future research. Originality/value: Contrary to the use of Guba and Lincoln's parallel criteria in qualitative research in other contexts, the use of the criteria has not been carefully examined in qualitative research on indigenous social protection systems. This paper is an attempt to fill this gap.","author":[{"dropping-particle":"","family":"Enworo","given":"Oko Chima","non-dropping-particle":"","parse-names":false,"suffix":""}],"container-title":"Qualitative Research Journal","id":"ITEM-1","issue":"4","issued":{"date-parts":[["2023"]]},"page":"372-384","title":"Application of Guba and Lincoln's parallel criteria to assess trustworthiness of qualitative research on indigenous social protection systems","type":"article-journal","volume":"23"},"uris":["http://www.mendeley.com/documents/?uuid=a77815de-9b14-4d96-ae51-667ba8cf3048"]}],"mendeley":{"formattedCitation":"&lt;sup&gt;53&lt;/sup&gt;","plainTextFormattedCitation":"53","previouslyFormattedCitation":"&lt;sup&gt;53&lt;/sup&gt;"},"properties":{"noteIndex":0},"schema":"https://github.com/citation-style-language/schema/raw/master/csl-citation.json"}</w:instrText>
      </w:r>
      <w:r>
        <w:rPr>
          <w:rFonts w:ascii="Times New Roman" w:eastAsia="Calibri" w:hAnsi="Times New Roman" w:cs="Times New Roman"/>
          <w:color w:val="000000" w:themeColor="text1"/>
          <w:sz w:val="24"/>
          <w:szCs w:val="24"/>
        </w:rPr>
        <w:fldChar w:fldCharType="separate"/>
      </w:r>
      <w:r w:rsidRPr="00CE1C88">
        <w:rPr>
          <w:rFonts w:ascii="Times New Roman" w:eastAsia="Calibri" w:hAnsi="Times New Roman" w:cs="Times New Roman"/>
          <w:noProof/>
          <w:color w:val="000000" w:themeColor="text1"/>
          <w:sz w:val="24"/>
          <w:szCs w:val="24"/>
          <w:vertAlign w:val="superscript"/>
        </w:rPr>
        <w:t>53</w:t>
      </w:r>
      <w:r>
        <w:rPr>
          <w:rFonts w:ascii="Times New Roman" w:eastAsia="Calibri" w:hAnsi="Times New Roman" w:cs="Times New Roman"/>
          <w:color w:val="000000" w:themeColor="text1"/>
          <w:sz w:val="24"/>
          <w:szCs w:val="24"/>
        </w:rPr>
        <w:fldChar w:fldCharType="end"/>
      </w:r>
      <w:r>
        <w:rPr>
          <w:rFonts w:ascii="Times New Roman" w:eastAsia="Calibri" w:hAnsi="Times New Roman" w:cs="Times New Roman"/>
          <w:color w:val="000000" w:themeColor="text1"/>
          <w:sz w:val="24"/>
          <w:szCs w:val="24"/>
        </w:rPr>
        <w:t>.</w:t>
      </w:r>
    </w:p>
    <w:tbl>
      <w:tblPr>
        <w:tblStyle w:val="TableGrid2"/>
        <w:tblW w:w="0" w:type="auto"/>
        <w:tblLook w:val="04A0" w:firstRow="1" w:lastRow="0" w:firstColumn="1" w:lastColumn="0" w:noHBand="0" w:noVBand="1"/>
      </w:tblPr>
      <w:tblGrid>
        <w:gridCol w:w="1644"/>
        <w:gridCol w:w="2041"/>
        <w:gridCol w:w="1980"/>
        <w:gridCol w:w="3685"/>
      </w:tblGrid>
      <w:tr w:rsidR="00811051" w:rsidRPr="008978EB" w14:paraId="3F07B8EF" w14:textId="77777777" w:rsidTr="003A6BC3">
        <w:trPr>
          <w:trHeight w:val="899"/>
        </w:trPr>
        <w:tc>
          <w:tcPr>
            <w:tcW w:w="1644" w:type="dxa"/>
          </w:tcPr>
          <w:p w14:paraId="1BC451C6" w14:textId="77777777" w:rsidR="00811051" w:rsidRPr="008978EB" w:rsidRDefault="00811051" w:rsidP="003A6BC3">
            <w:pPr>
              <w:spacing w:line="480" w:lineRule="auto"/>
              <w:rPr>
                <w:rFonts w:ascii="Times New Roman" w:hAnsi="Times New Roman" w:cs="Times New Roman"/>
                <w:sz w:val="24"/>
                <w:szCs w:val="24"/>
              </w:rPr>
            </w:pPr>
            <w:proofErr w:type="spellStart"/>
            <w:r w:rsidRPr="008978EB">
              <w:rPr>
                <w:rFonts w:ascii="Times New Roman" w:hAnsi="Times New Roman" w:cs="Times New Roman"/>
                <w:sz w:val="24"/>
                <w:szCs w:val="24"/>
              </w:rPr>
              <w:t>Rigour</w:t>
            </w:r>
            <w:proofErr w:type="spellEnd"/>
            <w:r w:rsidRPr="008978EB">
              <w:rPr>
                <w:rFonts w:ascii="Times New Roman" w:hAnsi="Times New Roman" w:cs="Times New Roman"/>
                <w:sz w:val="24"/>
                <w:szCs w:val="24"/>
              </w:rPr>
              <w:t xml:space="preserve"> Criteria </w:t>
            </w:r>
          </w:p>
        </w:tc>
        <w:tc>
          <w:tcPr>
            <w:tcW w:w="2041" w:type="dxa"/>
          </w:tcPr>
          <w:p w14:paraId="5581D7F2"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 xml:space="preserve">Purpose </w:t>
            </w:r>
          </w:p>
        </w:tc>
        <w:tc>
          <w:tcPr>
            <w:tcW w:w="1980" w:type="dxa"/>
          </w:tcPr>
          <w:p w14:paraId="71462F89"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 xml:space="preserve">Original Strategies </w:t>
            </w:r>
          </w:p>
        </w:tc>
        <w:tc>
          <w:tcPr>
            <w:tcW w:w="3685" w:type="dxa"/>
          </w:tcPr>
          <w:p w14:paraId="2C9A85B2"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 xml:space="preserve">Strategies applied in our study to achieve </w:t>
            </w:r>
            <w:r>
              <w:rPr>
                <w:rFonts w:ascii="Times New Roman" w:hAnsi="Times New Roman" w:cs="Times New Roman"/>
                <w:sz w:val="24"/>
                <w:szCs w:val="24"/>
              </w:rPr>
              <w:t>rigor</w:t>
            </w:r>
          </w:p>
        </w:tc>
      </w:tr>
      <w:tr w:rsidR="00811051" w:rsidRPr="008978EB" w14:paraId="399FD11B" w14:textId="77777777" w:rsidTr="003A6BC3">
        <w:trPr>
          <w:trHeight w:val="863"/>
        </w:trPr>
        <w:tc>
          <w:tcPr>
            <w:tcW w:w="1644" w:type="dxa"/>
            <w:vMerge w:val="restart"/>
          </w:tcPr>
          <w:p w14:paraId="264E764D"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Credibility</w:t>
            </w:r>
          </w:p>
        </w:tc>
        <w:tc>
          <w:tcPr>
            <w:tcW w:w="2041" w:type="dxa"/>
            <w:vMerge w:val="restart"/>
          </w:tcPr>
          <w:p w14:paraId="2B1D3AC5"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To establish confidence that the results (from the perspective of</w:t>
            </w:r>
          </w:p>
          <w:p w14:paraId="1B646665"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the participants) are true, credible</w:t>
            </w:r>
          </w:p>
          <w:p w14:paraId="75B8E776"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and believable</w:t>
            </w:r>
          </w:p>
        </w:tc>
        <w:tc>
          <w:tcPr>
            <w:tcW w:w="1980" w:type="dxa"/>
          </w:tcPr>
          <w:p w14:paraId="5194919A"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Interviewing process and techniques</w:t>
            </w:r>
          </w:p>
        </w:tc>
        <w:tc>
          <w:tcPr>
            <w:tcW w:w="3685" w:type="dxa"/>
          </w:tcPr>
          <w:p w14:paraId="4BA2A4F9"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 xml:space="preserve">Interview protocol was tested </w:t>
            </w:r>
            <w:r>
              <w:rPr>
                <w:rFonts w:ascii="Times New Roman" w:hAnsi="Times New Roman" w:cs="Times New Roman"/>
                <w:sz w:val="24"/>
                <w:szCs w:val="24"/>
              </w:rPr>
              <w:t>before</w:t>
            </w:r>
            <w:r w:rsidRPr="008978EB">
              <w:rPr>
                <w:rFonts w:ascii="Times New Roman" w:hAnsi="Times New Roman" w:cs="Times New Roman"/>
                <w:sz w:val="24"/>
                <w:szCs w:val="24"/>
              </w:rPr>
              <w:t xml:space="preserve"> application and pilot interviews were conducted</w:t>
            </w:r>
          </w:p>
        </w:tc>
      </w:tr>
      <w:tr w:rsidR="00811051" w:rsidRPr="008978EB" w14:paraId="25EA8AE2" w14:textId="77777777" w:rsidTr="003A6BC3">
        <w:tc>
          <w:tcPr>
            <w:tcW w:w="1644" w:type="dxa"/>
            <w:vMerge/>
          </w:tcPr>
          <w:p w14:paraId="4325BAD2" w14:textId="77777777" w:rsidR="00811051" w:rsidRPr="008978EB" w:rsidRDefault="00811051" w:rsidP="003A6BC3">
            <w:pPr>
              <w:spacing w:line="480" w:lineRule="auto"/>
              <w:rPr>
                <w:rFonts w:ascii="Times New Roman" w:hAnsi="Times New Roman" w:cs="Times New Roman"/>
                <w:sz w:val="24"/>
                <w:szCs w:val="24"/>
              </w:rPr>
            </w:pPr>
          </w:p>
        </w:tc>
        <w:tc>
          <w:tcPr>
            <w:tcW w:w="2041" w:type="dxa"/>
            <w:vMerge/>
          </w:tcPr>
          <w:p w14:paraId="197CE51B" w14:textId="77777777" w:rsidR="00811051" w:rsidRPr="008978EB" w:rsidRDefault="00811051" w:rsidP="003A6BC3">
            <w:pPr>
              <w:spacing w:line="480" w:lineRule="auto"/>
              <w:rPr>
                <w:rFonts w:ascii="Times New Roman" w:hAnsi="Times New Roman" w:cs="Times New Roman"/>
                <w:sz w:val="24"/>
                <w:szCs w:val="24"/>
              </w:rPr>
            </w:pPr>
          </w:p>
        </w:tc>
        <w:tc>
          <w:tcPr>
            <w:tcW w:w="1980" w:type="dxa"/>
          </w:tcPr>
          <w:p w14:paraId="676DF5FA"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Establishing investigators’ authority</w:t>
            </w:r>
          </w:p>
        </w:tc>
        <w:tc>
          <w:tcPr>
            <w:tcW w:w="3685" w:type="dxa"/>
          </w:tcPr>
          <w:p w14:paraId="0082685E"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We ensured the investigators had the required knowledge and research skills to perform their roles</w:t>
            </w:r>
          </w:p>
        </w:tc>
      </w:tr>
      <w:tr w:rsidR="00811051" w:rsidRPr="008978EB" w14:paraId="1B8367BE" w14:textId="77777777" w:rsidTr="003A6BC3">
        <w:tc>
          <w:tcPr>
            <w:tcW w:w="1644" w:type="dxa"/>
            <w:vMerge/>
          </w:tcPr>
          <w:p w14:paraId="31DEC470" w14:textId="77777777" w:rsidR="00811051" w:rsidRPr="008978EB" w:rsidRDefault="00811051" w:rsidP="003A6BC3">
            <w:pPr>
              <w:spacing w:line="480" w:lineRule="auto"/>
              <w:rPr>
                <w:rFonts w:ascii="Times New Roman" w:hAnsi="Times New Roman" w:cs="Times New Roman"/>
                <w:sz w:val="24"/>
                <w:szCs w:val="24"/>
              </w:rPr>
            </w:pPr>
          </w:p>
        </w:tc>
        <w:tc>
          <w:tcPr>
            <w:tcW w:w="2041" w:type="dxa"/>
            <w:vMerge/>
          </w:tcPr>
          <w:p w14:paraId="4A22D4D7" w14:textId="77777777" w:rsidR="00811051" w:rsidRPr="008978EB" w:rsidRDefault="00811051" w:rsidP="003A6BC3">
            <w:pPr>
              <w:spacing w:line="480" w:lineRule="auto"/>
              <w:rPr>
                <w:rFonts w:ascii="Times New Roman" w:hAnsi="Times New Roman" w:cs="Times New Roman"/>
                <w:sz w:val="24"/>
                <w:szCs w:val="24"/>
              </w:rPr>
            </w:pPr>
          </w:p>
        </w:tc>
        <w:tc>
          <w:tcPr>
            <w:tcW w:w="1980" w:type="dxa"/>
          </w:tcPr>
          <w:p w14:paraId="354C1DA0"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Collection of referential adequacy materials</w:t>
            </w:r>
          </w:p>
        </w:tc>
        <w:tc>
          <w:tcPr>
            <w:tcW w:w="3685" w:type="dxa"/>
          </w:tcPr>
          <w:p w14:paraId="4419594B"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We asked interviewers to send all the field notes to the principal investigator for analysis and storage.</w:t>
            </w:r>
          </w:p>
        </w:tc>
      </w:tr>
      <w:tr w:rsidR="00811051" w:rsidRPr="008978EB" w14:paraId="7F3004DF" w14:textId="77777777" w:rsidTr="003A6BC3">
        <w:trPr>
          <w:trHeight w:val="1430"/>
        </w:trPr>
        <w:tc>
          <w:tcPr>
            <w:tcW w:w="1644" w:type="dxa"/>
            <w:vMerge/>
          </w:tcPr>
          <w:p w14:paraId="1B2FA12B" w14:textId="77777777" w:rsidR="00811051" w:rsidRPr="008978EB" w:rsidRDefault="00811051" w:rsidP="003A6BC3">
            <w:pPr>
              <w:spacing w:line="480" w:lineRule="auto"/>
              <w:rPr>
                <w:rFonts w:ascii="Times New Roman" w:hAnsi="Times New Roman" w:cs="Times New Roman"/>
                <w:sz w:val="24"/>
                <w:szCs w:val="24"/>
              </w:rPr>
            </w:pPr>
          </w:p>
        </w:tc>
        <w:tc>
          <w:tcPr>
            <w:tcW w:w="2041" w:type="dxa"/>
            <w:vMerge/>
          </w:tcPr>
          <w:p w14:paraId="0D46AA7E" w14:textId="77777777" w:rsidR="00811051" w:rsidRPr="008978EB" w:rsidRDefault="00811051" w:rsidP="003A6BC3">
            <w:pPr>
              <w:spacing w:line="480" w:lineRule="auto"/>
              <w:rPr>
                <w:rFonts w:ascii="Times New Roman" w:hAnsi="Times New Roman" w:cs="Times New Roman"/>
                <w:sz w:val="24"/>
                <w:szCs w:val="24"/>
              </w:rPr>
            </w:pPr>
          </w:p>
        </w:tc>
        <w:tc>
          <w:tcPr>
            <w:tcW w:w="1980" w:type="dxa"/>
          </w:tcPr>
          <w:p w14:paraId="6B075C44"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Peer debriefing</w:t>
            </w:r>
          </w:p>
        </w:tc>
        <w:tc>
          <w:tcPr>
            <w:tcW w:w="3685" w:type="dxa"/>
          </w:tcPr>
          <w:p w14:paraId="146B9B43"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We had regular debriefing sessions with multi-disciplinary co-authors</w:t>
            </w:r>
          </w:p>
        </w:tc>
      </w:tr>
      <w:tr w:rsidR="00811051" w:rsidRPr="008978EB" w14:paraId="6BAB4833" w14:textId="77777777" w:rsidTr="003A6BC3">
        <w:tc>
          <w:tcPr>
            <w:tcW w:w="1644" w:type="dxa"/>
            <w:vMerge w:val="restart"/>
          </w:tcPr>
          <w:p w14:paraId="7037CD4E"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Dependability</w:t>
            </w:r>
          </w:p>
        </w:tc>
        <w:tc>
          <w:tcPr>
            <w:tcW w:w="2041" w:type="dxa"/>
            <w:vMerge w:val="restart"/>
          </w:tcPr>
          <w:p w14:paraId="27CC1190"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To ensure the findings of this</w:t>
            </w:r>
          </w:p>
          <w:p w14:paraId="5ACA8E43"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lastRenderedPageBreak/>
              <w:t xml:space="preserve">qualitative inquiry </w:t>
            </w:r>
            <w:r>
              <w:rPr>
                <w:rFonts w:ascii="Times New Roman" w:hAnsi="Times New Roman" w:cs="Times New Roman"/>
                <w:sz w:val="24"/>
                <w:szCs w:val="24"/>
              </w:rPr>
              <w:t>is</w:t>
            </w:r>
            <w:r w:rsidRPr="008978EB">
              <w:rPr>
                <w:rFonts w:ascii="Times New Roman" w:hAnsi="Times New Roman" w:cs="Times New Roman"/>
                <w:sz w:val="24"/>
                <w:szCs w:val="24"/>
              </w:rPr>
              <w:t xml:space="preserve"> repeatable</w:t>
            </w:r>
          </w:p>
          <w:p w14:paraId="27C08F16"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if the inquiry occurred within the same cohort of participants,</w:t>
            </w:r>
          </w:p>
          <w:p w14:paraId="213E044E"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coders</w:t>
            </w:r>
            <w:r>
              <w:rPr>
                <w:rFonts w:ascii="Times New Roman" w:hAnsi="Times New Roman" w:cs="Times New Roman"/>
                <w:sz w:val="24"/>
                <w:szCs w:val="24"/>
              </w:rPr>
              <w:t>,</w:t>
            </w:r>
            <w:r w:rsidRPr="008978EB">
              <w:rPr>
                <w:rFonts w:ascii="Times New Roman" w:hAnsi="Times New Roman" w:cs="Times New Roman"/>
                <w:sz w:val="24"/>
                <w:szCs w:val="24"/>
              </w:rPr>
              <w:t xml:space="preserve"> and context.</w:t>
            </w:r>
          </w:p>
        </w:tc>
        <w:tc>
          <w:tcPr>
            <w:tcW w:w="1980" w:type="dxa"/>
          </w:tcPr>
          <w:p w14:paraId="6337D87C"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lastRenderedPageBreak/>
              <w:t xml:space="preserve">Rich description of </w:t>
            </w:r>
            <w:r w:rsidRPr="008978EB">
              <w:rPr>
                <w:rFonts w:ascii="Times New Roman" w:hAnsi="Times New Roman" w:cs="Times New Roman"/>
                <w:sz w:val="24"/>
                <w:szCs w:val="24"/>
              </w:rPr>
              <w:lastRenderedPageBreak/>
              <w:t>the study methods</w:t>
            </w:r>
          </w:p>
        </w:tc>
        <w:tc>
          <w:tcPr>
            <w:tcW w:w="3685" w:type="dxa"/>
          </w:tcPr>
          <w:p w14:paraId="7078F711"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lastRenderedPageBreak/>
              <w:t>We prepared detailed drafts of the study protocol throughout the study.</w:t>
            </w:r>
          </w:p>
        </w:tc>
      </w:tr>
      <w:tr w:rsidR="00811051" w:rsidRPr="008978EB" w14:paraId="253924B8" w14:textId="77777777" w:rsidTr="003A6BC3">
        <w:tc>
          <w:tcPr>
            <w:tcW w:w="1644" w:type="dxa"/>
            <w:vMerge/>
          </w:tcPr>
          <w:p w14:paraId="24FDC4A4" w14:textId="77777777" w:rsidR="00811051" w:rsidRPr="008978EB" w:rsidRDefault="00811051" w:rsidP="003A6BC3">
            <w:pPr>
              <w:spacing w:line="480" w:lineRule="auto"/>
              <w:rPr>
                <w:rFonts w:ascii="Times New Roman" w:hAnsi="Times New Roman" w:cs="Times New Roman"/>
                <w:sz w:val="24"/>
                <w:szCs w:val="24"/>
              </w:rPr>
            </w:pPr>
          </w:p>
        </w:tc>
        <w:tc>
          <w:tcPr>
            <w:tcW w:w="2041" w:type="dxa"/>
            <w:vMerge/>
          </w:tcPr>
          <w:p w14:paraId="366D81A6" w14:textId="77777777" w:rsidR="00811051" w:rsidRPr="008978EB" w:rsidRDefault="00811051" w:rsidP="003A6BC3">
            <w:pPr>
              <w:spacing w:line="480" w:lineRule="auto"/>
              <w:rPr>
                <w:rFonts w:ascii="Times New Roman" w:hAnsi="Times New Roman" w:cs="Times New Roman"/>
                <w:sz w:val="24"/>
                <w:szCs w:val="24"/>
              </w:rPr>
            </w:pPr>
          </w:p>
        </w:tc>
        <w:tc>
          <w:tcPr>
            <w:tcW w:w="1980" w:type="dxa"/>
          </w:tcPr>
          <w:p w14:paraId="22138E61"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Establishing an audit trail</w:t>
            </w:r>
          </w:p>
        </w:tc>
        <w:tc>
          <w:tcPr>
            <w:tcW w:w="3685" w:type="dxa"/>
          </w:tcPr>
          <w:p w14:paraId="6349E73E"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We developed a detailed track record of the data collection process. Keeping records of the raw data, field notes, transcripts</w:t>
            </w:r>
          </w:p>
        </w:tc>
      </w:tr>
      <w:tr w:rsidR="00811051" w:rsidRPr="008978EB" w14:paraId="6285F670" w14:textId="77777777" w:rsidTr="003A6BC3">
        <w:tc>
          <w:tcPr>
            <w:tcW w:w="1644" w:type="dxa"/>
            <w:vMerge/>
          </w:tcPr>
          <w:p w14:paraId="1C426F9A" w14:textId="77777777" w:rsidR="00811051" w:rsidRPr="008978EB" w:rsidRDefault="00811051" w:rsidP="003A6BC3">
            <w:pPr>
              <w:spacing w:line="480" w:lineRule="auto"/>
              <w:rPr>
                <w:rFonts w:ascii="Times New Roman" w:hAnsi="Times New Roman" w:cs="Times New Roman"/>
                <w:sz w:val="24"/>
                <w:szCs w:val="24"/>
              </w:rPr>
            </w:pPr>
          </w:p>
        </w:tc>
        <w:tc>
          <w:tcPr>
            <w:tcW w:w="2041" w:type="dxa"/>
            <w:vMerge/>
          </w:tcPr>
          <w:p w14:paraId="3BC028BC" w14:textId="77777777" w:rsidR="00811051" w:rsidRPr="008978EB" w:rsidRDefault="00811051" w:rsidP="003A6BC3">
            <w:pPr>
              <w:spacing w:line="480" w:lineRule="auto"/>
              <w:rPr>
                <w:rFonts w:ascii="Times New Roman" w:hAnsi="Times New Roman" w:cs="Times New Roman"/>
                <w:sz w:val="24"/>
                <w:szCs w:val="24"/>
              </w:rPr>
            </w:pPr>
          </w:p>
        </w:tc>
        <w:tc>
          <w:tcPr>
            <w:tcW w:w="1980" w:type="dxa"/>
          </w:tcPr>
          <w:p w14:paraId="55E77A34"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Stepwise replication of the data</w:t>
            </w:r>
          </w:p>
        </w:tc>
        <w:tc>
          <w:tcPr>
            <w:tcW w:w="3685" w:type="dxa"/>
          </w:tcPr>
          <w:p w14:paraId="2C4808CA"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We measured the coding accuracy and inter-coders’ reliability of the research team.</w:t>
            </w:r>
          </w:p>
        </w:tc>
      </w:tr>
      <w:tr w:rsidR="00811051" w:rsidRPr="008978EB" w14:paraId="0901F5BC" w14:textId="77777777" w:rsidTr="003A6BC3">
        <w:tc>
          <w:tcPr>
            <w:tcW w:w="1644" w:type="dxa"/>
            <w:vMerge/>
          </w:tcPr>
          <w:p w14:paraId="484C0459" w14:textId="77777777" w:rsidR="00811051" w:rsidRPr="008978EB" w:rsidRDefault="00811051" w:rsidP="003A6BC3">
            <w:pPr>
              <w:spacing w:line="480" w:lineRule="auto"/>
              <w:rPr>
                <w:rFonts w:ascii="Times New Roman" w:hAnsi="Times New Roman" w:cs="Times New Roman"/>
                <w:sz w:val="24"/>
                <w:szCs w:val="24"/>
              </w:rPr>
            </w:pPr>
          </w:p>
        </w:tc>
        <w:tc>
          <w:tcPr>
            <w:tcW w:w="2041" w:type="dxa"/>
            <w:vMerge/>
          </w:tcPr>
          <w:p w14:paraId="274FA61F" w14:textId="77777777" w:rsidR="00811051" w:rsidRPr="008978EB" w:rsidRDefault="00811051" w:rsidP="003A6BC3">
            <w:pPr>
              <w:spacing w:line="480" w:lineRule="auto"/>
              <w:rPr>
                <w:rFonts w:ascii="Times New Roman" w:hAnsi="Times New Roman" w:cs="Times New Roman"/>
                <w:sz w:val="24"/>
                <w:szCs w:val="24"/>
              </w:rPr>
            </w:pPr>
          </w:p>
        </w:tc>
        <w:tc>
          <w:tcPr>
            <w:tcW w:w="1980" w:type="dxa"/>
          </w:tcPr>
          <w:p w14:paraId="35A4BA4B" w14:textId="77777777" w:rsidR="00811051" w:rsidRPr="008978EB" w:rsidRDefault="00811051" w:rsidP="003A6BC3">
            <w:pPr>
              <w:spacing w:line="480" w:lineRule="auto"/>
              <w:ind w:left="360"/>
              <w:contextualSpacing/>
              <w:rPr>
                <w:rFonts w:ascii="Times New Roman" w:hAnsi="Times New Roman" w:cs="Times New Roman"/>
                <w:sz w:val="24"/>
                <w:szCs w:val="24"/>
              </w:rPr>
            </w:pPr>
          </w:p>
        </w:tc>
        <w:tc>
          <w:tcPr>
            <w:tcW w:w="3685" w:type="dxa"/>
          </w:tcPr>
          <w:p w14:paraId="0B8BB095"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ensure the research process is logical, traceable, and documented</w:t>
            </w:r>
          </w:p>
        </w:tc>
      </w:tr>
      <w:tr w:rsidR="00811051" w:rsidRPr="008978EB" w14:paraId="7E7A6F0A" w14:textId="77777777" w:rsidTr="003A6BC3">
        <w:tc>
          <w:tcPr>
            <w:tcW w:w="1644" w:type="dxa"/>
            <w:vMerge w:val="restart"/>
          </w:tcPr>
          <w:p w14:paraId="2B3CEA37"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Confirmability</w:t>
            </w:r>
          </w:p>
        </w:tc>
        <w:tc>
          <w:tcPr>
            <w:tcW w:w="2041" w:type="dxa"/>
            <w:vMerge w:val="restart"/>
          </w:tcPr>
          <w:p w14:paraId="5AF20D4E"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To extend the confidence that</w:t>
            </w:r>
          </w:p>
          <w:p w14:paraId="12F55490"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the results would be confirmed</w:t>
            </w:r>
          </w:p>
          <w:p w14:paraId="68B9C904"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or corroborated by other researchers</w:t>
            </w:r>
          </w:p>
        </w:tc>
        <w:tc>
          <w:tcPr>
            <w:tcW w:w="1980" w:type="dxa"/>
          </w:tcPr>
          <w:p w14:paraId="3A617AD7"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Reflexivity</w:t>
            </w:r>
          </w:p>
        </w:tc>
        <w:tc>
          <w:tcPr>
            <w:tcW w:w="3685" w:type="dxa"/>
          </w:tcPr>
          <w:p w14:paraId="48B26285"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Periodic investigators and coauthors meetings.</w:t>
            </w:r>
          </w:p>
        </w:tc>
      </w:tr>
      <w:tr w:rsidR="00811051" w:rsidRPr="008978EB" w14:paraId="5F3BC859" w14:textId="77777777" w:rsidTr="003A6BC3">
        <w:tc>
          <w:tcPr>
            <w:tcW w:w="1644" w:type="dxa"/>
            <w:vMerge/>
          </w:tcPr>
          <w:p w14:paraId="3A02D3F6" w14:textId="77777777" w:rsidR="00811051" w:rsidRPr="008978EB" w:rsidRDefault="00811051" w:rsidP="003A6BC3">
            <w:pPr>
              <w:spacing w:line="480" w:lineRule="auto"/>
              <w:rPr>
                <w:rFonts w:ascii="Times New Roman" w:hAnsi="Times New Roman" w:cs="Times New Roman"/>
                <w:sz w:val="24"/>
                <w:szCs w:val="24"/>
              </w:rPr>
            </w:pPr>
          </w:p>
        </w:tc>
        <w:tc>
          <w:tcPr>
            <w:tcW w:w="2041" w:type="dxa"/>
            <w:vMerge/>
          </w:tcPr>
          <w:p w14:paraId="198A4BA0" w14:textId="77777777" w:rsidR="00811051" w:rsidRPr="008978EB" w:rsidRDefault="00811051" w:rsidP="003A6BC3">
            <w:pPr>
              <w:spacing w:line="480" w:lineRule="auto"/>
              <w:rPr>
                <w:rFonts w:ascii="Times New Roman" w:hAnsi="Times New Roman" w:cs="Times New Roman"/>
                <w:sz w:val="24"/>
                <w:szCs w:val="24"/>
              </w:rPr>
            </w:pPr>
          </w:p>
        </w:tc>
        <w:tc>
          <w:tcPr>
            <w:tcW w:w="1980" w:type="dxa"/>
          </w:tcPr>
          <w:p w14:paraId="698408FF"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Triangulation</w:t>
            </w:r>
          </w:p>
        </w:tc>
        <w:tc>
          <w:tcPr>
            <w:tcW w:w="3685" w:type="dxa"/>
          </w:tcPr>
          <w:p w14:paraId="095A109B"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We applied several triangulation techniques (methodological, data source, investigators, and theoretical).</w:t>
            </w:r>
          </w:p>
        </w:tc>
      </w:tr>
      <w:tr w:rsidR="00811051" w:rsidRPr="008978EB" w14:paraId="4EFDFDC4" w14:textId="77777777" w:rsidTr="003A6BC3">
        <w:tc>
          <w:tcPr>
            <w:tcW w:w="1644" w:type="dxa"/>
            <w:vMerge/>
          </w:tcPr>
          <w:p w14:paraId="1381E776" w14:textId="77777777" w:rsidR="00811051" w:rsidRPr="008978EB" w:rsidRDefault="00811051" w:rsidP="003A6BC3">
            <w:pPr>
              <w:spacing w:line="480" w:lineRule="auto"/>
              <w:rPr>
                <w:rFonts w:ascii="Times New Roman" w:hAnsi="Times New Roman" w:cs="Times New Roman"/>
                <w:sz w:val="24"/>
                <w:szCs w:val="24"/>
              </w:rPr>
            </w:pPr>
          </w:p>
        </w:tc>
        <w:tc>
          <w:tcPr>
            <w:tcW w:w="2041" w:type="dxa"/>
            <w:vMerge/>
          </w:tcPr>
          <w:p w14:paraId="79994745" w14:textId="77777777" w:rsidR="00811051" w:rsidRPr="008978EB" w:rsidRDefault="00811051" w:rsidP="003A6BC3">
            <w:pPr>
              <w:spacing w:line="480" w:lineRule="auto"/>
              <w:rPr>
                <w:rFonts w:ascii="Times New Roman" w:hAnsi="Times New Roman" w:cs="Times New Roman"/>
                <w:sz w:val="24"/>
                <w:szCs w:val="24"/>
              </w:rPr>
            </w:pPr>
          </w:p>
        </w:tc>
        <w:tc>
          <w:tcPr>
            <w:tcW w:w="1980" w:type="dxa"/>
          </w:tcPr>
          <w:p w14:paraId="0850251F"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Establishing that the researcher’s interpretations and findings</w:t>
            </w:r>
          </w:p>
        </w:tc>
        <w:tc>
          <w:tcPr>
            <w:tcW w:w="3685" w:type="dxa"/>
          </w:tcPr>
          <w:p w14:paraId="05ACBDE7"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 xml:space="preserve">Reasons for theoretical, methodological, and analytical choices throughout the entire study, so that others can </w:t>
            </w:r>
            <w:r w:rsidRPr="008978EB">
              <w:rPr>
                <w:rFonts w:ascii="Times New Roman" w:hAnsi="Times New Roman" w:cs="Times New Roman"/>
                <w:sz w:val="24"/>
                <w:szCs w:val="24"/>
              </w:rPr>
              <w:lastRenderedPageBreak/>
              <w:t>understand how and why decisions were made.</w:t>
            </w:r>
          </w:p>
        </w:tc>
      </w:tr>
      <w:tr w:rsidR="00811051" w:rsidRPr="008978EB" w14:paraId="20D98FFB" w14:textId="77777777" w:rsidTr="003A6BC3">
        <w:tc>
          <w:tcPr>
            <w:tcW w:w="1644" w:type="dxa"/>
            <w:vMerge w:val="restart"/>
          </w:tcPr>
          <w:p w14:paraId="00FD208C"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lastRenderedPageBreak/>
              <w:t>Transferability</w:t>
            </w:r>
          </w:p>
        </w:tc>
        <w:tc>
          <w:tcPr>
            <w:tcW w:w="2041" w:type="dxa"/>
            <w:vMerge w:val="restart"/>
          </w:tcPr>
          <w:p w14:paraId="09D65442"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To extend the degree to which</w:t>
            </w:r>
          </w:p>
          <w:p w14:paraId="7E6B20B2"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the results can be generalized or</w:t>
            </w:r>
          </w:p>
          <w:p w14:paraId="6ED24542"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transferred to other contexts</w:t>
            </w:r>
          </w:p>
          <w:p w14:paraId="13B7EF7D" w14:textId="77777777" w:rsidR="00811051" w:rsidRPr="008978EB" w:rsidRDefault="00811051" w:rsidP="003A6BC3">
            <w:pPr>
              <w:spacing w:line="480" w:lineRule="auto"/>
              <w:rPr>
                <w:rFonts w:ascii="Times New Roman" w:hAnsi="Times New Roman" w:cs="Times New Roman"/>
                <w:sz w:val="24"/>
                <w:szCs w:val="24"/>
              </w:rPr>
            </w:pPr>
            <w:r w:rsidRPr="008978EB">
              <w:rPr>
                <w:rFonts w:ascii="Times New Roman" w:hAnsi="Times New Roman" w:cs="Times New Roman"/>
                <w:sz w:val="24"/>
                <w:szCs w:val="24"/>
              </w:rPr>
              <w:t>or settings</w:t>
            </w:r>
          </w:p>
        </w:tc>
        <w:tc>
          <w:tcPr>
            <w:tcW w:w="1980" w:type="dxa"/>
          </w:tcPr>
          <w:p w14:paraId="126B414A"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Purposeful sampling to form a nominated sample</w:t>
            </w:r>
          </w:p>
        </w:tc>
        <w:tc>
          <w:tcPr>
            <w:tcW w:w="3685" w:type="dxa"/>
          </w:tcPr>
          <w:p w14:paraId="37B4742C"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We used a combination of three purposive sampling techniques.</w:t>
            </w:r>
          </w:p>
        </w:tc>
      </w:tr>
      <w:tr w:rsidR="00811051" w:rsidRPr="008978EB" w14:paraId="6A143AA4" w14:textId="77777777" w:rsidTr="003A6BC3">
        <w:tc>
          <w:tcPr>
            <w:tcW w:w="1644" w:type="dxa"/>
            <w:vMerge/>
          </w:tcPr>
          <w:p w14:paraId="55755B69" w14:textId="77777777" w:rsidR="00811051" w:rsidRPr="008978EB" w:rsidRDefault="00811051" w:rsidP="003A6BC3">
            <w:pPr>
              <w:spacing w:line="480" w:lineRule="auto"/>
              <w:rPr>
                <w:rFonts w:ascii="Times New Roman" w:hAnsi="Times New Roman" w:cs="Times New Roman"/>
                <w:sz w:val="24"/>
                <w:szCs w:val="24"/>
              </w:rPr>
            </w:pPr>
          </w:p>
        </w:tc>
        <w:tc>
          <w:tcPr>
            <w:tcW w:w="2041" w:type="dxa"/>
            <w:vMerge/>
          </w:tcPr>
          <w:p w14:paraId="1240B313" w14:textId="77777777" w:rsidR="00811051" w:rsidRPr="008978EB" w:rsidRDefault="00811051" w:rsidP="003A6BC3">
            <w:pPr>
              <w:spacing w:line="480" w:lineRule="auto"/>
              <w:rPr>
                <w:rFonts w:ascii="Times New Roman" w:hAnsi="Times New Roman" w:cs="Times New Roman"/>
                <w:sz w:val="24"/>
                <w:szCs w:val="24"/>
              </w:rPr>
            </w:pPr>
          </w:p>
        </w:tc>
        <w:tc>
          <w:tcPr>
            <w:tcW w:w="1980" w:type="dxa"/>
          </w:tcPr>
          <w:p w14:paraId="572290E8"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Data saturation</w:t>
            </w:r>
          </w:p>
        </w:tc>
        <w:tc>
          <w:tcPr>
            <w:tcW w:w="3685" w:type="dxa"/>
          </w:tcPr>
          <w:p w14:paraId="641DE62D" w14:textId="77777777" w:rsidR="00811051" w:rsidRPr="008978EB" w:rsidRDefault="00811051" w:rsidP="00811051">
            <w:pPr>
              <w:numPr>
                <w:ilvl w:val="0"/>
                <w:numId w:val="1"/>
              </w:numPr>
              <w:spacing w:line="480" w:lineRule="auto"/>
              <w:contextualSpacing/>
              <w:rPr>
                <w:rFonts w:ascii="Times New Roman" w:hAnsi="Times New Roman" w:cs="Times New Roman"/>
                <w:sz w:val="24"/>
                <w:szCs w:val="24"/>
              </w:rPr>
            </w:pPr>
            <w:r w:rsidRPr="008978EB">
              <w:rPr>
                <w:rFonts w:ascii="Times New Roman" w:hAnsi="Times New Roman" w:cs="Times New Roman"/>
                <w:sz w:val="24"/>
                <w:szCs w:val="24"/>
              </w:rPr>
              <w:t>We quantified operational and theoretical data saturation.</w:t>
            </w:r>
          </w:p>
        </w:tc>
      </w:tr>
    </w:tbl>
    <w:p w14:paraId="251A8DCE" w14:textId="77777777" w:rsidR="00811051" w:rsidRDefault="00811051" w:rsidP="00811051">
      <w:pPr>
        <w:spacing w:line="480" w:lineRule="auto"/>
        <w:rPr>
          <w:rFonts w:ascii="Times New Roman" w:hAnsi="Times New Roman" w:cs="Times New Roman"/>
          <w:noProof/>
          <w:sz w:val="24"/>
          <w:szCs w:val="24"/>
        </w:rPr>
      </w:pPr>
    </w:p>
    <w:p w14:paraId="06BEE4B7" w14:textId="77777777" w:rsidR="00811051" w:rsidRPr="004B026B" w:rsidRDefault="00811051" w:rsidP="00811051">
      <w:pPr>
        <w:spacing w:line="480" w:lineRule="auto"/>
        <w:jc w:val="both"/>
        <w:rPr>
          <w:rFonts w:ascii="Times New Roman" w:hAnsi="Times New Roman" w:cs="Times New Roman"/>
          <w:noProof/>
          <w:sz w:val="24"/>
          <w:szCs w:val="24"/>
        </w:rPr>
      </w:pPr>
      <w:r w:rsidRPr="004B026B">
        <w:rPr>
          <w:rFonts w:ascii="Times New Roman" w:eastAsia="Calibri" w:hAnsi="Times New Roman" w:cs="Times New Roman"/>
          <w:b/>
          <w:sz w:val="28"/>
          <w:szCs w:val="28"/>
        </w:rPr>
        <w:t>Annex 2:</w:t>
      </w:r>
      <w:r w:rsidRPr="004B026B">
        <w:rPr>
          <w:rFonts w:ascii="Times New Roman" w:eastAsia="Calibri" w:hAnsi="Times New Roman" w:cs="Times New Roman"/>
          <w:sz w:val="28"/>
          <w:szCs w:val="28"/>
        </w:rPr>
        <w:t xml:space="preserve"> The sociodemographic characteristics of the study participants are presented in the following Table.</w:t>
      </w:r>
    </w:p>
    <w:p w14:paraId="645901E4" w14:textId="77777777" w:rsidR="00811051" w:rsidRPr="004B026B" w:rsidRDefault="00811051" w:rsidP="00811051">
      <w:pPr>
        <w:spacing w:line="480" w:lineRule="auto"/>
        <w:rPr>
          <w:rFonts w:ascii="Times New Roman" w:hAnsi="Times New Roman" w:cs="Times New Roman"/>
          <w:sz w:val="24"/>
          <w:szCs w:val="24"/>
        </w:rPr>
      </w:pPr>
      <w:r w:rsidRPr="004B026B">
        <w:rPr>
          <w:rFonts w:ascii="Times New Roman" w:hAnsi="Times New Roman" w:cs="Times New Roman"/>
          <w:sz w:val="24"/>
          <w:szCs w:val="24"/>
        </w:rPr>
        <w:t>Table 2: Socio-demographic characteristics of study participants</w:t>
      </w:r>
    </w:p>
    <w:tbl>
      <w:tblPr>
        <w:tblStyle w:val="TableGrid"/>
        <w:tblW w:w="0" w:type="auto"/>
        <w:tblLook w:val="04A0" w:firstRow="1" w:lastRow="0" w:firstColumn="1" w:lastColumn="0" w:noHBand="0" w:noVBand="1"/>
      </w:tblPr>
      <w:tblGrid>
        <w:gridCol w:w="3325"/>
        <w:gridCol w:w="1530"/>
        <w:gridCol w:w="1350"/>
        <w:gridCol w:w="3145"/>
      </w:tblGrid>
      <w:tr w:rsidR="004B026B" w:rsidRPr="004B026B" w14:paraId="36B0576B" w14:textId="77777777" w:rsidTr="003A6BC3">
        <w:trPr>
          <w:trHeight w:val="377"/>
        </w:trPr>
        <w:tc>
          <w:tcPr>
            <w:tcW w:w="3325" w:type="dxa"/>
          </w:tcPr>
          <w:p w14:paraId="45AA779F"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Participants</w:t>
            </w:r>
          </w:p>
        </w:tc>
        <w:tc>
          <w:tcPr>
            <w:tcW w:w="1530" w:type="dxa"/>
          </w:tcPr>
          <w:p w14:paraId="37BBE8E7"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Gender</w:t>
            </w:r>
          </w:p>
        </w:tc>
        <w:tc>
          <w:tcPr>
            <w:tcW w:w="1350" w:type="dxa"/>
          </w:tcPr>
          <w:p w14:paraId="3EE2AD1A"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Age range</w:t>
            </w:r>
          </w:p>
        </w:tc>
        <w:tc>
          <w:tcPr>
            <w:tcW w:w="3145" w:type="dxa"/>
          </w:tcPr>
          <w:p w14:paraId="1917875A"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Number of study participants</w:t>
            </w:r>
          </w:p>
        </w:tc>
      </w:tr>
      <w:tr w:rsidR="004B026B" w:rsidRPr="004B026B" w14:paraId="6C779477" w14:textId="77777777" w:rsidTr="003A6BC3">
        <w:tc>
          <w:tcPr>
            <w:tcW w:w="3325" w:type="dxa"/>
          </w:tcPr>
          <w:p w14:paraId="261687E7"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Mother</w:t>
            </w:r>
          </w:p>
        </w:tc>
        <w:tc>
          <w:tcPr>
            <w:tcW w:w="1530" w:type="dxa"/>
          </w:tcPr>
          <w:p w14:paraId="49686F33"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 xml:space="preserve">Female </w:t>
            </w:r>
          </w:p>
        </w:tc>
        <w:tc>
          <w:tcPr>
            <w:tcW w:w="1350" w:type="dxa"/>
          </w:tcPr>
          <w:p w14:paraId="467EDFE7"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25 to 45</w:t>
            </w:r>
          </w:p>
        </w:tc>
        <w:tc>
          <w:tcPr>
            <w:tcW w:w="3145" w:type="dxa"/>
          </w:tcPr>
          <w:p w14:paraId="0C607BBC"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48</w:t>
            </w:r>
          </w:p>
        </w:tc>
      </w:tr>
      <w:tr w:rsidR="004B026B" w:rsidRPr="004B026B" w14:paraId="6A6D079A" w14:textId="77777777" w:rsidTr="003A6BC3">
        <w:tc>
          <w:tcPr>
            <w:tcW w:w="3325" w:type="dxa"/>
          </w:tcPr>
          <w:p w14:paraId="428789C6"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School director</w:t>
            </w:r>
          </w:p>
        </w:tc>
        <w:tc>
          <w:tcPr>
            <w:tcW w:w="1530" w:type="dxa"/>
          </w:tcPr>
          <w:p w14:paraId="64BD442C"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Mixed (F/M)</w:t>
            </w:r>
          </w:p>
        </w:tc>
        <w:tc>
          <w:tcPr>
            <w:tcW w:w="1350" w:type="dxa"/>
          </w:tcPr>
          <w:p w14:paraId="4BED449E"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25 to 52</w:t>
            </w:r>
          </w:p>
        </w:tc>
        <w:tc>
          <w:tcPr>
            <w:tcW w:w="3145" w:type="dxa"/>
          </w:tcPr>
          <w:p w14:paraId="686E4C2B"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20</w:t>
            </w:r>
          </w:p>
        </w:tc>
      </w:tr>
      <w:tr w:rsidR="004B026B" w:rsidRPr="004B026B" w14:paraId="5647D7E4" w14:textId="77777777" w:rsidTr="003A6BC3">
        <w:tc>
          <w:tcPr>
            <w:tcW w:w="3325" w:type="dxa"/>
          </w:tcPr>
          <w:p w14:paraId="73C9940E"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Students</w:t>
            </w:r>
          </w:p>
        </w:tc>
        <w:tc>
          <w:tcPr>
            <w:tcW w:w="1530" w:type="dxa"/>
          </w:tcPr>
          <w:p w14:paraId="1741D99F"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Mixed (F/M)</w:t>
            </w:r>
          </w:p>
        </w:tc>
        <w:tc>
          <w:tcPr>
            <w:tcW w:w="1350" w:type="dxa"/>
          </w:tcPr>
          <w:p w14:paraId="5446580A"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12 to 19</w:t>
            </w:r>
          </w:p>
        </w:tc>
        <w:tc>
          <w:tcPr>
            <w:tcW w:w="3145" w:type="dxa"/>
          </w:tcPr>
          <w:p w14:paraId="29AC6913"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20</w:t>
            </w:r>
          </w:p>
        </w:tc>
      </w:tr>
      <w:tr w:rsidR="004B026B" w:rsidRPr="004B026B" w14:paraId="723EBDB7" w14:textId="77777777" w:rsidTr="003A6BC3">
        <w:tc>
          <w:tcPr>
            <w:tcW w:w="3325" w:type="dxa"/>
          </w:tcPr>
          <w:p w14:paraId="1D322570"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Ministry of education expert</w:t>
            </w:r>
          </w:p>
        </w:tc>
        <w:tc>
          <w:tcPr>
            <w:tcW w:w="1530" w:type="dxa"/>
          </w:tcPr>
          <w:p w14:paraId="27D30AD6"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Mixed (F/M)</w:t>
            </w:r>
          </w:p>
        </w:tc>
        <w:tc>
          <w:tcPr>
            <w:tcW w:w="1350" w:type="dxa"/>
          </w:tcPr>
          <w:p w14:paraId="665382B7"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35 to 55</w:t>
            </w:r>
          </w:p>
        </w:tc>
        <w:tc>
          <w:tcPr>
            <w:tcW w:w="3145" w:type="dxa"/>
          </w:tcPr>
          <w:p w14:paraId="2CCA918E"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3</w:t>
            </w:r>
          </w:p>
        </w:tc>
      </w:tr>
      <w:tr w:rsidR="004B026B" w:rsidRPr="004B026B" w14:paraId="1CB06DBF" w14:textId="77777777" w:rsidTr="003A6BC3">
        <w:tc>
          <w:tcPr>
            <w:tcW w:w="3325" w:type="dxa"/>
          </w:tcPr>
          <w:p w14:paraId="6C00FA1B"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Sub-cities experts</w:t>
            </w:r>
          </w:p>
        </w:tc>
        <w:tc>
          <w:tcPr>
            <w:tcW w:w="1530" w:type="dxa"/>
          </w:tcPr>
          <w:p w14:paraId="7C87DBE9"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Mixed (F/M)</w:t>
            </w:r>
          </w:p>
        </w:tc>
        <w:tc>
          <w:tcPr>
            <w:tcW w:w="1350" w:type="dxa"/>
          </w:tcPr>
          <w:p w14:paraId="030C6E76"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30 to 42</w:t>
            </w:r>
          </w:p>
        </w:tc>
        <w:tc>
          <w:tcPr>
            <w:tcW w:w="3145" w:type="dxa"/>
          </w:tcPr>
          <w:p w14:paraId="0EF65F3D"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4</w:t>
            </w:r>
          </w:p>
        </w:tc>
      </w:tr>
      <w:tr w:rsidR="004B026B" w:rsidRPr="004B026B" w14:paraId="7DB87D54" w14:textId="77777777" w:rsidTr="003A6BC3">
        <w:tc>
          <w:tcPr>
            <w:tcW w:w="3325" w:type="dxa"/>
          </w:tcPr>
          <w:p w14:paraId="376F06EA"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School feeding agency experts</w:t>
            </w:r>
          </w:p>
        </w:tc>
        <w:tc>
          <w:tcPr>
            <w:tcW w:w="1530" w:type="dxa"/>
          </w:tcPr>
          <w:p w14:paraId="39690045"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Mixed (F/M)</w:t>
            </w:r>
          </w:p>
        </w:tc>
        <w:tc>
          <w:tcPr>
            <w:tcW w:w="1350" w:type="dxa"/>
          </w:tcPr>
          <w:p w14:paraId="0C3C38ED"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32 to 46</w:t>
            </w:r>
          </w:p>
        </w:tc>
        <w:tc>
          <w:tcPr>
            <w:tcW w:w="3145" w:type="dxa"/>
          </w:tcPr>
          <w:p w14:paraId="7D60981D"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3</w:t>
            </w:r>
          </w:p>
        </w:tc>
      </w:tr>
      <w:tr w:rsidR="00811051" w:rsidRPr="004B026B" w14:paraId="4D7072A5" w14:textId="77777777" w:rsidTr="003A6BC3">
        <w:tc>
          <w:tcPr>
            <w:tcW w:w="6205" w:type="dxa"/>
            <w:gridSpan w:val="3"/>
          </w:tcPr>
          <w:p w14:paraId="29ACF5D4" w14:textId="77777777" w:rsidR="00811051" w:rsidRPr="004B026B" w:rsidRDefault="00811051" w:rsidP="003A6BC3">
            <w:pPr>
              <w:spacing w:line="480" w:lineRule="auto"/>
              <w:jc w:val="right"/>
              <w:rPr>
                <w:rFonts w:ascii="Times New Roman" w:hAnsi="Times New Roman" w:cs="Times New Roman"/>
                <w:sz w:val="24"/>
                <w:szCs w:val="24"/>
              </w:rPr>
            </w:pPr>
            <w:r w:rsidRPr="004B026B">
              <w:rPr>
                <w:rFonts w:ascii="Times New Roman" w:hAnsi="Times New Roman" w:cs="Times New Roman"/>
                <w:sz w:val="24"/>
                <w:szCs w:val="24"/>
              </w:rPr>
              <w:t>Total study participants</w:t>
            </w:r>
          </w:p>
        </w:tc>
        <w:tc>
          <w:tcPr>
            <w:tcW w:w="3145" w:type="dxa"/>
          </w:tcPr>
          <w:p w14:paraId="6B5F98A9" w14:textId="77777777" w:rsidR="00811051" w:rsidRPr="004B026B" w:rsidRDefault="00811051" w:rsidP="003A6BC3">
            <w:pPr>
              <w:spacing w:line="480" w:lineRule="auto"/>
              <w:rPr>
                <w:rFonts w:ascii="Times New Roman" w:hAnsi="Times New Roman" w:cs="Times New Roman"/>
                <w:sz w:val="24"/>
                <w:szCs w:val="24"/>
              </w:rPr>
            </w:pPr>
            <w:r w:rsidRPr="004B026B">
              <w:rPr>
                <w:rFonts w:ascii="Times New Roman" w:hAnsi="Times New Roman" w:cs="Times New Roman"/>
                <w:sz w:val="24"/>
                <w:szCs w:val="24"/>
              </w:rPr>
              <w:t>98</w:t>
            </w:r>
          </w:p>
        </w:tc>
      </w:tr>
    </w:tbl>
    <w:p w14:paraId="6DEB0977" w14:textId="77777777" w:rsidR="00811051" w:rsidRPr="004B026B" w:rsidRDefault="00811051" w:rsidP="00811051">
      <w:pPr>
        <w:spacing w:line="480" w:lineRule="auto"/>
        <w:rPr>
          <w:rFonts w:ascii="Times New Roman" w:hAnsi="Times New Roman" w:cs="Times New Roman"/>
          <w:noProof/>
          <w:sz w:val="24"/>
          <w:szCs w:val="24"/>
        </w:rPr>
      </w:pPr>
    </w:p>
    <w:p w14:paraId="6CD71F27" w14:textId="77777777" w:rsidR="00811051" w:rsidRPr="002B609D" w:rsidRDefault="00811051" w:rsidP="00811051">
      <w:pPr>
        <w:spacing w:after="200" w:line="480" w:lineRule="auto"/>
        <w:jc w:val="both"/>
        <w:rPr>
          <w:rFonts w:ascii="Times New Roman" w:eastAsia="Calibri" w:hAnsi="Times New Roman" w:cs="Times New Roman"/>
          <w:b/>
          <w:color w:val="000000" w:themeColor="text1"/>
          <w:sz w:val="28"/>
          <w:szCs w:val="28"/>
        </w:rPr>
      </w:pPr>
      <w:r w:rsidRPr="002B609D">
        <w:rPr>
          <w:rFonts w:ascii="Times New Roman" w:eastAsia="Calibri" w:hAnsi="Times New Roman" w:cs="Times New Roman"/>
          <w:b/>
          <w:color w:val="000000" w:themeColor="text1"/>
          <w:sz w:val="28"/>
          <w:szCs w:val="28"/>
        </w:rPr>
        <w:lastRenderedPageBreak/>
        <w:t>Annex 3</w:t>
      </w:r>
      <w:r>
        <w:rPr>
          <w:rFonts w:ascii="Times New Roman" w:eastAsia="Calibri" w:hAnsi="Times New Roman" w:cs="Times New Roman"/>
          <w:b/>
          <w:color w:val="000000" w:themeColor="text1"/>
          <w:sz w:val="28"/>
          <w:szCs w:val="28"/>
        </w:rPr>
        <w:t>: Summary of themes and their respective s</w:t>
      </w:r>
      <w:r w:rsidRPr="002B609D">
        <w:rPr>
          <w:rFonts w:ascii="Times New Roman" w:eastAsia="Calibri" w:hAnsi="Times New Roman" w:cs="Times New Roman"/>
          <w:b/>
          <w:color w:val="000000" w:themeColor="text1"/>
          <w:sz w:val="28"/>
          <w:szCs w:val="28"/>
        </w:rPr>
        <w:t>ub-themes</w:t>
      </w:r>
    </w:p>
    <w:p w14:paraId="13D2FE00" w14:textId="77777777" w:rsidR="00811051" w:rsidRPr="00BC782C" w:rsidRDefault="00811051" w:rsidP="00811051">
      <w:pPr>
        <w:spacing w:after="200" w:line="480" w:lineRule="auto"/>
        <w:jc w:val="both"/>
        <w:rPr>
          <w:rFonts w:ascii="Times New Roman" w:eastAsia="Calibri" w:hAnsi="Times New Roman" w:cs="Times New Roman"/>
          <w:color w:val="000000" w:themeColor="text1"/>
          <w:sz w:val="24"/>
          <w:szCs w:val="24"/>
        </w:rPr>
      </w:pPr>
      <w:r w:rsidRPr="00063A28">
        <w:rPr>
          <w:rFonts w:ascii="Times New Roman" w:eastAsia="Calibri" w:hAnsi="Times New Roman" w:cs="Times New Roman"/>
          <w:b/>
          <w:color w:val="000000" w:themeColor="text1"/>
          <w:sz w:val="24"/>
          <w:szCs w:val="24"/>
        </w:rPr>
        <w:t>Table 3:</w:t>
      </w:r>
      <w:r>
        <w:rPr>
          <w:rFonts w:ascii="Times New Roman" w:eastAsia="Calibri" w:hAnsi="Times New Roman" w:cs="Times New Roman"/>
          <w:color w:val="000000" w:themeColor="text1"/>
          <w:sz w:val="24"/>
          <w:szCs w:val="24"/>
        </w:rPr>
        <w:t xml:space="preserve"> Summary of themes and their respective s</w:t>
      </w:r>
      <w:r w:rsidRPr="00BC782C">
        <w:rPr>
          <w:rFonts w:ascii="Times New Roman" w:eastAsia="Calibri" w:hAnsi="Times New Roman" w:cs="Times New Roman"/>
          <w:color w:val="000000" w:themeColor="text1"/>
          <w:sz w:val="24"/>
          <w:szCs w:val="24"/>
        </w:rPr>
        <w:t>ub-</w:t>
      </w:r>
      <w:r w:rsidRPr="00EB00DB">
        <w:rPr>
          <w:rFonts w:ascii="Times New Roman" w:eastAsia="Calibri" w:hAnsi="Times New Roman" w:cs="Times New Roman"/>
          <w:color w:val="000000" w:themeColor="text1"/>
          <w:sz w:val="24"/>
          <w:szCs w:val="24"/>
        </w:rPr>
        <w:t>themes</w:t>
      </w:r>
    </w:p>
    <w:tbl>
      <w:tblPr>
        <w:tblStyle w:val="TableGrid"/>
        <w:tblW w:w="0" w:type="auto"/>
        <w:tblLook w:val="04A0" w:firstRow="1" w:lastRow="0" w:firstColumn="1" w:lastColumn="0" w:noHBand="0" w:noVBand="1"/>
      </w:tblPr>
      <w:tblGrid>
        <w:gridCol w:w="445"/>
        <w:gridCol w:w="2249"/>
        <w:gridCol w:w="456"/>
        <w:gridCol w:w="6200"/>
      </w:tblGrid>
      <w:tr w:rsidR="00811051" w14:paraId="23827400" w14:textId="77777777" w:rsidTr="003A6BC3">
        <w:trPr>
          <w:trHeight w:val="368"/>
        </w:trPr>
        <w:tc>
          <w:tcPr>
            <w:tcW w:w="445" w:type="dxa"/>
          </w:tcPr>
          <w:p w14:paraId="20670FF5" w14:textId="77777777" w:rsidR="00811051" w:rsidRDefault="00811051" w:rsidP="003A6BC3">
            <w:pPr>
              <w:spacing w:line="480" w:lineRule="auto"/>
              <w:jc w:val="both"/>
              <w:rPr>
                <w:rFonts w:ascii="Times New Roman" w:hAnsi="Times New Roman" w:cs="Times New Roman"/>
                <w:sz w:val="24"/>
                <w:szCs w:val="24"/>
              </w:rPr>
            </w:pPr>
          </w:p>
        </w:tc>
        <w:tc>
          <w:tcPr>
            <w:tcW w:w="2250" w:type="dxa"/>
          </w:tcPr>
          <w:p w14:paraId="2CDBE832" w14:textId="77777777" w:rsidR="00811051" w:rsidRPr="00B217F9" w:rsidRDefault="00811051" w:rsidP="003A6BC3">
            <w:pPr>
              <w:spacing w:line="480" w:lineRule="auto"/>
              <w:jc w:val="both"/>
              <w:rPr>
                <w:rFonts w:ascii="Times New Roman" w:hAnsi="Times New Roman" w:cs="Times New Roman"/>
                <w:b/>
                <w:sz w:val="24"/>
                <w:szCs w:val="24"/>
              </w:rPr>
            </w:pPr>
            <w:r w:rsidRPr="00B217F9">
              <w:rPr>
                <w:rFonts w:ascii="Times New Roman" w:hAnsi="Times New Roman" w:cs="Times New Roman"/>
                <w:b/>
                <w:sz w:val="24"/>
                <w:szCs w:val="24"/>
              </w:rPr>
              <w:t>Themes</w:t>
            </w:r>
          </w:p>
        </w:tc>
        <w:tc>
          <w:tcPr>
            <w:tcW w:w="450" w:type="dxa"/>
          </w:tcPr>
          <w:p w14:paraId="0B6796DE" w14:textId="77777777" w:rsidR="00811051" w:rsidRPr="00B217F9" w:rsidRDefault="00811051" w:rsidP="003A6BC3">
            <w:pPr>
              <w:spacing w:line="480" w:lineRule="auto"/>
              <w:jc w:val="both"/>
              <w:rPr>
                <w:rFonts w:ascii="Times New Roman" w:hAnsi="Times New Roman" w:cs="Times New Roman"/>
                <w:b/>
                <w:sz w:val="24"/>
                <w:szCs w:val="24"/>
              </w:rPr>
            </w:pPr>
          </w:p>
        </w:tc>
        <w:tc>
          <w:tcPr>
            <w:tcW w:w="6205" w:type="dxa"/>
          </w:tcPr>
          <w:p w14:paraId="201367D1" w14:textId="77777777" w:rsidR="00811051" w:rsidRPr="00B217F9" w:rsidRDefault="00811051" w:rsidP="003A6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Sub-themes</w:t>
            </w:r>
          </w:p>
        </w:tc>
      </w:tr>
      <w:tr w:rsidR="00811051" w14:paraId="27D833DF" w14:textId="77777777" w:rsidTr="003A6BC3">
        <w:trPr>
          <w:trHeight w:val="953"/>
        </w:trPr>
        <w:tc>
          <w:tcPr>
            <w:tcW w:w="445" w:type="dxa"/>
            <w:vMerge w:val="restart"/>
          </w:tcPr>
          <w:p w14:paraId="5EA8EAE1"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50" w:type="dxa"/>
            <w:vMerge w:val="restart"/>
          </w:tcPr>
          <w:p w14:paraId="1147B380" w14:textId="77777777" w:rsidR="00811051" w:rsidRDefault="00811051" w:rsidP="003A6BC3">
            <w:pPr>
              <w:spacing w:line="480" w:lineRule="auto"/>
              <w:rPr>
                <w:rFonts w:ascii="Times New Roman" w:hAnsi="Times New Roman" w:cs="Times New Roman"/>
                <w:sz w:val="24"/>
                <w:szCs w:val="24"/>
              </w:rPr>
            </w:pPr>
            <w:r>
              <w:rPr>
                <w:rFonts w:ascii="Times New Roman" w:hAnsi="Times New Roman" w:cs="Times New Roman"/>
                <w:sz w:val="24"/>
                <w:szCs w:val="24"/>
              </w:rPr>
              <w:t>P</w:t>
            </w:r>
            <w:r w:rsidRPr="003A0DC1">
              <w:rPr>
                <w:rFonts w:ascii="Times New Roman" w:hAnsi="Times New Roman" w:cs="Times New Roman"/>
                <w:sz w:val="24"/>
                <w:szCs w:val="24"/>
              </w:rPr>
              <w:t>erceived benefits of school feeding program</w:t>
            </w:r>
          </w:p>
        </w:tc>
        <w:tc>
          <w:tcPr>
            <w:tcW w:w="450" w:type="dxa"/>
          </w:tcPr>
          <w:p w14:paraId="06BDEF59"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205" w:type="dxa"/>
          </w:tcPr>
          <w:p w14:paraId="3F93E580"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Improved </w:t>
            </w:r>
            <w:r w:rsidRPr="003A0DC1">
              <w:rPr>
                <w:rFonts w:ascii="Times New Roman" w:hAnsi="Times New Roman" w:cs="Times New Roman"/>
                <w:sz w:val="24"/>
                <w:szCs w:val="24"/>
              </w:rPr>
              <w:t xml:space="preserve"> </w:t>
            </w:r>
            <w:r w:rsidRPr="003615DD">
              <w:rPr>
                <w:rFonts w:ascii="Times New Roman" w:hAnsi="Times New Roman" w:cs="Times New Roman"/>
                <w:sz w:val="24"/>
                <w:szCs w:val="24"/>
              </w:rPr>
              <w:t>academic performance, class attendance</w:t>
            </w:r>
            <w:r>
              <w:rPr>
                <w:rFonts w:ascii="Times New Roman" w:hAnsi="Times New Roman" w:cs="Times New Roman"/>
                <w:sz w:val="24"/>
                <w:szCs w:val="24"/>
              </w:rPr>
              <w:t>, attention and</w:t>
            </w:r>
            <w:r w:rsidRPr="003615DD">
              <w:rPr>
                <w:rFonts w:ascii="Times New Roman" w:hAnsi="Times New Roman" w:cs="Times New Roman"/>
                <w:sz w:val="24"/>
                <w:szCs w:val="24"/>
              </w:rPr>
              <w:t>,</w:t>
            </w:r>
            <w:r>
              <w:rPr>
                <w:rFonts w:ascii="Times New Roman" w:hAnsi="Times New Roman" w:cs="Times New Roman"/>
                <w:sz w:val="24"/>
                <w:szCs w:val="24"/>
              </w:rPr>
              <w:t xml:space="preserve"> </w:t>
            </w:r>
            <w:r w:rsidRPr="003615DD">
              <w:rPr>
                <w:rFonts w:ascii="Times New Roman" w:hAnsi="Times New Roman" w:cs="Times New Roman"/>
                <w:sz w:val="24"/>
                <w:szCs w:val="24"/>
              </w:rPr>
              <w:t xml:space="preserve">and </w:t>
            </w:r>
            <w:r>
              <w:rPr>
                <w:rFonts w:ascii="Times New Roman" w:hAnsi="Times New Roman" w:cs="Times New Roman"/>
                <w:sz w:val="24"/>
                <w:szCs w:val="24"/>
              </w:rPr>
              <w:t>reduced</w:t>
            </w:r>
            <w:r w:rsidRPr="003615DD">
              <w:rPr>
                <w:rFonts w:ascii="Times New Roman" w:hAnsi="Times New Roman" w:cs="Times New Roman"/>
                <w:sz w:val="24"/>
                <w:szCs w:val="24"/>
              </w:rPr>
              <w:t xml:space="preserve"> dropout rates and class repetition</w:t>
            </w:r>
          </w:p>
        </w:tc>
      </w:tr>
      <w:tr w:rsidR="00811051" w14:paraId="759DDA86" w14:textId="77777777" w:rsidTr="003A6BC3">
        <w:tc>
          <w:tcPr>
            <w:tcW w:w="445" w:type="dxa"/>
            <w:vMerge/>
          </w:tcPr>
          <w:p w14:paraId="2C4AB9B8"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49C39B2A"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7024737F"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205" w:type="dxa"/>
          </w:tcPr>
          <w:p w14:paraId="416FB5CA"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sidRPr="003A0DC1">
              <w:rPr>
                <w:rFonts w:ascii="Times New Roman" w:hAnsi="Times New Roman" w:cs="Times New Roman"/>
                <w:sz w:val="24"/>
                <w:szCs w:val="24"/>
              </w:rPr>
              <w:t>educes the socioeconomic burden of the family</w:t>
            </w:r>
          </w:p>
        </w:tc>
      </w:tr>
      <w:tr w:rsidR="00811051" w14:paraId="1929295E" w14:textId="77777777" w:rsidTr="003A6BC3">
        <w:tc>
          <w:tcPr>
            <w:tcW w:w="445" w:type="dxa"/>
            <w:vMerge/>
          </w:tcPr>
          <w:p w14:paraId="43D54635"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67F33F16"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79C8150B"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205" w:type="dxa"/>
          </w:tcPr>
          <w:p w14:paraId="0BDC2FF9"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Improved s</w:t>
            </w:r>
            <w:r w:rsidRPr="003A0DC1">
              <w:rPr>
                <w:rFonts w:ascii="Times New Roman" w:hAnsi="Times New Roman" w:cs="Times New Roman"/>
                <w:sz w:val="24"/>
                <w:szCs w:val="24"/>
              </w:rPr>
              <w:t>tudent behavior</w:t>
            </w:r>
            <w:r>
              <w:rPr>
                <w:rFonts w:ascii="Times New Roman" w:hAnsi="Times New Roman" w:cs="Times New Roman"/>
                <w:sz w:val="24"/>
                <w:szCs w:val="24"/>
              </w:rPr>
              <w:t xml:space="preserve"> and reduced</w:t>
            </w:r>
            <w:r w:rsidRPr="00D61D9C">
              <w:rPr>
                <w:rFonts w:ascii="Times New Roman" w:hAnsi="Times New Roman" w:cs="Times New Roman"/>
                <w:sz w:val="24"/>
                <w:szCs w:val="24"/>
              </w:rPr>
              <w:t xml:space="preserve"> disruptive behavior</w:t>
            </w:r>
          </w:p>
        </w:tc>
      </w:tr>
      <w:tr w:rsidR="00811051" w14:paraId="2CF3FF41" w14:textId="77777777" w:rsidTr="003A6BC3">
        <w:tc>
          <w:tcPr>
            <w:tcW w:w="445" w:type="dxa"/>
            <w:vMerge/>
          </w:tcPr>
          <w:p w14:paraId="5B24C0AE"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2C00C2A1"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34377826"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205" w:type="dxa"/>
          </w:tcPr>
          <w:p w14:paraId="4F092597"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sidRPr="00161118">
              <w:rPr>
                <w:rFonts w:ascii="Times New Roman" w:hAnsi="Times New Roman" w:cs="Times New Roman"/>
                <w:sz w:val="24"/>
                <w:szCs w:val="24"/>
              </w:rPr>
              <w:t xml:space="preserve">educing psychosocial stress </w:t>
            </w:r>
            <w:r w:rsidRPr="003A0DC1">
              <w:rPr>
                <w:rFonts w:ascii="Times New Roman" w:hAnsi="Times New Roman" w:cs="Times New Roman"/>
                <w:sz w:val="24"/>
                <w:szCs w:val="24"/>
              </w:rPr>
              <w:t xml:space="preserve">and </w:t>
            </w:r>
            <w:r>
              <w:rPr>
                <w:rFonts w:ascii="Times New Roman" w:hAnsi="Times New Roman" w:cs="Times New Roman"/>
                <w:sz w:val="24"/>
                <w:szCs w:val="24"/>
              </w:rPr>
              <w:t>increasing</w:t>
            </w:r>
            <w:r w:rsidRPr="003A0DC1">
              <w:rPr>
                <w:rFonts w:ascii="Times New Roman" w:hAnsi="Times New Roman" w:cs="Times New Roman"/>
                <w:sz w:val="24"/>
                <w:szCs w:val="24"/>
              </w:rPr>
              <w:t xml:space="preserve"> social integrity</w:t>
            </w:r>
          </w:p>
        </w:tc>
      </w:tr>
      <w:tr w:rsidR="00811051" w14:paraId="5184F73F" w14:textId="77777777" w:rsidTr="003A6BC3">
        <w:tc>
          <w:tcPr>
            <w:tcW w:w="445" w:type="dxa"/>
            <w:vMerge w:val="restart"/>
          </w:tcPr>
          <w:p w14:paraId="27941B95"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50" w:type="dxa"/>
            <w:vMerge w:val="restart"/>
          </w:tcPr>
          <w:p w14:paraId="77F2FB17" w14:textId="77777777" w:rsidR="00811051" w:rsidRDefault="00811051" w:rsidP="003A6BC3">
            <w:pPr>
              <w:spacing w:line="480" w:lineRule="auto"/>
              <w:rPr>
                <w:rFonts w:ascii="Times New Roman" w:hAnsi="Times New Roman" w:cs="Times New Roman"/>
                <w:sz w:val="24"/>
                <w:szCs w:val="24"/>
              </w:rPr>
            </w:pPr>
            <w:r>
              <w:rPr>
                <w:rFonts w:ascii="Times New Roman" w:hAnsi="Times New Roman" w:cs="Times New Roman"/>
                <w:sz w:val="24"/>
                <w:szCs w:val="24"/>
              </w:rPr>
              <w:t>P</w:t>
            </w:r>
            <w:r w:rsidRPr="00813129">
              <w:rPr>
                <w:rFonts w:ascii="Times New Roman" w:hAnsi="Times New Roman" w:cs="Times New Roman"/>
                <w:sz w:val="24"/>
                <w:szCs w:val="24"/>
              </w:rPr>
              <w:t>erceived barriers</w:t>
            </w:r>
            <w:r>
              <w:rPr>
                <w:rFonts w:ascii="Times New Roman" w:hAnsi="Times New Roman" w:cs="Times New Roman"/>
                <w:sz w:val="24"/>
                <w:szCs w:val="24"/>
              </w:rPr>
              <w:t xml:space="preserve"> and challenges</w:t>
            </w:r>
            <w:r w:rsidRPr="00813129">
              <w:rPr>
                <w:rFonts w:ascii="Times New Roman" w:hAnsi="Times New Roman" w:cs="Times New Roman"/>
                <w:sz w:val="24"/>
                <w:szCs w:val="24"/>
              </w:rPr>
              <w:t xml:space="preserve"> to </w:t>
            </w:r>
            <w:r>
              <w:rPr>
                <w:rFonts w:ascii="Times New Roman" w:hAnsi="Times New Roman" w:cs="Times New Roman"/>
                <w:sz w:val="24"/>
                <w:szCs w:val="24"/>
              </w:rPr>
              <w:t xml:space="preserve">homegrown </w:t>
            </w:r>
            <w:r w:rsidRPr="00813129">
              <w:rPr>
                <w:rFonts w:ascii="Times New Roman" w:hAnsi="Times New Roman" w:cs="Times New Roman"/>
                <w:sz w:val="24"/>
                <w:szCs w:val="24"/>
              </w:rPr>
              <w:t>school feeding program</w:t>
            </w:r>
          </w:p>
        </w:tc>
        <w:tc>
          <w:tcPr>
            <w:tcW w:w="450" w:type="dxa"/>
          </w:tcPr>
          <w:p w14:paraId="3F97AB00"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205" w:type="dxa"/>
          </w:tcPr>
          <w:p w14:paraId="3887EC67" w14:textId="77777777" w:rsidR="00811051" w:rsidRDefault="00811051" w:rsidP="003A6BC3">
            <w:pPr>
              <w:spacing w:line="480" w:lineRule="auto"/>
              <w:jc w:val="both"/>
              <w:rPr>
                <w:rFonts w:ascii="Times New Roman" w:hAnsi="Times New Roman" w:cs="Times New Roman"/>
                <w:sz w:val="24"/>
                <w:szCs w:val="24"/>
              </w:rPr>
            </w:pPr>
            <w:r w:rsidRPr="00A868F4">
              <w:rPr>
                <w:rFonts w:ascii="Times New Roman" w:hAnsi="Times New Roman" w:cs="Times New Roman"/>
                <w:sz w:val="24"/>
                <w:szCs w:val="24"/>
              </w:rPr>
              <w:t>Underpayment of workers</w:t>
            </w:r>
          </w:p>
        </w:tc>
      </w:tr>
      <w:tr w:rsidR="00811051" w14:paraId="54143F62" w14:textId="77777777" w:rsidTr="003A6BC3">
        <w:tc>
          <w:tcPr>
            <w:tcW w:w="445" w:type="dxa"/>
            <w:vMerge/>
          </w:tcPr>
          <w:p w14:paraId="750DFED4"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34F60E24"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5E89501F"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6205" w:type="dxa"/>
          </w:tcPr>
          <w:p w14:paraId="54D39552" w14:textId="77777777" w:rsidR="00811051" w:rsidRPr="00813129"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The poor</w:t>
            </w:r>
            <w:r w:rsidRPr="00A868F4">
              <w:rPr>
                <w:rFonts w:ascii="Times New Roman" w:hAnsi="Times New Roman" w:cs="Times New Roman"/>
                <w:sz w:val="24"/>
                <w:szCs w:val="24"/>
              </w:rPr>
              <w:t xml:space="preserve"> market linkage between fostering mothers and </w:t>
            </w:r>
            <w:r>
              <w:rPr>
                <w:rFonts w:ascii="Times New Roman" w:hAnsi="Times New Roman" w:cs="Times New Roman"/>
                <w:sz w:val="24"/>
                <w:szCs w:val="24"/>
              </w:rPr>
              <w:t>consumer</w:t>
            </w:r>
            <w:r w:rsidRPr="00A868F4">
              <w:rPr>
                <w:rFonts w:ascii="Times New Roman" w:hAnsi="Times New Roman" w:cs="Times New Roman"/>
                <w:sz w:val="24"/>
                <w:szCs w:val="24"/>
              </w:rPr>
              <w:t xml:space="preserve"> cooperatives</w:t>
            </w:r>
          </w:p>
        </w:tc>
      </w:tr>
      <w:tr w:rsidR="00811051" w14:paraId="50FD8599" w14:textId="77777777" w:rsidTr="003A6BC3">
        <w:tc>
          <w:tcPr>
            <w:tcW w:w="445" w:type="dxa"/>
            <w:vMerge/>
          </w:tcPr>
          <w:p w14:paraId="27D06F37"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024757F1"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06056C8E"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205" w:type="dxa"/>
          </w:tcPr>
          <w:p w14:paraId="19223951"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C15A92">
              <w:rPr>
                <w:rFonts w:ascii="Times New Roman" w:hAnsi="Times New Roman" w:cs="Times New Roman"/>
                <w:sz w:val="24"/>
                <w:szCs w:val="24"/>
              </w:rPr>
              <w:t>oor infrastructure</w:t>
            </w:r>
          </w:p>
        </w:tc>
      </w:tr>
      <w:tr w:rsidR="00811051" w14:paraId="00B5A462" w14:textId="77777777" w:rsidTr="003A6BC3">
        <w:tc>
          <w:tcPr>
            <w:tcW w:w="445" w:type="dxa"/>
            <w:vMerge/>
          </w:tcPr>
          <w:p w14:paraId="28FB1D7B"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44A6C037"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4C28D13A"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205" w:type="dxa"/>
          </w:tcPr>
          <w:p w14:paraId="54EF7057" w14:textId="77777777" w:rsidR="00811051" w:rsidRDefault="00811051" w:rsidP="003A6BC3">
            <w:pPr>
              <w:spacing w:line="480" w:lineRule="auto"/>
              <w:jc w:val="both"/>
              <w:rPr>
                <w:rFonts w:ascii="Times New Roman" w:hAnsi="Times New Roman" w:cs="Times New Roman"/>
                <w:sz w:val="24"/>
                <w:szCs w:val="24"/>
              </w:rPr>
            </w:pPr>
            <w:r w:rsidRPr="00A868F4">
              <w:rPr>
                <w:rFonts w:ascii="Times New Roman" w:hAnsi="Times New Roman" w:cs="Times New Roman"/>
                <w:sz w:val="24"/>
                <w:szCs w:val="24"/>
              </w:rPr>
              <w:t>Increased sense of dependency</w:t>
            </w:r>
          </w:p>
        </w:tc>
      </w:tr>
      <w:tr w:rsidR="00811051" w14:paraId="599587D2" w14:textId="77777777" w:rsidTr="003A6BC3">
        <w:tc>
          <w:tcPr>
            <w:tcW w:w="445" w:type="dxa"/>
            <w:vMerge/>
          </w:tcPr>
          <w:p w14:paraId="536FF0DB"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0877F6AD"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7D3F061D"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205" w:type="dxa"/>
          </w:tcPr>
          <w:p w14:paraId="75DA7A5F" w14:textId="77777777" w:rsidR="00811051" w:rsidRDefault="00811051" w:rsidP="003A6BC3">
            <w:pPr>
              <w:spacing w:line="480" w:lineRule="auto"/>
              <w:jc w:val="both"/>
              <w:rPr>
                <w:rFonts w:ascii="Times New Roman" w:hAnsi="Times New Roman" w:cs="Times New Roman"/>
                <w:sz w:val="24"/>
                <w:szCs w:val="24"/>
              </w:rPr>
            </w:pPr>
            <w:r w:rsidRPr="00A868F4">
              <w:rPr>
                <w:rFonts w:ascii="Times New Roman" w:hAnsi="Times New Roman" w:cs="Times New Roman"/>
                <w:sz w:val="24"/>
                <w:szCs w:val="24"/>
              </w:rPr>
              <w:t>Increase workload for school staff</w:t>
            </w:r>
          </w:p>
        </w:tc>
      </w:tr>
      <w:tr w:rsidR="00811051" w14:paraId="1AE25B68" w14:textId="77777777" w:rsidTr="003A6BC3">
        <w:tc>
          <w:tcPr>
            <w:tcW w:w="445" w:type="dxa"/>
            <w:vMerge/>
          </w:tcPr>
          <w:p w14:paraId="58886020"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02DC877E"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61469469"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205" w:type="dxa"/>
          </w:tcPr>
          <w:p w14:paraId="6BB85D5B" w14:textId="77777777" w:rsidR="00811051" w:rsidRPr="00A868F4" w:rsidRDefault="00811051" w:rsidP="003A6BC3">
            <w:pPr>
              <w:spacing w:line="480" w:lineRule="auto"/>
              <w:jc w:val="both"/>
              <w:rPr>
                <w:rFonts w:ascii="Times New Roman" w:hAnsi="Times New Roman" w:cs="Times New Roman"/>
                <w:sz w:val="24"/>
                <w:szCs w:val="24"/>
              </w:rPr>
            </w:pPr>
            <w:r w:rsidRPr="00A868F4">
              <w:rPr>
                <w:rFonts w:ascii="Times New Roman" w:hAnsi="Times New Roman" w:cs="Times New Roman"/>
                <w:sz w:val="24"/>
                <w:szCs w:val="24"/>
              </w:rPr>
              <w:t>Provision of poor-quality food</w:t>
            </w:r>
          </w:p>
        </w:tc>
      </w:tr>
      <w:tr w:rsidR="00811051" w14:paraId="68F3179A" w14:textId="77777777" w:rsidTr="003A6BC3">
        <w:tc>
          <w:tcPr>
            <w:tcW w:w="445" w:type="dxa"/>
            <w:vMerge/>
          </w:tcPr>
          <w:p w14:paraId="78D95542"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44A8B2D2"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16E10738"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6205" w:type="dxa"/>
          </w:tcPr>
          <w:p w14:paraId="51DEBC85"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Lack of </w:t>
            </w:r>
            <w:r w:rsidRPr="00B217F9">
              <w:rPr>
                <w:rFonts w:ascii="Times New Roman" w:hAnsi="Times New Roman" w:cs="Times New Roman"/>
                <w:sz w:val="24"/>
                <w:szCs w:val="24"/>
              </w:rPr>
              <w:t>adequate collaboration between the government and stakeholders</w:t>
            </w:r>
          </w:p>
        </w:tc>
      </w:tr>
      <w:tr w:rsidR="00811051" w14:paraId="66C303BB" w14:textId="77777777" w:rsidTr="003A6BC3">
        <w:tc>
          <w:tcPr>
            <w:tcW w:w="445" w:type="dxa"/>
            <w:vMerge/>
          </w:tcPr>
          <w:p w14:paraId="50DD4E41" w14:textId="77777777" w:rsidR="00811051" w:rsidRDefault="00811051" w:rsidP="003A6BC3">
            <w:pPr>
              <w:spacing w:line="480" w:lineRule="auto"/>
              <w:jc w:val="both"/>
              <w:rPr>
                <w:rFonts w:ascii="Times New Roman" w:hAnsi="Times New Roman" w:cs="Times New Roman"/>
                <w:sz w:val="24"/>
                <w:szCs w:val="24"/>
              </w:rPr>
            </w:pPr>
          </w:p>
        </w:tc>
        <w:tc>
          <w:tcPr>
            <w:tcW w:w="2250" w:type="dxa"/>
            <w:vMerge/>
          </w:tcPr>
          <w:p w14:paraId="550FEF40" w14:textId="77777777" w:rsidR="00811051" w:rsidRDefault="00811051" w:rsidP="003A6BC3">
            <w:pPr>
              <w:spacing w:line="480" w:lineRule="auto"/>
              <w:jc w:val="both"/>
              <w:rPr>
                <w:rFonts w:ascii="Times New Roman" w:hAnsi="Times New Roman" w:cs="Times New Roman"/>
                <w:sz w:val="24"/>
                <w:szCs w:val="24"/>
              </w:rPr>
            </w:pPr>
          </w:p>
        </w:tc>
        <w:tc>
          <w:tcPr>
            <w:tcW w:w="450" w:type="dxa"/>
          </w:tcPr>
          <w:p w14:paraId="5F5A49B5" w14:textId="77777777" w:rsidR="00811051" w:rsidRDefault="00811051" w:rsidP="003A6BC3">
            <w:pPr>
              <w:spacing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205" w:type="dxa"/>
          </w:tcPr>
          <w:p w14:paraId="25CA8E54" w14:textId="77777777" w:rsidR="00811051" w:rsidRDefault="00811051" w:rsidP="003A6BC3">
            <w:pPr>
              <w:spacing w:line="480" w:lineRule="auto"/>
              <w:jc w:val="both"/>
              <w:rPr>
                <w:rFonts w:ascii="Times New Roman" w:hAnsi="Times New Roman" w:cs="Times New Roman"/>
                <w:sz w:val="24"/>
                <w:szCs w:val="24"/>
              </w:rPr>
            </w:pPr>
            <w:r w:rsidRPr="00B217F9">
              <w:rPr>
                <w:rFonts w:ascii="Times New Roman" w:hAnsi="Times New Roman" w:cs="Times New Roman"/>
                <w:sz w:val="24"/>
                <w:szCs w:val="24"/>
              </w:rPr>
              <w:t>Lack of linkage between SFP and school gardening</w:t>
            </w:r>
          </w:p>
        </w:tc>
      </w:tr>
    </w:tbl>
    <w:p w14:paraId="62730741" w14:textId="77777777" w:rsidR="00A33E68" w:rsidRDefault="00A33E68"/>
    <w:sectPr w:rsidR="00A33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71F61"/>
    <w:multiLevelType w:val="hybridMultilevel"/>
    <w:tmpl w:val="FC202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321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51"/>
    <w:rsid w:val="004B026B"/>
    <w:rsid w:val="0066295D"/>
    <w:rsid w:val="00811051"/>
    <w:rsid w:val="00A3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AA27"/>
  <w15:chartTrackingRefBased/>
  <w15:docId w15:val="{789D65AC-FFB1-4215-8E72-857904F7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BJN</cp:lastModifiedBy>
  <cp:revision>2</cp:revision>
  <dcterms:created xsi:type="dcterms:W3CDTF">2024-07-30T08:08:00Z</dcterms:created>
  <dcterms:modified xsi:type="dcterms:W3CDTF">2024-07-30T08:08:00Z</dcterms:modified>
</cp:coreProperties>
</file>