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59ED2">
      <w:pPr>
        <w:spacing w:line="240" w:lineRule="auto"/>
        <w:jc w:val="center"/>
        <w:rPr>
          <w:rFonts w:hint="default" w:ascii="Times New Roman" w:hAnsi="Times New Roman" w:eastAsia="宋体" w:cs="Times New Roman"/>
          <w:color w:val="auto"/>
          <w:sz w:val="20"/>
          <w:szCs w:val="20"/>
          <w:highlight w:val="none"/>
        </w:rPr>
      </w:pPr>
      <w:bookmarkStart w:id="3" w:name="_GoBack"/>
      <w:r>
        <w:rPr>
          <w:rFonts w:hint="default" w:ascii="Times New Roman" w:hAnsi="Times New Roman" w:eastAsia="宋体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  <w:sz w:val="20"/>
          <w:szCs w:val="20"/>
          <w:highlight w:val="none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1 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highlight w:val="none"/>
        </w:rPr>
        <w:t xml:space="preserve">Descriptive statistics of the sample (n = 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highlight w:val="none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color w:val="auto"/>
          <w:sz w:val="20"/>
          <w:szCs w:val="20"/>
          <w:highlight w:val="none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highlight w:val="none"/>
          <w:lang w:val="en-US" w:eastAsia="zh-CN"/>
        </w:rPr>
        <w:t>291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highlight w:val="none"/>
        </w:rPr>
        <w:t>).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0"/>
        <w:gridCol w:w="1805"/>
        <w:gridCol w:w="744"/>
        <w:gridCol w:w="653"/>
      </w:tblGrid>
      <w:tr w14:paraId="3AE94C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exact"/>
          <w:jc w:val="center"/>
        </w:trPr>
        <w:tc>
          <w:tcPr>
            <w:tcW w:w="4805" w:type="dxa"/>
            <w:gridSpan w:val="2"/>
            <w:tcBorders>
              <w:top w:val="single" w:color="auto" w:sz="12" w:space="0"/>
              <w:bottom w:val="single" w:color="auto" w:sz="4" w:space="0"/>
              <w:insideH w:val="single" w:sz="4" w:space="0"/>
            </w:tcBorders>
            <w:vAlign w:val="center"/>
          </w:tcPr>
          <w:p w14:paraId="2BA350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44" w:type="dxa"/>
            <w:tcBorders>
              <w:top w:val="single" w:color="auto" w:sz="12" w:space="0"/>
              <w:bottom w:val="single" w:color="auto" w:sz="4" w:space="0"/>
              <w:insideH w:val="single" w:sz="4" w:space="0"/>
            </w:tcBorders>
            <w:vAlign w:val="center"/>
          </w:tcPr>
          <w:p w14:paraId="7068E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</w:rPr>
              <w:t>n</w:t>
            </w:r>
          </w:p>
        </w:tc>
        <w:tc>
          <w:tcPr>
            <w:tcW w:w="653" w:type="dxa"/>
            <w:tcBorders>
              <w:top w:val="single" w:color="auto" w:sz="12" w:space="0"/>
              <w:bottom w:val="single" w:color="auto" w:sz="4" w:space="0"/>
              <w:insideH w:val="single" w:sz="4" w:space="0"/>
            </w:tcBorders>
            <w:vAlign w:val="center"/>
          </w:tcPr>
          <w:p w14:paraId="5338E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</w:rPr>
              <w:t>%</w:t>
            </w:r>
          </w:p>
        </w:tc>
      </w:tr>
      <w:tr w14:paraId="02B8B2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exact"/>
          <w:jc w:val="center"/>
        </w:trPr>
        <w:tc>
          <w:tcPr>
            <w:tcW w:w="3000" w:type="dxa"/>
            <w:tcBorders>
              <w:bottom w:val="nil"/>
            </w:tcBorders>
            <w:vAlign w:val="center"/>
          </w:tcPr>
          <w:p w14:paraId="5CD97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 xml:space="preserve">Age 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 xml:space="preserve"> [year, mean(SD)]</w:t>
            </w:r>
          </w:p>
        </w:tc>
        <w:tc>
          <w:tcPr>
            <w:tcW w:w="1805" w:type="dxa"/>
            <w:tcBorders>
              <w:bottom w:val="nil"/>
            </w:tcBorders>
            <w:vAlign w:val="center"/>
          </w:tcPr>
          <w:p w14:paraId="44B94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14.40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1.56</w:t>
            </w:r>
          </w:p>
        </w:tc>
        <w:tc>
          <w:tcPr>
            <w:tcW w:w="744" w:type="dxa"/>
            <w:tcBorders>
              <w:bottom w:val="nil"/>
            </w:tcBorders>
            <w:vAlign w:val="center"/>
          </w:tcPr>
          <w:p w14:paraId="296DE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-</w:t>
            </w:r>
          </w:p>
        </w:tc>
        <w:tc>
          <w:tcPr>
            <w:tcW w:w="653" w:type="dxa"/>
            <w:tcBorders>
              <w:bottom w:val="nil"/>
            </w:tcBorders>
            <w:vAlign w:val="center"/>
          </w:tcPr>
          <w:p w14:paraId="52E2B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-</w:t>
            </w:r>
          </w:p>
        </w:tc>
      </w:tr>
      <w:tr w14:paraId="5F2AD5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Merge w:val="restart"/>
            <w:vAlign w:val="center"/>
          </w:tcPr>
          <w:p w14:paraId="030BEA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Age stage</w:t>
            </w:r>
          </w:p>
        </w:tc>
        <w:tc>
          <w:tcPr>
            <w:tcW w:w="1805" w:type="dxa"/>
            <w:tcBorders>
              <w:bottom w:val="nil"/>
            </w:tcBorders>
            <w:shd w:val="clear" w:color="auto" w:fill="auto"/>
            <w:vAlign w:val="center"/>
          </w:tcPr>
          <w:p w14:paraId="3DDA3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Early adolescents</w:t>
            </w:r>
          </w:p>
        </w:tc>
        <w:tc>
          <w:tcPr>
            <w:tcW w:w="744" w:type="dxa"/>
            <w:tcBorders>
              <w:bottom w:val="nil"/>
            </w:tcBorders>
            <w:vAlign w:val="center"/>
          </w:tcPr>
          <w:p w14:paraId="05BAC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830</w:t>
            </w:r>
          </w:p>
        </w:tc>
        <w:tc>
          <w:tcPr>
            <w:tcW w:w="653" w:type="dxa"/>
            <w:tcBorders>
              <w:bottom w:val="nil"/>
            </w:tcBorders>
            <w:vAlign w:val="center"/>
          </w:tcPr>
          <w:p w14:paraId="3BB6C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15.7</w:t>
            </w:r>
          </w:p>
        </w:tc>
      </w:tr>
      <w:tr w14:paraId="51D2C2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Merge w:val="continue"/>
            <w:vAlign w:val="center"/>
          </w:tcPr>
          <w:p w14:paraId="3EC817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805" w:type="dxa"/>
            <w:tcBorders>
              <w:bottom w:val="nil"/>
            </w:tcBorders>
            <w:shd w:val="clear" w:color="auto" w:fill="auto"/>
            <w:vAlign w:val="center"/>
          </w:tcPr>
          <w:p w14:paraId="3AE5CE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Middle adolescents</w:t>
            </w:r>
          </w:p>
        </w:tc>
        <w:tc>
          <w:tcPr>
            <w:tcW w:w="744" w:type="dxa"/>
            <w:tcBorders>
              <w:bottom w:val="nil"/>
            </w:tcBorders>
            <w:vAlign w:val="center"/>
          </w:tcPr>
          <w:p w14:paraId="457EB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2879</w:t>
            </w:r>
          </w:p>
        </w:tc>
        <w:tc>
          <w:tcPr>
            <w:tcW w:w="653" w:type="dxa"/>
            <w:tcBorders>
              <w:bottom w:val="nil"/>
            </w:tcBorders>
            <w:vAlign w:val="center"/>
          </w:tcPr>
          <w:p w14:paraId="20693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54.4</w:t>
            </w:r>
          </w:p>
        </w:tc>
      </w:tr>
      <w:tr w14:paraId="3797CB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Merge w:val="continue"/>
            <w:tcBorders>
              <w:bottom w:val="nil"/>
            </w:tcBorders>
            <w:vAlign w:val="center"/>
          </w:tcPr>
          <w:p w14:paraId="22AE9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805" w:type="dxa"/>
            <w:tcBorders>
              <w:bottom w:val="nil"/>
            </w:tcBorders>
            <w:shd w:val="clear" w:color="auto" w:fill="auto"/>
            <w:vAlign w:val="center"/>
          </w:tcPr>
          <w:p w14:paraId="41672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Late adolescents</w:t>
            </w:r>
          </w:p>
        </w:tc>
        <w:tc>
          <w:tcPr>
            <w:tcW w:w="744" w:type="dxa"/>
            <w:tcBorders>
              <w:bottom w:val="nil"/>
            </w:tcBorders>
            <w:vAlign w:val="center"/>
          </w:tcPr>
          <w:p w14:paraId="1023E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1582</w:t>
            </w:r>
          </w:p>
        </w:tc>
        <w:tc>
          <w:tcPr>
            <w:tcW w:w="653" w:type="dxa"/>
            <w:tcBorders>
              <w:bottom w:val="nil"/>
            </w:tcBorders>
            <w:vAlign w:val="center"/>
          </w:tcPr>
          <w:p w14:paraId="3F7D2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29.9</w:t>
            </w:r>
          </w:p>
        </w:tc>
      </w:tr>
      <w:tr w14:paraId="511C7B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Merge w:val="restart"/>
            <w:tcBorders>
              <w:top w:val="nil"/>
            </w:tcBorders>
            <w:vAlign w:val="center"/>
          </w:tcPr>
          <w:p w14:paraId="3A043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Sex</w:t>
            </w:r>
          </w:p>
        </w:tc>
        <w:tc>
          <w:tcPr>
            <w:tcW w:w="1805" w:type="dxa"/>
            <w:tcBorders>
              <w:top w:val="nil"/>
            </w:tcBorders>
            <w:vAlign w:val="center"/>
          </w:tcPr>
          <w:p w14:paraId="08E2B7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Boys</w:t>
            </w:r>
          </w:p>
        </w:tc>
        <w:tc>
          <w:tcPr>
            <w:tcW w:w="744" w:type="dxa"/>
            <w:tcBorders>
              <w:top w:val="nil"/>
            </w:tcBorders>
          </w:tcPr>
          <w:p w14:paraId="31F03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2445</w:t>
            </w:r>
          </w:p>
        </w:tc>
        <w:tc>
          <w:tcPr>
            <w:tcW w:w="653" w:type="dxa"/>
            <w:tcBorders>
              <w:top w:val="nil"/>
            </w:tcBorders>
          </w:tcPr>
          <w:p w14:paraId="05BDA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46.2</w:t>
            </w:r>
          </w:p>
        </w:tc>
      </w:tr>
      <w:tr w14:paraId="705D64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Merge w:val="continue"/>
            <w:vAlign w:val="center"/>
          </w:tcPr>
          <w:p w14:paraId="1D7437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805" w:type="dxa"/>
            <w:vAlign w:val="center"/>
          </w:tcPr>
          <w:p w14:paraId="21036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Girls</w:t>
            </w:r>
          </w:p>
        </w:tc>
        <w:tc>
          <w:tcPr>
            <w:tcW w:w="744" w:type="dxa"/>
          </w:tcPr>
          <w:p w14:paraId="69056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2846</w:t>
            </w:r>
          </w:p>
        </w:tc>
        <w:tc>
          <w:tcPr>
            <w:tcW w:w="653" w:type="dxa"/>
          </w:tcPr>
          <w:p w14:paraId="4E6B0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53.8</w:t>
            </w:r>
          </w:p>
        </w:tc>
      </w:tr>
      <w:tr w14:paraId="084317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Merge w:val="restart"/>
            <w:vAlign w:val="center"/>
          </w:tcPr>
          <w:p w14:paraId="29282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Parental martial status</w:t>
            </w:r>
          </w:p>
        </w:tc>
        <w:tc>
          <w:tcPr>
            <w:tcW w:w="1805" w:type="dxa"/>
            <w:vAlign w:val="center"/>
          </w:tcPr>
          <w:p w14:paraId="04A044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Married</w:t>
            </w:r>
          </w:p>
        </w:tc>
        <w:tc>
          <w:tcPr>
            <w:tcW w:w="744" w:type="dxa"/>
          </w:tcPr>
          <w:p w14:paraId="235ED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4834</w:t>
            </w:r>
          </w:p>
        </w:tc>
        <w:tc>
          <w:tcPr>
            <w:tcW w:w="653" w:type="dxa"/>
          </w:tcPr>
          <w:p w14:paraId="3C62C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91.4</w:t>
            </w:r>
          </w:p>
        </w:tc>
      </w:tr>
      <w:tr w14:paraId="058C40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Merge w:val="continue"/>
            <w:vAlign w:val="center"/>
          </w:tcPr>
          <w:p w14:paraId="56D6C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805" w:type="dxa"/>
            <w:vAlign w:val="center"/>
          </w:tcPr>
          <w:p w14:paraId="6EA56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No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n-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 xml:space="preserve">married 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  <w:lang w:val="en-US" w:eastAsia="zh-CN"/>
              </w:rPr>
              <w:t>b</w:t>
            </w:r>
          </w:p>
        </w:tc>
        <w:tc>
          <w:tcPr>
            <w:tcW w:w="744" w:type="dxa"/>
          </w:tcPr>
          <w:p w14:paraId="1FB5E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457</w:t>
            </w:r>
          </w:p>
        </w:tc>
        <w:tc>
          <w:tcPr>
            <w:tcW w:w="653" w:type="dxa"/>
          </w:tcPr>
          <w:p w14:paraId="7A045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8.6</w:t>
            </w:r>
          </w:p>
        </w:tc>
      </w:tr>
      <w:tr w14:paraId="24893C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Align w:val="center"/>
          </w:tcPr>
          <w:p w14:paraId="2CD280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 xml:space="preserve">Immigrants’ 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child status</w:t>
            </w:r>
          </w:p>
        </w:tc>
        <w:tc>
          <w:tcPr>
            <w:tcW w:w="1805" w:type="dxa"/>
            <w:vAlign w:val="center"/>
          </w:tcPr>
          <w:p w14:paraId="717DB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Yes</w:t>
            </w:r>
          </w:p>
        </w:tc>
        <w:tc>
          <w:tcPr>
            <w:tcW w:w="744" w:type="dxa"/>
          </w:tcPr>
          <w:p w14:paraId="4F6009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462</w:t>
            </w:r>
          </w:p>
        </w:tc>
        <w:tc>
          <w:tcPr>
            <w:tcW w:w="653" w:type="dxa"/>
          </w:tcPr>
          <w:p w14:paraId="2B97F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8.7</w:t>
            </w:r>
          </w:p>
        </w:tc>
      </w:tr>
      <w:tr w14:paraId="71FA18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Align w:val="center"/>
          </w:tcPr>
          <w:p w14:paraId="6D07D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Single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child status</w:t>
            </w:r>
          </w:p>
        </w:tc>
        <w:tc>
          <w:tcPr>
            <w:tcW w:w="1805" w:type="dxa"/>
            <w:vAlign w:val="center"/>
          </w:tcPr>
          <w:p w14:paraId="0C643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Yes</w:t>
            </w:r>
          </w:p>
        </w:tc>
        <w:tc>
          <w:tcPr>
            <w:tcW w:w="744" w:type="dxa"/>
          </w:tcPr>
          <w:p w14:paraId="2DD30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246</w:t>
            </w:r>
          </w:p>
        </w:tc>
        <w:tc>
          <w:tcPr>
            <w:tcW w:w="653" w:type="dxa"/>
          </w:tcPr>
          <w:p w14:paraId="3167A0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4.6</w:t>
            </w:r>
          </w:p>
        </w:tc>
      </w:tr>
      <w:tr w14:paraId="13F3BC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Align w:val="center"/>
          </w:tcPr>
          <w:p w14:paraId="56DD8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Left-behind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 child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 xml:space="preserve"> status 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  <w:lang w:val="en-US" w:eastAsia="zh-CN"/>
              </w:rPr>
              <w:t>c</w:t>
            </w:r>
          </w:p>
        </w:tc>
        <w:tc>
          <w:tcPr>
            <w:tcW w:w="1805" w:type="dxa"/>
            <w:vAlign w:val="center"/>
          </w:tcPr>
          <w:p w14:paraId="69406B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Yes</w:t>
            </w:r>
          </w:p>
        </w:tc>
        <w:tc>
          <w:tcPr>
            <w:tcW w:w="744" w:type="dxa"/>
          </w:tcPr>
          <w:p w14:paraId="2F378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1047</w:t>
            </w:r>
          </w:p>
        </w:tc>
        <w:tc>
          <w:tcPr>
            <w:tcW w:w="653" w:type="dxa"/>
          </w:tcPr>
          <w:p w14:paraId="0A816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19.8</w:t>
            </w:r>
          </w:p>
        </w:tc>
      </w:tr>
      <w:tr w14:paraId="665E55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exact"/>
          <w:jc w:val="center"/>
        </w:trPr>
        <w:tc>
          <w:tcPr>
            <w:tcW w:w="3000" w:type="dxa"/>
            <w:vMerge w:val="restart"/>
            <w:vAlign w:val="center"/>
          </w:tcPr>
          <w:p w14:paraId="524D7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Father’s education level</w:t>
            </w:r>
          </w:p>
        </w:tc>
        <w:tc>
          <w:tcPr>
            <w:tcW w:w="1805" w:type="dxa"/>
            <w:vAlign w:val="center"/>
          </w:tcPr>
          <w:p w14:paraId="6CC9C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Junior high school or less</w:t>
            </w:r>
          </w:p>
        </w:tc>
        <w:tc>
          <w:tcPr>
            <w:tcW w:w="744" w:type="dxa"/>
            <w:shd w:val="clear" w:color="auto" w:fill="auto"/>
            <w:vAlign w:val="top"/>
          </w:tcPr>
          <w:p w14:paraId="77A45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3127</w:t>
            </w:r>
          </w:p>
        </w:tc>
        <w:tc>
          <w:tcPr>
            <w:tcW w:w="653" w:type="dxa"/>
            <w:shd w:val="clear" w:color="auto" w:fill="auto"/>
            <w:vAlign w:val="top"/>
          </w:tcPr>
          <w:p w14:paraId="2C2A9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59.1</w:t>
            </w:r>
          </w:p>
        </w:tc>
      </w:tr>
      <w:tr w14:paraId="6B598A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Merge w:val="continue"/>
            <w:vAlign w:val="center"/>
          </w:tcPr>
          <w:p w14:paraId="500D1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805" w:type="dxa"/>
            <w:vAlign w:val="center"/>
          </w:tcPr>
          <w:p w14:paraId="6353C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Senior high school</w:t>
            </w:r>
          </w:p>
        </w:tc>
        <w:tc>
          <w:tcPr>
            <w:tcW w:w="744" w:type="dxa"/>
            <w:shd w:val="clear" w:color="auto" w:fill="auto"/>
            <w:vAlign w:val="top"/>
          </w:tcPr>
          <w:p w14:paraId="39365E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1460</w:t>
            </w:r>
          </w:p>
        </w:tc>
        <w:tc>
          <w:tcPr>
            <w:tcW w:w="653" w:type="dxa"/>
            <w:shd w:val="clear" w:color="auto" w:fill="auto"/>
            <w:vAlign w:val="top"/>
          </w:tcPr>
          <w:p w14:paraId="1322C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27.6</w:t>
            </w:r>
          </w:p>
        </w:tc>
      </w:tr>
      <w:tr w14:paraId="306EB8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Merge w:val="continue"/>
            <w:vAlign w:val="center"/>
          </w:tcPr>
          <w:p w14:paraId="6DB4D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805" w:type="dxa"/>
            <w:vAlign w:val="center"/>
          </w:tcPr>
          <w:p w14:paraId="04816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College or above</w:t>
            </w:r>
          </w:p>
        </w:tc>
        <w:tc>
          <w:tcPr>
            <w:tcW w:w="744" w:type="dxa"/>
            <w:shd w:val="clear" w:color="auto" w:fill="auto"/>
            <w:vAlign w:val="top"/>
          </w:tcPr>
          <w:p w14:paraId="508FE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704</w:t>
            </w:r>
          </w:p>
        </w:tc>
        <w:tc>
          <w:tcPr>
            <w:tcW w:w="653" w:type="dxa"/>
            <w:shd w:val="clear" w:color="auto" w:fill="auto"/>
            <w:vAlign w:val="top"/>
          </w:tcPr>
          <w:p w14:paraId="2E3C2C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13.3</w:t>
            </w:r>
          </w:p>
        </w:tc>
      </w:tr>
      <w:tr w14:paraId="220C12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Merge w:val="restart"/>
            <w:vAlign w:val="center"/>
          </w:tcPr>
          <w:p w14:paraId="1DFFB6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Mother’s education level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51887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Junior high school or less</w:t>
            </w:r>
          </w:p>
        </w:tc>
        <w:tc>
          <w:tcPr>
            <w:tcW w:w="744" w:type="dxa"/>
            <w:shd w:val="clear" w:color="auto" w:fill="auto"/>
            <w:vAlign w:val="top"/>
          </w:tcPr>
          <w:p w14:paraId="065FC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3719</w:t>
            </w:r>
          </w:p>
        </w:tc>
        <w:tc>
          <w:tcPr>
            <w:tcW w:w="653" w:type="dxa"/>
            <w:shd w:val="clear" w:color="auto" w:fill="auto"/>
            <w:vAlign w:val="top"/>
          </w:tcPr>
          <w:p w14:paraId="5AA541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70.3</w:t>
            </w:r>
          </w:p>
        </w:tc>
      </w:tr>
      <w:tr w14:paraId="17AB11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exact"/>
          <w:jc w:val="center"/>
        </w:trPr>
        <w:tc>
          <w:tcPr>
            <w:tcW w:w="3000" w:type="dxa"/>
            <w:vMerge w:val="continue"/>
            <w:vAlign w:val="center"/>
          </w:tcPr>
          <w:p w14:paraId="7204BF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14:paraId="1EB89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Senior high school</w:t>
            </w:r>
          </w:p>
        </w:tc>
        <w:tc>
          <w:tcPr>
            <w:tcW w:w="744" w:type="dxa"/>
            <w:shd w:val="clear" w:color="auto" w:fill="auto"/>
            <w:vAlign w:val="top"/>
          </w:tcPr>
          <w:p w14:paraId="506CB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1031</w:t>
            </w:r>
          </w:p>
        </w:tc>
        <w:tc>
          <w:tcPr>
            <w:tcW w:w="653" w:type="dxa"/>
            <w:shd w:val="clear" w:color="auto" w:fill="auto"/>
            <w:vAlign w:val="top"/>
          </w:tcPr>
          <w:p w14:paraId="78EEA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19.5</w:t>
            </w:r>
          </w:p>
        </w:tc>
      </w:tr>
      <w:tr w14:paraId="3307CF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Merge w:val="continue"/>
            <w:vAlign w:val="center"/>
          </w:tcPr>
          <w:p w14:paraId="73F37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14:paraId="78F9D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College or above</w:t>
            </w:r>
          </w:p>
        </w:tc>
        <w:tc>
          <w:tcPr>
            <w:tcW w:w="744" w:type="dxa"/>
            <w:shd w:val="clear" w:color="auto" w:fill="auto"/>
            <w:vAlign w:val="top"/>
          </w:tcPr>
          <w:p w14:paraId="0688C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541</w:t>
            </w:r>
          </w:p>
        </w:tc>
        <w:tc>
          <w:tcPr>
            <w:tcW w:w="653" w:type="dxa"/>
            <w:shd w:val="clear" w:color="auto" w:fill="auto"/>
            <w:vAlign w:val="top"/>
          </w:tcPr>
          <w:p w14:paraId="18D75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10.2</w:t>
            </w:r>
          </w:p>
        </w:tc>
      </w:tr>
      <w:tr w14:paraId="6A9542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exact"/>
          <w:jc w:val="center"/>
        </w:trPr>
        <w:tc>
          <w:tcPr>
            <w:tcW w:w="3000" w:type="dxa"/>
            <w:vAlign w:val="center"/>
          </w:tcPr>
          <w:p w14:paraId="4EB5B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Father’s job stability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49FCD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Yes</w:t>
            </w:r>
          </w:p>
        </w:tc>
        <w:tc>
          <w:tcPr>
            <w:tcW w:w="744" w:type="dxa"/>
          </w:tcPr>
          <w:p w14:paraId="4E403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4098</w:t>
            </w:r>
          </w:p>
        </w:tc>
        <w:tc>
          <w:tcPr>
            <w:tcW w:w="653" w:type="dxa"/>
          </w:tcPr>
          <w:p w14:paraId="2F008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77.5</w:t>
            </w:r>
          </w:p>
        </w:tc>
      </w:tr>
      <w:tr w14:paraId="5BED92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Align w:val="center"/>
          </w:tcPr>
          <w:p w14:paraId="79094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Mother’s job stability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283EA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Yes</w:t>
            </w:r>
          </w:p>
        </w:tc>
        <w:tc>
          <w:tcPr>
            <w:tcW w:w="744" w:type="dxa"/>
          </w:tcPr>
          <w:p w14:paraId="77F1E1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3898</w:t>
            </w:r>
          </w:p>
        </w:tc>
        <w:tc>
          <w:tcPr>
            <w:tcW w:w="653" w:type="dxa"/>
          </w:tcPr>
          <w:p w14:paraId="77F12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73.7</w:t>
            </w:r>
          </w:p>
        </w:tc>
      </w:tr>
      <w:tr w14:paraId="02DBE7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exact"/>
          <w:jc w:val="center"/>
        </w:trPr>
        <w:tc>
          <w:tcPr>
            <w:tcW w:w="3000" w:type="dxa"/>
            <w:vAlign w:val="center"/>
          </w:tcPr>
          <w:p w14:paraId="05934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Family history of mental disorders</w:t>
            </w:r>
          </w:p>
          <w:p w14:paraId="62504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14:paraId="24557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Yes</w:t>
            </w:r>
          </w:p>
        </w:tc>
        <w:tc>
          <w:tcPr>
            <w:tcW w:w="744" w:type="dxa"/>
          </w:tcPr>
          <w:p w14:paraId="1F797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61</w:t>
            </w:r>
          </w:p>
        </w:tc>
        <w:tc>
          <w:tcPr>
            <w:tcW w:w="653" w:type="dxa"/>
          </w:tcPr>
          <w:p w14:paraId="22AB5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1.2</w:t>
            </w:r>
          </w:p>
        </w:tc>
      </w:tr>
      <w:tr w14:paraId="1215A5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Align w:val="center"/>
          </w:tcPr>
          <w:p w14:paraId="44EBE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Self history of m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15"/>
                <w:szCs w:val="15"/>
                <w:u w:val="none"/>
              </w:rPr>
              <w:t>ental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 xml:space="preserve"> disorders</w:t>
            </w:r>
          </w:p>
          <w:p w14:paraId="3EDFD7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14:paraId="461CD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Yes</w:t>
            </w:r>
          </w:p>
        </w:tc>
        <w:tc>
          <w:tcPr>
            <w:tcW w:w="744" w:type="dxa"/>
          </w:tcPr>
          <w:p w14:paraId="4AC1B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24</w:t>
            </w:r>
          </w:p>
        </w:tc>
        <w:tc>
          <w:tcPr>
            <w:tcW w:w="653" w:type="dxa"/>
          </w:tcPr>
          <w:p w14:paraId="57C53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0.5</w:t>
            </w:r>
          </w:p>
        </w:tc>
      </w:tr>
      <w:tr w14:paraId="3AED70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3000" w:type="dxa"/>
            <w:vAlign w:val="center"/>
          </w:tcPr>
          <w:p w14:paraId="7D45F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 xml:space="preserve">Self history of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15"/>
                <w:szCs w:val="15"/>
                <w:u w:val="none"/>
              </w:rPr>
              <w:t>hronic physical illness</w:t>
            </w:r>
          </w:p>
          <w:p w14:paraId="7FBE9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14:paraId="2CE51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</w:rPr>
              <w:t>Yes</w:t>
            </w:r>
          </w:p>
        </w:tc>
        <w:tc>
          <w:tcPr>
            <w:tcW w:w="744" w:type="dxa"/>
          </w:tcPr>
          <w:p w14:paraId="54B3F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99</w:t>
            </w:r>
          </w:p>
        </w:tc>
        <w:tc>
          <w:tcPr>
            <w:tcW w:w="653" w:type="dxa"/>
          </w:tcPr>
          <w:p w14:paraId="275AA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1.9</w:t>
            </w:r>
          </w:p>
        </w:tc>
      </w:tr>
    </w:tbl>
    <w:p w14:paraId="2BB998A6">
      <w:pPr>
        <w:spacing w:line="240" w:lineRule="auto"/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15"/>
          <w:szCs w:val="15"/>
          <w:highlight w:val="none"/>
        </w:rPr>
        <w:t>Note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>：</w:t>
      </w:r>
    </w:p>
    <w:p w14:paraId="315CE689">
      <w:pPr>
        <w:spacing w:line="240" w:lineRule="auto"/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vertAlign w:val="superscript"/>
        </w:rPr>
        <w:t xml:space="preserve">a 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>The range of age in the current sample was 10-1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lang w:val="en-US" w:eastAsia="zh-CN"/>
        </w:rPr>
        <w:t>8 years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>.</w:t>
      </w:r>
    </w:p>
    <w:p w14:paraId="47CFC7D8">
      <w:pPr>
        <w:spacing w:line="240" w:lineRule="auto"/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vertAlign w:val="superscript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vertAlign w:val="superscript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>No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lang w:val="en-US" w:eastAsia="zh-CN"/>
        </w:rPr>
        <w:t>n-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 xml:space="preserve">married included </w:t>
      </w:r>
      <w:bookmarkStart w:id="0" w:name="OLE_LINK6"/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>separated, divorced, and widowed.</w:t>
      </w:r>
      <w:bookmarkEnd w:id="0"/>
    </w:p>
    <w:p w14:paraId="2B52D231">
      <w:pPr>
        <w:spacing w:line="240" w:lineRule="auto"/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vertAlign w:val="superscript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vertAlign w:val="superscript"/>
        </w:rPr>
        <w:t xml:space="preserve"> </w:t>
      </w:r>
      <w:bookmarkStart w:id="1" w:name="OLE_LINK17"/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>Live separately from one or both parents</w:t>
      </w:r>
      <w:bookmarkEnd w:id="1"/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 xml:space="preserve"> for more than 6 months.</w:t>
      </w:r>
    </w:p>
    <w:p w14:paraId="18D62BDA">
      <w:pP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highlight w:val="none"/>
        </w:rPr>
        <w:br w:type="page"/>
      </w:r>
    </w:p>
    <w:p w14:paraId="66239C01">
      <w:pPr>
        <w:jc w:val="center"/>
        <w:rPr>
          <w:rFonts w:hint="default" w:ascii="Times New Roman" w:hAnsi="Times New Roman" w:eastAsia="宋体" w:cs="Times New Roman"/>
          <w:b/>
          <w:bCs/>
          <w:color w:val="auto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highlight w:val="none"/>
        </w:rPr>
        <w:t>Table</w:t>
      </w: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sz w:val="18"/>
          <w:szCs w:val="18"/>
          <w:highlight w:val="none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highlight w:val="non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highlight w:val="none"/>
        </w:rPr>
        <w:t>Stratified analyses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for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highlight w:val="none"/>
        </w:rPr>
        <w:t xml:space="preserve"> the effect of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baseline IU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highlight w:val="none"/>
        </w:rPr>
        <w:t xml:space="preserve"> on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the follow-up severity of generalized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highlight w:val="none"/>
        </w:rPr>
        <w:t>anxiety and depressive symptoms.</w:t>
      </w:r>
    </w:p>
    <w:tbl>
      <w:tblPr>
        <w:tblStyle w:val="3"/>
        <w:tblW w:w="1186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193"/>
        <w:gridCol w:w="750"/>
        <w:gridCol w:w="750"/>
        <w:gridCol w:w="1358"/>
        <w:gridCol w:w="740"/>
        <w:gridCol w:w="655"/>
        <w:gridCol w:w="1231"/>
        <w:gridCol w:w="654"/>
        <w:gridCol w:w="626"/>
        <w:gridCol w:w="1399"/>
        <w:gridCol w:w="583"/>
        <w:gridCol w:w="666"/>
      </w:tblGrid>
      <w:tr w14:paraId="3A693C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5" w:type="dxa"/>
            <w:vMerge w:val="restart"/>
            <w:shd w:val="clear" w:color="auto" w:fill="auto"/>
            <w:vAlign w:val="center"/>
          </w:tcPr>
          <w:p w14:paraId="137692B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</w:pPr>
          </w:p>
        </w:tc>
        <w:tc>
          <w:tcPr>
            <w:tcW w:w="2693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A5E154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  <w:t xml:space="preserve">Generalized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  <w:t xml:space="preserve">nxiety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3"/>
                <w:szCs w:val="13"/>
                <w:u w:val="none"/>
                <w:lang w:val="en-US" w:eastAsia="zh-CN"/>
              </w:rPr>
              <w:t>symptom severity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3"/>
                <w:szCs w:val="13"/>
                <w:highlight w:val="none"/>
              </w:rPr>
              <w:t xml:space="preserve"> (T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3"/>
                <w:szCs w:val="13"/>
                <w:highlight w:val="none"/>
              </w:rPr>
              <w:t>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superscript"/>
                <w:lang w:val="en-US" w:eastAsia="zh-CN"/>
              </w:rPr>
              <w:t>#</w:t>
            </w:r>
          </w:p>
        </w:tc>
        <w:tc>
          <w:tcPr>
            <w:tcW w:w="2753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E8CC04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  <w:t>Generalized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  <w:t xml:space="preserve"> a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  <w:t xml:space="preserve">nxiety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3"/>
                <w:szCs w:val="13"/>
                <w:u w:val="none"/>
                <w:lang w:val="en-US" w:eastAsia="zh-CN"/>
              </w:rPr>
              <w:t>symptom severity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3"/>
                <w:szCs w:val="13"/>
                <w:highlight w:val="none"/>
              </w:rPr>
              <w:t xml:space="preserve"> (T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3"/>
                <w:szCs w:val="13"/>
                <w:highlight w:val="none"/>
              </w:rPr>
              <w:t>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superscript"/>
                <w:lang w:val="en-US" w:eastAsia="zh-CN"/>
              </w:rPr>
              <w:t>#</w:t>
            </w:r>
          </w:p>
        </w:tc>
        <w:tc>
          <w:tcPr>
            <w:tcW w:w="2511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3C8E80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  <w:t xml:space="preserve">Depressive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3"/>
                <w:szCs w:val="13"/>
                <w:u w:val="none"/>
                <w:lang w:val="en-US" w:eastAsia="zh-CN"/>
              </w:rPr>
              <w:t>symptom severity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3"/>
                <w:szCs w:val="13"/>
                <w:highlight w:val="none"/>
              </w:rPr>
              <w:t xml:space="preserve"> (T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3"/>
                <w:szCs w:val="13"/>
                <w:highlight w:val="none"/>
              </w:rPr>
              <w:t>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superscript"/>
                <w:lang w:val="en-US" w:eastAsia="zh-CN"/>
              </w:rPr>
              <w:t>#</w:t>
            </w:r>
          </w:p>
        </w:tc>
        <w:tc>
          <w:tcPr>
            <w:tcW w:w="264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D574B5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  <w:t xml:space="preserve">Depressive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3"/>
                <w:szCs w:val="13"/>
                <w:u w:val="none"/>
                <w:lang w:val="en-US" w:eastAsia="zh-CN"/>
              </w:rPr>
              <w:t>symptom severity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3"/>
                <w:szCs w:val="13"/>
                <w:highlight w:val="none"/>
              </w:rPr>
              <w:t xml:space="preserve"> (T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3"/>
                <w:szCs w:val="13"/>
                <w:highlight w:val="none"/>
              </w:rPr>
              <w:t>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superscript"/>
                <w:lang w:val="en-US" w:eastAsia="zh-CN"/>
              </w:rPr>
              <w:t>#</w:t>
            </w:r>
          </w:p>
        </w:tc>
      </w:tr>
      <w:tr w14:paraId="7AB79A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5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6F4D72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9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4D6AA9D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</w:rPr>
              <w:t>B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</w:rPr>
              <w:t>(95% CI)</w:t>
            </w: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752924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</w:rPr>
              <w:t>β</w:t>
            </w: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6EA953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superscript"/>
                <w:lang w:val="en-US" w:eastAsia="zh-CN"/>
              </w:rPr>
              <w:t>2</w:t>
            </w:r>
          </w:p>
        </w:tc>
        <w:tc>
          <w:tcPr>
            <w:tcW w:w="135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8351AA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</w:rPr>
              <w:t>B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</w:rPr>
              <w:t>(95% CI)</w:t>
            </w:r>
          </w:p>
        </w:tc>
        <w:tc>
          <w:tcPr>
            <w:tcW w:w="7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FFE9DE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</w:rPr>
              <w:t>β</w:t>
            </w:r>
          </w:p>
        </w:tc>
        <w:tc>
          <w:tcPr>
            <w:tcW w:w="65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98B56C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superscript"/>
                <w:lang w:val="en-US" w:eastAsia="zh-CN"/>
              </w:rPr>
              <w:t>2</w:t>
            </w:r>
          </w:p>
        </w:tc>
        <w:tc>
          <w:tcPr>
            <w:tcW w:w="123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768511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</w:rPr>
              <w:t>B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</w:rPr>
              <w:t>(95% CI)</w:t>
            </w:r>
          </w:p>
        </w:tc>
        <w:tc>
          <w:tcPr>
            <w:tcW w:w="65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9EA11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</w:rPr>
              <w:t>β</w:t>
            </w:r>
          </w:p>
        </w:tc>
        <w:tc>
          <w:tcPr>
            <w:tcW w:w="62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2998F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superscript"/>
                <w:lang w:val="en-US" w:eastAsia="zh-CN"/>
              </w:rPr>
              <w:t>2</w:t>
            </w:r>
          </w:p>
        </w:tc>
        <w:tc>
          <w:tcPr>
            <w:tcW w:w="139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449F82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</w:rPr>
              <w:t>B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</w:rPr>
              <w:t>(95% CI)</w:t>
            </w:r>
          </w:p>
        </w:tc>
        <w:tc>
          <w:tcPr>
            <w:tcW w:w="58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7C5560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baseline"/>
              </w:rPr>
              <w:t>β</w:t>
            </w:r>
          </w:p>
        </w:tc>
        <w:tc>
          <w:tcPr>
            <w:tcW w:w="6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7F76D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3"/>
                <w:szCs w:val="13"/>
                <w:highlight w:val="none"/>
                <w:vertAlign w:val="superscript"/>
                <w:lang w:val="en-US" w:eastAsia="zh-CN"/>
              </w:rPr>
              <w:t>2</w:t>
            </w:r>
          </w:p>
        </w:tc>
      </w:tr>
      <w:tr w14:paraId="494FD3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1860" w:type="dxa"/>
            <w:gridSpan w:val="13"/>
            <w:shd w:val="clear" w:color="auto" w:fill="auto"/>
            <w:vAlign w:val="center"/>
          </w:tcPr>
          <w:p w14:paraId="59CBE61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pacing w:val="0"/>
                <w:sz w:val="13"/>
                <w:szCs w:val="13"/>
                <w:shd w:val="clear" w:fill="FFFFFF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  <w:lang w:val="en-US" w:eastAsia="zh-CN"/>
              </w:rPr>
              <w:t>ex</w:t>
            </w:r>
          </w:p>
        </w:tc>
      </w:tr>
      <w:tr w14:paraId="77C5C6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255" w:type="dxa"/>
            <w:shd w:val="clear" w:color="auto" w:fill="auto"/>
            <w:vAlign w:val="center"/>
          </w:tcPr>
          <w:p w14:paraId="2BF000E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Boys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DDB30C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</w:rPr>
              <w:t>0.07 (0.04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</w:rPr>
              <w:t xml:space="preserve"> 0.11)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***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D7A351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0.07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71D56E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0.279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1D7A4A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>0.06 (0.03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 xml:space="preserve"> 0.10)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***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167AA8D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0.06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22324EA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0.251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4D3CDC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</w:rPr>
              <w:t>0.09 (0.05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</w:rPr>
              <w:t xml:space="preserve"> 0.12)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***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69FBE29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0.09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6013D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  <w:lang w:val="en-US" w:eastAsia="zh-CN"/>
              </w:rPr>
              <w:t>0.303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733EAC7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</w:rPr>
              <w:t>0.07 (0.03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</w:rPr>
              <w:t xml:space="preserve"> 0.10)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***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54F79D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  <w:lang w:val="en-US" w:eastAsia="zh-CN"/>
              </w:rPr>
              <w:t>0.07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E27FA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  <w:lang w:val="en-US" w:eastAsia="zh-CN"/>
              </w:rPr>
              <w:t>0.241</w:t>
            </w:r>
          </w:p>
        </w:tc>
      </w:tr>
      <w:tr w14:paraId="0DD2DA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  <w:jc w:val="center"/>
        </w:trPr>
        <w:tc>
          <w:tcPr>
            <w:tcW w:w="1255" w:type="dxa"/>
            <w:shd w:val="clear" w:color="auto" w:fill="auto"/>
            <w:vAlign w:val="center"/>
          </w:tcPr>
          <w:p w14:paraId="7A1FAC7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Girls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695734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</w:rPr>
              <w:t>0.05 (0.01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</w:rPr>
              <w:t xml:space="preserve"> 0.09)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4E774D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0.05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31C789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0.349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0EA219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>0.11 (0.06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 xml:space="preserve"> 0.15)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***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40AD899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0.10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73E0D0E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0.266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4BD28E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>0.04 (0.0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 xml:space="preserve"> 0.08)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406BD53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0.03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016659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0.359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0EED184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>0.11 (0.06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 xml:space="preserve"> 0.15)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***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55F3386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0.10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ACC4A5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0.268</w:t>
            </w:r>
          </w:p>
        </w:tc>
      </w:tr>
      <w:tr w14:paraId="7CBC8B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  <w:jc w:val="center"/>
        </w:trPr>
        <w:tc>
          <w:tcPr>
            <w:tcW w:w="11860" w:type="dxa"/>
            <w:gridSpan w:val="13"/>
            <w:shd w:val="clear" w:color="auto" w:fill="auto"/>
            <w:vAlign w:val="center"/>
          </w:tcPr>
          <w:p w14:paraId="286D61C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  <w:t>ge stage</w:t>
            </w:r>
          </w:p>
        </w:tc>
      </w:tr>
      <w:tr w14:paraId="1EF4C9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  <w:jc w:val="center"/>
        </w:trPr>
        <w:tc>
          <w:tcPr>
            <w:tcW w:w="1255" w:type="dxa"/>
            <w:shd w:val="clear" w:color="auto" w:fill="auto"/>
            <w:vAlign w:val="center"/>
          </w:tcPr>
          <w:p w14:paraId="7A02D70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Early adolescence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6E306D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</w:rPr>
              <w:t>0.06 (-0.0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  <w:lang w:val="en-US" w:eastAsia="zh-CN"/>
              </w:rPr>
              <w:t>1,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</w:rPr>
              <w:t xml:space="preserve"> 0.12)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546F94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0.06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8658C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  <w:t>0.377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CCD284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</w:rPr>
              <w:t>0.13 (0.07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</w:rPr>
              <w:t xml:space="preserve"> 0.20)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***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7D7691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  <w:t>0.13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07BD91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  <w:t>0.216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3717ADF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</w:rPr>
              <w:t>0.08 (0.02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</w:rPr>
              <w:t xml:space="preserve"> 0.14)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316298D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0.07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34F43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  <w:t>0.373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12B20C7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</w:rPr>
              <w:t>0.12 (0.07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</w:rPr>
              <w:t xml:space="preserve"> 0.18)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***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0E5D3C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  <w:t>0.11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D7645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  <w:t>0.185</w:t>
            </w:r>
          </w:p>
        </w:tc>
      </w:tr>
      <w:tr w14:paraId="7A3632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  <w:jc w:val="center"/>
        </w:trPr>
        <w:tc>
          <w:tcPr>
            <w:tcW w:w="1255" w:type="dxa"/>
            <w:shd w:val="clear" w:color="auto" w:fill="auto"/>
            <w:vAlign w:val="center"/>
          </w:tcPr>
          <w:p w14:paraId="4E8C1FB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Middle adolescence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6E63FB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</w:rPr>
              <w:t>0.08 (0.04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</w:rPr>
              <w:t xml:space="preserve"> 0.12)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***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A8DE3E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0.07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B89E13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0.331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494ECF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>0.07 (0.03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 xml:space="preserve"> 0.11)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***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190A152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0.07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45E735C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0.259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65CCDC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>0.07 (0.04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 xml:space="preserve"> 0.11)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***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34B92CF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0.06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B0ACE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  <w:t>0.363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098F63A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</w:rPr>
              <w:t>0.06 (0.03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</w:rPr>
              <w:t xml:space="preserve"> 0.10)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***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501C3E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  <w:t>0.06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29003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highlight w:val="none"/>
                <w:shd w:val="clear" w:fill="FFFFFF"/>
                <w:lang w:val="en-US" w:eastAsia="zh-CN"/>
              </w:rPr>
              <w:t>0.272</w:t>
            </w:r>
          </w:p>
        </w:tc>
      </w:tr>
      <w:tr w14:paraId="0E90A9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1255" w:type="dxa"/>
            <w:shd w:val="clear" w:color="auto" w:fill="auto"/>
            <w:vAlign w:val="center"/>
          </w:tcPr>
          <w:p w14:paraId="65D65AF1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Late adolescence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EE286F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</w:rPr>
              <w:t>0.04 (-0.01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3"/>
                <w:szCs w:val="13"/>
                <w:shd w:val="clear" w:fill="FFFFFF"/>
              </w:rPr>
              <w:t xml:space="preserve"> 0.09)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3E6BDF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0.03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86D57D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0.347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414D3B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>0.09 (0.04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 xml:space="preserve"> 0.14)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***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74D1902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0.09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514D4B8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0.310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3CB5ABE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>0.04 (-0.01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 xml:space="preserve"> 0.09)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776E443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0.04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B40768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0.348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3309ED4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3"/>
                <w:szCs w:val="1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>0.11 (0.04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</w:rPr>
              <w:t xml:space="preserve"> 0.18)</w:t>
            </w:r>
            <w:r>
              <w:rPr>
                <w:rFonts w:hint="default" w:ascii="Times New Roman" w:hAnsi="Times New Roman" w:eastAsia="宋体" w:cs="Times New Roman"/>
                <w:color w:val="auto"/>
                <w:sz w:val="11"/>
                <w:szCs w:val="11"/>
                <w:highlight w:val="none"/>
                <w:vertAlign w:val="superscript"/>
              </w:rPr>
              <w:t>***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478F9F3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0.11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A027FD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3"/>
                <w:szCs w:val="13"/>
                <w:highlight w:val="none"/>
                <w:vertAlign w:val="baseline"/>
                <w:lang w:val="en-US" w:eastAsia="zh-CN"/>
              </w:rPr>
              <w:t>0.313</w:t>
            </w:r>
          </w:p>
        </w:tc>
      </w:tr>
    </w:tbl>
    <w:p w14:paraId="3671F3F0">
      <w:pPr>
        <w:rPr>
          <w:rFonts w:hint="default" w:ascii="Times New Roman" w:hAnsi="Times New Roman" w:eastAsia="宋体" w:cs="Times New Roman"/>
          <w:b/>
          <w:bCs/>
          <w:color w:val="auto"/>
          <w:sz w:val="15"/>
          <w:szCs w:val="15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15"/>
          <w:szCs w:val="15"/>
          <w:highlight w:val="none"/>
        </w:rPr>
        <w:t>Note:</w:t>
      </w:r>
    </w:p>
    <w:p w14:paraId="3BAFA63C">
      <w:pPr>
        <w:rPr>
          <w:rFonts w:hint="default" w:ascii="Times New Roman" w:hAnsi="Times New Roman" w:cs="Times New Roman"/>
          <w:color w:val="auto"/>
          <w:sz w:val="15"/>
          <w:szCs w:val="15"/>
        </w:rPr>
      </w:pPr>
      <w:bookmarkStart w:id="2" w:name="OLE_LINK10"/>
      <w:r>
        <w:rPr>
          <w:rFonts w:hint="eastAsia" w:ascii="Times New Roman" w:hAnsi="Times New Roman" w:eastAsia="宋体" w:cs="Times New Roman"/>
          <w:color w:val="auto"/>
          <w:sz w:val="15"/>
          <w:szCs w:val="15"/>
          <w:vertAlign w:val="superscript"/>
          <w:lang w:val="en-US" w:eastAsia="zh-CN"/>
        </w:rPr>
        <w:t xml:space="preserve"># 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lang w:val="en-US" w:eastAsia="zh-CN"/>
        </w:rPr>
        <w:t>Adjusting for sociodemographic variables, baseline generalized anxiety symptom severity, and baseline depressive symptom severity.</w:t>
      </w:r>
    </w:p>
    <w:p w14:paraId="07E7442A">
      <w:pP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vertAlign w:val="superscript"/>
        </w:rPr>
        <w:t>*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 xml:space="preserve">p＜0.05, 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vertAlign w:val="superscript"/>
        </w:rPr>
        <w:t>**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 xml:space="preserve">p＜0.01, 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vertAlign w:val="superscript"/>
        </w:rPr>
        <w:t>***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>p＜0.001.</w:t>
      </w:r>
    </w:p>
    <w:p w14:paraId="7BD3779D">
      <w:pP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lang w:val="en-US" w:eastAsia="zh-CN"/>
        </w:rPr>
        <w:t>T1: time 1; T2: time 2; T3: time 3.</w:t>
      </w:r>
    </w:p>
    <w:bookmarkEnd w:id="2"/>
    <w:p w14:paraId="04290431">
      <w:pP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lang w:val="en-US" w:eastAsia="zh-CN"/>
        </w:rPr>
        <w:t>IU: Intolerance of uncertainty; B: un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>standardized regression coefficient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lang w:val="en-US" w:eastAsia="zh-CN"/>
        </w:rPr>
        <w:t xml:space="preserve">; β: 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>standardized regression coefficient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lang w:val="en-US" w:eastAsia="zh-CN"/>
        </w:rPr>
        <w:t>; CI: confidence interval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>.</w:t>
      </w:r>
    </w:p>
    <w:p w14:paraId="23F5FD83">
      <w:pP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highlight w:val="none"/>
        </w:rPr>
        <w:br w:type="page"/>
      </w:r>
    </w:p>
    <w:p w14:paraId="28D05BD7">
      <w:pPr>
        <w:jc w:val="center"/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highlight w:val="none"/>
        </w:rPr>
        <w:t>Table</w:t>
      </w: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sz w:val="18"/>
          <w:szCs w:val="18"/>
          <w:highlight w:val="none"/>
          <w:lang w:val="en-US" w:eastAsia="zh-CN"/>
        </w:rPr>
        <w:t xml:space="preserve">S3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highlight w:val="none"/>
        </w:rPr>
        <w:t>Stratified analyses</w:t>
      </w:r>
      <w:r>
        <w:rPr>
          <w:rFonts w:hint="eastAsia" w:ascii="Times New Roman" w:hAnsi="Times New Roman" w:eastAsia="宋体" w:cs="Times New Roman"/>
          <w:color w:val="auto"/>
          <w:sz w:val="18"/>
          <w:szCs w:val="18"/>
          <w:lang w:val="en-US" w:eastAsia="zh-CN"/>
        </w:rPr>
        <w:t xml:space="preserve"> for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 the effect of baseline IU on the follow-up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status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 of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elevated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 generalized anxiety and depressive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symptoms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.</w:t>
      </w:r>
    </w:p>
    <w:tbl>
      <w:tblPr>
        <w:tblStyle w:val="3"/>
        <w:tblW w:w="1171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1626"/>
        <w:gridCol w:w="1150"/>
        <w:gridCol w:w="1538"/>
        <w:gridCol w:w="1232"/>
        <w:gridCol w:w="1444"/>
        <w:gridCol w:w="954"/>
        <w:gridCol w:w="1394"/>
        <w:gridCol w:w="950"/>
      </w:tblGrid>
      <w:tr w14:paraId="5CCCC1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430" w:type="dxa"/>
            <w:vMerge w:val="restart"/>
            <w:shd w:val="clear" w:color="auto" w:fill="auto"/>
            <w:vAlign w:val="center"/>
          </w:tcPr>
          <w:p w14:paraId="522ED07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</w:pPr>
          </w:p>
        </w:tc>
        <w:tc>
          <w:tcPr>
            <w:tcW w:w="277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3C9FF9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Elevated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</w:rPr>
              <w:t xml:space="preserve"> generalized anxiety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symptoms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</w:rPr>
              <w:t xml:space="preserve"> (T2)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superscript"/>
                <w:lang w:val="en-US" w:eastAsia="zh-CN"/>
              </w:rPr>
              <w:t>#</w:t>
            </w:r>
          </w:p>
        </w:tc>
        <w:tc>
          <w:tcPr>
            <w:tcW w:w="277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595146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Elevated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</w:rPr>
              <w:t xml:space="preserve"> generalized anxiety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symptoms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</w:rPr>
              <w:t xml:space="preserve"> (T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</w:rPr>
              <w:t>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superscript"/>
                <w:lang w:val="en-US" w:eastAsia="zh-CN"/>
              </w:rPr>
              <w:t>#</w:t>
            </w:r>
          </w:p>
        </w:tc>
        <w:tc>
          <w:tcPr>
            <w:tcW w:w="2398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42CE15F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Elevated depressive symptoms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</w:rPr>
              <w:t xml:space="preserve"> (T2)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superscript"/>
                <w:lang w:val="en-US" w:eastAsia="zh-CN"/>
              </w:rPr>
              <w:t>#</w:t>
            </w:r>
          </w:p>
        </w:tc>
        <w:tc>
          <w:tcPr>
            <w:tcW w:w="2343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B9874B6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Elevated depressive symptoms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</w:rPr>
              <w:t xml:space="preserve"> (T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</w:rPr>
              <w:t>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superscript"/>
                <w:lang w:val="en-US" w:eastAsia="zh-CN"/>
              </w:rPr>
              <w:t>#</w:t>
            </w:r>
          </w:p>
        </w:tc>
      </w:tr>
      <w:tr w14:paraId="7E6FB8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430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0F6DD6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2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FF9644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OR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(95% CI)</w:t>
            </w:r>
          </w:p>
        </w:tc>
        <w:tc>
          <w:tcPr>
            <w:tcW w:w="11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64A5A1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Nagelkerke pseudo-R²</w:t>
            </w:r>
          </w:p>
        </w:tc>
        <w:tc>
          <w:tcPr>
            <w:tcW w:w="15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059F89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OR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(95% CI)</w:t>
            </w:r>
          </w:p>
        </w:tc>
        <w:tc>
          <w:tcPr>
            <w:tcW w:w="12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975C7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Nagelkerke pseudo-R²</w:t>
            </w: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11049F9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OR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(95% CI)</w:t>
            </w:r>
          </w:p>
        </w:tc>
        <w:tc>
          <w:tcPr>
            <w:tcW w:w="95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CE93C61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Nagelkerke pseudo-R²</w:t>
            </w:r>
          </w:p>
        </w:tc>
        <w:tc>
          <w:tcPr>
            <w:tcW w:w="139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30CC4F3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OR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(95% CI)</w:t>
            </w:r>
          </w:p>
        </w:tc>
        <w:tc>
          <w:tcPr>
            <w:tcW w:w="9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8CB1CE6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Nagelkerke pseudo-R²</w:t>
            </w:r>
          </w:p>
        </w:tc>
      </w:tr>
      <w:tr w14:paraId="5BA218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11717" w:type="dxa"/>
            <w:gridSpan w:val="9"/>
            <w:shd w:val="clear" w:color="auto" w:fill="auto"/>
            <w:vAlign w:val="center"/>
          </w:tcPr>
          <w:p w14:paraId="10BC7C8B"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ex</w:t>
            </w:r>
          </w:p>
        </w:tc>
      </w:tr>
      <w:tr w14:paraId="0CDD42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1430" w:type="dxa"/>
            <w:shd w:val="clear" w:color="auto" w:fill="auto"/>
            <w:vAlign w:val="center"/>
          </w:tcPr>
          <w:p w14:paraId="065D2BC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Boys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861557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>1.61 (1.29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 xml:space="preserve"> 2.01)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CF38A3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0.202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07A64D1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  <w:t>1.47 (1.14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  <w:t xml:space="preserve"> 1.90)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47F828B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0.231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305FEAD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>1.71 (1.43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 xml:space="preserve"> 2.04)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22B366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0.224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16184B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>1.55 (1.27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 xml:space="preserve"> 1.89)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0036C5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0.177</w:t>
            </w:r>
          </w:p>
        </w:tc>
      </w:tr>
      <w:tr w14:paraId="40D978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1430" w:type="dxa"/>
            <w:shd w:val="clear" w:color="auto" w:fill="auto"/>
            <w:vAlign w:val="center"/>
          </w:tcPr>
          <w:p w14:paraId="7335340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Girls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B97903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>1.50 (1.24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 xml:space="preserve"> 1.81)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6CF840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0.283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6CC2BCE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  <w:t>1.72 (1.38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  <w:t xml:space="preserve"> 2.14)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0490364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0.234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4808977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  <w:t>1.44 (1.24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  <w:t xml:space="preserve"> 1.67)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791BFA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0.271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283B9A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>1.53 (1.29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 xml:space="preserve"> 1.81)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42A507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0.221</w:t>
            </w:r>
          </w:p>
        </w:tc>
      </w:tr>
      <w:tr w14:paraId="378178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11717" w:type="dxa"/>
            <w:gridSpan w:val="9"/>
            <w:shd w:val="clear" w:color="auto" w:fill="auto"/>
            <w:vAlign w:val="center"/>
          </w:tcPr>
          <w:p w14:paraId="4232A3C9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Age stage</w:t>
            </w:r>
          </w:p>
        </w:tc>
      </w:tr>
      <w:tr w14:paraId="4A489B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1430" w:type="dxa"/>
            <w:shd w:val="clear" w:color="auto" w:fill="auto"/>
            <w:vAlign w:val="center"/>
          </w:tcPr>
          <w:p w14:paraId="59A8C27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Early adolescence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070D5D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  <w:t>1.53 (1.09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  <w:t xml:space="preserve"> 2.15)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9DC68D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0.372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08DD3C0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</w:rPr>
              <w:t>1.99 (1.35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</w:rPr>
              <w:t xml:space="preserve"> 2.94)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6E5CAAB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0.302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1F6C7AB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</w:rPr>
              <w:t>1.89 (1.42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</w:rPr>
              <w:t xml:space="preserve"> 2.51)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0F63443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0.358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1171C8A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  <w:t>1.63 (1.22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  <w:t xml:space="preserve"> 2.17)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0A1BEE8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0.213</w:t>
            </w:r>
          </w:p>
        </w:tc>
      </w:tr>
      <w:tr w14:paraId="0070DE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1430" w:type="dxa"/>
            <w:shd w:val="clear" w:color="auto" w:fill="auto"/>
            <w:vAlign w:val="center"/>
          </w:tcPr>
          <w:p w14:paraId="016D562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Middle adolescence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71319F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>1.76 (1.45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 xml:space="preserve"> 2.13)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D81C5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0.262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1F4246C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>1.66 (1.34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 xml:space="preserve"> 2.06)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164EAF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0.201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06C9613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</w:rPr>
              <w:t>1.64 (1.42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</w:rPr>
              <w:t xml:space="preserve"> 1.90)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1C9CE6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0.265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667CB6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</w:rPr>
              <w:t>1.57 (1.32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</w:rPr>
              <w:t xml:space="preserve"> 1.86)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56F6F2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0.207</w:t>
            </w:r>
          </w:p>
        </w:tc>
      </w:tr>
      <w:tr w14:paraId="7B69DF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1430" w:type="dxa"/>
            <w:shd w:val="clear" w:color="auto" w:fill="auto"/>
            <w:vAlign w:val="center"/>
          </w:tcPr>
          <w:p w14:paraId="434D98D2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Late adolescence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516692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  <w:t>1.25 (0.95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  <w:t xml:space="preserve"> 1.65)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7A085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0.253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3423076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  <w:t>1.42 (1.02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  <w:t xml:space="preserve"> 1.98)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03F5F1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0.294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28EF1A5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  <w:t>1.30 (1.04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</w:rPr>
              <w:t xml:space="preserve"> 1.62)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2F8928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0.258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4798A2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>1.56 (1.21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 xml:space="preserve"> 2.03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5A281A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0.247</w:t>
            </w:r>
          </w:p>
        </w:tc>
      </w:tr>
    </w:tbl>
    <w:p w14:paraId="5B430B78">
      <w:pPr>
        <w:rPr>
          <w:rFonts w:hint="default" w:ascii="Times New Roman" w:hAnsi="Times New Roman" w:eastAsia="宋体" w:cs="Times New Roman"/>
          <w:b/>
          <w:bCs/>
          <w:color w:val="auto"/>
          <w:sz w:val="15"/>
          <w:szCs w:val="15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15"/>
          <w:szCs w:val="15"/>
          <w:highlight w:val="none"/>
        </w:rPr>
        <w:t>Note:</w:t>
      </w:r>
    </w:p>
    <w:p w14:paraId="1B290434">
      <w:pPr>
        <w:rPr>
          <w:rFonts w:hint="eastAsia" w:ascii="Times New Roman" w:hAnsi="Times New Roman" w:eastAsia="宋体" w:cs="Times New Roman"/>
          <w:color w:val="auto"/>
          <w:sz w:val="16"/>
          <w:szCs w:val="16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15"/>
          <w:szCs w:val="15"/>
          <w:vertAlign w:val="superscript"/>
          <w:lang w:val="en-US" w:eastAsia="zh-CN"/>
        </w:rPr>
        <w:t xml:space="preserve"># 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lang w:val="en-US" w:eastAsia="zh-CN"/>
        </w:rPr>
        <w:t>Adjusting for sociodemographic variables,</w:t>
      </w:r>
      <w:r>
        <w:rPr>
          <w:rFonts w:hint="eastAsia" w:ascii="Times New Roman" w:hAnsi="Times New Roman" w:eastAsia="宋体" w:cs="Times New Roman"/>
          <w:color w:val="auto"/>
          <w:sz w:val="15"/>
          <w:szCs w:val="15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  <w:lang w:val="en-US" w:eastAsia="zh-CN"/>
        </w:rPr>
        <w:t>baseline status of</w:t>
      </w:r>
      <w:r>
        <w:rPr>
          <w:rFonts w:hint="eastAsia" w:ascii="Times New Roman" w:hAnsi="Times New Roman" w:eastAsia="宋体" w:cs="Times New Roman"/>
          <w:color w:val="auto"/>
          <w:sz w:val="16"/>
          <w:szCs w:val="16"/>
          <w:lang w:val="en-US" w:eastAsia="zh-CN"/>
        </w:rPr>
        <w:t xml:space="preserve"> elevated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  <w:lang w:val="en-US" w:eastAsia="zh-CN"/>
        </w:rPr>
        <w:t xml:space="preserve"> generalized anxiety</w:t>
      </w:r>
      <w:r>
        <w:rPr>
          <w:rFonts w:hint="eastAsia" w:ascii="Times New Roman" w:hAnsi="Times New Roman" w:eastAsia="宋体" w:cs="Times New Roman"/>
          <w:color w:val="auto"/>
          <w:sz w:val="16"/>
          <w:szCs w:val="16"/>
          <w:lang w:val="en-US" w:eastAsia="zh-CN"/>
        </w:rPr>
        <w:t xml:space="preserve"> symptoms, 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  <w:lang w:val="en-US" w:eastAsia="zh-CN"/>
        </w:rPr>
        <w:t xml:space="preserve">and baseline status of </w:t>
      </w:r>
      <w:r>
        <w:rPr>
          <w:rFonts w:hint="eastAsia" w:ascii="Times New Roman" w:hAnsi="Times New Roman" w:eastAsia="宋体" w:cs="Times New Roman"/>
          <w:color w:val="auto"/>
          <w:sz w:val="16"/>
          <w:szCs w:val="16"/>
          <w:lang w:val="en-US" w:eastAsia="zh-CN"/>
        </w:rPr>
        <w:t>elevated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16"/>
          <w:szCs w:val="16"/>
          <w:lang w:val="en-US" w:eastAsia="zh-CN"/>
        </w:rPr>
        <w:t>depressive symptoms.</w:t>
      </w:r>
    </w:p>
    <w:p w14:paraId="1BE1349F">
      <w:pP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vertAlign w:val="superscript"/>
        </w:rPr>
        <w:t>*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 xml:space="preserve">p＜0.05, 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vertAlign w:val="superscript"/>
        </w:rPr>
        <w:t>**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 xml:space="preserve">p＜0.01, 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vertAlign w:val="superscript"/>
        </w:rPr>
        <w:t>***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>p＜0.001.</w:t>
      </w:r>
    </w:p>
    <w:p w14:paraId="62CF742E">
      <w:pP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lang w:val="en-US" w:eastAsia="zh-CN"/>
        </w:rPr>
        <w:t>T1: time 1; T2: time 2; T3: time 3.</w:t>
      </w:r>
    </w:p>
    <w:p w14:paraId="70A32693">
      <w:pP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lang w:val="en-US" w:eastAsia="zh-CN"/>
        </w:rPr>
        <w:t>IU: Intolerance of uncertainty; OR:</w:t>
      </w:r>
      <w:r>
        <w:rPr>
          <w:rFonts w:hint="eastAsia" w:ascii="Times New Roman" w:hAnsi="Times New Roman" w:eastAsia="宋体" w:cs="Times New Roman"/>
          <w:color w:val="auto"/>
          <w:sz w:val="15"/>
          <w:szCs w:val="15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  <w:lang w:val="en-US" w:eastAsia="zh-CN"/>
        </w:rPr>
        <w:t>odds ratio; CI: confidence interval</w:t>
      </w:r>
      <w:r>
        <w:rPr>
          <w:rFonts w:hint="default" w:ascii="Times New Roman" w:hAnsi="Times New Roman" w:eastAsia="宋体" w:cs="Times New Roman"/>
          <w:color w:val="auto"/>
          <w:sz w:val="15"/>
          <w:szCs w:val="15"/>
          <w:highlight w:val="none"/>
        </w:rPr>
        <w:t>.</w:t>
      </w:r>
    </w:p>
    <w:p w14:paraId="067CC9D3">
      <w:pPr>
        <w:rPr>
          <w:rFonts w:hint="default" w:ascii="Times New Roman" w:hAnsi="Times New Roman" w:cs="Times New Roman"/>
          <w:b/>
          <w:bCs/>
          <w:color w:val="auto"/>
          <w:sz w:val="18"/>
          <w:szCs w:val="18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  <w:highlight w:val="none"/>
        </w:rPr>
        <w:br w:type="page"/>
      </w:r>
    </w:p>
    <w:p w14:paraId="59C51D3B">
      <w:pPr>
        <w:jc w:val="center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auto"/>
          <w:sz w:val="18"/>
          <w:szCs w:val="18"/>
          <w:highlight w:val="none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highlight w:val="none"/>
        </w:rPr>
        <w:t>Stratified analyses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  <w:t>for the e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</w:rPr>
        <w:t xml:space="preserve">ffects of 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  <w:t xml:space="preserve">baseline IU 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</w:rPr>
        <w:t xml:space="preserve">on 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  <w:t>the new-onset and persistence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  <w:t xml:space="preserve">of </w:t>
      </w:r>
      <w:r>
        <w:rPr>
          <w:rFonts w:hint="eastAsia" w:ascii="Times New Roman" w:hAnsi="Times New Roman" w:eastAsia="宋体" w:cs="Times New Roman"/>
          <w:color w:val="auto"/>
          <w:sz w:val="18"/>
          <w:szCs w:val="18"/>
          <w:lang w:val="en-US" w:eastAsia="zh-CN"/>
        </w:rPr>
        <w:t>elevated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  <w:t xml:space="preserve"> generalized anxiety and depressive </w:t>
      </w:r>
      <w:r>
        <w:rPr>
          <w:rFonts w:hint="eastAsia" w:ascii="Times New Roman" w:hAnsi="Times New Roman" w:eastAsia="宋体" w:cs="Times New Roman"/>
          <w:color w:val="auto"/>
          <w:sz w:val="18"/>
          <w:szCs w:val="18"/>
          <w:lang w:val="en-US" w:eastAsia="zh-CN"/>
        </w:rPr>
        <w:t xml:space="preserve">symptoms 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</w:rPr>
        <w:t xml:space="preserve">in a short term (from 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  <w:t>T1 to T2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</w:rPr>
        <w:t xml:space="preserve">) and a long term (from 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</w:rPr>
        <w:t xml:space="preserve">1 to 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</w:rPr>
        <w:t>3)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  <w:t>.</w:t>
      </w:r>
    </w:p>
    <w:tbl>
      <w:tblPr>
        <w:tblStyle w:val="3"/>
        <w:tblW w:w="1181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1487"/>
        <w:gridCol w:w="1144"/>
        <w:gridCol w:w="1468"/>
        <w:gridCol w:w="1148"/>
        <w:gridCol w:w="1409"/>
        <w:gridCol w:w="1144"/>
        <w:gridCol w:w="1319"/>
        <w:gridCol w:w="1147"/>
      </w:tblGrid>
      <w:tr w14:paraId="348E8E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3" w:hRule="atLeast"/>
          <w:jc w:val="center"/>
        </w:trPr>
        <w:tc>
          <w:tcPr>
            <w:tcW w:w="1553" w:type="dxa"/>
            <w:vMerge w:val="restart"/>
            <w:shd w:val="clear" w:color="auto" w:fill="auto"/>
            <w:vAlign w:val="center"/>
          </w:tcPr>
          <w:p w14:paraId="0BB85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0266" w:type="dxa"/>
            <w:gridSpan w:val="8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83FE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5"/>
                <w:szCs w:val="15"/>
                <w:lang w:val="en-US" w:eastAsia="zh-CN" w:bidi="ar"/>
              </w:rPr>
              <w:t>Elevated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generalized anxiety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5"/>
                <w:szCs w:val="15"/>
                <w:lang w:val="en-US" w:eastAsia="zh-CN" w:bidi="ar"/>
              </w:rPr>
              <w:t>symptoms</w:t>
            </w:r>
          </w:p>
        </w:tc>
      </w:tr>
      <w:tr w14:paraId="605B9C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553" w:type="dxa"/>
            <w:vMerge w:val="continue"/>
            <w:shd w:val="clear" w:color="auto" w:fill="auto"/>
            <w:vAlign w:val="center"/>
          </w:tcPr>
          <w:p w14:paraId="0769B382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5247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E270697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 xml:space="preserve">New-onset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 xml:space="preserve">vs.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Resistance</w:t>
            </w:r>
          </w:p>
        </w:tc>
        <w:tc>
          <w:tcPr>
            <w:tcW w:w="5019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EC2CF22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Persistence vs. Remission</w:t>
            </w:r>
          </w:p>
        </w:tc>
      </w:tr>
      <w:tr w14:paraId="4805C0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553" w:type="dxa"/>
            <w:vMerge w:val="continue"/>
            <w:shd w:val="clear" w:color="auto" w:fill="auto"/>
            <w:vAlign w:val="center"/>
          </w:tcPr>
          <w:p w14:paraId="15F6C51C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2631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851DACD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hort-term 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from 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 xml:space="preserve">to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2)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superscript"/>
                <w:lang w:val="en-US" w:eastAsia="zh-CN"/>
              </w:rPr>
              <w:t>a</w:t>
            </w:r>
          </w:p>
        </w:tc>
        <w:tc>
          <w:tcPr>
            <w:tcW w:w="261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06DAC1A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ong-term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from 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 xml:space="preserve">1 to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3)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superscript"/>
                <w:lang w:val="en-US" w:eastAsia="zh-CN"/>
              </w:rPr>
              <w:t>a</w:t>
            </w:r>
          </w:p>
        </w:tc>
        <w:tc>
          <w:tcPr>
            <w:tcW w:w="2553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2E43760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hort-term 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from 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 xml:space="preserve">to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2)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superscript"/>
                <w:lang w:val="en-US" w:eastAsia="zh-CN"/>
              </w:rPr>
              <w:t>a</w:t>
            </w:r>
          </w:p>
        </w:tc>
        <w:tc>
          <w:tcPr>
            <w:tcW w:w="246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0080FCA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ong-term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from 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 xml:space="preserve">1 to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3)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 w14:paraId="313814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55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45CCCD4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48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B01452D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OR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(95% CI)</w:t>
            </w:r>
          </w:p>
        </w:tc>
        <w:tc>
          <w:tcPr>
            <w:tcW w:w="11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BA736EB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Nagelkerke pseudo-R²</w:t>
            </w:r>
          </w:p>
        </w:tc>
        <w:tc>
          <w:tcPr>
            <w:tcW w:w="146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EEAD601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OR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(95% CI)</w:t>
            </w:r>
          </w:p>
        </w:tc>
        <w:tc>
          <w:tcPr>
            <w:tcW w:w="114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CE19B8C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right="4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Nagelkerke pseudo-R²</w:t>
            </w:r>
          </w:p>
        </w:tc>
        <w:tc>
          <w:tcPr>
            <w:tcW w:w="140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2EDC293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OR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(95% CI)</w:t>
            </w:r>
          </w:p>
        </w:tc>
        <w:tc>
          <w:tcPr>
            <w:tcW w:w="11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867C6C5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Nagelkerke pseudo-R²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0C6A9CC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OR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(95% CI)</w:t>
            </w:r>
          </w:p>
        </w:tc>
        <w:tc>
          <w:tcPr>
            <w:tcW w:w="114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4D0F6CE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Nagelkerke pseudo-R²</w:t>
            </w:r>
          </w:p>
        </w:tc>
      </w:tr>
      <w:tr w14:paraId="313825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1819" w:type="dxa"/>
            <w:gridSpan w:val="9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F7B287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Sex</w:t>
            </w:r>
          </w:p>
        </w:tc>
      </w:tr>
      <w:tr w14:paraId="19B8D9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5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A0512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Boys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457E66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</w:rPr>
              <w:t>1.53 (1.14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</w:rPr>
              <w:t xml:space="preserve"> 2.06)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6198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0.082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F0CFD8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0"/>
                <w:sz w:val="15"/>
                <w:szCs w:val="15"/>
                <w:highlight w:val="none"/>
                <w:lang w:val="en-US" w:eastAsia="zh-CN" w:bidi="ar"/>
              </w:rPr>
              <w:t>1.51 (1.18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auto"/>
                <w:kern w:val="0"/>
                <w:sz w:val="15"/>
                <w:szCs w:val="15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0"/>
                <w:sz w:val="15"/>
                <w:szCs w:val="15"/>
                <w:highlight w:val="none"/>
                <w:lang w:val="en-US" w:eastAsia="zh-CN" w:bidi="ar"/>
              </w:rPr>
              <w:t xml:space="preserve"> 1.94)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357D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0.099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5467D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5"/>
                <w:szCs w:val="15"/>
                <w:highlight w:val="none"/>
                <w:lang w:val="en-US" w:eastAsia="zh-CN" w:bidi="ar-SA"/>
              </w:rPr>
              <w:t>1.85 (1.10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5"/>
                <w:szCs w:val="15"/>
                <w:highlight w:val="no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5"/>
                <w:szCs w:val="15"/>
                <w:highlight w:val="none"/>
                <w:lang w:val="en-US" w:eastAsia="zh-CN" w:bidi="ar-SA"/>
              </w:rPr>
              <w:t xml:space="preserve"> 3.11)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A808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0.197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21DAF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1.31 (0.79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 2.17)</w:t>
            </w:r>
          </w:p>
        </w:tc>
        <w:tc>
          <w:tcPr>
            <w:tcW w:w="11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8E46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0.320</w:t>
            </w:r>
          </w:p>
        </w:tc>
      </w:tr>
      <w:tr w14:paraId="3D966F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5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C46C5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Girls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A422D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>1.47 (1.17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 xml:space="preserve"> 1.84)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3252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0.101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81981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>1.93 (1.46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 xml:space="preserve"> 2.56)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20B6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0.090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04890D">
            <w:pPr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lang w:val="en-US" w:eastAsia="zh-CN" w:bidi="ar-SA"/>
              </w:rPr>
              <w:t>1.59 (1.11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lang w:val="en-US" w:eastAsia="zh-CN" w:bidi="ar-SA"/>
              </w:rPr>
              <w:t xml:space="preserve"> 2.29)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ADA1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0.203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30588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1.36 (0.94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 1.96)</w:t>
            </w:r>
          </w:p>
        </w:tc>
        <w:tc>
          <w:tcPr>
            <w:tcW w:w="11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F47F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0.078</w:t>
            </w:r>
          </w:p>
        </w:tc>
      </w:tr>
      <w:tr w14:paraId="7DA762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1819" w:type="dxa"/>
            <w:gridSpan w:val="9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13576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vertAlign w:val="baseline"/>
                <w:lang w:val="en-US" w:eastAsia="zh-CN" w:bidi="ar-SA"/>
              </w:rPr>
              <w:t>Age stage</w:t>
            </w:r>
          </w:p>
        </w:tc>
      </w:tr>
      <w:tr w14:paraId="2F057D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5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EED25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Early adolescence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CF7B8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1.49 (1.01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 xml:space="preserve"> 2.18)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99A0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0.200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5464B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1.85 (1.19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 xml:space="preserve"> 2.86)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CED3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0.201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BBC79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1.72 (0.77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 3.85)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17FD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  <w:t>0.231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FA1D4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2"/>
                <w:sz w:val="15"/>
                <w:szCs w:val="15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5"/>
                <w:szCs w:val="15"/>
                <w:highlight w:val="none"/>
                <w:u w:val="none"/>
                <w:vertAlign w:val="baseline"/>
                <w:lang w:val="en-US" w:eastAsia="zh-CN" w:bidi="ar-SA"/>
              </w:rPr>
              <w:t>2.75 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5"/>
                <w:szCs w:val="15"/>
                <w:highlight w:val="none"/>
                <w:u w:val="none"/>
                <w:vertAlign w:val="baseli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5"/>
                <w:szCs w:val="15"/>
                <w:highlight w:val="none"/>
                <w:u w:val="none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5"/>
                <w:szCs w:val="15"/>
                <w:highlight w:val="none"/>
                <w:u w:val="none"/>
                <w:vertAlign w:val="baseline"/>
                <w:lang w:val="en-US" w:eastAsia="zh-CN" w:bidi="ar-SA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5"/>
                <w:szCs w:val="15"/>
                <w:highlight w:val="none"/>
                <w:u w:val="none"/>
                <w:vertAlign w:val="baseline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5"/>
                <w:szCs w:val="15"/>
                <w:highlight w:val="none"/>
                <w:u w:val="none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5"/>
                <w:szCs w:val="15"/>
                <w:highlight w:val="none"/>
                <w:u w:val="none"/>
                <w:vertAlign w:val="baseline"/>
                <w:lang w:val="en-US" w:eastAsia="zh-CN" w:bidi="ar-SA"/>
              </w:rPr>
              <w:t xml:space="preserve"> 7.18)</w:t>
            </w:r>
          </w:p>
        </w:tc>
        <w:tc>
          <w:tcPr>
            <w:tcW w:w="11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242D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  <w:t>0.166</w:t>
            </w:r>
          </w:p>
        </w:tc>
      </w:tr>
      <w:tr w14:paraId="405639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5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7A27F4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Middle adolescence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B3E50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2"/>
                <w:sz w:val="15"/>
                <w:szCs w:val="15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1.88 (1.45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 xml:space="preserve"> 2.45)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C41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0.117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4308A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2"/>
                <w:sz w:val="15"/>
                <w:szCs w:val="15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1.71 (1.37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 xml:space="preserve"> 2.14)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AC50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0.088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A5EDB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lang w:val="en-US" w:eastAsia="zh-CN" w:bidi="ar-SA"/>
              </w:rPr>
              <w:t>1.77 (1.20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lang w:val="en-US" w:eastAsia="zh-CN" w:bidi="ar-SA"/>
              </w:rPr>
              <w:t xml:space="preserve"> 2.61)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7DA2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0.157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752EE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1.23 (0.83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 1.82)</w:t>
            </w:r>
          </w:p>
        </w:tc>
        <w:tc>
          <w:tcPr>
            <w:tcW w:w="11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57EF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0.096</w:t>
            </w:r>
          </w:p>
        </w:tc>
      </w:tr>
      <w:tr w14:paraId="30E1E3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553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19ADB432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Late adolescence</w:t>
            </w:r>
          </w:p>
        </w:tc>
        <w:tc>
          <w:tcPr>
            <w:tcW w:w="1487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4C14436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1.17 (0.84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 1.62)</w:t>
            </w:r>
          </w:p>
        </w:tc>
        <w:tc>
          <w:tcPr>
            <w:tcW w:w="1144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273651D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0.077</w:t>
            </w:r>
          </w:p>
        </w:tc>
        <w:tc>
          <w:tcPr>
            <w:tcW w:w="1468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73D1FD4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1.49 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1.01,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 2.29)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148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1020C36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0.109</w:t>
            </w:r>
          </w:p>
        </w:tc>
        <w:tc>
          <w:tcPr>
            <w:tcW w:w="1409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35CC55F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1.48 (0.87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 2.52)</w:t>
            </w:r>
          </w:p>
        </w:tc>
        <w:tc>
          <w:tcPr>
            <w:tcW w:w="1144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4FF2E46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0.199</w:t>
            </w:r>
          </w:p>
        </w:tc>
        <w:tc>
          <w:tcPr>
            <w:tcW w:w="1319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3DADC7E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1.29 (0.76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 2.21)</w:t>
            </w:r>
          </w:p>
        </w:tc>
        <w:tc>
          <w:tcPr>
            <w:tcW w:w="1147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143337D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0.186</w:t>
            </w:r>
          </w:p>
        </w:tc>
      </w:tr>
      <w:tr w14:paraId="263ED2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553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EE00FE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0266" w:type="dxa"/>
            <w:gridSpan w:val="8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E4238C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15"/>
                <w:szCs w:val="15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5"/>
                <w:szCs w:val="15"/>
                <w:lang w:val="en-US" w:eastAsia="zh-CN" w:bidi="ar"/>
              </w:rPr>
              <w:t>Elevated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depressive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5"/>
                <w:szCs w:val="15"/>
                <w:lang w:val="en-US" w:eastAsia="zh-CN" w:bidi="ar"/>
              </w:rPr>
              <w:t>symptoms</w:t>
            </w:r>
          </w:p>
        </w:tc>
      </w:tr>
      <w:tr w14:paraId="693EE0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553" w:type="dxa"/>
            <w:vMerge w:val="continue"/>
            <w:shd w:val="clear" w:color="auto" w:fill="auto"/>
            <w:vAlign w:val="center"/>
          </w:tcPr>
          <w:p w14:paraId="0F95A923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5247" w:type="dxa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71B795C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 xml:space="preserve">New-onset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 xml:space="preserve">vs.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lang w:val="en-US" w:eastAsia="zh-CN"/>
              </w:rPr>
              <w:t>Resistance</w:t>
            </w:r>
          </w:p>
        </w:tc>
        <w:tc>
          <w:tcPr>
            <w:tcW w:w="5019" w:type="dxa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237FEBA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Persistence vs. Remission</w:t>
            </w:r>
          </w:p>
        </w:tc>
      </w:tr>
      <w:tr w14:paraId="55833B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553" w:type="dxa"/>
            <w:vMerge w:val="continue"/>
            <w:shd w:val="clear" w:color="auto" w:fill="auto"/>
            <w:vAlign w:val="center"/>
          </w:tcPr>
          <w:p w14:paraId="05D88EAB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2631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30D90B8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hort-term 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from 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 xml:space="preserve">to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2)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superscript"/>
                <w:lang w:val="en-US" w:eastAsia="zh-CN"/>
              </w:rPr>
              <w:t>b</w:t>
            </w:r>
          </w:p>
        </w:tc>
        <w:tc>
          <w:tcPr>
            <w:tcW w:w="2616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B9ABA91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ong-term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from 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 xml:space="preserve">1 to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3)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superscript"/>
                <w:lang w:val="en-US" w:eastAsia="zh-CN"/>
              </w:rPr>
              <w:t>b</w:t>
            </w:r>
          </w:p>
        </w:tc>
        <w:tc>
          <w:tcPr>
            <w:tcW w:w="2553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04FB523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hort-term 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from 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 xml:space="preserve">to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2)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superscript"/>
                <w:lang w:val="en-US" w:eastAsia="zh-CN"/>
              </w:rPr>
              <w:t>b</w:t>
            </w:r>
          </w:p>
        </w:tc>
        <w:tc>
          <w:tcPr>
            <w:tcW w:w="2466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887AF9A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ong-term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from 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 xml:space="preserve">1 to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u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15"/>
                <w:szCs w:val="15"/>
                <w:u w:val="none"/>
              </w:rPr>
              <w:t>3)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superscript"/>
                <w:lang w:val="en-US" w:eastAsia="zh-CN"/>
              </w:rPr>
              <w:t>b</w:t>
            </w:r>
          </w:p>
        </w:tc>
      </w:tr>
      <w:tr w14:paraId="6381BA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55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78C6AA2">
            <w:pPr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16875F2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OR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(95% CI)</w:t>
            </w:r>
          </w:p>
        </w:tc>
        <w:tc>
          <w:tcPr>
            <w:tcW w:w="114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DBD6FB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Nagelkerke pseudo-R²</w:t>
            </w:r>
          </w:p>
        </w:tc>
        <w:tc>
          <w:tcPr>
            <w:tcW w:w="14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30801D2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OR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(95% CI)</w:t>
            </w:r>
          </w:p>
        </w:tc>
        <w:tc>
          <w:tcPr>
            <w:tcW w:w="11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2ADA010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Nagelkerke pseudo-R²</w:t>
            </w:r>
          </w:p>
        </w:tc>
        <w:tc>
          <w:tcPr>
            <w:tcW w:w="14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59A50C0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OR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(95% CI)</w:t>
            </w:r>
          </w:p>
        </w:tc>
        <w:tc>
          <w:tcPr>
            <w:tcW w:w="114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9203272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Nagelkerke pseudo-R²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860FE0A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OR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(95% CI)</w:t>
            </w:r>
          </w:p>
        </w:tc>
        <w:tc>
          <w:tcPr>
            <w:tcW w:w="114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1842C2A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40" w:leftChars="0" w:right="4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5"/>
                <w:szCs w:val="15"/>
                <w:highlight w:val="none"/>
                <w:lang w:val="en-US" w:eastAsia="zh-CN"/>
              </w:rPr>
              <w:t>Nagelkerke pseudo-R²</w:t>
            </w:r>
          </w:p>
        </w:tc>
      </w:tr>
      <w:tr w14:paraId="0C1732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1819" w:type="dxa"/>
            <w:gridSpan w:val="9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D99664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Sex</w:t>
            </w:r>
          </w:p>
        </w:tc>
      </w:tr>
      <w:tr w14:paraId="6451BA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553" w:type="dxa"/>
            <w:tcBorders>
              <w:top w:val="nil"/>
            </w:tcBorders>
            <w:shd w:val="clear" w:color="auto" w:fill="auto"/>
            <w:vAlign w:val="center"/>
          </w:tcPr>
          <w:p w14:paraId="62237F4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Boys</w:t>
            </w:r>
          </w:p>
        </w:tc>
        <w:tc>
          <w:tcPr>
            <w:tcW w:w="1487" w:type="dxa"/>
            <w:tcBorders>
              <w:top w:val="nil"/>
            </w:tcBorders>
            <w:shd w:val="clear" w:color="auto" w:fill="auto"/>
            <w:vAlign w:val="center"/>
          </w:tcPr>
          <w:p w14:paraId="50D583C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1.74 (1.41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 xml:space="preserve"> 2.13)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44" w:type="dxa"/>
            <w:tcBorders>
              <w:top w:val="nil"/>
            </w:tcBorders>
            <w:shd w:val="clear" w:color="auto" w:fill="auto"/>
            <w:vAlign w:val="center"/>
          </w:tcPr>
          <w:p w14:paraId="63E869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0.106</w:t>
            </w:r>
          </w:p>
        </w:tc>
        <w:tc>
          <w:tcPr>
            <w:tcW w:w="1468" w:type="dxa"/>
            <w:tcBorders>
              <w:top w:val="nil"/>
            </w:tcBorders>
            <w:shd w:val="clear" w:color="auto" w:fill="auto"/>
            <w:vAlign w:val="center"/>
          </w:tcPr>
          <w:p w14:paraId="4E7F179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1.62 (1.29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 xml:space="preserve"> 2.03)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48" w:type="dxa"/>
            <w:tcBorders>
              <w:top w:val="nil"/>
            </w:tcBorders>
            <w:shd w:val="clear" w:color="auto" w:fill="auto"/>
            <w:vAlign w:val="center"/>
          </w:tcPr>
          <w:p w14:paraId="3E63AD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0.060</w:t>
            </w:r>
          </w:p>
        </w:tc>
        <w:tc>
          <w:tcPr>
            <w:tcW w:w="1409" w:type="dxa"/>
            <w:tcBorders>
              <w:top w:val="nil"/>
            </w:tcBorders>
            <w:shd w:val="clear" w:color="auto" w:fill="auto"/>
            <w:vAlign w:val="center"/>
          </w:tcPr>
          <w:p w14:paraId="2F1D7E2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15"/>
                <w:szCs w:val="15"/>
                <w:highlight w:val="none"/>
                <w:u w:val="none"/>
                <w:lang w:val="en-US" w:eastAsia="zh-CN" w:bidi="ar-SA"/>
              </w:rPr>
              <w:t>1.45 (1.01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color w:val="auto"/>
                <w:sz w:val="15"/>
                <w:szCs w:val="15"/>
                <w:highlight w:val="none"/>
                <w:u w:val="no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15"/>
                <w:szCs w:val="15"/>
                <w:highlight w:val="none"/>
                <w:u w:val="none"/>
                <w:lang w:val="en-US" w:eastAsia="zh-CN" w:bidi="ar-SA"/>
              </w:rPr>
              <w:t xml:space="preserve"> 2.08)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</w:t>
            </w:r>
          </w:p>
        </w:tc>
        <w:tc>
          <w:tcPr>
            <w:tcW w:w="1144" w:type="dxa"/>
            <w:tcBorders>
              <w:top w:val="nil"/>
            </w:tcBorders>
            <w:shd w:val="clear" w:color="auto" w:fill="auto"/>
            <w:vAlign w:val="center"/>
          </w:tcPr>
          <w:p w14:paraId="3113F0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0.168</w:t>
            </w:r>
          </w:p>
        </w:tc>
        <w:tc>
          <w:tcPr>
            <w:tcW w:w="1319" w:type="dxa"/>
            <w:tcBorders>
              <w:top w:val="nil"/>
            </w:tcBorders>
            <w:shd w:val="clear" w:color="auto" w:fill="auto"/>
            <w:vAlign w:val="center"/>
          </w:tcPr>
          <w:p w14:paraId="1FD64AE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1.38 (0.92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 2.08)</w:t>
            </w:r>
          </w:p>
        </w:tc>
        <w:tc>
          <w:tcPr>
            <w:tcW w:w="1147" w:type="dxa"/>
            <w:tcBorders>
              <w:top w:val="nil"/>
            </w:tcBorders>
            <w:shd w:val="clear" w:color="auto" w:fill="auto"/>
            <w:vAlign w:val="center"/>
          </w:tcPr>
          <w:p w14:paraId="238A97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0.259</w:t>
            </w:r>
          </w:p>
        </w:tc>
      </w:tr>
      <w:tr w14:paraId="3E2886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553" w:type="dxa"/>
            <w:shd w:val="clear" w:color="auto" w:fill="auto"/>
            <w:vAlign w:val="center"/>
          </w:tcPr>
          <w:p w14:paraId="2446E91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Girls</w:t>
            </w:r>
          </w:p>
        </w:tc>
        <w:tc>
          <w:tcPr>
            <w:tcW w:w="1487" w:type="dxa"/>
            <w:shd w:val="clear" w:color="auto" w:fill="auto"/>
          </w:tcPr>
          <w:p w14:paraId="0904D7E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>1.57 (1.32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 xml:space="preserve"> 1.88)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67FB60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0.071</w:t>
            </w:r>
          </w:p>
        </w:tc>
        <w:tc>
          <w:tcPr>
            <w:tcW w:w="1468" w:type="dxa"/>
            <w:shd w:val="clear" w:color="auto" w:fill="auto"/>
            <w:vAlign w:val="top"/>
          </w:tcPr>
          <w:p w14:paraId="59385A9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>1.79 (1.44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 xml:space="preserve"> 2.24)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94264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0.070</w:t>
            </w:r>
          </w:p>
        </w:tc>
        <w:tc>
          <w:tcPr>
            <w:tcW w:w="1409" w:type="dxa"/>
            <w:shd w:val="clear" w:color="auto" w:fill="auto"/>
          </w:tcPr>
          <w:p w14:paraId="6A93364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>1.36 (1.06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 xml:space="preserve"> 1.76)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0E3F5D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0.152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4A9AF5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1.19 (0.90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 1.56)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D81E5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0.084</w:t>
            </w:r>
          </w:p>
        </w:tc>
      </w:tr>
      <w:tr w14:paraId="433C7B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1819" w:type="dxa"/>
            <w:gridSpan w:val="9"/>
            <w:shd w:val="clear" w:color="auto" w:fill="auto"/>
            <w:vAlign w:val="center"/>
          </w:tcPr>
          <w:p w14:paraId="4B46608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Age stage</w:t>
            </w:r>
          </w:p>
        </w:tc>
      </w:tr>
      <w:tr w14:paraId="2F6365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553" w:type="dxa"/>
            <w:shd w:val="clear" w:color="auto" w:fill="auto"/>
            <w:vAlign w:val="center"/>
          </w:tcPr>
          <w:p w14:paraId="3FD03DD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Early adolescence</w:t>
            </w:r>
          </w:p>
        </w:tc>
        <w:tc>
          <w:tcPr>
            <w:tcW w:w="1487" w:type="dxa"/>
            <w:shd w:val="clear" w:color="auto" w:fill="auto"/>
          </w:tcPr>
          <w:p w14:paraId="0922BE8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1.95 (1.41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 xml:space="preserve"> 2.70)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1D28E3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0.103</w:t>
            </w:r>
          </w:p>
        </w:tc>
        <w:tc>
          <w:tcPr>
            <w:tcW w:w="1468" w:type="dxa"/>
            <w:shd w:val="clear" w:color="auto" w:fill="auto"/>
            <w:vAlign w:val="top"/>
          </w:tcPr>
          <w:p w14:paraId="053C999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1.75 (1.27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 xml:space="preserve"> 2.41)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28B8E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0.074</w:t>
            </w:r>
          </w:p>
        </w:tc>
        <w:tc>
          <w:tcPr>
            <w:tcW w:w="1409" w:type="dxa"/>
            <w:shd w:val="clear" w:color="auto" w:fill="auto"/>
          </w:tcPr>
          <w:p w14:paraId="115A62B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1.62 (0.89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 2.97)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70DCF6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0.196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C70F66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1.22 (0.62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 2.39)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9C673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none"/>
                <w:shd w:val="clear" w:fill="FFFFFF"/>
                <w:lang w:val="en-US" w:eastAsia="zh-CN"/>
              </w:rPr>
              <w:t>0.188</w:t>
            </w:r>
          </w:p>
        </w:tc>
      </w:tr>
      <w:tr w14:paraId="56E62C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553" w:type="dxa"/>
            <w:shd w:val="clear" w:color="auto" w:fill="auto"/>
            <w:vAlign w:val="center"/>
          </w:tcPr>
          <w:p w14:paraId="7B1EFCB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Middle adolescence</w:t>
            </w:r>
          </w:p>
        </w:tc>
        <w:tc>
          <w:tcPr>
            <w:tcW w:w="1487" w:type="dxa"/>
            <w:shd w:val="clear" w:color="auto" w:fill="auto"/>
          </w:tcPr>
          <w:p w14:paraId="3294834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1.83 (1.49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 xml:space="preserve"> 2.26)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2D7C9A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0.095</w:t>
            </w:r>
          </w:p>
        </w:tc>
        <w:tc>
          <w:tcPr>
            <w:tcW w:w="1468" w:type="dxa"/>
            <w:shd w:val="clear" w:color="auto" w:fill="auto"/>
            <w:vAlign w:val="top"/>
          </w:tcPr>
          <w:p w14:paraId="5F47BC1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1.70 (1.43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 xml:space="preserve"> 2.01)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A4B32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0.063</w:t>
            </w:r>
          </w:p>
        </w:tc>
        <w:tc>
          <w:tcPr>
            <w:tcW w:w="1409" w:type="dxa"/>
            <w:shd w:val="clear" w:color="auto" w:fill="auto"/>
          </w:tcPr>
          <w:p w14:paraId="6E0CF0D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>1.42 (1.06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</w:rPr>
              <w:t xml:space="preserve"> 1.89)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274F0A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0.144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F554D7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2"/>
                <w:sz w:val="15"/>
                <w:szCs w:val="15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1.14 (0.85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 1.52)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CDEB3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5"/>
                <w:szCs w:val="15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0.113</w:t>
            </w:r>
          </w:p>
        </w:tc>
      </w:tr>
      <w:tr w14:paraId="67778E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553" w:type="dxa"/>
            <w:shd w:val="clear" w:color="auto" w:fill="auto"/>
            <w:vAlign w:val="center"/>
          </w:tcPr>
          <w:p w14:paraId="17268E90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Late adolescence</w:t>
            </w:r>
          </w:p>
        </w:tc>
        <w:tc>
          <w:tcPr>
            <w:tcW w:w="1487" w:type="dxa"/>
            <w:shd w:val="clear" w:color="auto" w:fill="auto"/>
          </w:tcPr>
          <w:p w14:paraId="2B99837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>1.50 (1.13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 xml:space="preserve"> 1.99)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56A3E37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0.078</w:t>
            </w:r>
          </w:p>
        </w:tc>
        <w:tc>
          <w:tcPr>
            <w:tcW w:w="1468" w:type="dxa"/>
            <w:shd w:val="clear" w:color="auto" w:fill="auto"/>
            <w:vAlign w:val="top"/>
          </w:tcPr>
          <w:p w14:paraId="4FA2F8A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>1.62 (1.15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 w:bidi="ar-SA"/>
              </w:rPr>
              <w:t xml:space="preserve"> 2.27)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vertAlign w:val="superscript"/>
              </w:rPr>
              <w:t>***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38A483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0.047</w:t>
            </w:r>
          </w:p>
        </w:tc>
        <w:tc>
          <w:tcPr>
            <w:tcW w:w="1409" w:type="dxa"/>
            <w:shd w:val="clear" w:color="auto" w:fill="auto"/>
          </w:tcPr>
          <w:p w14:paraId="4F11874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1.02 (0.71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 1.46)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18966B0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0.196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A285F4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2"/>
                <w:sz w:val="15"/>
                <w:szCs w:val="15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vertAlign w:val="baseline"/>
                <w:lang w:val="en-US" w:eastAsia="zh-CN" w:bidi="ar-SA"/>
              </w:rPr>
              <w:t>1.49 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vertAlign w:val="baseli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vertAlign w:val="baseline"/>
                <w:lang w:val="en-US" w:eastAsia="zh-CN" w:bidi="ar-SA"/>
              </w:rPr>
              <w:t>96,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5"/>
                <w:szCs w:val="15"/>
                <w:u w:val="none"/>
                <w:vertAlign w:val="baseline"/>
                <w:lang w:val="en-US" w:eastAsia="zh-CN" w:bidi="ar-SA"/>
              </w:rPr>
              <w:t xml:space="preserve"> 2.23)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844053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0.165</w:t>
            </w:r>
          </w:p>
        </w:tc>
      </w:tr>
    </w:tbl>
    <w:p w14:paraId="130CC7EC">
      <w:pPr>
        <w:rPr>
          <w:rFonts w:hint="default" w:ascii="Times New Roman" w:hAnsi="Times New Roman" w:eastAsia="宋体" w:cs="Times New Roman"/>
          <w:b/>
          <w:bCs/>
          <w:color w:val="auto"/>
          <w:sz w:val="16"/>
          <w:szCs w:val="16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16"/>
          <w:szCs w:val="16"/>
        </w:rPr>
        <w:t>Notes:</w:t>
      </w:r>
    </w:p>
    <w:p w14:paraId="3752D411">
      <w:pPr>
        <w:rPr>
          <w:rFonts w:hint="default" w:ascii="Times New Roman" w:hAnsi="Times New Roman" w:eastAsia="宋体" w:cs="Times New Roman"/>
          <w:color w:val="auto"/>
          <w:sz w:val="16"/>
          <w:szCs w:val="16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16"/>
          <w:szCs w:val="16"/>
          <w:vertAlign w:val="superscript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  <w:lang w:val="en-US" w:eastAsia="zh-CN"/>
        </w:rPr>
        <w:t xml:space="preserve"> Adjusting for sociodemographic variables, and baseline status of </w:t>
      </w:r>
      <w:r>
        <w:rPr>
          <w:rFonts w:hint="eastAsia" w:ascii="Times New Roman" w:hAnsi="Times New Roman" w:eastAsia="宋体" w:cs="Times New Roman"/>
          <w:color w:val="auto"/>
          <w:sz w:val="16"/>
          <w:szCs w:val="16"/>
          <w:lang w:val="en-US" w:eastAsia="zh-CN"/>
        </w:rPr>
        <w:t>elevated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16"/>
          <w:szCs w:val="16"/>
          <w:lang w:val="en-US" w:eastAsia="zh-CN"/>
        </w:rPr>
        <w:t>depressive symptoms.</w:t>
      </w:r>
    </w:p>
    <w:p w14:paraId="0BDE589D">
      <w:pPr>
        <w:rPr>
          <w:rFonts w:hint="default" w:ascii="Times New Roman" w:hAnsi="Times New Roman" w:eastAsia="宋体" w:cs="Times New Roman"/>
          <w:color w:val="auto"/>
          <w:sz w:val="16"/>
          <w:szCs w:val="16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16"/>
          <w:szCs w:val="16"/>
          <w:vertAlign w:val="superscript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  <w:lang w:val="en-US" w:eastAsia="zh-CN"/>
        </w:rPr>
        <w:t xml:space="preserve"> Adjusting for sociodemographic variables, and baseline status of</w:t>
      </w:r>
      <w:r>
        <w:rPr>
          <w:rFonts w:hint="eastAsia" w:ascii="Times New Roman" w:hAnsi="Times New Roman" w:eastAsia="宋体" w:cs="Times New Roman"/>
          <w:color w:val="auto"/>
          <w:sz w:val="16"/>
          <w:szCs w:val="16"/>
          <w:lang w:val="en-US" w:eastAsia="zh-CN"/>
        </w:rPr>
        <w:t xml:space="preserve"> elevated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  <w:lang w:val="en-US" w:eastAsia="zh-CN"/>
        </w:rPr>
        <w:t xml:space="preserve"> generalized anxiety</w:t>
      </w:r>
      <w:r>
        <w:rPr>
          <w:rFonts w:hint="eastAsia" w:ascii="Times New Roman" w:hAnsi="Times New Roman" w:eastAsia="宋体" w:cs="Times New Roman"/>
          <w:color w:val="auto"/>
          <w:sz w:val="16"/>
          <w:szCs w:val="16"/>
          <w:lang w:val="en-US" w:eastAsia="zh-CN"/>
        </w:rPr>
        <w:t xml:space="preserve"> symptoms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  <w:lang w:val="en-US" w:eastAsia="zh-CN"/>
        </w:rPr>
        <w:t>.</w:t>
      </w:r>
    </w:p>
    <w:p w14:paraId="6BF44B86">
      <w:pPr>
        <w:rPr>
          <w:rFonts w:hint="default" w:ascii="Times New Roman" w:hAnsi="Times New Roman" w:eastAsia="宋体" w:cs="Times New Roman"/>
          <w:color w:val="auto"/>
          <w:sz w:val="16"/>
          <w:szCs w:val="16"/>
        </w:rPr>
      </w:pPr>
      <w:r>
        <w:rPr>
          <w:rFonts w:hint="default" w:ascii="Times New Roman" w:hAnsi="Times New Roman" w:eastAsia="宋体" w:cs="Times New Roman"/>
          <w:color w:val="auto"/>
          <w:sz w:val="16"/>
          <w:szCs w:val="16"/>
          <w:vertAlign w:val="superscript"/>
        </w:rPr>
        <w:t>*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</w:rPr>
        <w:t xml:space="preserve">p＜0.05, 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  <w:vertAlign w:val="superscript"/>
        </w:rPr>
        <w:t>**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</w:rPr>
        <w:t xml:space="preserve">p＜0.01, 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  <w:vertAlign w:val="superscript"/>
        </w:rPr>
        <w:t>***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</w:rPr>
        <w:t>p＜0.001.</w:t>
      </w:r>
    </w:p>
    <w:p w14:paraId="64E012A7">
      <w:pPr>
        <w:rPr>
          <w:rFonts w:hint="default" w:ascii="Times New Roman" w:hAnsi="Times New Roman" w:eastAsia="宋体" w:cs="Times New Roman"/>
          <w:color w:val="auto"/>
          <w:sz w:val="16"/>
          <w:szCs w:val="16"/>
        </w:rPr>
      </w:pPr>
      <w:r>
        <w:rPr>
          <w:rFonts w:hint="default" w:ascii="Times New Roman" w:hAnsi="Times New Roman" w:eastAsia="宋体" w:cs="Times New Roman"/>
          <w:color w:val="auto"/>
          <w:sz w:val="16"/>
          <w:szCs w:val="16"/>
          <w:highlight w:val="none"/>
          <w:lang w:val="en-US" w:eastAsia="zh-CN"/>
        </w:rPr>
        <w:t>T1: time 1; T2: time 2; T3: time 3.</w:t>
      </w:r>
    </w:p>
    <w:p w14:paraId="79D6CB50">
      <w:pPr>
        <w:rPr>
          <w:rFonts w:hint="default" w:ascii="Times New Roman" w:hAnsi="Times New Roman" w:eastAsia="宋体" w:cs="Times New Roman"/>
          <w:color w:val="auto"/>
          <w:sz w:val="16"/>
          <w:szCs w:val="16"/>
        </w:rPr>
      </w:pPr>
      <w:r>
        <w:rPr>
          <w:rFonts w:hint="default" w:ascii="Times New Roman" w:hAnsi="Times New Roman" w:eastAsia="宋体" w:cs="Times New Roman"/>
          <w:color w:val="auto"/>
          <w:sz w:val="16"/>
          <w:szCs w:val="16"/>
          <w:highlight w:val="none"/>
          <w:lang w:val="en-US" w:eastAsia="zh-CN"/>
        </w:rPr>
        <w:t xml:space="preserve">IU: Intolerance of uncertainty; 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</w:rPr>
        <w:t>OR: adjusted odds ratio;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</w:rPr>
        <w:t>CI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  <w:lang w:val="en-US" w:eastAsia="zh-CN"/>
        </w:rPr>
        <w:t>: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</w:rPr>
        <w:t xml:space="preserve"> confidence interval.</w:t>
      </w:r>
    </w:p>
    <w:p w14:paraId="0ED742FC">
      <w:pPr>
        <w:rPr>
          <w:rFonts w:hint="default" w:ascii="Times New Roman" w:hAnsi="Times New Roman" w:eastAsia="宋体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0"/>
          <w:szCs w:val="20"/>
          <w:highlight w:val="none"/>
          <w:lang w:val="en-US" w:eastAsia="zh-CN"/>
        </w:rPr>
        <w:br w:type="page"/>
      </w:r>
    </w:p>
    <w:p w14:paraId="73F0C074">
      <w:pPr>
        <w:spacing w:line="240" w:lineRule="auto"/>
        <w:jc w:val="center"/>
        <w:rPr>
          <w:rFonts w:hint="default" w:ascii="Times New Roman" w:hAnsi="Times New Roman" w:eastAsia="宋体" w:cs="Times New Roman"/>
          <w:color w:val="auto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  <w:sz w:val="20"/>
          <w:szCs w:val="20"/>
          <w:highlight w:val="none"/>
          <w:lang w:val="en-US" w:eastAsia="zh-CN"/>
        </w:rPr>
        <w:t>S5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highlight w:val="none"/>
          <w:lang w:val="en-US" w:eastAsia="zh-CN"/>
        </w:rPr>
        <w:t xml:space="preserve"> Fit indices for the longitudi</w:t>
      </w:r>
      <w:r>
        <w:rPr>
          <w:rFonts w:hint="eastAsia" w:ascii="Times New Roman" w:hAnsi="Times New Roman" w:eastAsia="宋体" w:cs="Times New Roman"/>
          <w:color w:val="auto"/>
          <w:sz w:val="20"/>
          <w:szCs w:val="20"/>
          <w:highlight w:val="none"/>
          <w:lang w:val="en-US" w:eastAsia="zh-CN"/>
        </w:rPr>
        <w:t>na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highlight w:val="none"/>
          <w:lang w:val="en-US" w:eastAsia="zh-CN"/>
        </w:rPr>
        <w:t xml:space="preserve">l measurement invariance of the </w:t>
      </w:r>
      <w:r>
        <w:rPr>
          <w:rFonts w:hint="eastAsia" w:ascii="Times New Roman" w:hAnsi="Times New Roman" w:eastAsia="宋体" w:cs="Times New Roman"/>
          <w:color w:val="auto"/>
          <w:sz w:val="20"/>
          <w:szCs w:val="20"/>
          <w:highlight w:val="none"/>
          <w:lang w:val="en-US" w:eastAsia="zh-CN"/>
        </w:rPr>
        <w:t xml:space="preserve">key 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highlight w:val="none"/>
          <w:lang w:val="en-US" w:eastAsia="zh-CN"/>
        </w:rPr>
        <w:t>study variables.</w:t>
      </w:r>
    </w:p>
    <w:tbl>
      <w:tblPr>
        <w:tblStyle w:val="3"/>
        <w:tblW w:w="6122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1673"/>
        <w:gridCol w:w="981"/>
        <w:gridCol w:w="558"/>
        <w:gridCol w:w="747"/>
        <w:gridCol w:w="759"/>
        <w:gridCol w:w="882"/>
        <w:gridCol w:w="718"/>
        <w:gridCol w:w="593"/>
        <w:gridCol w:w="960"/>
        <w:gridCol w:w="821"/>
      </w:tblGrid>
      <w:tr w14:paraId="7580A7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35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B4C1CB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Variables</w:t>
            </w:r>
          </w:p>
        </w:tc>
        <w:tc>
          <w:tcPr>
            <w:tcW w:w="801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CA3CC7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Model test</w:t>
            </w:r>
          </w:p>
        </w:tc>
        <w:tc>
          <w:tcPr>
            <w:tcW w:w="470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118684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χ2</w:t>
            </w:r>
          </w:p>
        </w:tc>
        <w:tc>
          <w:tcPr>
            <w:tcW w:w="267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B0AB6F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df</w:t>
            </w:r>
          </w:p>
        </w:tc>
        <w:tc>
          <w:tcPr>
            <w:tcW w:w="357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620FAB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CFI</w:t>
            </w:r>
          </w:p>
        </w:tc>
        <w:tc>
          <w:tcPr>
            <w:tcW w:w="363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248DFE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TLI</w:t>
            </w:r>
          </w:p>
        </w:tc>
        <w:tc>
          <w:tcPr>
            <w:tcW w:w="422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8C33FD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RMSEA</w:t>
            </w:r>
          </w:p>
        </w:tc>
        <w:tc>
          <w:tcPr>
            <w:tcW w:w="344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6C2B6A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SRMR</w:t>
            </w:r>
          </w:p>
        </w:tc>
        <w:tc>
          <w:tcPr>
            <w:tcW w:w="284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C76AD3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 xml:space="preserve">ΔCFI </w:t>
            </w:r>
          </w:p>
        </w:tc>
        <w:tc>
          <w:tcPr>
            <w:tcW w:w="459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33B018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ΔRMSEA</w:t>
            </w:r>
          </w:p>
        </w:tc>
        <w:tc>
          <w:tcPr>
            <w:tcW w:w="393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62411D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ΔSRMR</w:t>
            </w:r>
          </w:p>
        </w:tc>
      </w:tr>
      <w:tr w14:paraId="201763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835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67EAE81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vertAlign w:val="baseline"/>
                <w:lang w:val="en-US" w:eastAsia="zh-CN"/>
              </w:rPr>
              <w:t>Generalized anxiety symptoms</w:t>
            </w:r>
          </w:p>
        </w:tc>
        <w:tc>
          <w:tcPr>
            <w:tcW w:w="80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AA20D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6"/>
                <w:szCs w:val="16"/>
                <w:vertAlign w:val="baseline"/>
                <w:lang w:val="en-US" w:eastAsia="zh-CN"/>
              </w:rPr>
              <w:t>Configural invariance</w:t>
            </w:r>
          </w:p>
        </w:tc>
        <w:tc>
          <w:tcPr>
            <w:tcW w:w="47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562F6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1014.990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  <w:lang w:eastAsia="zh-CN"/>
              </w:rPr>
              <w:t>*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5AFF8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165</w:t>
            </w:r>
          </w:p>
        </w:tc>
        <w:tc>
          <w:tcPr>
            <w:tcW w:w="35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96446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0.983</w:t>
            </w:r>
          </w:p>
        </w:tc>
        <w:tc>
          <w:tcPr>
            <w:tcW w:w="3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84F83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0.978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583BB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0.031</w:t>
            </w:r>
          </w:p>
        </w:tc>
        <w:tc>
          <w:tcPr>
            <w:tcW w:w="3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82D41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0.015</w:t>
            </w:r>
          </w:p>
        </w:tc>
        <w:tc>
          <w:tcPr>
            <w:tcW w:w="2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8056F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-</w:t>
            </w:r>
          </w:p>
        </w:tc>
        <w:tc>
          <w:tcPr>
            <w:tcW w:w="4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08BE0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-</w:t>
            </w:r>
          </w:p>
        </w:tc>
        <w:tc>
          <w:tcPr>
            <w:tcW w:w="3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BCE26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-</w:t>
            </w:r>
          </w:p>
        </w:tc>
      </w:tr>
      <w:tr w14:paraId="547547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835" w:type="pct"/>
            <w:vMerge w:val="continue"/>
            <w:shd w:val="clear" w:color="auto" w:fill="auto"/>
            <w:vAlign w:val="center"/>
          </w:tcPr>
          <w:p w14:paraId="2D43C0A9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color w:val="auto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0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80144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vertAlign w:val="baseline"/>
                <w:lang w:val="en-US" w:eastAsia="zh-CN"/>
              </w:rPr>
              <w:t>Weak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6"/>
                <w:szCs w:val="16"/>
                <w:vertAlign w:val="baseline"/>
                <w:lang w:val="en-US" w:eastAsia="zh-CN"/>
              </w:rPr>
              <w:t xml:space="preserve"> invariance</w:t>
            </w:r>
          </w:p>
        </w:tc>
        <w:tc>
          <w:tcPr>
            <w:tcW w:w="47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623AD0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1050.323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  <w:lang w:eastAsia="zh-CN"/>
              </w:rPr>
              <w:t>*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87DDD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177</w:t>
            </w:r>
          </w:p>
        </w:tc>
        <w:tc>
          <w:tcPr>
            <w:tcW w:w="35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AF5D5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0.983</w:t>
            </w:r>
          </w:p>
        </w:tc>
        <w:tc>
          <w:tcPr>
            <w:tcW w:w="3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2C4C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0.979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E0617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0.031</w:t>
            </w:r>
          </w:p>
        </w:tc>
        <w:tc>
          <w:tcPr>
            <w:tcW w:w="3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CC683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0.017</w:t>
            </w:r>
          </w:p>
        </w:tc>
        <w:tc>
          <w:tcPr>
            <w:tcW w:w="2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DA4C3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</w:t>
            </w:r>
          </w:p>
        </w:tc>
        <w:tc>
          <w:tcPr>
            <w:tcW w:w="4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41F77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</w:t>
            </w:r>
          </w:p>
        </w:tc>
        <w:tc>
          <w:tcPr>
            <w:tcW w:w="3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0568F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0.002</w:t>
            </w:r>
          </w:p>
        </w:tc>
      </w:tr>
      <w:tr w14:paraId="27D8F2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835" w:type="pct"/>
            <w:vMerge w:val="continue"/>
            <w:shd w:val="clear" w:color="auto" w:fill="auto"/>
            <w:vAlign w:val="center"/>
          </w:tcPr>
          <w:p w14:paraId="64728211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color w:val="auto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0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8670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Strong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 xml:space="preserve"> invariance</w:t>
            </w:r>
          </w:p>
        </w:tc>
        <w:tc>
          <w:tcPr>
            <w:tcW w:w="47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110BF1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1119.247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  <w:lang w:eastAsia="zh-CN"/>
              </w:rPr>
              <w:t>*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9F128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189</w:t>
            </w:r>
          </w:p>
        </w:tc>
        <w:tc>
          <w:tcPr>
            <w:tcW w:w="35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35ED7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0.981</w:t>
            </w:r>
          </w:p>
        </w:tc>
        <w:tc>
          <w:tcPr>
            <w:tcW w:w="3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A3293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0.979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B53CD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0.030</w:t>
            </w:r>
          </w:p>
        </w:tc>
        <w:tc>
          <w:tcPr>
            <w:tcW w:w="3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966F0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0.017</w:t>
            </w:r>
          </w:p>
        </w:tc>
        <w:tc>
          <w:tcPr>
            <w:tcW w:w="2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683AD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0.002</w:t>
            </w:r>
          </w:p>
        </w:tc>
        <w:tc>
          <w:tcPr>
            <w:tcW w:w="4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0A7CE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0.001</w:t>
            </w:r>
          </w:p>
        </w:tc>
        <w:tc>
          <w:tcPr>
            <w:tcW w:w="3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F7707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</w:t>
            </w:r>
          </w:p>
        </w:tc>
      </w:tr>
      <w:tr w14:paraId="6E6604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835" w:type="pct"/>
            <w:vMerge w:val="continue"/>
            <w:tcBorders>
              <w:bottom w:val="nil"/>
            </w:tcBorders>
            <w:shd w:val="clear" w:color="auto" w:fill="auto"/>
            <w:vAlign w:val="center"/>
          </w:tcPr>
          <w:p w14:paraId="0157803A">
            <w:pPr>
              <w:widowControl/>
              <w:spacing w:line="240" w:lineRule="auto"/>
              <w:jc w:val="center"/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</w:p>
        </w:tc>
        <w:tc>
          <w:tcPr>
            <w:tcW w:w="80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EAFD0D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baseline"/>
                <w:lang w:val="en-US" w:eastAsia="zh-CN"/>
              </w:rPr>
              <w:t>Strict invariance</w:t>
            </w:r>
          </w:p>
        </w:tc>
        <w:tc>
          <w:tcPr>
            <w:tcW w:w="47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7ABEE2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1827.993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  <w:lang w:eastAsia="zh-CN"/>
              </w:rPr>
              <w:t>*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F2A5C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203</w:t>
            </w:r>
          </w:p>
        </w:tc>
        <w:tc>
          <w:tcPr>
            <w:tcW w:w="35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90070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0.968</w:t>
            </w:r>
          </w:p>
        </w:tc>
        <w:tc>
          <w:tcPr>
            <w:tcW w:w="3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7A8DF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0.966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82199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0.039</w:t>
            </w:r>
          </w:p>
        </w:tc>
        <w:tc>
          <w:tcPr>
            <w:tcW w:w="3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5BAFE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0.033</w:t>
            </w:r>
          </w:p>
        </w:tc>
        <w:tc>
          <w:tcPr>
            <w:tcW w:w="2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5302A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0.013</w:t>
            </w:r>
          </w:p>
        </w:tc>
        <w:tc>
          <w:tcPr>
            <w:tcW w:w="4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16736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0.009</w:t>
            </w:r>
          </w:p>
        </w:tc>
        <w:tc>
          <w:tcPr>
            <w:tcW w:w="3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82437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0.016</w:t>
            </w:r>
          </w:p>
        </w:tc>
      </w:tr>
      <w:tr w14:paraId="6F314F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835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AB3874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highlight w:val="none"/>
                <w:lang w:val="en-US" w:eastAsia="zh-CN"/>
              </w:rPr>
              <w:t>Depressive symptoms</w:t>
            </w:r>
          </w:p>
        </w:tc>
        <w:tc>
          <w:tcPr>
            <w:tcW w:w="80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4C282E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16"/>
                <w:szCs w:val="16"/>
                <w:vertAlign w:val="baseline"/>
                <w:lang w:val="en-US" w:eastAsia="zh-CN"/>
              </w:rPr>
              <w:t>Configural invariance</w:t>
            </w:r>
          </w:p>
        </w:tc>
        <w:tc>
          <w:tcPr>
            <w:tcW w:w="47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40D595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2616.700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  <w:lang w:eastAsia="zh-CN"/>
              </w:rPr>
              <w:t>*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8C44C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294</w:t>
            </w:r>
          </w:p>
        </w:tc>
        <w:tc>
          <w:tcPr>
            <w:tcW w:w="35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2F60F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0.961</w:t>
            </w:r>
          </w:p>
        </w:tc>
        <w:tc>
          <w:tcPr>
            <w:tcW w:w="3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BE165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0.953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52A1C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0.039</w:t>
            </w:r>
          </w:p>
        </w:tc>
        <w:tc>
          <w:tcPr>
            <w:tcW w:w="3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E6548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0.026</w:t>
            </w:r>
          </w:p>
        </w:tc>
        <w:tc>
          <w:tcPr>
            <w:tcW w:w="2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657A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-</w:t>
            </w:r>
          </w:p>
        </w:tc>
        <w:tc>
          <w:tcPr>
            <w:tcW w:w="4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F38E7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-</w:t>
            </w:r>
          </w:p>
        </w:tc>
        <w:tc>
          <w:tcPr>
            <w:tcW w:w="3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A2019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-</w:t>
            </w:r>
          </w:p>
        </w:tc>
      </w:tr>
      <w:tr w14:paraId="317581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835" w:type="pct"/>
            <w:vMerge w:val="continue"/>
            <w:shd w:val="clear" w:color="auto" w:fill="auto"/>
            <w:vAlign w:val="center"/>
          </w:tcPr>
          <w:p w14:paraId="0EB1A966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0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ADDF61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baseline"/>
                <w:lang w:val="en-US" w:eastAsia="zh-CN"/>
              </w:rPr>
              <w:t>Weak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16"/>
                <w:szCs w:val="16"/>
                <w:vertAlign w:val="baseline"/>
                <w:lang w:val="en-US" w:eastAsia="zh-CN"/>
              </w:rPr>
              <w:t xml:space="preserve"> invariance</w:t>
            </w:r>
          </w:p>
        </w:tc>
        <w:tc>
          <w:tcPr>
            <w:tcW w:w="47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DFA530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2662.930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  <w:lang w:eastAsia="zh-CN"/>
              </w:rPr>
              <w:t>*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3BD80C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310</w:t>
            </w:r>
          </w:p>
        </w:tc>
        <w:tc>
          <w:tcPr>
            <w:tcW w:w="35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BEEA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0.960</w:t>
            </w:r>
          </w:p>
        </w:tc>
        <w:tc>
          <w:tcPr>
            <w:tcW w:w="3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44AE1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0.955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64790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0.038</w:t>
            </w:r>
          </w:p>
        </w:tc>
        <w:tc>
          <w:tcPr>
            <w:tcW w:w="3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E78ED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0.028</w:t>
            </w:r>
          </w:p>
        </w:tc>
        <w:tc>
          <w:tcPr>
            <w:tcW w:w="2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EDDA8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0.001</w:t>
            </w:r>
          </w:p>
        </w:tc>
        <w:tc>
          <w:tcPr>
            <w:tcW w:w="4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72E94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0.001</w:t>
            </w:r>
          </w:p>
        </w:tc>
        <w:tc>
          <w:tcPr>
            <w:tcW w:w="3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CEBF3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0.002</w:t>
            </w:r>
          </w:p>
        </w:tc>
      </w:tr>
      <w:tr w14:paraId="77F6EA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835" w:type="pct"/>
            <w:vMerge w:val="continue"/>
            <w:shd w:val="clear" w:color="auto" w:fill="auto"/>
            <w:vAlign w:val="center"/>
          </w:tcPr>
          <w:p w14:paraId="57129BF5">
            <w:pPr>
              <w:widowControl/>
              <w:spacing w:line="240" w:lineRule="auto"/>
              <w:jc w:val="center"/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</w:p>
        </w:tc>
        <w:tc>
          <w:tcPr>
            <w:tcW w:w="80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4800C3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Strong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 xml:space="preserve"> invariance</w:t>
            </w:r>
          </w:p>
        </w:tc>
        <w:tc>
          <w:tcPr>
            <w:tcW w:w="47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13C1AA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2815.523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  <w:lang w:eastAsia="zh-CN"/>
              </w:rPr>
              <w:t>*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9F9AA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326</w:t>
            </w:r>
          </w:p>
        </w:tc>
        <w:tc>
          <w:tcPr>
            <w:tcW w:w="35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49DDA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0.958</w:t>
            </w:r>
          </w:p>
        </w:tc>
        <w:tc>
          <w:tcPr>
            <w:tcW w:w="3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318E1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0.955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F4779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0.038</w:t>
            </w:r>
          </w:p>
        </w:tc>
        <w:tc>
          <w:tcPr>
            <w:tcW w:w="3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3F838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0.028</w:t>
            </w:r>
          </w:p>
        </w:tc>
        <w:tc>
          <w:tcPr>
            <w:tcW w:w="2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D74BE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0.002</w:t>
            </w:r>
          </w:p>
        </w:tc>
        <w:tc>
          <w:tcPr>
            <w:tcW w:w="4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819B6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</w:t>
            </w:r>
          </w:p>
        </w:tc>
        <w:tc>
          <w:tcPr>
            <w:tcW w:w="3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83C10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</w:t>
            </w:r>
          </w:p>
        </w:tc>
      </w:tr>
      <w:tr w14:paraId="3A7A98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835" w:type="pct"/>
            <w:vMerge w:val="continue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3E2D2527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01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7C5EB619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baseline"/>
                <w:lang w:val="en-US" w:eastAsia="zh-CN"/>
              </w:rPr>
              <w:t>Strict invariance</w:t>
            </w:r>
          </w:p>
        </w:tc>
        <w:tc>
          <w:tcPr>
            <w:tcW w:w="470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68918CF4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3733.846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  <w:lang w:eastAsia="zh-CN"/>
              </w:rPr>
              <w:t>*</w:t>
            </w:r>
          </w:p>
        </w:tc>
        <w:tc>
          <w:tcPr>
            <w:tcW w:w="267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775E1F6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344</w:t>
            </w:r>
          </w:p>
        </w:tc>
        <w:tc>
          <w:tcPr>
            <w:tcW w:w="357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6F34D98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0.942</w:t>
            </w:r>
          </w:p>
        </w:tc>
        <w:tc>
          <w:tcPr>
            <w:tcW w:w="363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351537E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0.941</w:t>
            </w:r>
          </w:p>
        </w:tc>
        <w:tc>
          <w:tcPr>
            <w:tcW w:w="422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3478759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0.043</w:t>
            </w:r>
          </w:p>
        </w:tc>
        <w:tc>
          <w:tcPr>
            <w:tcW w:w="344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7FEF5CF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0.044</w:t>
            </w:r>
          </w:p>
        </w:tc>
        <w:tc>
          <w:tcPr>
            <w:tcW w:w="284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6A55B58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0.016</w:t>
            </w:r>
          </w:p>
        </w:tc>
        <w:tc>
          <w:tcPr>
            <w:tcW w:w="459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740FF1B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0.005</w:t>
            </w:r>
          </w:p>
        </w:tc>
        <w:tc>
          <w:tcPr>
            <w:tcW w:w="393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2DCD5CD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16"/>
                <w:szCs w:val="16"/>
                <w:vertAlign w:val="baseline"/>
                <w:lang w:val="en-US" w:eastAsia="zh-CN" w:bidi="ar"/>
              </w:rPr>
              <w:t>0.016</w:t>
            </w:r>
          </w:p>
        </w:tc>
      </w:tr>
    </w:tbl>
    <w:p w14:paraId="370FDF03">
      <w:pPr>
        <w:spacing w:line="240" w:lineRule="auto"/>
        <w:rPr>
          <w:rFonts w:hint="default" w:ascii="Times New Roman" w:hAnsi="Times New Roman" w:eastAsia="宋体" w:cs="Times New Roman"/>
          <w:b/>
          <w:bCs/>
          <w:color w:val="auto"/>
          <w:sz w:val="16"/>
          <w:szCs w:val="16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16"/>
          <w:szCs w:val="16"/>
          <w:highlight w:val="none"/>
          <w:lang w:val="en-US" w:eastAsia="zh-CN"/>
        </w:rPr>
        <w:t>Note:</w:t>
      </w:r>
    </w:p>
    <w:p w14:paraId="0353EC80">
      <w:pPr>
        <w:spacing w:line="240" w:lineRule="auto"/>
        <w:rPr>
          <w:rFonts w:hint="default" w:ascii="Times New Roman" w:hAnsi="Times New Roman" w:eastAsia="宋体" w:cs="Times New Roman"/>
          <w:color w:val="auto"/>
          <w:sz w:val="16"/>
          <w:szCs w:val="16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16"/>
          <w:szCs w:val="16"/>
          <w:highlight w:val="none"/>
          <w:lang w:val="en-US" w:eastAsia="zh-CN"/>
        </w:rPr>
        <w:t>Values in bold indicate established model of measurement invariance</w:t>
      </w:r>
      <w:r>
        <w:rPr>
          <w:rFonts w:hint="eastAsia" w:ascii="Times New Roman" w:hAnsi="Times New Roman" w:eastAsia="宋体" w:cs="Times New Roman"/>
          <w:color w:val="auto"/>
          <w:sz w:val="16"/>
          <w:szCs w:val="16"/>
          <w:highlight w:val="none"/>
          <w:lang w:val="en-US" w:eastAsia="zh-CN"/>
        </w:rPr>
        <w:t>.</w:t>
      </w:r>
    </w:p>
    <w:p w14:paraId="5486B4FD">
      <w:pPr>
        <w:rPr>
          <w:rFonts w:hint="default" w:ascii="Times New Roman" w:hAnsi="Times New Roman" w:eastAsia="宋体" w:cs="Times New Roman"/>
          <w:color w:val="auto"/>
          <w:sz w:val="18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16"/>
          <w:szCs w:val="16"/>
          <w:highlight w:val="none"/>
          <w:lang w:val="en-US" w:eastAsia="zh-CN"/>
        </w:rPr>
        <w:t xml:space="preserve"> -: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16"/>
          <w:szCs w:val="16"/>
          <w:highlight w:val="no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  <w:highlight w:val="none"/>
          <w:lang w:val="en-US" w:eastAsia="zh-CN"/>
        </w:rPr>
        <w:t>ot available</w:t>
      </w:r>
      <w:r>
        <w:rPr>
          <w:rFonts w:hint="eastAsia" w:ascii="Times New Roman" w:hAnsi="Times New Roman" w:eastAsia="宋体" w:cs="Times New Roman"/>
          <w:color w:val="auto"/>
          <w:sz w:val="16"/>
          <w:szCs w:val="16"/>
          <w:highlight w:val="none"/>
          <w:lang w:val="en-US" w:eastAsia="zh-CN"/>
        </w:rPr>
        <w:t xml:space="preserve">; df: degree of freedom; </w:t>
      </w:r>
      <w:r>
        <w:rPr>
          <w:rFonts w:hint="default" w:ascii="Times New Roman" w:hAnsi="Times New Roman" w:eastAsia="宋体" w:cs="Times New Roman"/>
          <w:color w:val="auto"/>
          <w:sz w:val="16"/>
          <w:szCs w:val="16"/>
          <w:highlight w:val="none"/>
          <w:lang w:val="en-US" w:eastAsia="zh-CN"/>
        </w:rPr>
        <w:t>CFI: comparative fit index; RMSEA: root mean square error of approximation; SRMR: standardized root mean residual</w:t>
      </w:r>
      <w:r>
        <w:rPr>
          <w:rFonts w:hint="eastAsia" w:ascii="Times New Roman" w:hAnsi="Times New Roman" w:eastAsia="宋体" w:cs="Times New Roman"/>
          <w:color w:val="auto"/>
          <w:sz w:val="16"/>
          <w:szCs w:val="16"/>
          <w:highlight w:val="none"/>
          <w:lang w:val="en-US" w:eastAsia="zh-CN"/>
        </w:rPr>
        <w:t>.</w:t>
      </w:r>
    </w:p>
    <w:p w14:paraId="4789C217">
      <w:pPr>
        <w:rPr>
          <w:rFonts w:hint="default" w:ascii="Times New Roman" w:hAnsi="Times New Roman" w:cs="Times New Roman"/>
          <w:color w:val="auto"/>
        </w:rPr>
      </w:pPr>
    </w:p>
    <w:p w14:paraId="324BF08A">
      <w:pPr>
        <w:rPr>
          <w:rFonts w:hint="default" w:ascii="Times New Roman" w:hAnsi="Times New Roman" w:cs="Times New Roman"/>
          <w:b/>
          <w:bCs/>
          <w:color w:val="auto"/>
          <w:lang w:val="en-US" w:eastAsia="zh-CN"/>
        </w:rPr>
      </w:pPr>
    </w:p>
    <w:bookmarkEnd w:id="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53DE8"/>
    <w:rsid w:val="07872FDB"/>
    <w:rsid w:val="0BE14FCA"/>
    <w:rsid w:val="0CA4745F"/>
    <w:rsid w:val="0DDD76F1"/>
    <w:rsid w:val="0FC93F00"/>
    <w:rsid w:val="15133B8B"/>
    <w:rsid w:val="18407419"/>
    <w:rsid w:val="184910D5"/>
    <w:rsid w:val="1B9E1E68"/>
    <w:rsid w:val="1F234F3D"/>
    <w:rsid w:val="24AC7783"/>
    <w:rsid w:val="29CC4728"/>
    <w:rsid w:val="29F21F07"/>
    <w:rsid w:val="2B137049"/>
    <w:rsid w:val="2B176388"/>
    <w:rsid w:val="2F421A20"/>
    <w:rsid w:val="2F803CE6"/>
    <w:rsid w:val="31BF5AEA"/>
    <w:rsid w:val="390B03FD"/>
    <w:rsid w:val="3BF86A61"/>
    <w:rsid w:val="3D951876"/>
    <w:rsid w:val="3E451EF8"/>
    <w:rsid w:val="3E5C76CC"/>
    <w:rsid w:val="46032B23"/>
    <w:rsid w:val="48BB645D"/>
    <w:rsid w:val="4DEB53B0"/>
    <w:rsid w:val="4E15317B"/>
    <w:rsid w:val="4E4F18D6"/>
    <w:rsid w:val="4E8A2033"/>
    <w:rsid w:val="51CA6E2F"/>
    <w:rsid w:val="53C5766A"/>
    <w:rsid w:val="547A31B0"/>
    <w:rsid w:val="54DA0EF3"/>
    <w:rsid w:val="56D95C21"/>
    <w:rsid w:val="57A74D3F"/>
    <w:rsid w:val="593B1941"/>
    <w:rsid w:val="5D4E2E30"/>
    <w:rsid w:val="5D4E327D"/>
    <w:rsid w:val="5FEC3E0F"/>
    <w:rsid w:val="647F7C2D"/>
    <w:rsid w:val="6E175CB2"/>
    <w:rsid w:val="6FAB5C5F"/>
    <w:rsid w:val="6FE95CA8"/>
    <w:rsid w:val="71762F5F"/>
    <w:rsid w:val="725268CF"/>
    <w:rsid w:val="72CA4355"/>
    <w:rsid w:val="73FF3D80"/>
    <w:rsid w:val="74637D3B"/>
    <w:rsid w:val="749F2F93"/>
    <w:rsid w:val="74EA4667"/>
    <w:rsid w:val="74ED42C0"/>
    <w:rsid w:val="7B710CF0"/>
    <w:rsid w:val="7E200AC3"/>
    <w:rsid w:val="7FE7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eastAsia="Times New Roman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bottom w:val="single" w:color="auto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1124</Words>
  <Characters>6071</Characters>
  <Lines>0</Lines>
  <Paragraphs>0</Paragraphs>
  <TotalTime>1</TotalTime>
  <ScaleCrop>false</ScaleCrop>
  <LinksUpToDate>false</LinksUpToDate>
  <CharactersWithSpaces>6709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2025-08-17T08:13:00Z</dcterms:created>
  <dc:creator>lenovo</dc:creator>
  <cp:lastModifiedBy>y</cp:lastModifiedBy>
  <dcterms:modified xsi:type="dcterms:W3CDTF">2026-03-17T06:13:45Z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eyJoZGlkIjoiOWUzOTMzZjgyYjRhMDdjMTIxZjU3MmMwODU0MzQyMDAiLCJ1c2VySWQiOiIyOTEwMzkyMzcifQ==</vt:lpwstr>
  </property>
  <property fmtid="{D5CDD505-2E9C-101B-9397-08002B2CF9AE}" pid="4" name="ICV">
    <vt:lpwstr>FF750F86D19B47B3880F049D7D11F63A_12</vt:lpwstr>
  </property>
</Properties>
</file>