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E27F8" w14:textId="77777777" w:rsidR="005C559A" w:rsidRPr="005C559A" w:rsidRDefault="005C559A" w:rsidP="005C559A">
      <w:pPr>
        <w:spacing w:line="480" w:lineRule="auto"/>
        <w:ind w:right="-199"/>
        <w:jc w:val="center"/>
        <w:rPr>
          <w:rFonts w:ascii="Times New Roman" w:hAnsi="Times New Roman" w:cs="Times New Roman"/>
          <w:b/>
          <w:bCs/>
          <w:sz w:val="24"/>
          <w:szCs w:val="24"/>
        </w:rPr>
      </w:pPr>
      <w:bookmarkStart w:id="0" w:name="_Hlk59392886"/>
      <w:r w:rsidRPr="005C559A">
        <w:rPr>
          <w:rFonts w:ascii="Times New Roman" w:hAnsi="Times New Roman" w:cs="Times New Roman"/>
          <w:b/>
          <w:bCs/>
          <w:sz w:val="24"/>
          <w:szCs w:val="24"/>
        </w:rPr>
        <w:t xml:space="preserve">Twelve-Month Follow-Up of a Randomized Clinical Trial of a Brief Group </w:t>
      </w:r>
      <w:proofErr w:type="spellStart"/>
      <w:r w:rsidRPr="005C559A">
        <w:rPr>
          <w:rFonts w:ascii="Times New Roman" w:hAnsi="Times New Roman" w:cs="Times New Roman"/>
          <w:b/>
          <w:bCs/>
          <w:sz w:val="24"/>
          <w:szCs w:val="24"/>
        </w:rPr>
        <w:t>Behavioral</w:t>
      </w:r>
      <w:proofErr w:type="spellEnd"/>
      <w:r w:rsidRPr="005C559A">
        <w:rPr>
          <w:rFonts w:ascii="Times New Roman" w:hAnsi="Times New Roman" w:cs="Times New Roman"/>
          <w:b/>
          <w:bCs/>
          <w:sz w:val="24"/>
          <w:szCs w:val="24"/>
        </w:rPr>
        <w:t xml:space="preserve"> Intervention for Common Mental Disorders in Syrian Refugees in Jordan</w:t>
      </w:r>
    </w:p>
    <w:bookmarkEnd w:id="0"/>
    <w:p w14:paraId="753AE648" w14:textId="77777777" w:rsidR="00972635" w:rsidRPr="001D34C3" w:rsidRDefault="00972635" w:rsidP="001D34C3">
      <w:pPr>
        <w:spacing w:after="0" w:line="480" w:lineRule="auto"/>
        <w:rPr>
          <w:rFonts w:ascii="Times New Roman" w:hAnsi="Times New Roman" w:cs="Times New Roman"/>
          <w:b/>
          <w:sz w:val="24"/>
          <w:szCs w:val="24"/>
        </w:rPr>
      </w:pPr>
    </w:p>
    <w:p w14:paraId="6FA14DDE" w14:textId="77777777" w:rsidR="00972635" w:rsidRPr="001D34C3" w:rsidRDefault="00406A4B" w:rsidP="001D34C3">
      <w:pPr>
        <w:spacing w:after="0" w:line="480" w:lineRule="auto"/>
        <w:rPr>
          <w:rFonts w:ascii="Times New Roman" w:hAnsi="Times New Roman" w:cs="Times New Roman"/>
          <w:b/>
          <w:sz w:val="24"/>
          <w:szCs w:val="24"/>
        </w:rPr>
      </w:pPr>
      <w:r>
        <w:rPr>
          <w:rFonts w:ascii="Times New Roman" w:hAnsi="Times New Roman" w:cs="Times New Roman"/>
          <w:b/>
          <w:sz w:val="24"/>
          <w:szCs w:val="24"/>
        </w:rPr>
        <w:t>Supplementary Material</w:t>
      </w:r>
    </w:p>
    <w:p w14:paraId="1A352547" w14:textId="77777777" w:rsidR="00972635" w:rsidRPr="001D34C3" w:rsidRDefault="00972635" w:rsidP="001D34C3">
      <w:pPr>
        <w:spacing w:after="0" w:line="480" w:lineRule="auto"/>
        <w:rPr>
          <w:rFonts w:ascii="Times New Roman" w:hAnsi="Times New Roman" w:cs="Times New Roman"/>
          <w:sz w:val="24"/>
          <w:szCs w:val="24"/>
        </w:rPr>
      </w:pPr>
      <w:r w:rsidRPr="001D34C3">
        <w:rPr>
          <w:rFonts w:ascii="Times New Roman" w:hAnsi="Times New Roman" w:cs="Times New Roman"/>
          <w:sz w:val="24"/>
          <w:szCs w:val="24"/>
        </w:rPr>
        <w:t>Contents:</w:t>
      </w:r>
    </w:p>
    <w:p w14:paraId="4F2B0385" w14:textId="77777777" w:rsidR="00873FF8" w:rsidRDefault="00873FF8" w:rsidP="00873FF8">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Trial Protocol</w:t>
      </w:r>
    </w:p>
    <w:p w14:paraId="4032D1F8" w14:textId="77777777" w:rsidR="00873FF8" w:rsidRDefault="00873FF8" w:rsidP="00873FF8">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CONSORT Checklist</w:t>
      </w:r>
    </w:p>
    <w:p w14:paraId="78ADE9F6" w14:textId="77777777" w:rsidR="00873FF8" w:rsidRPr="00BF2A05" w:rsidRDefault="00873FF8" w:rsidP="00873FF8">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Table 1. </w:t>
      </w:r>
      <w:r w:rsidRPr="00BF2A05">
        <w:rPr>
          <w:rFonts w:ascii="Times New Roman" w:hAnsi="Times New Roman" w:cs="Times New Roman"/>
          <w:sz w:val="24"/>
          <w:szCs w:val="24"/>
        </w:rPr>
        <w:t>Baseline Participant Characteristics</w:t>
      </w:r>
    </w:p>
    <w:p w14:paraId="5F03B3C5" w14:textId="755793CC" w:rsidR="00873FF8" w:rsidRPr="00613B8B" w:rsidRDefault="00873FF8" w:rsidP="00613B8B">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Table 2. </w:t>
      </w:r>
      <w:r w:rsidRPr="00613B8B">
        <w:rPr>
          <w:rFonts w:ascii="Times New Roman" w:hAnsi="Times New Roman" w:cs="Times New Roman"/>
          <w:sz w:val="24"/>
          <w:szCs w:val="24"/>
        </w:rPr>
        <w:t>Sensitivity analyses of participants who completed 12-month assessment</w:t>
      </w:r>
    </w:p>
    <w:p w14:paraId="26F91E8C" w14:textId="77777777" w:rsidR="0087179D" w:rsidRPr="00EF19C7" w:rsidRDefault="0087179D" w:rsidP="0087179D">
      <w:pPr>
        <w:spacing w:line="360" w:lineRule="auto"/>
      </w:pPr>
    </w:p>
    <w:p w14:paraId="2F495DE7" w14:textId="77777777" w:rsidR="00873FF8" w:rsidRDefault="00873FF8">
      <w:pPr>
        <w:rPr>
          <w:b/>
          <w:sz w:val="40"/>
          <w:szCs w:val="40"/>
          <w:lang w:val="en-GB"/>
        </w:rPr>
      </w:pPr>
      <w:r>
        <w:rPr>
          <w:b/>
          <w:sz w:val="40"/>
          <w:szCs w:val="40"/>
          <w:lang w:val="en-GB"/>
        </w:rPr>
        <w:br w:type="page"/>
      </w:r>
    </w:p>
    <w:p w14:paraId="3E159AC8" w14:textId="6281F964" w:rsidR="0087179D" w:rsidRDefault="0087179D" w:rsidP="0087179D">
      <w:pPr>
        <w:spacing w:line="360" w:lineRule="auto"/>
        <w:jc w:val="center"/>
        <w:rPr>
          <w:b/>
          <w:sz w:val="40"/>
          <w:szCs w:val="40"/>
          <w:lang w:val="en-GB"/>
        </w:rPr>
      </w:pPr>
      <w:r w:rsidRPr="00D46878">
        <w:rPr>
          <w:b/>
          <w:sz w:val="40"/>
          <w:szCs w:val="40"/>
          <w:lang w:val="en-GB"/>
        </w:rPr>
        <w:lastRenderedPageBreak/>
        <w:t>RESEARCH PROTOCOL</w:t>
      </w:r>
      <w:r>
        <w:rPr>
          <w:b/>
          <w:sz w:val="40"/>
          <w:szCs w:val="40"/>
          <w:lang w:val="en-GB"/>
        </w:rPr>
        <w:t>:</w:t>
      </w:r>
    </w:p>
    <w:p w14:paraId="5DDFADCA" w14:textId="77777777" w:rsidR="0087179D" w:rsidRDefault="0087179D" w:rsidP="0087179D">
      <w:pPr>
        <w:spacing w:line="360" w:lineRule="auto"/>
        <w:jc w:val="center"/>
        <w:rPr>
          <w:b/>
          <w:sz w:val="40"/>
          <w:szCs w:val="40"/>
          <w:lang w:val="en-GB"/>
        </w:rPr>
      </w:pPr>
      <w:r w:rsidRPr="008F20E6">
        <w:rPr>
          <w:b/>
          <w:sz w:val="40"/>
          <w:szCs w:val="40"/>
          <w:lang w:val="en-GB"/>
        </w:rPr>
        <w:t xml:space="preserve">Improving Mental Health of Syrian Refugees in Jordan </w:t>
      </w:r>
    </w:p>
    <w:p w14:paraId="691B14FE" w14:textId="77777777" w:rsidR="0087179D" w:rsidRDefault="0087179D" w:rsidP="0087179D">
      <w:pPr>
        <w:spacing w:line="360" w:lineRule="auto"/>
        <w:jc w:val="center"/>
        <w:rPr>
          <w:b/>
          <w:sz w:val="28"/>
          <w:szCs w:val="28"/>
          <w:lang w:val="en-GB"/>
        </w:rPr>
      </w:pPr>
      <w:r w:rsidRPr="00C4040E">
        <w:rPr>
          <w:b/>
          <w:sz w:val="28"/>
          <w:szCs w:val="28"/>
          <w:lang w:val="en-GB"/>
        </w:rPr>
        <w:t>(</w:t>
      </w:r>
      <w:r>
        <w:rPr>
          <w:b/>
          <w:sz w:val="28"/>
          <w:szCs w:val="28"/>
          <w:lang w:val="en-GB"/>
        </w:rPr>
        <w:t>February 2018</w:t>
      </w:r>
      <w:r w:rsidRPr="00C4040E">
        <w:rPr>
          <w:b/>
          <w:sz w:val="28"/>
          <w:szCs w:val="28"/>
          <w:lang w:val="en-GB"/>
        </w:rPr>
        <w:t>)</w:t>
      </w:r>
    </w:p>
    <w:p w14:paraId="4F0142B8" w14:textId="77777777" w:rsidR="0087179D" w:rsidRDefault="0087179D" w:rsidP="0087179D">
      <w:pPr>
        <w:spacing w:line="360" w:lineRule="auto"/>
        <w:jc w:val="center"/>
        <w:rPr>
          <w:b/>
          <w:sz w:val="28"/>
          <w:szCs w:val="28"/>
          <w:lang w:val="en-GB"/>
        </w:rPr>
      </w:pPr>
    </w:p>
    <w:p w14:paraId="7E695CA4" w14:textId="77777777" w:rsidR="0087179D" w:rsidRDefault="0087179D" w:rsidP="0087179D">
      <w:pPr>
        <w:spacing w:line="360" w:lineRule="auto"/>
        <w:jc w:val="center"/>
        <w:rPr>
          <w:b/>
          <w:sz w:val="28"/>
          <w:szCs w:val="28"/>
          <w:lang w:val="en-GB"/>
        </w:rPr>
      </w:pPr>
    </w:p>
    <w:p w14:paraId="2B13EA94" w14:textId="77777777" w:rsidR="0087179D" w:rsidRDefault="0087179D" w:rsidP="0087179D">
      <w:pPr>
        <w:spacing w:line="360" w:lineRule="auto"/>
        <w:jc w:val="center"/>
        <w:rPr>
          <w:b/>
          <w:sz w:val="28"/>
          <w:szCs w:val="28"/>
          <w:lang w:val="en-GB"/>
        </w:rPr>
      </w:pPr>
    </w:p>
    <w:p w14:paraId="361AF1EE" w14:textId="77777777" w:rsidR="0087179D" w:rsidRDefault="0087179D" w:rsidP="0087179D">
      <w:pPr>
        <w:spacing w:line="360" w:lineRule="auto"/>
        <w:jc w:val="center"/>
        <w:rPr>
          <w:b/>
          <w:sz w:val="28"/>
          <w:szCs w:val="28"/>
          <w:lang w:val="en-GB"/>
        </w:rPr>
      </w:pPr>
      <w:r>
        <w:rPr>
          <w:b/>
          <w:sz w:val="28"/>
          <w:szCs w:val="28"/>
          <w:lang w:val="en-GB"/>
        </w:rPr>
        <w:t>University of New South Wales Human Research Ethics Committee</w:t>
      </w:r>
    </w:p>
    <w:p w14:paraId="42BFF9D9" w14:textId="77777777" w:rsidR="0087179D" w:rsidRDefault="0087179D" w:rsidP="0087179D">
      <w:pPr>
        <w:spacing w:line="360" w:lineRule="auto"/>
        <w:jc w:val="center"/>
        <w:rPr>
          <w:b/>
          <w:sz w:val="28"/>
          <w:szCs w:val="28"/>
          <w:lang w:val="en-GB"/>
        </w:rPr>
      </w:pPr>
    </w:p>
    <w:p w14:paraId="59E0D11F" w14:textId="77777777" w:rsidR="0087179D" w:rsidRDefault="0087179D" w:rsidP="0087179D">
      <w:pPr>
        <w:spacing w:line="360" w:lineRule="auto"/>
        <w:ind w:left="720"/>
        <w:rPr>
          <w:lang w:val="en-GB"/>
        </w:rPr>
      </w:pPr>
    </w:p>
    <w:p w14:paraId="20C3838E" w14:textId="77777777" w:rsidR="0087179D" w:rsidRDefault="0087179D" w:rsidP="0087179D">
      <w:pPr>
        <w:spacing w:line="360" w:lineRule="auto"/>
        <w:jc w:val="center"/>
        <w:rPr>
          <w:b/>
          <w:sz w:val="40"/>
          <w:szCs w:val="40"/>
          <w:lang w:val="en-GB"/>
        </w:rPr>
      </w:pPr>
    </w:p>
    <w:p w14:paraId="079AAAA4" w14:textId="77777777" w:rsidR="0087179D" w:rsidRDefault="0087179D" w:rsidP="0087179D">
      <w:pPr>
        <w:spacing w:line="360" w:lineRule="auto"/>
        <w:jc w:val="center"/>
        <w:rPr>
          <w:b/>
          <w:sz w:val="40"/>
          <w:szCs w:val="40"/>
          <w:lang w:val="en-GB"/>
        </w:rPr>
      </w:pPr>
    </w:p>
    <w:p w14:paraId="53911711" w14:textId="77777777" w:rsidR="0087179D" w:rsidRPr="009E299C" w:rsidRDefault="0087179D" w:rsidP="0087179D">
      <w:pPr>
        <w:spacing w:line="360" w:lineRule="auto"/>
        <w:rPr>
          <w:lang w:val="en-US"/>
        </w:rPr>
      </w:pPr>
      <w:r>
        <w:rPr>
          <w:lang w:val="en-GB"/>
        </w:rPr>
        <w:br w:type="page"/>
      </w:r>
      <w:r w:rsidRPr="008243A6">
        <w:rPr>
          <w:b/>
          <w:lang w:val="en-GB"/>
        </w:rPr>
        <w:t xml:space="preserve">PROTOCOL </w:t>
      </w:r>
      <w:r w:rsidRPr="00F134D7">
        <w:rPr>
          <w:b/>
          <w:lang w:val="en-GB"/>
        </w:rPr>
        <w:t xml:space="preserve">TITLE </w:t>
      </w:r>
      <w:r w:rsidRPr="009E299C">
        <w:rPr>
          <w:b/>
          <w:lang w:val="en-US"/>
        </w:rPr>
        <w:t>‘</w:t>
      </w:r>
      <w:r w:rsidRPr="008F20E6">
        <w:rPr>
          <w:b/>
          <w:lang w:val="en-US"/>
        </w:rPr>
        <w:t>Improving Mental Health of Syrian Refugees in Jordan</w:t>
      </w:r>
      <w:r>
        <w:rPr>
          <w:b/>
          <w:lang w:val="en-US"/>
        </w:rPr>
        <w:t>’</w:t>
      </w:r>
    </w:p>
    <w:p w14:paraId="002EB794" w14:textId="77777777" w:rsidR="0087179D" w:rsidRPr="00456C40" w:rsidRDefault="0087179D" w:rsidP="0087179D">
      <w:pPr>
        <w:spacing w:line="360" w:lineRule="auto"/>
        <w:rPr>
          <w:rFonts w:cs="Arial"/>
          <w:lang w:val="en-GB"/>
        </w:rPr>
      </w:pPr>
    </w:p>
    <w:tbl>
      <w:tblPr>
        <w:tblW w:w="0" w:type="auto"/>
        <w:tblLook w:val="01E0" w:firstRow="1" w:lastRow="1" w:firstColumn="1" w:lastColumn="1" w:noHBand="0" w:noVBand="0"/>
      </w:tblPr>
      <w:tblGrid>
        <w:gridCol w:w="3680"/>
        <w:gridCol w:w="5382"/>
      </w:tblGrid>
      <w:tr w:rsidR="0087179D" w:rsidRPr="00612CD9" w14:paraId="049EB585" w14:textId="77777777" w:rsidTr="009F440A">
        <w:tc>
          <w:tcPr>
            <w:tcW w:w="3680" w:type="dxa"/>
            <w:tcBorders>
              <w:top w:val="single" w:sz="4" w:space="0" w:color="auto"/>
              <w:left w:val="single" w:sz="4" w:space="0" w:color="auto"/>
              <w:bottom w:val="single" w:sz="4" w:space="0" w:color="auto"/>
              <w:right w:val="nil"/>
            </w:tcBorders>
          </w:tcPr>
          <w:p w14:paraId="1B45586C" w14:textId="77777777" w:rsidR="0087179D" w:rsidRPr="008F20E6" w:rsidRDefault="0087179D" w:rsidP="009F440A">
            <w:pPr>
              <w:spacing w:after="120" w:line="360" w:lineRule="auto"/>
              <w:outlineLvl w:val="3"/>
              <w:rPr>
                <w:rFonts w:cs="Arial"/>
                <w:bCs/>
                <w:kern w:val="28"/>
                <w:lang w:val="en-GB"/>
              </w:rPr>
            </w:pPr>
            <w:r w:rsidRPr="00612CD9">
              <w:rPr>
                <w:rFonts w:cs="Arial"/>
                <w:b/>
                <w:bCs/>
                <w:kern w:val="28"/>
                <w:lang w:val="en-GB"/>
              </w:rPr>
              <w:t>Short title</w:t>
            </w:r>
            <w:r>
              <w:rPr>
                <w:rFonts w:cs="Arial"/>
                <w:b/>
                <w:bCs/>
                <w:kern w:val="28"/>
                <w:lang w:val="en-GB"/>
              </w:rPr>
              <w:t xml:space="preserve">  </w:t>
            </w:r>
          </w:p>
        </w:tc>
        <w:tc>
          <w:tcPr>
            <w:tcW w:w="5382" w:type="dxa"/>
            <w:tcBorders>
              <w:left w:val="nil"/>
              <w:bottom w:val="single" w:sz="4" w:space="0" w:color="auto"/>
              <w:right w:val="single" w:sz="4" w:space="0" w:color="auto"/>
            </w:tcBorders>
          </w:tcPr>
          <w:p w14:paraId="4E5DEECB" w14:textId="77777777" w:rsidR="0087179D" w:rsidRPr="008F20E6" w:rsidRDefault="0087179D" w:rsidP="009F440A">
            <w:pPr>
              <w:spacing w:after="120" w:line="360" w:lineRule="auto"/>
              <w:outlineLvl w:val="3"/>
              <w:rPr>
                <w:rFonts w:cs="Arial"/>
                <w:b/>
                <w:bCs/>
                <w:kern w:val="28"/>
                <w:lang w:val="en-GB"/>
              </w:rPr>
            </w:pPr>
            <w:r w:rsidRPr="008F20E6">
              <w:rPr>
                <w:rFonts w:cs="Arial"/>
                <w:b/>
                <w:bCs/>
                <w:kern w:val="28"/>
                <w:lang w:val="en-GB"/>
              </w:rPr>
              <w:t>Improving Mental Health in Syrian Refugees</w:t>
            </w:r>
          </w:p>
        </w:tc>
      </w:tr>
      <w:tr w:rsidR="0087179D" w:rsidRPr="00612CD9" w14:paraId="0950B51C" w14:textId="77777777" w:rsidTr="009F440A">
        <w:tc>
          <w:tcPr>
            <w:tcW w:w="3680" w:type="dxa"/>
            <w:tcBorders>
              <w:top w:val="single" w:sz="4" w:space="0" w:color="auto"/>
              <w:left w:val="single" w:sz="4" w:space="0" w:color="auto"/>
              <w:bottom w:val="single" w:sz="4" w:space="0" w:color="auto"/>
              <w:right w:val="nil"/>
            </w:tcBorders>
          </w:tcPr>
          <w:p w14:paraId="57A665A3" w14:textId="77777777" w:rsidR="0087179D" w:rsidRPr="00612CD9" w:rsidRDefault="0087179D" w:rsidP="009F440A">
            <w:pPr>
              <w:spacing w:after="120" w:line="360" w:lineRule="auto"/>
              <w:outlineLvl w:val="3"/>
              <w:rPr>
                <w:rFonts w:cs="Arial"/>
                <w:b/>
                <w:bCs/>
                <w:kern w:val="28"/>
                <w:lang w:val="en-GB"/>
              </w:rPr>
            </w:pPr>
            <w:r w:rsidRPr="00612CD9">
              <w:rPr>
                <w:rFonts w:cs="Arial"/>
                <w:b/>
                <w:bCs/>
                <w:kern w:val="28"/>
                <w:lang w:val="en-GB"/>
              </w:rPr>
              <w:t>Version</w:t>
            </w:r>
          </w:p>
        </w:tc>
        <w:tc>
          <w:tcPr>
            <w:tcW w:w="5382" w:type="dxa"/>
            <w:tcBorders>
              <w:left w:val="nil"/>
              <w:bottom w:val="single" w:sz="4" w:space="0" w:color="auto"/>
              <w:right w:val="single" w:sz="4" w:space="0" w:color="auto"/>
            </w:tcBorders>
          </w:tcPr>
          <w:p w14:paraId="25961281" w14:textId="77777777" w:rsidR="0087179D" w:rsidRPr="00612CD9" w:rsidRDefault="0087179D" w:rsidP="009F440A">
            <w:pPr>
              <w:spacing w:after="120" w:line="360" w:lineRule="auto"/>
              <w:outlineLvl w:val="3"/>
              <w:rPr>
                <w:rFonts w:cs="Arial"/>
                <w:b/>
                <w:bCs/>
                <w:kern w:val="28"/>
                <w:lang w:val="en-GB"/>
              </w:rPr>
            </w:pPr>
            <w:r>
              <w:rPr>
                <w:rFonts w:cs="Arial"/>
                <w:b/>
                <w:bCs/>
                <w:kern w:val="28"/>
                <w:lang w:val="en-GB"/>
              </w:rPr>
              <w:t>1</w:t>
            </w:r>
          </w:p>
        </w:tc>
      </w:tr>
      <w:tr w:rsidR="0087179D" w:rsidRPr="00612CD9" w14:paraId="231A6D76" w14:textId="77777777" w:rsidTr="009F440A">
        <w:tc>
          <w:tcPr>
            <w:tcW w:w="3680" w:type="dxa"/>
            <w:tcBorders>
              <w:top w:val="single" w:sz="4" w:space="0" w:color="auto"/>
              <w:left w:val="single" w:sz="4" w:space="0" w:color="auto"/>
              <w:bottom w:val="single" w:sz="4" w:space="0" w:color="auto"/>
              <w:right w:val="nil"/>
            </w:tcBorders>
          </w:tcPr>
          <w:p w14:paraId="7840A944" w14:textId="77777777" w:rsidR="0087179D" w:rsidRPr="00612CD9" w:rsidRDefault="0087179D" w:rsidP="009F440A">
            <w:pPr>
              <w:spacing w:after="120" w:line="360" w:lineRule="auto"/>
              <w:outlineLvl w:val="3"/>
              <w:rPr>
                <w:rFonts w:cs="Arial"/>
                <w:b/>
                <w:bCs/>
                <w:kern w:val="28"/>
                <w:lang w:val="en-GB"/>
              </w:rPr>
            </w:pPr>
            <w:r w:rsidRPr="00612CD9">
              <w:rPr>
                <w:rFonts w:cs="Arial"/>
                <w:b/>
                <w:bCs/>
                <w:kern w:val="28"/>
                <w:lang w:val="en-GB"/>
              </w:rPr>
              <w:t>Date</w:t>
            </w:r>
          </w:p>
        </w:tc>
        <w:tc>
          <w:tcPr>
            <w:tcW w:w="5382" w:type="dxa"/>
            <w:tcBorders>
              <w:left w:val="nil"/>
              <w:bottom w:val="single" w:sz="4" w:space="0" w:color="auto"/>
              <w:right w:val="single" w:sz="4" w:space="0" w:color="auto"/>
            </w:tcBorders>
          </w:tcPr>
          <w:p w14:paraId="63AA9B73" w14:textId="77777777" w:rsidR="0087179D" w:rsidRPr="00612CD9" w:rsidRDefault="0087179D" w:rsidP="009F440A">
            <w:pPr>
              <w:spacing w:after="120" w:line="360" w:lineRule="auto"/>
              <w:outlineLvl w:val="3"/>
              <w:rPr>
                <w:rFonts w:cs="Arial"/>
                <w:b/>
                <w:bCs/>
                <w:kern w:val="28"/>
                <w:lang w:val="en-GB"/>
              </w:rPr>
            </w:pPr>
            <w:r>
              <w:rPr>
                <w:rFonts w:cs="Arial"/>
                <w:b/>
                <w:bCs/>
                <w:kern w:val="28"/>
                <w:lang w:val="en-GB"/>
              </w:rPr>
              <w:t>June 6, 2017</w:t>
            </w:r>
          </w:p>
        </w:tc>
      </w:tr>
      <w:tr w:rsidR="0087179D" w:rsidRPr="00F6578E" w14:paraId="283F4B3C" w14:textId="77777777" w:rsidTr="009F440A">
        <w:tc>
          <w:tcPr>
            <w:tcW w:w="3680" w:type="dxa"/>
            <w:tcBorders>
              <w:top w:val="single" w:sz="4" w:space="0" w:color="auto"/>
              <w:left w:val="single" w:sz="4" w:space="0" w:color="auto"/>
              <w:bottom w:val="single" w:sz="4" w:space="0" w:color="auto"/>
              <w:right w:val="nil"/>
            </w:tcBorders>
          </w:tcPr>
          <w:p w14:paraId="47E603CF" w14:textId="77777777" w:rsidR="0087179D" w:rsidRPr="00612CD9" w:rsidRDefault="0087179D" w:rsidP="009F440A">
            <w:pPr>
              <w:spacing w:after="120" w:line="360" w:lineRule="auto"/>
              <w:outlineLvl w:val="3"/>
              <w:rPr>
                <w:rFonts w:cs="Arial"/>
                <w:b/>
                <w:bCs/>
                <w:kern w:val="28"/>
                <w:lang w:val="en-GB"/>
              </w:rPr>
            </w:pPr>
            <w:r w:rsidRPr="00612CD9">
              <w:rPr>
                <w:rFonts w:cs="Arial"/>
                <w:b/>
                <w:bCs/>
                <w:kern w:val="28"/>
                <w:lang w:val="en-GB"/>
              </w:rPr>
              <w:t>Coordinating investigator/project leader</w:t>
            </w:r>
          </w:p>
          <w:p w14:paraId="5E2D0206" w14:textId="77777777" w:rsidR="0087179D" w:rsidRPr="00612CD9" w:rsidRDefault="0087179D" w:rsidP="009F440A">
            <w:pPr>
              <w:spacing w:after="120" w:line="360" w:lineRule="auto"/>
              <w:outlineLvl w:val="3"/>
              <w:rPr>
                <w:rFonts w:cs="Arial"/>
                <w:b/>
                <w:bCs/>
                <w:kern w:val="28"/>
                <w:lang w:val="en-GB"/>
              </w:rPr>
            </w:pPr>
          </w:p>
        </w:tc>
        <w:tc>
          <w:tcPr>
            <w:tcW w:w="5382" w:type="dxa"/>
            <w:tcBorders>
              <w:left w:val="nil"/>
              <w:bottom w:val="single" w:sz="4" w:space="0" w:color="auto"/>
              <w:right w:val="single" w:sz="4" w:space="0" w:color="auto"/>
            </w:tcBorders>
          </w:tcPr>
          <w:p w14:paraId="7FB39A9C" w14:textId="77777777" w:rsidR="0087179D" w:rsidRPr="00612CD9" w:rsidRDefault="0087179D" w:rsidP="009F440A">
            <w:pPr>
              <w:spacing w:after="120" w:line="360" w:lineRule="auto"/>
              <w:outlineLvl w:val="3"/>
              <w:rPr>
                <w:rFonts w:cs="Arial"/>
                <w:b/>
                <w:bCs/>
                <w:i/>
                <w:iCs/>
                <w:lang w:val="en-GB"/>
              </w:rPr>
            </w:pPr>
            <w:r>
              <w:rPr>
                <w:rFonts w:cs="Arial"/>
                <w:b/>
                <w:bCs/>
                <w:i/>
                <w:iCs/>
                <w:lang w:val="en-GB"/>
              </w:rPr>
              <w:t>Professor Richard Bryant</w:t>
            </w:r>
          </w:p>
        </w:tc>
      </w:tr>
      <w:tr w:rsidR="0087179D" w:rsidRPr="00F6578E" w14:paraId="02FD3D2B" w14:textId="77777777" w:rsidTr="009F440A">
        <w:tc>
          <w:tcPr>
            <w:tcW w:w="3680" w:type="dxa"/>
            <w:tcBorders>
              <w:top w:val="single" w:sz="4" w:space="0" w:color="auto"/>
              <w:left w:val="single" w:sz="4" w:space="0" w:color="auto"/>
              <w:right w:val="nil"/>
            </w:tcBorders>
          </w:tcPr>
          <w:p w14:paraId="1F35FA51" w14:textId="77777777" w:rsidR="0087179D" w:rsidRPr="007C6E57" w:rsidRDefault="0087179D" w:rsidP="009F440A">
            <w:pPr>
              <w:spacing w:after="120" w:line="360" w:lineRule="auto"/>
              <w:outlineLvl w:val="3"/>
              <w:rPr>
                <w:rFonts w:cs="Arial"/>
                <w:b/>
                <w:bCs/>
                <w:kern w:val="28"/>
                <w:lang w:val="en-US"/>
              </w:rPr>
            </w:pPr>
            <w:r w:rsidRPr="007C6E57">
              <w:rPr>
                <w:rFonts w:cs="Arial"/>
                <w:b/>
                <w:bCs/>
                <w:kern w:val="28"/>
                <w:lang w:val="en-US"/>
              </w:rPr>
              <w:t xml:space="preserve">Principal investigator(s) </w:t>
            </w:r>
          </w:p>
          <w:p w14:paraId="74D0ADC5" w14:textId="77777777" w:rsidR="0087179D" w:rsidRPr="00612CD9" w:rsidRDefault="0087179D" w:rsidP="009F440A">
            <w:pPr>
              <w:spacing w:after="120" w:line="360" w:lineRule="auto"/>
              <w:outlineLvl w:val="3"/>
              <w:rPr>
                <w:rFonts w:cs="Arial"/>
                <w:b/>
                <w:bCs/>
                <w:i/>
                <w:kern w:val="28"/>
                <w:lang w:val="en-GB"/>
              </w:rPr>
            </w:pPr>
          </w:p>
        </w:tc>
        <w:tc>
          <w:tcPr>
            <w:tcW w:w="5382" w:type="dxa"/>
            <w:tcBorders>
              <w:top w:val="single" w:sz="4" w:space="0" w:color="auto"/>
              <w:left w:val="nil"/>
              <w:right w:val="single" w:sz="4" w:space="0" w:color="auto"/>
            </w:tcBorders>
          </w:tcPr>
          <w:p w14:paraId="04A74F30" w14:textId="77777777" w:rsidR="0087179D" w:rsidRDefault="0087179D" w:rsidP="009F440A">
            <w:pPr>
              <w:spacing w:after="120" w:line="360" w:lineRule="auto"/>
              <w:outlineLvl w:val="3"/>
              <w:rPr>
                <w:rFonts w:cs="Arial"/>
                <w:b/>
                <w:bCs/>
                <w:i/>
                <w:iCs/>
                <w:lang w:val="en-GB"/>
              </w:rPr>
            </w:pPr>
            <w:r>
              <w:rPr>
                <w:rFonts w:cs="Arial"/>
                <w:b/>
                <w:bCs/>
                <w:i/>
                <w:iCs/>
                <w:lang w:val="en-GB"/>
              </w:rPr>
              <w:t xml:space="preserve">Professor Richard Bryant </w:t>
            </w:r>
          </w:p>
          <w:p w14:paraId="21959837" w14:textId="77777777" w:rsidR="0087179D" w:rsidRPr="008F20E6" w:rsidRDefault="0087179D" w:rsidP="009F440A">
            <w:pPr>
              <w:spacing w:after="120" w:line="360" w:lineRule="auto"/>
              <w:outlineLvl w:val="3"/>
              <w:rPr>
                <w:rFonts w:cs="Arial"/>
                <w:b/>
                <w:bCs/>
                <w:i/>
                <w:iCs/>
              </w:rPr>
            </w:pPr>
            <w:r>
              <w:rPr>
                <w:rFonts w:cs="Arial"/>
                <w:b/>
                <w:bCs/>
                <w:i/>
                <w:iCs/>
                <w:lang w:val="en-GB"/>
              </w:rPr>
              <w:t>School of Psychology, UNSW</w:t>
            </w:r>
          </w:p>
        </w:tc>
      </w:tr>
      <w:tr w:rsidR="0087179D" w:rsidRPr="00F6578E" w14:paraId="3857EF37" w14:textId="77777777" w:rsidTr="009F440A">
        <w:tc>
          <w:tcPr>
            <w:tcW w:w="3680" w:type="dxa"/>
            <w:tcBorders>
              <w:top w:val="single" w:sz="4" w:space="0" w:color="auto"/>
              <w:left w:val="single" w:sz="4" w:space="0" w:color="auto"/>
              <w:right w:val="nil"/>
            </w:tcBorders>
          </w:tcPr>
          <w:p w14:paraId="48203D2A" w14:textId="77777777" w:rsidR="0087179D" w:rsidRPr="00612CD9" w:rsidRDefault="0087179D" w:rsidP="009F440A">
            <w:pPr>
              <w:spacing w:after="120" w:line="360" w:lineRule="auto"/>
              <w:outlineLvl w:val="3"/>
              <w:rPr>
                <w:rFonts w:cs="Arial"/>
                <w:b/>
                <w:bCs/>
                <w:kern w:val="28"/>
              </w:rPr>
            </w:pPr>
            <w:r>
              <w:rPr>
                <w:rFonts w:cs="Arial"/>
                <w:b/>
                <w:bCs/>
                <w:kern w:val="28"/>
              </w:rPr>
              <w:t xml:space="preserve">Sponsor </w:t>
            </w:r>
          </w:p>
        </w:tc>
        <w:tc>
          <w:tcPr>
            <w:tcW w:w="5382" w:type="dxa"/>
            <w:tcBorders>
              <w:top w:val="single" w:sz="4" w:space="0" w:color="auto"/>
              <w:left w:val="nil"/>
              <w:right w:val="single" w:sz="4" w:space="0" w:color="auto"/>
            </w:tcBorders>
          </w:tcPr>
          <w:p w14:paraId="17D743FD" w14:textId="77777777" w:rsidR="0087179D" w:rsidRPr="00612CD9" w:rsidRDefault="0087179D" w:rsidP="009F440A">
            <w:pPr>
              <w:spacing w:after="120" w:line="360" w:lineRule="auto"/>
              <w:outlineLvl w:val="3"/>
              <w:rPr>
                <w:rFonts w:cs="Arial"/>
                <w:b/>
                <w:bCs/>
                <w:i/>
                <w:iCs/>
                <w:lang w:val="en-GB"/>
              </w:rPr>
            </w:pPr>
            <w:r>
              <w:rPr>
                <w:rFonts w:cs="Arial"/>
                <w:b/>
                <w:bCs/>
                <w:i/>
                <w:iCs/>
                <w:lang w:val="en-GB"/>
              </w:rPr>
              <w:t>UNSW</w:t>
            </w:r>
          </w:p>
        </w:tc>
      </w:tr>
      <w:tr w:rsidR="0087179D" w:rsidRPr="00F6578E" w14:paraId="54D9BB8B" w14:textId="77777777" w:rsidTr="009F440A">
        <w:tc>
          <w:tcPr>
            <w:tcW w:w="3680" w:type="dxa"/>
            <w:tcBorders>
              <w:left w:val="single" w:sz="4" w:space="0" w:color="auto"/>
              <w:bottom w:val="single" w:sz="4" w:space="0" w:color="auto"/>
              <w:right w:val="nil"/>
            </w:tcBorders>
          </w:tcPr>
          <w:p w14:paraId="2080F490" w14:textId="77777777" w:rsidR="0087179D" w:rsidRPr="00612CD9" w:rsidRDefault="0087179D" w:rsidP="009F440A">
            <w:pPr>
              <w:spacing w:after="120" w:line="360" w:lineRule="auto"/>
              <w:outlineLvl w:val="3"/>
              <w:rPr>
                <w:rFonts w:cs="Arial"/>
                <w:b/>
                <w:bCs/>
                <w:kern w:val="28"/>
                <w:lang w:val="en-GB"/>
              </w:rPr>
            </w:pPr>
          </w:p>
        </w:tc>
        <w:tc>
          <w:tcPr>
            <w:tcW w:w="5382" w:type="dxa"/>
            <w:tcBorders>
              <w:left w:val="nil"/>
              <w:bottom w:val="single" w:sz="4" w:space="0" w:color="auto"/>
              <w:right w:val="single" w:sz="4" w:space="0" w:color="auto"/>
            </w:tcBorders>
          </w:tcPr>
          <w:p w14:paraId="0E32FB27" w14:textId="77777777" w:rsidR="0087179D" w:rsidRPr="00612CD9" w:rsidRDefault="0087179D" w:rsidP="009F440A">
            <w:pPr>
              <w:spacing w:after="120" w:line="360" w:lineRule="auto"/>
              <w:outlineLvl w:val="3"/>
              <w:rPr>
                <w:rFonts w:cs="Arial"/>
                <w:b/>
                <w:bCs/>
                <w:kern w:val="28"/>
                <w:lang w:val="en-GB"/>
              </w:rPr>
            </w:pPr>
          </w:p>
        </w:tc>
      </w:tr>
      <w:tr w:rsidR="0087179D" w:rsidRPr="00F6578E" w14:paraId="51D18B41" w14:textId="77777777" w:rsidTr="009F440A">
        <w:tc>
          <w:tcPr>
            <w:tcW w:w="3680" w:type="dxa"/>
            <w:tcBorders>
              <w:top w:val="single" w:sz="4" w:space="0" w:color="auto"/>
              <w:left w:val="single" w:sz="4" w:space="0" w:color="auto"/>
              <w:right w:val="nil"/>
            </w:tcBorders>
          </w:tcPr>
          <w:p w14:paraId="3FFC9C10" w14:textId="77777777" w:rsidR="0087179D" w:rsidRPr="00612CD9" w:rsidRDefault="0087179D" w:rsidP="009F440A">
            <w:pPr>
              <w:spacing w:after="120" w:line="360" w:lineRule="auto"/>
              <w:outlineLvl w:val="3"/>
              <w:rPr>
                <w:rFonts w:cs="Arial"/>
                <w:b/>
                <w:bCs/>
                <w:kern w:val="28"/>
                <w:lang w:val="en-GB"/>
              </w:rPr>
            </w:pPr>
            <w:r>
              <w:rPr>
                <w:rFonts w:cs="Arial"/>
                <w:b/>
                <w:bCs/>
                <w:kern w:val="28"/>
                <w:lang w:val="en-GB"/>
              </w:rPr>
              <w:t>Subsidising party</w:t>
            </w:r>
          </w:p>
        </w:tc>
        <w:tc>
          <w:tcPr>
            <w:tcW w:w="5382" w:type="dxa"/>
            <w:tcBorders>
              <w:top w:val="single" w:sz="4" w:space="0" w:color="auto"/>
              <w:left w:val="nil"/>
              <w:right w:val="single" w:sz="4" w:space="0" w:color="auto"/>
            </w:tcBorders>
          </w:tcPr>
          <w:p w14:paraId="58FBE01D" w14:textId="77777777" w:rsidR="0087179D" w:rsidRPr="00612CD9" w:rsidRDefault="0087179D" w:rsidP="009F440A">
            <w:pPr>
              <w:spacing w:after="120" w:line="360" w:lineRule="auto"/>
              <w:outlineLvl w:val="3"/>
              <w:rPr>
                <w:rFonts w:cs="Arial"/>
                <w:b/>
                <w:bCs/>
                <w:i/>
                <w:iCs/>
                <w:lang w:val="en-GB"/>
              </w:rPr>
            </w:pPr>
            <w:r>
              <w:rPr>
                <w:rFonts w:cs="Arial"/>
                <w:b/>
                <w:bCs/>
                <w:i/>
                <w:iCs/>
                <w:lang w:val="en-GB"/>
              </w:rPr>
              <w:t>NHMRC</w:t>
            </w:r>
          </w:p>
        </w:tc>
      </w:tr>
      <w:tr w:rsidR="0087179D" w:rsidRPr="00647DCB" w14:paraId="156E545D" w14:textId="77777777" w:rsidTr="009F440A">
        <w:tc>
          <w:tcPr>
            <w:tcW w:w="3680" w:type="dxa"/>
            <w:tcBorders>
              <w:left w:val="single" w:sz="4" w:space="0" w:color="auto"/>
              <w:bottom w:val="nil"/>
              <w:right w:val="nil"/>
            </w:tcBorders>
          </w:tcPr>
          <w:p w14:paraId="6ED82AD5" w14:textId="77777777" w:rsidR="0087179D" w:rsidRPr="00647DCB" w:rsidRDefault="0087179D" w:rsidP="009F440A">
            <w:pPr>
              <w:spacing w:after="120" w:line="360" w:lineRule="auto"/>
              <w:outlineLvl w:val="3"/>
              <w:rPr>
                <w:rFonts w:cs="Arial"/>
                <w:b/>
                <w:bCs/>
                <w:kern w:val="28"/>
              </w:rPr>
            </w:pPr>
          </w:p>
        </w:tc>
        <w:tc>
          <w:tcPr>
            <w:tcW w:w="5382" w:type="dxa"/>
            <w:tcBorders>
              <w:left w:val="nil"/>
              <w:bottom w:val="nil"/>
              <w:right w:val="single" w:sz="4" w:space="0" w:color="auto"/>
            </w:tcBorders>
          </w:tcPr>
          <w:p w14:paraId="75F00EA2" w14:textId="77777777" w:rsidR="0087179D" w:rsidRPr="00647DCB" w:rsidRDefault="0087179D" w:rsidP="009F440A">
            <w:pPr>
              <w:spacing w:after="120" w:line="360" w:lineRule="auto"/>
              <w:outlineLvl w:val="3"/>
              <w:rPr>
                <w:rFonts w:cs="Arial"/>
                <w:b/>
                <w:bCs/>
                <w:kern w:val="28"/>
              </w:rPr>
            </w:pPr>
          </w:p>
        </w:tc>
      </w:tr>
      <w:tr w:rsidR="0087179D" w:rsidRPr="00647DCB" w14:paraId="44440F3E" w14:textId="77777777" w:rsidTr="009F440A">
        <w:tc>
          <w:tcPr>
            <w:tcW w:w="3680" w:type="dxa"/>
            <w:tcBorders>
              <w:top w:val="single" w:sz="4" w:space="0" w:color="auto"/>
              <w:left w:val="single" w:sz="4" w:space="0" w:color="auto"/>
              <w:bottom w:val="nil"/>
              <w:right w:val="nil"/>
            </w:tcBorders>
          </w:tcPr>
          <w:p w14:paraId="44A742D6" w14:textId="77777777" w:rsidR="0087179D" w:rsidRPr="00612CD9" w:rsidRDefault="0087179D" w:rsidP="009F440A">
            <w:pPr>
              <w:spacing w:after="120" w:line="360" w:lineRule="auto"/>
              <w:outlineLvl w:val="3"/>
              <w:rPr>
                <w:rFonts w:cs="Arial"/>
                <w:b/>
                <w:bCs/>
                <w:kern w:val="28"/>
                <w:lang w:val="en-GB"/>
              </w:rPr>
            </w:pPr>
            <w:r w:rsidRPr="00612CD9">
              <w:rPr>
                <w:rFonts w:cs="Arial"/>
                <w:b/>
                <w:bCs/>
                <w:kern w:val="28"/>
                <w:lang w:val="en-GB"/>
              </w:rPr>
              <w:t>Laboratory sites &lt;</w:t>
            </w:r>
            <w:r w:rsidRPr="00647DCB">
              <w:rPr>
                <w:rFonts w:cs="Arial"/>
                <w:b/>
                <w:bCs/>
                <w:i/>
                <w:iCs/>
                <w:lang w:val="en-US"/>
              </w:rPr>
              <w:t>if applicable</w:t>
            </w:r>
            <w:r w:rsidRPr="00612CD9">
              <w:rPr>
                <w:rFonts w:cs="Arial"/>
                <w:b/>
                <w:bCs/>
                <w:kern w:val="28"/>
                <w:lang w:val="en-GB"/>
              </w:rPr>
              <w:t>&gt;</w:t>
            </w:r>
          </w:p>
        </w:tc>
        <w:tc>
          <w:tcPr>
            <w:tcW w:w="5382" w:type="dxa"/>
            <w:tcBorders>
              <w:top w:val="single" w:sz="4" w:space="0" w:color="auto"/>
              <w:left w:val="nil"/>
              <w:bottom w:val="nil"/>
              <w:right w:val="single" w:sz="4" w:space="0" w:color="auto"/>
            </w:tcBorders>
          </w:tcPr>
          <w:p w14:paraId="5FBBD76B" w14:textId="77777777" w:rsidR="0087179D" w:rsidRPr="00612CD9" w:rsidRDefault="0087179D" w:rsidP="009F440A">
            <w:pPr>
              <w:spacing w:after="120" w:line="360" w:lineRule="auto"/>
              <w:outlineLvl w:val="3"/>
              <w:rPr>
                <w:rFonts w:cs="Arial"/>
                <w:b/>
                <w:bCs/>
                <w:i/>
                <w:iCs/>
                <w:lang w:val="en-GB"/>
              </w:rPr>
            </w:pPr>
            <w:r>
              <w:rPr>
                <w:rFonts w:cs="Arial"/>
                <w:b/>
                <w:bCs/>
                <w:i/>
                <w:iCs/>
                <w:lang w:val="en-GB"/>
              </w:rPr>
              <w:t>Not applicable</w:t>
            </w:r>
          </w:p>
        </w:tc>
      </w:tr>
      <w:tr w:rsidR="0087179D" w:rsidRPr="00647DCB" w14:paraId="727AAF9A" w14:textId="77777777" w:rsidTr="009F440A">
        <w:tc>
          <w:tcPr>
            <w:tcW w:w="3680" w:type="dxa"/>
            <w:tcBorders>
              <w:top w:val="nil"/>
              <w:left w:val="single" w:sz="4" w:space="0" w:color="auto"/>
              <w:bottom w:val="nil"/>
              <w:right w:val="nil"/>
            </w:tcBorders>
          </w:tcPr>
          <w:p w14:paraId="0209A288" w14:textId="77777777" w:rsidR="0087179D" w:rsidRPr="00612CD9" w:rsidRDefault="0087179D" w:rsidP="009F440A">
            <w:pPr>
              <w:spacing w:after="120" w:line="360" w:lineRule="auto"/>
              <w:outlineLvl w:val="3"/>
              <w:rPr>
                <w:rFonts w:cs="Arial"/>
                <w:b/>
                <w:bCs/>
                <w:kern w:val="28"/>
                <w:lang w:val="en-GB"/>
              </w:rPr>
            </w:pPr>
          </w:p>
        </w:tc>
        <w:tc>
          <w:tcPr>
            <w:tcW w:w="5382" w:type="dxa"/>
            <w:tcBorders>
              <w:top w:val="nil"/>
              <w:left w:val="nil"/>
              <w:bottom w:val="nil"/>
              <w:right w:val="single" w:sz="4" w:space="0" w:color="auto"/>
            </w:tcBorders>
          </w:tcPr>
          <w:p w14:paraId="46ACE930" w14:textId="77777777" w:rsidR="0087179D" w:rsidRPr="00612CD9" w:rsidRDefault="0087179D" w:rsidP="009F440A">
            <w:pPr>
              <w:spacing w:after="120" w:line="360" w:lineRule="auto"/>
              <w:outlineLvl w:val="3"/>
              <w:rPr>
                <w:rFonts w:cs="Arial"/>
                <w:b/>
                <w:bCs/>
                <w:kern w:val="28"/>
                <w:lang w:val="en-GB"/>
              </w:rPr>
            </w:pPr>
          </w:p>
        </w:tc>
      </w:tr>
      <w:tr w:rsidR="0087179D" w:rsidRPr="009E299C" w14:paraId="2B914F99" w14:textId="77777777" w:rsidTr="009F440A">
        <w:tc>
          <w:tcPr>
            <w:tcW w:w="3680" w:type="dxa"/>
            <w:tcBorders>
              <w:top w:val="single" w:sz="4" w:space="0" w:color="auto"/>
              <w:left w:val="single" w:sz="4" w:space="0" w:color="auto"/>
              <w:right w:val="nil"/>
            </w:tcBorders>
          </w:tcPr>
          <w:p w14:paraId="67AF9DA1" w14:textId="77777777" w:rsidR="0087179D" w:rsidRPr="00612CD9" w:rsidRDefault="0087179D" w:rsidP="009F440A">
            <w:pPr>
              <w:spacing w:after="120" w:line="360" w:lineRule="auto"/>
              <w:outlineLvl w:val="3"/>
              <w:rPr>
                <w:rFonts w:cs="Arial"/>
                <w:b/>
                <w:bCs/>
                <w:kern w:val="28"/>
                <w:lang w:val="en-GB"/>
              </w:rPr>
            </w:pPr>
            <w:r w:rsidRPr="00612CD9">
              <w:rPr>
                <w:rFonts w:cs="Arial"/>
                <w:b/>
                <w:bCs/>
                <w:kern w:val="28"/>
                <w:lang w:val="en-GB"/>
              </w:rPr>
              <w:t>Pharmacy &lt;</w:t>
            </w:r>
            <w:r w:rsidRPr="00647DCB">
              <w:rPr>
                <w:rFonts w:cs="Arial"/>
                <w:b/>
                <w:bCs/>
                <w:i/>
                <w:iCs/>
                <w:lang w:val="en-US"/>
              </w:rPr>
              <w:t>if applicable</w:t>
            </w:r>
            <w:r w:rsidRPr="00612CD9">
              <w:rPr>
                <w:rFonts w:cs="Arial"/>
                <w:b/>
                <w:bCs/>
                <w:kern w:val="28"/>
                <w:lang w:val="en-GB"/>
              </w:rPr>
              <w:t>&gt;</w:t>
            </w:r>
          </w:p>
        </w:tc>
        <w:tc>
          <w:tcPr>
            <w:tcW w:w="5382" w:type="dxa"/>
            <w:tcBorders>
              <w:top w:val="single" w:sz="4" w:space="0" w:color="auto"/>
              <w:left w:val="nil"/>
              <w:bottom w:val="nil"/>
              <w:right w:val="single" w:sz="4" w:space="0" w:color="auto"/>
            </w:tcBorders>
          </w:tcPr>
          <w:p w14:paraId="573F1EE6" w14:textId="77777777" w:rsidR="0087179D" w:rsidRPr="00612CD9" w:rsidRDefault="0087179D" w:rsidP="009F440A">
            <w:pPr>
              <w:spacing w:after="120" w:line="360" w:lineRule="auto"/>
              <w:outlineLvl w:val="3"/>
              <w:rPr>
                <w:rFonts w:cs="Arial"/>
                <w:b/>
                <w:bCs/>
                <w:i/>
                <w:iCs/>
                <w:lang w:val="en-GB"/>
              </w:rPr>
            </w:pPr>
            <w:r>
              <w:rPr>
                <w:rFonts w:cs="Arial"/>
                <w:b/>
                <w:bCs/>
                <w:i/>
                <w:iCs/>
                <w:lang w:val="en-GB"/>
              </w:rPr>
              <w:t>Not applicable</w:t>
            </w:r>
          </w:p>
        </w:tc>
      </w:tr>
      <w:tr w:rsidR="0087179D" w:rsidRPr="009E299C" w14:paraId="30D26A12" w14:textId="77777777" w:rsidTr="009F440A">
        <w:tc>
          <w:tcPr>
            <w:tcW w:w="3680" w:type="dxa"/>
            <w:tcBorders>
              <w:top w:val="nil"/>
              <w:left w:val="single" w:sz="4" w:space="0" w:color="auto"/>
              <w:bottom w:val="single" w:sz="4" w:space="0" w:color="auto"/>
              <w:right w:val="nil"/>
            </w:tcBorders>
          </w:tcPr>
          <w:p w14:paraId="00A76598" w14:textId="77777777" w:rsidR="0087179D" w:rsidRPr="00612CD9" w:rsidRDefault="0087179D" w:rsidP="009F440A">
            <w:pPr>
              <w:spacing w:after="120" w:line="360" w:lineRule="auto"/>
              <w:outlineLvl w:val="3"/>
              <w:rPr>
                <w:rFonts w:cs="Arial"/>
                <w:b/>
                <w:bCs/>
                <w:kern w:val="28"/>
                <w:lang w:val="en-GB"/>
              </w:rPr>
            </w:pPr>
          </w:p>
        </w:tc>
        <w:tc>
          <w:tcPr>
            <w:tcW w:w="5382" w:type="dxa"/>
            <w:tcBorders>
              <w:top w:val="nil"/>
              <w:left w:val="nil"/>
              <w:bottom w:val="single" w:sz="4" w:space="0" w:color="auto"/>
              <w:right w:val="single" w:sz="4" w:space="0" w:color="auto"/>
            </w:tcBorders>
          </w:tcPr>
          <w:p w14:paraId="30F136DC" w14:textId="77777777" w:rsidR="0087179D" w:rsidRPr="00612CD9" w:rsidRDefault="0087179D" w:rsidP="009F440A">
            <w:pPr>
              <w:spacing w:after="120" w:line="360" w:lineRule="auto"/>
              <w:outlineLvl w:val="3"/>
              <w:rPr>
                <w:rFonts w:cs="Arial"/>
                <w:b/>
                <w:bCs/>
                <w:kern w:val="28"/>
                <w:lang w:val="en-GB"/>
              </w:rPr>
            </w:pPr>
          </w:p>
        </w:tc>
      </w:tr>
    </w:tbl>
    <w:p w14:paraId="133BF2D8" w14:textId="77777777" w:rsidR="0087179D" w:rsidRPr="00236CF6" w:rsidRDefault="0087179D" w:rsidP="0087179D">
      <w:pPr>
        <w:spacing w:line="360" w:lineRule="auto"/>
        <w:rPr>
          <w:b/>
          <w:bCs/>
        </w:rPr>
      </w:pPr>
      <w:r w:rsidRPr="00456C40">
        <w:rPr>
          <w:rFonts w:cs="Arial"/>
          <w:lang w:val="en-GB"/>
        </w:rPr>
        <w:br w:type="page"/>
      </w:r>
      <w:r w:rsidRPr="00236CF6">
        <w:rPr>
          <w:b/>
          <w:bCs/>
        </w:rPr>
        <w:t>PROTOCOL SIGNATURE SHEET</w:t>
      </w:r>
    </w:p>
    <w:p w14:paraId="7DE0106F" w14:textId="77777777" w:rsidR="0087179D" w:rsidRPr="00456C40" w:rsidRDefault="0087179D" w:rsidP="0087179D">
      <w:pPr>
        <w:spacing w:line="360" w:lineRule="auto"/>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0"/>
        <w:gridCol w:w="3152"/>
        <w:gridCol w:w="1580"/>
      </w:tblGrid>
      <w:tr w:rsidR="0087179D" w:rsidRPr="00612CD9" w14:paraId="75C8A9A1" w14:textId="77777777" w:rsidTr="009F440A">
        <w:tc>
          <w:tcPr>
            <w:tcW w:w="4428" w:type="dxa"/>
          </w:tcPr>
          <w:p w14:paraId="17E37138" w14:textId="77777777" w:rsidR="0087179D" w:rsidRPr="00612CD9" w:rsidRDefault="0087179D" w:rsidP="009F440A">
            <w:pPr>
              <w:spacing w:after="120" w:line="360" w:lineRule="auto"/>
              <w:outlineLvl w:val="3"/>
              <w:rPr>
                <w:rFonts w:cs="Arial"/>
                <w:b/>
                <w:bCs/>
                <w:kern w:val="28"/>
                <w:lang w:val="en-GB"/>
              </w:rPr>
            </w:pPr>
            <w:r w:rsidRPr="00612CD9">
              <w:rPr>
                <w:rFonts w:cs="Arial"/>
                <w:b/>
                <w:bCs/>
                <w:kern w:val="28"/>
                <w:lang w:val="en-GB"/>
              </w:rPr>
              <w:t>Name</w:t>
            </w:r>
          </w:p>
        </w:tc>
        <w:tc>
          <w:tcPr>
            <w:tcW w:w="3240" w:type="dxa"/>
          </w:tcPr>
          <w:p w14:paraId="0B7B2905" w14:textId="77777777" w:rsidR="0087179D" w:rsidRPr="00612CD9" w:rsidRDefault="0087179D" w:rsidP="009F440A">
            <w:pPr>
              <w:spacing w:after="120" w:line="360" w:lineRule="auto"/>
              <w:outlineLvl w:val="3"/>
              <w:rPr>
                <w:rFonts w:cs="Arial"/>
                <w:b/>
                <w:bCs/>
                <w:kern w:val="28"/>
                <w:lang w:val="en-GB"/>
              </w:rPr>
            </w:pPr>
            <w:r w:rsidRPr="00612CD9">
              <w:rPr>
                <w:rFonts w:cs="Arial"/>
                <w:b/>
                <w:bCs/>
                <w:kern w:val="28"/>
                <w:lang w:val="en-GB"/>
              </w:rPr>
              <w:t>Signature</w:t>
            </w:r>
          </w:p>
        </w:tc>
        <w:tc>
          <w:tcPr>
            <w:tcW w:w="1620" w:type="dxa"/>
          </w:tcPr>
          <w:p w14:paraId="0EE156B9" w14:textId="77777777" w:rsidR="0087179D" w:rsidRPr="00612CD9" w:rsidRDefault="0087179D" w:rsidP="009F440A">
            <w:pPr>
              <w:spacing w:after="120" w:line="360" w:lineRule="auto"/>
              <w:outlineLvl w:val="3"/>
              <w:rPr>
                <w:rFonts w:cs="Arial"/>
                <w:b/>
                <w:bCs/>
                <w:kern w:val="28"/>
                <w:lang w:val="en-GB"/>
              </w:rPr>
            </w:pPr>
            <w:r w:rsidRPr="00612CD9">
              <w:rPr>
                <w:rFonts w:cs="Arial"/>
                <w:b/>
                <w:bCs/>
                <w:kern w:val="28"/>
                <w:lang w:val="en-GB"/>
              </w:rPr>
              <w:t>Date</w:t>
            </w:r>
          </w:p>
        </w:tc>
      </w:tr>
      <w:tr w:rsidR="0087179D" w:rsidRPr="00612CD9" w14:paraId="04043351" w14:textId="77777777" w:rsidTr="009F440A">
        <w:tc>
          <w:tcPr>
            <w:tcW w:w="4428" w:type="dxa"/>
          </w:tcPr>
          <w:p w14:paraId="2E208F0F" w14:textId="77777777" w:rsidR="0087179D" w:rsidRPr="00612CD9" w:rsidRDefault="0087179D" w:rsidP="009F440A">
            <w:pPr>
              <w:spacing w:line="360" w:lineRule="auto"/>
              <w:outlineLvl w:val="3"/>
              <w:rPr>
                <w:rFonts w:cs="Arial"/>
                <w:b/>
                <w:bCs/>
                <w:kern w:val="28"/>
                <w:lang w:val="en-GB"/>
              </w:rPr>
            </w:pPr>
          </w:p>
          <w:p w14:paraId="321CF8CF" w14:textId="77777777" w:rsidR="0087179D" w:rsidRPr="00E83A5A" w:rsidRDefault="0087179D" w:rsidP="009F440A">
            <w:pPr>
              <w:spacing w:line="360" w:lineRule="auto"/>
              <w:outlineLvl w:val="3"/>
              <w:rPr>
                <w:rFonts w:cs="Arial"/>
                <w:b/>
                <w:bCs/>
                <w:i/>
                <w:kern w:val="28"/>
                <w:lang w:val="en-GB"/>
              </w:rPr>
            </w:pPr>
            <w:r w:rsidRPr="00E83A5A">
              <w:rPr>
                <w:rFonts w:cs="Arial"/>
                <w:b/>
                <w:bCs/>
                <w:i/>
                <w:kern w:val="28"/>
                <w:lang w:val="en-GB"/>
              </w:rPr>
              <w:t>&lt;For non-commercial research,</w:t>
            </w:r>
            <w:r>
              <w:rPr>
                <w:rFonts w:cs="Arial"/>
                <w:b/>
                <w:bCs/>
                <w:i/>
                <w:kern w:val="28"/>
                <w:lang w:val="en-GB"/>
              </w:rPr>
              <w:t>&gt;</w:t>
            </w:r>
          </w:p>
          <w:p w14:paraId="1C81E62F" w14:textId="77777777" w:rsidR="0087179D" w:rsidRPr="00612CD9" w:rsidRDefault="0087179D" w:rsidP="009F440A">
            <w:pPr>
              <w:spacing w:line="360" w:lineRule="auto"/>
              <w:outlineLvl w:val="3"/>
              <w:rPr>
                <w:rFonts w:cs="Arial"/>
                <w:b/>
                <w:bCs/>
                <w:kern w:val="28"/>
                <w:lang w:val="en-GB"/>
              </w:rPr>
            </w:pPr>
            <w:r w:rsidRPr="00612CD9">
              <w:rPr>
                <w:rFonts w:cs="Arial"/>
                <w:b/>
                <w:bCs/>
                <w:kern w:val="28"/>
                <w:lang w:val="en-GB"/>
              </w:rPr>
              <w:t>Head of Department:</w:t>
            </w:r>
          </w:p>
          <w:p w14:paraId="3E684967" w14:textId="77777777" w:rsidR="0087179D" w:rsidRPr="00612CD9" w:rsidRDefault="0087179D" w:rsidP="009F440A">
            <w:pPr>
              <w:spacing w:line="360" w:lineRule="auto"/>
              <w:outlineLvl w:val="3"/>
              <w:rPr>
                <w:rFonts w:cs="Arial"/>
                <w:b/>
                <w:bCs/>
                <w:i/>
                <w:iCs/>
                <w:lang w:val="en-GB"/>
              </w:rPr>
            </w:pPr>
            <w:r>
              <w:rPr>
                <w:rFonts w:cs="Arial"/>
                <w:b/>
                <w:bCs/>
                <w:i/>
                <w:iCs/>
                <w:lang w:val="en-GB"/>
              </w:rPr>
              <w:t xml:space="preserve">Prof Simon </w:t>
            </w:r>
            <w:proofErr w:type="spellStart"/>
            <w:r>
              <w:rPr>
                <w:rFonts w:cs="Arial"/>
                <w:b/>
                <w:bCs/>
                <w:i/>
                <w:iCs/>
                <w:lang w:val="en-GB"/>
              </w:rPr>
              <w:t>Killcross</w:t>
            </w:r>
            <w:proofErr w:type="spellEnd"/>
          </w:p>
          <w:p w14:paraId="41D4D454" w14:textId="77777777" w:rsidR="0087179D" w:rsidRPr="00612CD9" w:rsidRDefault="0087179D" w:rsidP="009F440A">
            <w:pPr>
              <w:spacing w:line="360" w:lineRule="auto"/>
              <w:outlineLvl w:val="3"/>
              <w:rPr>
                <w:rFonts w:cs="Arial"/>
                <w:b/>
                <w:bCs/>
                <w:kern w:val="28"/>
                <w:lang w:val="en-GB"/>
              </w:rPr>
            </w:pPr>
          </w:p>
        </w:tc>
        <w:tc>
          <w:tcPr>
            <w:tcW w:w="3240" w:type="dxa"/>
          </w:tcPr>
          <w:p w14:paraId="1CE2612D" w14:textId="77777777" w:rsidR="0087179D" w:rsidRPr="00612CD9" w:rsidRDefault="0087179D" w:rsidP="009F440A">
            <w:pPr>
              <w:spacing w:after="120" w:line="360" w:lineRule="auto"/>
              <w:outlineLvl w:val="3"/>
              <w:rPr>
                <w:rFonts w:cs="Arial"/>
                <w:b/>
                <w:bCs/>
                <w:kern w:val="28"/>
                <w:lang w:val="en-GB"/>
              </w:rPr>
            </w:pPr>
          </w:p>
        </w:tc>
        <w:tc>
          <w:tcPr>
            <w:tcW w:w="1620" w:type="dxa"/>
          </w:tcPr>
          <w:p w14:paraId="33B6B9D7" w14:textId="77777777" w:rsidR="0087179D" w:rsidRPr="00612CD9" w:rsidRDefault="0087179D" w:rsidP="009F440A">
            <w:pPr>
              <w:spacing w:after="120" w:line="360" w:lineRule="auto"/>
              <w:outlineLvl w:val="3"/>
              <w:rPr>
                <w:rFonts w:cs="Arial"/>
                <w:b/>
                <w:bCs/>
                <w:kern w:val="28"/>
                <w:lang w:val="en-GB"/>
              </w:rPr>
            </w:pPr>
          </w:p>
        </w:tc>
      </w:tr>
      <w:tr w:rsidR="0087179D" w:rsidRPr="008A1E8B" w14:paraId="22ECC132" w14:textId="77777777" w:rsidTr="009F440A">
        <w:tc>
          <w:tcPr>
            <w:tcW w:w="4428" w:type="dxa"/>
          </w:tcPr>
          <w:p w14:paraId="30316578" w14:textId="77777777" w:rsidR="0087179D" w:rsidRPr="00612CD9" w:rsidRDefault="0087179D" w:rsidP="009F440A">
            <w:pPr>
              <w:spacing w:line="360" w:lineRule="auto"/>
              <w:outlineLvl w:val="3"/>
              <w:rPr>
                <w:rFonts w:cs="Arial"/>
                <w:b/>
                <w:bCs/>
                <w:kern w:val="28"/>
                <w:lang w:val="en-GB"/>
              </w:rPr>
            </w:pPr>
            <w:r>
              <w:rPr>
                <w:rFonts w:cs="Arial"/>
                <w:b/>
                <w:bCs/>
                <w:kern w:val="28"/>
                <w:lang w:val="en-GB"/>
              </w:rPr>
              <w:t>[</w:t>
            </w:r>
            <w:r w:rsidRPr="00612CD9">
              <w:rPr>
                <w:rFonts w:cs="Arial"/>
                <w:b/>
                <w:bCs/>
                <w:kern w:val="28"/>
                <w:lang w:val="en-GB"/>
              </w:rPr>
              <w:t>Coordinating Investigator/Project leader/Principal Investigator</w:t>
            </w:r>
            <w:r>
              <w:rPr>
                <w:rFonts w:cs="Arial"/>
                <w:b/>
                <w:bCs/>
                <w:kern w:val="28"/>
                <w:lang w:val="en-GB"/>
              </w:rPr>
              <w:t>]</w:t>
            </w:r>
            <w:r w:rsidRPr="00612CD9">
              <w:rPr>
                <w:rFonts w:cs="Arial"/>
                <w:b/>
                <w:bCs/>
                <w:kern w:val="28"/>
                <w:lang w:val="en-GB"/>
              </w:rPr>
              <w:t>:</w:t>
            </w:r>
          </w:p>
          <w:p w14:paraId="720E8B86" w14:textId="77777777" w:rsidR="0087179D" w:rsidRPr="00612CD9" w:rsidRDefault="0087179D" w:rsidP="009F440A">
            <w:pPr>
              <w:spacing w:line="360" w:lineRule="auto"/>
              <w:outlineLvl w:val="3"/>
              <w:rPr>
                <w:rFonts w:cs="Arial"/>
                <w:b/>
                <w:bCs/>
                <w:i/>
                <w:iCs/>
                <w:lang w:val="en-GB"/>
              </w:rPr>
            </w:pPr>
            <w:r w:rsidRPr="008F20E6">
              <w:rPr>
                <w:rFonts w:cs="Arial"/>
                <w:b/>
                <w:bCs/>
                <w:kern w:val="28"/>
                <w:lang w:val="en-GB"/>
              </w:rPr>
              <w:t>Prof Richard Bryant</w:t>
            </w:r>
          </w:p>
          <w:p w14:paraId="330B9934" w14:textId="77777777" w:rsidR="0087179D" w:rsidRPr="00612CD9" w:rsidRDefault="0087179D" w:rsidP="009F440A">
            <w:pPr>
              <w:spacing w:after="120" w:line="360" w:lineRule="auto"/>
              <w:outlineLvl w:val="3"/>
              <w:rPr>
                <w:rFonts w:cs="Arial"/>
                <w:b/>
                <w:bCs/>
                <w:i/>
                <w:kern w:val="28"/>
                <w:lang w:val="en-GB"/>
              </w:rPr>
            </w:pPr>
          </w:p>
        </w:tc>
        <w:tc>
          <w:tcPr>
            <w:tcW w:w="3240" w:type="dxa"/>
          </w:tcPr>
          <w:p w14:paraId="5F012DBD" w14:textId="77777777" w:rsidR="0087179D" w:rsidRPr="00612CD9" w:rsidRDefault="0087179D" w:rsidP="009F440A">
            <w:pPr>
              <w:spacing w:after="120" w:line="360" w:lineRule="auto"/>
              <w:outlineLvl w:val="3"/>
              <w:rPr>
                <w:rFonts w:cs="Arial"/>
                <w:b/>
                <w:bCs/>
                <w:kern w:val="28"/>
                <w:lang w:val="en-GB"/>
              </w:rPr>
            </w:pPr>
          </w:p>
        </w:tc>
        <w:tc>
          <w:tcPr>
            <w:tcW w:w="1620" w:type="dxa"/>
          </w:tcPr>
          <w:p w14:paraId="4B44A14C" w14:textId="77777777" w:rsidR="0087179D" w:rsidRPr="00612CD9" w:rsidRDefault="0087179D" w:rsidP="009F440A">
            <w:pPr>
              <w:spacing w:after="120" w:line="360" w:lineRule="auto"/>
              <w:outlineLvl w:val="3"/>
              <w:rPr>
                <w:rFonts w:cs="Arial"/>
                <w:b/>
                <w:bCs/>
                <w:kern w:val="28"/>
                <w:lang w:val="en-GB"/>
              </w:rPr>
            </w:pPr>
          </w:p>
        </w:tc>
      </w:tr>
    </w:tbl>
    <w:p w14:paraId="6FBC53CF" w14:textId="77777777" w:rsidR="0087179D" w:rsidRPr="00BF27F4" w:rsidRDefault="0087179D" w:rsidP="0087179D">
      <w:pPr>
        <w:spacing w:line="360" w:lineRule="auto"/>
        <w:rPr>
          <w:lang w:val="en-GB"/>
        </w:rPr>
      </w:pPr>
    </w:p>
    <w:p w14:paraId="26E81254" w14:textId="77777777" w:rsidR="0087179D" w:rsidRDefault="0087179D" w:rsidP="0087179D">
      <w:pPr>
        <w:spacing w:line="360" w:lineRule="auto"/>
        <w:rPr>
          <w:lang w:val="en-GB"/>
        </w:rPr>
      </w:pPr>
    </w:p>
    <w:p w14:paraId="3013EA2C" w14:textId="77777777" w:rsidR="0087179D" w:rsidRPr="00BF27F4" w:rsidRDefault="0087179D" w:rsidP="0087179D">
      <w:pPr>
        <w:spacing w:line="360" w:lineRule="auto"/>
        <w:rPr>
          <w:lang w:val="en-GB"/>
        </w:rPr>
        <w:sectPr w:rsidR="0087179D" w:rsidRPr="00BF27F4">
          <w:headerReference w:type="default" r:id="rId7"/>
          <w:footerReference w:type="even" r:id="rId8"/>
          <w:footerReference w:type="default" r:id="rId9"/>
          <w:pgSz w:w="11906" w:h="16838"/>
          <w:pgMar w:top="1417" w:right="1417" w:bottom="1417" w:left="1417" w:header="708" w:footer="708" w:gutter="0"/>
          <w:cols w:space="708"/>
          <w:docGrid w:linePitch="360"/>
        </w:sectPr>
      </w:pPr>
    </w:p>
    <w:p w14:paraId="070B62AB" w14:textId="77777777" w:rsidR="0087179D" w:rsidRPr="00E30E9D" w:rsidRDefault="0087179D" w:rsidP="0087179D">
      <w:pPr>
        <w:spacing w:line="360" w:lineRule="auto"/>
        <w:rPr>
          <w:b/>
          <w:lang w:val="en-GB"/>
        </w:rPr>
      </w:pPr>
      <w:r w:rsidRPr="00E30E9D">
        <w:rPr>
          <w:b/>
          <w:lang w:val="en-GB"/>
        </w:rPr>
        <w:t>TABLE</w:t>
      </w:r>
      <w:r>
        <w:rPr>
          <w:b/>
          <w:lang w:val="en-GB"/>
        </w:rPr>
        <w:t xml:space="preserve"> </w:t>
      </w:r>
      <w:r w:rsidRPr="00E30E9D">
        <w:rPr>
          <w:b/>
          <w:lang w:val="en-GB"/>
        </w:rPr>
        <w:t>OF CONTENTS</w:t>
      </w:r>
    </w:p>
    <w:p w14:paraId="5AD4F4F0" w14:textId="77777777" w:rsidR="0087179D" w:rsidRPr="00E30E9D" w:rsidRDefault="0087179D" w:rsidP="0087179D">
      <w:pPr>
        <w:spacing w:line="360" w:lineRule="auto"/>
        <w:rPr>
          <w:lang w:val="en-GB"/>
        </w:rPr>
      </w:pPr>
    </w:p>
    <w:p w14:paraId="36C58B95" w14:textId="77777777" w:rsidR="0087179D" w:rsidRDefault="0087179D" w:rsidP="0087179D">
      <w:pPr>
        <w:pStyle w:val="TOC3"/>
        <w:tabs>
          <w:tab w:val="left" w:pos="440"/>
          <w:tab w:val="right" w:leader="dot" w:pos="9062"/>
        </w:tabs>
        <w:rPr>
          <w:rFonts w:asciiTheme="minorHAnsi" w:eastAsiaTheme="minorEastAsia" w:hAnsiTheme="minorHAnsi" w:cstheme="minorBidi"/>
          <w:noProof/>
          <w:lang w:val="en-US" w:eastAsia="en-US"/>
        </w:rPr>
      </w:pPr>
      <w:r>
        <w:fldChar w:fldCharType="begin"/>
      </w:r>
      <w:r w:rsidRPr="00E30E9D">
        <w:rPr>
          <w:lang w:val="en-GB"/>
        </w:rPr>
        <w:instrText xml:space="preserve"> TOC \o "1-3" \u </w:instrText>
      </w:r>
      <w:r>
        <w:fldChar w:fldCharType="separate"/>
      </w:r>
      <w:r w:rsidRPr="00C064F6">
        <w:rPr>
          <w:noProof/>
          <w:lang w:val="en-GB"/>
        </w:rPr>
        <w:t>1.</w:t>
      </w:r>
      <w:r>
        <w:rPr>
          <w:rFonts w:asciiTheme="minorHAnsi" w:eastAsiaTheme="minorEastAsia" w:hAnsiTheme="minorHAnsi" w:cstheme="minorBidi"/>
          <w:noProof/>
          <w:lang w:val="en-US" w:eastAsia="en-US"/>
        </w:rPr>
        <w:tab/>
      </w:r>
      <w:r w:rsidRPr="00C064F6">
        <w:rPr>
          <w:noProof/>
          <w:lang w:val="en-GB"/>
        </w:rPr>
        <w:t>INTRODUCTION AND RATIONALE</w:t>
      </w:r>
      <w:r>
        <w:rPr>
          <w:noProof/>
        </w:rPr>
        <w:tab/>
      </w:r>
      <w:r>
        <w:rPr>
          <w:noProof/>
        </w:rPr>
        <w:fldChar w:fldCharType="begin"/>
      </w:r>
      <w:r>
        <w:rPr>
          <w:noProof/>
        </w:rPr>
        <w:instrText xml:space="preserve"> PAGEREF _Toc477876184 \h </w:instrText>
      </w:r>
      <w:r>
        <w:rPr>
          <w:noProof/>
        </w:rPr>
      </w:r>
      <w:r>
        <w:rPr>
          <w:noProof/>
        </w:rPr>
        <w:fldChar w:fldCharType="separate"/>
      </w:r>
      <w:r>
        <w:rPr>
          <w:noProof/>
        </w:rPr>
        <w:t>10</w:t>
      </w:r>
      <w:r>
        <w:rPr>
          <w:noProof/>
        </w:rPr>
        <w:fldChar w:fldCharType="end"/>
      </w:r>
    </w:p>
    <w:p w14:paraId="53889849" w14:textId="77777777" w:rsidR="0087179D" w:rsidRDefault="0087179D" w:rsidP="0087179D">
      <w:pPr>
        <w:pStyle w:val="TOC3"/>
        <w:tabs>
          <w:tab w:val="left" w:pos="440"/>
          <w:tab w:val="right" w:leader="dot" w:pos="9062"/>
        </w:tabs>
        <w:rPr>
          <w:rFonts w:asciiTheme="minorHAnsi" w:eastAsiaTheme="minorEastAsia" w:hAnsiTheme="minorHAnsi" w:cstheme="minorBidi"/>
          <w:noProof/>
          <w:lang w:val="en-US" w:eastAsia="en-US"/>
        </w:rPr>
      </w:pPr>
      <w:r w:rsidRPr="00C064F6">
        <w:rPr>
          <w:noProof/>
          <w:lang w:val="en-GB"/>
        </w:rPr>
        <w:t>2.</w:t>
      </w:r>
      <w:r>
        <w:rPr>
          <w:rFonts w:asciiTheme="minorHAnsi" w:eastAsiaTheme="minorEastAsia" w:hAnsiTheme="minorHAnsi" w:cstheme="minorBidi"/>
          <w:noProof/>
          <w:lang w:val="en-US" w:eastAsia="en-US"/>
        </w:rPr>
        <w:tab/>
      </w:r>
      <w:r w:rsidRPr="00C064F6">
        <w:rPr>
          <w:noProof/>
          <w:lang w:val="en-GB"/>
        </w:rPr>
        <w:t>OBJECTIVES</w:t>
      </w:r>
      <w:r>
        <w:rPr>
          <w:noProof/>
        </w:rPr>
        <w:tab/>
      </w:r>
      <w:r>
        <w:rPr>
          <w:noProof/>
        </w:rPr>
        <w:fldChar w:fldCharType="begin"/>
      </w:r>
      <w:r>
        <w:rPr>
          <w:noProof/>
        </w:rPr>
        <w:instrText xml:space="preserve"> PAGEREF _Toc477876185 \h </w:instrText>
      </w:r>
      <w:r>
        <w:rPr>
          <w:noProof/>
        </w:rPr>
      </w:r>
      <w:r>
        <w:rPr>
          <w:noProof/>
        </w:rPr>
        <w:fldChar w:fldCharType="separate"/>
      </w:r>
      <w:r>
        <w:rPr>
          <w:noProof/>
        </w:rPr>
        <w:t>13</w:t>
      </w:r>
      <w:r>
        <w:rPr>
          <w:noProof/>
        </w:rPr>
        <w:fldChar w:fldCharType="end"/>
      </w:r>
    </w:p>
    <w:p w14:paraId="3A471B76" w14:textId="77777777" w:rsidR="0087179D" w:rsidRDefault="0087179D" w:rsidP="0087179D">
      <w:pPr>
        <w:pStyle w:val="TOC3"/>
        <w:tabs>
          <w:tab w:val="left" w:pos="440"/>
          <w:tab w:val="right" w:leader="dot" w:pos="9062"/>
        </w:tabs>
        <w:rPr>
          <w:rFonts w:asciiTheme="minorHAnsi" w:eastAsiaTheme="minorEastAsia" w:hAnsiTheme="minorHAnsi" w:cstheme="minorBidi"/>
          <w:noProof/>
          <w:lang w:val="en-US" w:eastAsia="en-US"/>
        </w:rPr>
      </w:pPr>
      <w:r w:rsidRPr="00C064F6">
        <w:rPr>
          <w:noProof/>
          <w:lang w:val="en-GB"/>
        </w:rPr>
        <w:t>3.</w:t>
      </w:r>
      <w:r>
        <w:rPr>
          <w:rFonts w:asciiTheme="minorHAnsi" w:eastAsiaTheme="minorEastAsia" w:hAnsiTheme="minorHAnsi" w:cstheme="minorBidi"/>
          <w:noProof/>
          <w:lang w:val="en-US" w:eastAsia="en-US"/>
        </w:rPr>
        <w:tab/>
      </w:r>
      <w:r w:rsidRPr="00C064F6">
        <w:rPr>
          <w:noProof/>
          <w:lang w:val="en-GB"/>
        </w:rPr>
        <w:t>STUDY DESIGN</w:t>
      </w:r>
      <w:r>
        <w:rPr>
          <w:noProof/>
        </w:rPr>
        <w:tab/>
      </w:r>
      <w:r>
        <w:rPr>
          <w:noProof/>
        </w:rPr>
        <w:fldChar w:fldCharType="begin"/>
      </w:r>
      <w:r>
        <w:rPr>
          <w:noProof/>
        </w:rPr>
        <w:instrText xml:space="preserve"> PAGEREF _Toc477876186 \h </w:instrText>
      </w:r>
      <w:r>
        <w:rPr>
          <w:noProof/>
        </w:rPr>
      </w:r>
      <w:r>
        <w:rPr>
          <w:noProof/>
        </w:rPr>
        <w:fldChar w:fldCharType="separate"/>
      </w:r>
      <w:r>
        <w:rPr>
          <w:noProof/>
        </w:rPr>
        <w:t>14</w:t>
      </w:r>
      <w:r>
        <w:rPr>
          <w:noProof/>
        </w:rPr>
        <w:fldChar w:fldCharType="end"/>
      </w:r>
    </w:p>
    <w:p w14:paraId="54F549C5" w14:textId="77777777" w:rsidR="0087179D" w:rsidRDefault="0087179D" w:rsidP="0087179D">
      <w:pPr>
        <w:pStyle w:val="TOC3"/>
        <w:tabs>
          <w:tab w:val="left" w:pos="440"/>
          <w:tab w:val="right" w:leader="dot" w:pos="9062"/>
        </w:tabs>
        <w:rPr>
          <w:rFonts w:asciiTheme="minorHAnsi" w:eastAsiaTheme="minorEastAsia" w:hAnsiTheme="minorHAnsi" w:cstheme="minorBidi"/>
          <w:noProof/>
          <w:lang w:val="en-US" w:eastAsia="en-US"/>
        </w:rPr>
      </w:pPr>
      <w:r w:rsidRPr="00C064F6">
        <w:rPr>
          <w:noProof/>
          <w:lang w:val="en-GB"/>
        </w:rPr>
        <w:t>4.</w:t>
      </w:r>
      <w:r>
        <w:rPr>
          <w:rFonts w:asciiTheme="minorHAnsi" w:eastAsiaTheme="minorEastAsia" w:hAnsiTheme="minorHAnsi" w:cstheme="minorBidi"/>
          <w:noProof/>
          <w:lang w:val="en-US" w:eastAsia="en-US"/>
        </w:rPr>
        <w:tab/>
      </w:r>
      <w:r w:rsidRPr="00C064F6">
        <w:rPr>
          <w:noProof/>
          <w:lang w:val="en-GB"/>
        </w:rPr>
        <w:t>STUDY POPULATION</w:t>
      </w:r>
      <w:r>
        <w:rPr>
          <w:noProof/>
        </w:rPr>
        <w:tab/>
      </w:r>
      <w:r>
        <w:rPr>
          <w:noProof/>
        </w:rPr>
        <w:fldChar w:fldCharType="begin"/>
      </w:r>
      <w:r>
        <w:rPr>
          <w:noProof/>
        </w:rPr>
        <w:instrText xml:space="preserve"> PAGEREF _Toc477876187 \h </w:instrText>
      </w:r>
      <w:r>
        <w:rPr>
          <w:noProof/>
        </w:rPr>
      </w:r>
      <w:r>
        <w:rPr>
          <w:noProof/>
        </w:rPr>
        <w:fldChar w:fldCharType="separate"/>
      </w:r>
      <w:r>
        <w:rPr>
          <w:noProof/>
        </w:rPr>
        <w:t>17</w:t>
      </w:r>
      <w:r>
        <w:rPr>
          <w:noProof/>
        </w:rPr>
        <w:fldChar w:fldCharType="end"/>
      </w:r>
    </w:p>
    <w:p w14:paraId="611BE47B" w14:textId="77777777" w:rsidR="0087179D" w:rsidRDefault="0087179D" w:rsidP="0087179D">
      <w:pPr>
        <w:tabs>
          <w:tab w:val="left" w:pos="880"/>
          <w:tab w:val="right" w:leader="dot" w:pos="9062"/>
        </w:tabs>
        <w:rPr>
          <w:rFonts w:eastAsiaTheme="minorEastAsia"/>
          <w:noProof/>
          <w:lang w:val="en-US"/>
        </w:rPr>
      </w:pPr>
      <w:r w:rsidRPr="00C064F6">
        <w:rPr>
          <w:noProof/>
          <w:lang w:val="en-GB"/>
        </w:rPr>
        <w:t>4.1</w:t>
      </w:r>
      <w:r>
        <w:rPr>
          <w:rFonts w:eastAsiaTheme="minorEastAsia"/>
          <w:noProof/>
          <w:lang w:val="en-US"/>
        </w:rPr>
        <w:tab/>
      </w:r>
      <w:r w:rsidRPr="00C064F6">
        <w:rPr>
          <w:noProof/>
          <w:lang w:val="en-GB"/>
        </w:rPr>
        <w:t>Population (base)</w:t>
      </w:r>
      <w:r>
        <w:rPr>
          <w:noProof/>
        </w:rPr>
        <w:tab/>
      </w:r>
      <w:r>
        <w:rPr>
          <w:noProof/>
        </w:rPr>
        <w:fldChar w:fldCharType="begin"/>
      </w:r>
      <w:r>
        <w:rPr>
          <w:noProof/>
        </w:rPr>
        <w:instrText xml:space="preserve"> PAGEREF _Toc477876188 \h </w:instrText>
      </w:r>
      <w:r>
        <w:rPr>
          <w:noProof/>
        </w:rPr>
      </w:r>
      <w:r>
        <w:rPr>
          <w:noProof/>
        </w:rPr>
        <w:fldChar w:fldCharType="separate"/>
      </w:r>
      <w:r>
        <w:rPr>
          <w:noProof/>
        </w:rPr>
        <w:t>17</w:t>
      </w:r>
      <w:r>
        <w:rPr>
          <w:noProof/>
        </w:rPr>
        <w:fldChar w:fldCharType="end"/>
      </w:r>
    </w:p>
    <w:p w14:paraId="06191B54" w14:textId="77777777" w:rsidR="0087179D" w:rsidRDefault="0087179D" w:rsidP="0087179D">
      <w:pPr>
        <w:tabs>
          <w:tab w:val="left" w:pos="880"/>
          <w:tab w:val="right" w:leader="dot" w:pos="9062"/>
        </w:tabs>
        <w:rPr>
          <w:rFonts w:eastAsiaTheme="minorEastAsia"/>
          <w:noProof/>
          <w:lang w:val="en-US"/>
        </w:rPr>
      </w:pPr>
      <w:r w:rsidRPr="00C064F6">
        <w:rPr>
          <w:noProof/>
          <w:lang w:val="en-GB"/>
        </w:rPr>
        <w:t>4.2</w:t>
      </w:r>
      <w:r>
        <w:rPr>
          <w:rFonts w:eastAsiaTheme="minorEastAsia"/>
          <w:noProof/>
          <w:lang w:val="en-US"/>
        </w:rPr>
        <w:tab/>
      </w:r>
      <w:r w:rsidRPr="00C064F6">
        <w:rPr>
          <w:noProof/>
          <w:lang w:val="en-GB"/>
        </w:rPr>
        <w:t>Inclusion criteria</w:t>
      </w:r>
      <w:r>
        <w:rPr>
          <w:noProof/>
        </w:rPr>
        <w:tab/>
      </w:r>
      <w:r>
        <w:rPr>
          <w:noProof/>
        </w:rPr>
        <w:fldChar w:fldCharType="begin"/>
      </w:r>
      <w:r>
        <w:rPr>
          <w:noProof/>
        </w:rPr>
        <w:instrText xml:space="preserve"> PAGEREF _Toc477876189 \h </w:instrText>
      </w:r>
      <w:r>
        <w:rPr>
          <w:noProof/>
        </w:rPr>
      </w:r>
      <w:r>
        <w:rPr>
          <w:noProof/>
        </w:rPr>
        <w:fldChar w:fldCharType="separate"/>
      </w:r>
      <w:r>
        <w:rPr>
          <w:noProof/>
        </w:rPr>
        <w:t>17</w:t>
      </w:r>
      <w:r>
        <w:rPr>
          <w:noProof/>
        </w:rPr>
        <w:fldChar w:fldCharType="end"/>
      </w:r>
    </w:p>
    <w:p w14:paraId="0C3A146D" w14:textId="77777777" w:rsidR="0087179D" w:rsidRDefault="0087179D" w:rsidP="0087179D">
      <w:pPr>
        <w:tabs>
          <w:tab w:val="left" w:pos="880"/>
          <w:tab w:val="right" w:leader="dot" w:pos="9062"/>
        </w:tabs>
        <w:rPr>
          <w:rFonts w:eastAsiaTheme="minorEastAsia"/>
          <w:noProof/>
          <w:lang w:val="en-US"/>
        </w:rPr>
      </w:pPr>
      <w:r w:rsidRPr="00C064F6">
        <w:rPr>
          <w:noProof/>
          <w:lang w:val="en-GB"/>
        </w:rPr>
        <w:t>4.3</w:t>
      </w:r>
      <w:r>
        <w:rPr>
          <w:rFonts w:eastAsiaTheme="minorEastAsia"/>
          <w:noProof/>
          <w:lang w:val="en-US"/>
        </w:rPr>
        <w:tab/>
      </w:r>
      <w:r w:rsidRPr="00C064F6">
        <w:rPr>
          <w:noProof/>
          <w:lang w:val="en-GB"/>
        </w:rPr>
        <w:t>Exclusion criteria</w:t>
      </w:r>
      <w:r>
        <w:rPr>
          <w:noProof/>
        </w:rPr>
        <w:tab/>
      </w:r>
      <w:r>
        <w:rPr>
          <w:noProof/>
        </w:rPr>
        <w:fldChar w:fldCharType="begin"/>
      </w:r>
      <w:r>
        <w:rPr>
          <w:noProof/>
        </w:rPr>
        <w:instrText xml:space="preserve"> PAGEREF _Toc477876190 \h </w:instrText>
      </w:r>
      <w:r>
        <w:rPr>
          <w:noProof/>
        </w:rPr>
      </w:r>
      <w:r>
        <w:rPr>
          <w:noProof/>
        </w:rPr>
        <w:fldChar w:fldCharType="separate"/>
      </w:r>
      <w:r>
        <w:rPr>
          <w:noProof/>
        </w:rPr>
        <w:t>17</w:t>
      </w:r>
      <w:r>
        <w:rPr>
          <w:noProof/>
        </w:rPr>
        <w:fldChar w:fldCharType="end"/>
      </w:r>
    </w:p>
    <w:p w14:paraId="2B2E41D6" w14:textId="77777777" w:rsidR="0087179D" w:rsidRDefault="0087179D" w:rsidP="0087179D">
      <w:pPr>
        <w:tabs>
          <w:tab w:val="left" w:pos="880"/>
          <w:tab w:val="right" w:leader="dot" w:pos="9062"/>
        </w:tabs>
        <w:rPr>
          <w:rFonts w:eastAsiaTheme="minorEastAsia"/>
          <w:noProof/>
          <w:lang w:val="en-US"/>
        </w:rPr>
      </w:pPr>
      <w:r w:rsidRPr="00C064F6">
        <w:rPr>
          <w:noProof/>
          <w:lang w:val="en-GB"/>
        </w:rPr>
        <w:t>4.4</w:t>
      </w:r>
      <w:r>
        <w:rPr>
          <w:rFonts w:eastAsiaTheme="minorEastAsia"/>
          <w:noProof/>
          <w:lang w:val="en-US"/>
        </w:rPr>
        <w:tab/>
      </w:r>
      <w:r w:rsidRPr="00C064F6">
        <w:rPr>
          <w:noProof/>
          <w:lang w:val="en-GB"/>
        </w:rPr>
        <w:t>Sample size calculation</w:t>
      </w:r>
      <w:r>
        <w:rPr>
          <w:noProof/>
        </w:rPr>
        <w:tab/>
      </w:r>
      <w:r>
        <w:rPr>
          <w:noProof/>
        </w:rPr>
        <w:fldChar w:fldCharType="begin"/>
      </w:r>
      <w:r>
        <w:rPr>
          <w:noProof/>
        </w:rPr>
        <w:instrText xml:space="preserve"> PAGEREF _Toc477876191 \h </w:instrText>
      </w:r>
      <w:r>
        <w:rPr>
          <w:noProof/>
        </w:rPr>
      </w:r>
      <w:r>
        <w:rPr>
          <w:noProof/>
        </w:rPr>
        <w:fldChar w:fldCharType="separate"/>
      </w:r>
      <w:r>
        <w:rPr>
          <w:noProof/>
        </w:rPr>
        <w:t>17</w:t>
      </w:r>
      <w:r>
        <w:rPr>
          <w:noProof/>
        </w:rPr>
        <w:fldChar w:fldCharType="end"/>
      </w:r>
    </w:p>
    <w:p w14:paraId="28A076FA" w14:textId="77777777" w:rsidR="0087179D" w:rsidRDefault="0087179D" w:rsidP="0087179D">
      <w:pPr>
        <w:pStyle w:val="TOC3"/>
        <w:tabs>
          <w:tab w:val="left" w:pos="440"/>
          <w:tab w:val="right" w:leader="dot" w:pos="9062"/>
        </w:tabs>
        <w:rPr>
          <w:rFonts w:asciiTheme="minorHAnsi" w:eastAsiaTheme="minorEastAsia" w:hAnsiTheme="minorHAnsi" w:cstheme="minorBidi"/>
          <w:noProof/>
          <w:lang w:val="en-US" w:eastAsia="en-US"/>
        </w:rPr>
      </w:pPr>
      <w:r w:rsidRPr="00C064F6">
        <w:rPr>
          <w:noProof/>
          <w:lang w:val="en-GB"/>
        </w:rPr>
        <w:t>5.</w:t>
      </w:r>
      <w:r>
        <w:rPr>
          <w:rFonts w:asciiTheme="minorHAnsi" w:eastAsiaTheme="minorEastAsia" w:hAnsiTheme="minorHAnsi" w:cstheme="minorBidi"/>
          <w:noProof/>
          <w:lang w:val="en-US" w:eastAsia="en-US"/>
        </w:rPr>
        <w:tab/>
      </w:r>
      <w:r w:rsidRPr="00C064F6">
        <w:rPr>
          <w:noProof/>
          <w:lang w:val="en-GB"/>
        </w:rPr>
        <w:t>TREATMENT OF SUBJECTS</w:t>
      </w:r>
      <w:r>
        <w:rPr>
          <w:noProof/>
        </w:rPr>
        <w:tab/>
      </w:r>
      <w:r>
        <w:rPr>
          <w:noProof/>
        </w:rPr>
        <w:fldChar w:fldCharType="begin"/>
      </w:r>
      <w:r>
        <w:rPr>
          <w:noProof/>
        </w:rPr>
        <w:instrText xml:space="preserve"> PAGEREF _Toc477876192 \h </w:instrText>
      </w:r>
      <w:r>
        <w:rPr>
          <w:noProof/>
        </w:rPr>
      </w:r>
      <w:r>
        <w:rPr>
          <w:noProof/>
        </w:rPr>
        <w:fldChar w:fldCharType="separate"/>
      </w:r>
      <w:r>
        <w:rPr>
          <w:noProof/>
        </w:rPr>
        <w:t>19</w:t>
      </w:r>
      <w:r>
        <w:rPr>
          <w:noProof/>
        </w:rPr>
        <w:fldChar w:fldCharType="end"/>
      </w:r>
    </w:p>
    <w:p w14:paraId="2F010C32" w14:textId="77777777" w:rsidR="0087179D" w:rsidRDefault="0087179D" w:rsidP="0087179D">
      <w:pPr>
        <w:tabs>
          <w:tab w:val="left" w:pos="880"/>
          <w:tab w:val="right" w:leader="dot" w:pos="9062"/>
        </w:tabs>
        <w:rPr>
          <w:rFonts w:eastAsiaTheme="minorEastAsia"/>
          <w:noProof/>
          <w:lang w:val="en-US"/>
        </w:rPr>
      </w:pPr>
      <w:r w:rsidRPr="00C064F6">
        <w:rPr>
          <w:noProof/>
          <w:lang w:val="en-GB"/>
        </w:rPr>
        <w:t>5.1</w:t>
      </w:r>
      <w:r>
        <w:rPr>
          <w:rFonts w:eastAsiaTheme="minorEastAsia"/>
          <w:noProof/>
          <w:lang w:val="en-US"/>
        </w:rPr>
        <w:tab/>
      </w:r>
      <w:r w:rsidRPr="00C064F6">
        <w:rPr>
          <w:noProof/>
          <w:lang w:val="en-GB"/>
        </w:rPr>
        <w:t>Investigational product/treatment</w:t>
      </w:r>
      <w:r>
        <w:rPr>
          <w:noProof/>
        </w:rPr>
        <w:tab/>
      </w:r>
      <w:r>
        <w:rPr>
          <w:noProof/>
        </w:rPr>
        <w:fldChar w:fldCharType="begin"/>
      </w:r>
      <w:r>
        <w:rPr>
          <w:noProof/>
        </w:rPr>
        <w:instrText xml:space="preserve"> PAGEREF _Toc477876193 \h </w:instrText>
      </w:r>
      <w:r>
        <w:rPr>
          <w:noProof/>
        </w:rPr>
      </w:r>
      <w:r>
        <w:rPr>
          <w:noProof/>
        </w:rPr>
        <w:fldChar w:fldCharType="separate"/>
      </w:r>
      <w:r>
        <w:rPr>
          <w:noProof/>
        </w:rPr>
        <w:t>19</w:t>
      </w:r>
      <w:r>
        <w:rPr>
          <w:noProof/>
        </w:rPr>
        <w:fldChar w:fldCharType="end"/>
      </w:r>
    </w:p>
    <w:p w14:paraId="563D968E" w14:textId="77777777" w:rsidR="0087179D" w:rsidRDefault="0087179D" w:rsidP="0087179D">
      <w:pPr>
        <w:tabs>
          <w:tab w:val="left" w:pos="880"/>
          <w:tab w:val="right" w:leader="dot" w:pos="9062"/>
        </w:tabs>
        <w:rPr>
          <w:rFonts w:eastAsiaTheme="minorEastAsia"/>
          <w:noProof/>
          <w:lang w:val="en-US"/>
        </w:rPr>
      </w:pPr>
      <w:r w:rsidRPr="00C064F6">
        <w:rPr>
          <w:noProof/>
          <w:lang w:val="en-GB"/>
        </w:rPr>
        <w:t>5.2</w:t>
      </w:r>
      <w:r>
        <w:rPr>
          <w:rFonts w:eastAsiaTheme="minorEastAsia"/>
          <w:noProof/>
          <w:lang w:val="en-US"/>
        </w:rPr>
        <w:tab/>
      </w:r>
      <w:r w:rsidRPr="00C064F6">
        <w:rPr>
          <w:noProof/>
          <w:lang w:val="en-GB"/>
        </w:rPr>
        <w:t>Use of co-intervention (if applicable)</w:t>
      </w:r>
      <w:r w:rsidRPr="00370B71">
        <w:rPr>
          <w:noProof/>
          <w:lang w:val="en-US"/>
        </w:rPr>
        <w:tab/>
      </w:r>
      <w:r>
        <w:rPr>
          <w:noProof/>
        </w:rPr>
        <w:fldChar w:fldCharType="begin"/>
      </w:r>
      <w:r w:rsidRPr="00370B71">
        <w:rPr>
          <w:noProof/>
          <w:lang w:val="en-US"/>
        </w:rPr>
        <w:instrText xml:space="preserve"> PAGEREF _Toc477876194 \h </w:instrText>
      </w:r>
      <w:r>
        <w:rPr>
          <w:noProof/>
        </w:rPr>
      </w:r>
      <w:r>
        <w:rPr>
          <w:noProof/>
        </w:rPr>
        <w:fldChar w:fldCharType="separate"/>
      </w:r>
      <w:r>
        <w:rPr>
          <w:noProof/>
          <w:lang w:val="en-US"/>
        </w:rPr>
        <w:t>20</w:t>
      </w:r>
      <w:r>
        <w:rPr>
          <w:noProof/>
        </w:rPr>
        <w:fldChar w:fldCharType="end"/>
      </w:r>
    </w:p>
    <w:p w14:paraId="13C5AEDD" w14:textId="77777777" w:rsidR="0087179D" w:rsidRDefault="0087179D" w:rsidP="0087179D">
      <w:pPr>
        <w:tabs>
          <w:tab w:val="left" w:pos="880"/>
          <w:tab w:val="right" w:leader="dot" w:pos="9062"/>
        </w:tabs>
        <w:rPr>
          <w:rFonts w:eastAsiaTheme="minorEastAsia"/>
          <w:noProof/>
          <w:lang w:val="en-US"/>
        </w:rPr>
      </w:pPr>
      <w:r w:rsidRPr="00C064F6">
        <w:rPr>
          <w:noProof/>
          <w:lang w:val="en-GB"/>
        </w:rPr>
        <w:t>5.3</w:t>
      </w:r>
      <w:r>
        <w:rPr>
          <w:rFonts w:eastAsiaTheme="minorEastAsia"/>
          <w:noProof/>
          <w:lang w:val="en-US"/>
        </w:rPr>
        <w:tab/>
      </w:r>
      <w:r w:rsidRPr="00C064F6">
        <w:rPr>
          <w:noProof/>
          <w:lang w:val="en-GB"/>
        </w:rPr>
        <w:t>Escape medication (if applicable)</w:t>
      </w:r>
      <w:r w:rsidRPr="00370B71">
        <w:rPr>
          <w:noProof/>
          <w:lang w:val="en-US"/>
        </w:rPr>
        <w:tab/>
      </w:r>
      <w:r>
        <w:rPr>
          <w:noProof/>
        </w:rPr>
        <w:fldChar w:fldCharType="begin"/>
      </w:r>
      <w:r w:rsidRPr="00370B71">
        <w:rPr>
          <w:noProof/>
          <w:lang w:val="en-US"/>
        </w:rPr>
        <w:instrText xml:space="preserve"> PAGEREF _Toc477876195 \h </w:instrText>
      </w:r>
      <w:r>
        <w:rPr>
          <w:noProof/>
        </w:rPr>
      </w:r>
      <w:r>
        <w:rPr>
          <w:noProof/>
        </w:rPr>
        <w:fldChar w:fldCharType="separate"/>
      </w:r>
      <w:r>
        <w:rPr>
          <w:noProof/>
          <w:lang w:val="en-US"/>
        </w:rPr>
        <w:t>21</w:t>
      </w:r>
      <w:r>
        <w:rPr>
          <w:noProof/>
        </w:rPr>
        <w:fldChar w:fldCharType="end"/>
      </w:r>
    </w:p>
    <w:p w14:paraId="21D20FA1" w14:textId="77777777" w:rsidR="0087179D" w:rsidRDefault="0087179D" w:rsidP="0087179D">
      <w:pPr>
        <w:pStyle w:val="TOC3"/>
        <w:tabs>
          <w:tab w:val="left" w:pos="440"/>
          <w:tab w:val="right" w:leader="dot" w:pos="9062"/>
        </w:tabs>
        <w:rPr>
          <w:rFonts w:asciiTheme="minorHAnsi" w:eastAsiaTheme="minorEastAsia" w:hAnsiTheme="minorHAnsi" w:cstheme="minorBidi"/>
          <w:noProof/>
          <w:lang w:val="en-US" w:eastAsia="en-US"/>
        </w:rPr>
      </w:pPr>
      <w:r w:rsidRPr="00C064F6">
        <w:rPr>
          <w:noProof/>
          <w:lang w:val="en-GB"/>
        </w:rPr>
        <w:t>6.</w:t>
      </w:r>
      <w:r>
        <w:rPr>
          <w:rFonts w:asciiTheme="minorHAnsi" w:eastAsiaTheme="minorEastAsia" w:hAnsiTheme="minorHAnsi" w:cstheme="minorBidi"/>
          <w:noProof/>
          <w:lang w:val="en-US" w:eastAsia="en-US"/>
        </w:rPr>
        <w:tab/>
      </w:r>
      <w:r w:rsidRPr="00C064F6">
        <w:rPr>
          <w:noProof/>
          <w:lang w:val="en-GB"/>
        </w:rPr>
        <w:t>METHODS</w:t>
      </w:r>
      <w:r w:rsidRPr="00370B71">
        <w:rPr>
          <w:noProof/>
          <w:lang w:val="en-US"/>
        </w:rPr>
        <w:tab/>
      </w:r>
      <w:r>
        <w:rPr>
          <w:noProof/>
        </w:rPr>
        <w:fldChar w:fldCharType="begin"/>
      </w:r>
      <w:r w:rsidRPr="00370B71">
        <w:rPr>
          <w:noProof/>
          <w:lang w:val="en-US"/>
        </w:rPr>
        <w:instrText xml:space="preserve"> PAGEREF _Toc477876196 \h </w:instrText>
      </w:r>
      <w:r>
        <w:rPr>
          <w:noProof/>
        </w:rPr>
      </w:r>
      <w:r>
        <w:rPr>
          <w:noProof/>
        </w:rPr>
        <w:fldChar w:fldCharType="separate"/>
      </w:r>
      <w:r>
        <w:rPr>
          <w:noProof/>
          <w:lang w:val="en-US"/>
        </w:rPr>
        <w:t>22</w:t>
      </w:r>
      <w:r>
        <w:rPr>
          <w:noProof/>
        </w:rPr>
        <w:fldChar w:fldCharType="end"/>
      </w:r>
    </w:p>
    <w:p w14:paraId="12AE67F0" w14:textId="77777777" w:rsidR="0087179D" w:rsidRDefault="0087179D" w:rsidP="0087179D">
      <w:pPr>
        <w:tabs>
          <w:tab w:val="left" w:pos="880"/>
          <w:tab w:val="right" w:leader="dot" w:pos="9062"/>
        </w:tabs>
        <w:rPr>
          <w:rFonts w:eastAsiaTheme="minorEastAsia"/>
          <w:noProof/>
          <w:lang w:val="en-US"/>
        </w:rPr>
      </w:pPr>
      <w:r w:rsidRPr="00C064F6">
        <w:rPr>
          <w:noProof/>
          <w:lang w:val="en-GB"/>
        </w:rPr>
        <w:t>6.1</w:t>
      </w:r>
      <w:r>
        <w:rPr>
          <w:rFonts w:eastAsiaTheme="minorEastAsia"/>
          <w:noProof/>
          <w:lang w:val="en-US"/>
        </w:rPr>
        <w:tab/>
      </w:r>
      <w:r w:rsidRPr="00C064F6">
        <w:rPr>
          <w:noProof/>
          <w:lang w:val="en-GB"/>
        </w:rPr>
        <w:t>Study parameters/endpoints</w:t>
      </w:r>
      <w:r w:rsidRPr="00370B71">
        <w:rPr>
          <w:noProof/>
          <w:lang w:val="en-US"/>
        </w:rPr>
        <w:tab/>
      </w:r>
      <w:r>
        <w:rPr>
          <w:noProof/>
        </w:rPr>
        <w:fldChar w:fldCharType="begin"/>
      </w:r>
      <w:r w:rsidRPr="00370B71">
        <w:rPr>
          <w:noProof/>
          <w:lang w:val="en-US"/>
        </w:rPr>
        <w:instrText xml:space="preserve"> PAGEREF _Toc477876197 \h </w:instrText>
      </w:r>
      <w:r>
        <w:rPr>
          <w:noProof/>
        </w:rPr>
      </w:r>
      <w:r>
        <w:rPr>
          <w:noProof/>
        </w:rPr>
        <w:fldChar w:fldCharType="separate"/>
      </w:r>
      <w:r>
        <w:rPr>
          <w:noProof/>
          <w:lang w:val="en-US"/>
        </w:rPr>
        <w:t>22</w:t>
      </w:r>
      <w:r>
        <w:rPr>
          <w:noProof/>
        </w:rPr>
        <w:fldChar w:fldCharType="end"/>
      </w:r>
    </w:p>
    <w:p w14:paraId="47D60A80" w14:textId="77777777" w:rsidR="0087179D" w:rsidRDefault="0087179D" w:rsidP="0087179D">
      <w:pPr>
        <w:pStyle w:val="BalloonText"/>
        <w:tabs>
          <w:tab w:val="left" w:pos="1320"/>
          <w:tab w:val="right" w:leader="dot" w:pos="9062"/>
        </w:tabs>
        <w:rPr>
          <w:rFonts w:asciiTheme="minorHAnsi" w:eastAsiaTheme="minorEastAsia" w:hAnsiTheme="minorHAnsi" w:cstheme="minorBidi"/>
          <w:noProof/>
          <w:lang w:val="en-US" w:eastAsia="en-US"/>
        </w:rPr>
      </w:pPr>
      <w:r w:rsidRPr="00C064F6">
        <w:rPr>
          <w:noProof/>
          <w:lang w:val="en-GB"/>
        </w:rPr>
        <w:t>6.1.1</w:t>
      </w:r>
      <w:r>
        <w:rPr>
          <w:rFonts w:asciiTheme="minorHAnsi" w:eastAsiaTheme="minorEastAsia" w:hAnsiTheme="minorHAnsi" w:cstheme="minorBidi"/>
          <w:noProof/>
          <w:lang w:val="en-US" w:eastAsia="en-US"/>
        </w:rPr>
        <w:tab/>
      </w:r>
      <w:r w:rsidRPr="00C064F6">
        <w:rPr>
          <w:noProof/>
          <w:lang w:val="en-GB"/>
        </w:rPr>
        <w:t>Main study parameter/endpoint</w:t>
      </w:r>
      <w:r w:rsidRPr="00370B71">
        <w:rPr>
          <w:noProof/>
          <w:lang w:val="en-US"/>
        </w:rPr>
        <w:tab/>
      </w:r>
      <w:r>
        <w:rPr>
          <w:noProof/>
        </w:rPr>
        <w:fldChar w:fldCharType="begin"/>
      </w:r>
      <w:r w:rsidRPr="00370B71">
        <w:rPr>
          <w:noProof/>
          <w:lang w:val="en-US"/>
        </w:rPr>
        <w:instrText xml:space="preserve"> PAGEREF _Toc477876198 \h </w:instrText>
      </w:r>
      <w:r>
        <w:rPr>
          <w:noProof/>
        </w:rPr>
      </w:r>
      <w:r>
        <w:rPr>
          <w:noProof/>
        </w:rPr>
        <w:fldChar w:fldCharType="separate"/>
      </w:r>
      <w:r>
        <w:rPr>
          <w:noProof/>
          <w:lang w:val="en-US"/>
        </w:rPr>
        <w:t>22</w:t>
      </w:r>
      <w:r>
        <w:rPr>
          <w:noProof/>
        </w:rPr>
        <w:fldChar w:fldCharType="end"/>
      </w:r>
    </w:p>
    <w:p w14:paraId="795D9FB2" w14:textId="77777777" w:rsidR="0087179D" w:rsidRDefault="0087179D" w:rsidP="0087179D">
      <w:pPr>
        <w:pStyle w:val="BalloonText"/>
        <w:tabs>
          <w:tab w:val="left" w:pos="1320"/>
          <w:tab w:val="right" w:leader="dot" w:pos="9062"/>
        </w:tabs>
        <w:rPr>
          <w:rFonts w:asciiTheme="minorHAnsi" w:eastAsiaTheme="minorEastAsia" w:hAnsiTheme="minorHAnsi" w:cstheme="minorBidi"/>
          <w:noProof/>
          <w:lang w:val="en-US" w:eastAsia="en-US"/>
        </w:rPr>
      </w:pPr>
      <w:r w:rsidRPr="00C064F6">
        <w:rPr>
          <w:noProof/>
          <w:lang w:val="en-GB"/>
        </w:rPr>
        <w:t>6.1.2</w:t>
      </w:r>
      <w:r>
        <w:rPr>
          <w:rFonts w:asciiTheme="minorHAnsi" w:eastAsiaTheme="minorEastAsia" w:hAnsiTheme="minorHAnsi" w:cstheme="minorBidi"/>
          <w:noProof/>
          <w:lang w:val="en-US" w:eastAsia="en-US"/>
        </w:rPr>
        <w:tab/>
      </w:r>
      <w:r w:rsidRPr="00C064F6">
        <w:rPr>
          <w:noProof/>
          <w:lang w:val="en-GB"/>
        </w:rPr>
        <w:t>Secondary study parameters/endpoints (if applicable)</w:t>
      </w:r>
      <w:r w:rsidRPr="00370B71">
        <w:rPr>
          <w:noProof/>
          <w:lang w:val="en-US"/>
        </w:rPr>
        <w:tab/>
      </w:r>
      <w:r>
        <w:rPr>
          <w:noProof/>
        </w:rPr>
        <w:fldChar w:fldCharType="begin"/>
      </w:r>
      <w:r w:rsidRPr="00370B71">
        <w:rPr>
          <w:noProof/>
          <w:lang w:val="en-US"/>
        </w:rPr>
        <w:instrText xml:space="preserve"> PAGEREF _Toc477876199 \h </w:instrText>
      </w:r>
      <w:r>
        <w:rPr>
          <w:noProof/>
        </w:rPr>
      </w:r>
      <w:r>
        <w:rPr>
          <w:noProof/>
        </w:rPr>
        <w:fldChar w:fldCharType="separate"/>
      </w:r>
      <w:r>
        <w:rPr>
          <w:noProof/>
          <w:lang w:val="en-US"/>
        </w:rPr>
        <w:t>22</w:t>
      </w:r>
      <w:r>
        <w:rPr>
          <w:noProof/>
        </w:rPr>
        <w:fldChar w:fldCharType="end"/>
      </w:r>
    </w:p>
    <w:p w14:paraId="17C46FA5" w14:textId="77777777" w:rsidR="0087179D" w:rsidRDefault="0087179D" w:rsidP="0087179D">
      <w:pPr>
        <w:pStyle w:val="BalloonText"/>
        <w:tabs>
          <w:tab w:val="left" w:pos="1320"/>
          <w:tab w:val="right" w:leader="dot" w:pos="9062"/>
        </w:tabs>
        <w:rPr>
          <w:rFonts w:asciiTheme="minorHAnsi" w:eastAsiaTheme="minorEastAsia" w:hAnsiTheme="minorHAnsi" w:cstheme="minorBidi"/>
          <w:noProof/>
          <w:lang w:val="en-US" w:eastAsia="en-US"/>
        </w:rPr>
      </w:pPr>
      <w:r w:rsidRPr="00C064F6">
        <w:rPr>
          <w:noProof/>
          <w:lang w:val="en-GB"/>
        </w:rPr>
        <w:t>6.1.3</w:t>
      </w:r>
      <w:r>
        <w:rPr>
          <w:rFonts w:asciiTheme="minorHAnsi" w:eastAsiaTheme="minorEastAsia" w:hAnsiTheme="minorHAnsi" w:cstheme="minorBidi"/>
          <w:noProof/>
          <w:lang w:val="en-US" w:eastAsia="en-US"/>
        </w:rPr>
        <w:tab/>
      </w:r>
      <w:r w:rsidRPr="00C064F6">
        <w:rPr>
          <w:noProof/>
          <w:lang w:val="en-GB"/>
        </w:rPr>
        <w:t>Other study parameters (if applicable)</w:t>
      </w:r>
      <w:r w:rsidRPr="00370B71">
        <w:rPr>
          <w:noProof/>
          <w:lang w:val="en-US"/>
        </w:rPr>
        <w:tab/>
      </w:r>
      <w:r>
        <w:rPr>
          <w:noProof/>
        </w:rPr>
        <w:fldChar w:fldCharType="begin"/>
      </w:r>
      <w:r w:rsidRPr="00370B71">
        <w:rPr>
          <w:noProof/>
          <w:lang w:val="en-US"/>
        </w:rPr>
        <w:instrText xml:space="preserve"> PAGEREF _Toc477876200 \h </w:instrText>
      </w:r>
      <w:r>
        <w:rPr>
          <w:noProof/>
        </w:rPr>
      </w:r>
      <w:r>
        <w:rPr>
          <w:noProof/>
        </w:rPr>
        <w:fldChar w:fldCharType="separate"/>
      </w:r>
      <w:r>
        <w:rPr>
          <w:noProof/>
          <w:lang w:val="en-US"/>
        </w:rPr>
        <w:t>22</w:t>
      </w:r>
      <w:r>
        <w:rPr>
          <w:noProof/>
        </w:rPr>
        <w:fldChar w:fldCharType="end"/>
      </w:r>
    </w:p>
    <w:p w14:paraId="65FBC9B5" w14:textId="77777777" w:rsidR="0087179D" w:rsidRDefault="0087179D" w:rsidP="0087179D">
      <w:pPr>
        <w:tabs>
          <w:tab w:val="left" w:pos="880"/>
          <w:tab w:val="right" w:leader="dot" w:pos="9062"/>
        </w:tabs>
        <w:rPr>
          <w:rFonts w:eastAsiaTheme="minorEastAsia"/>
          <w:noProof/>
          <w:lang w:val="en-US"/>
        </w:rPr>
      </w:pPr>
      <w:r w:rsidRPr="00C064F6">
        <w:rPr>
          <w:noProof/>
          <w:lang w:val="en-GB"/>
        </w:rPr>
        <w:t>6.2</w:t>
      </w:r>
      <w:r>
        <w:rPr>
          <w:rFonts w:eastAsiaTheme="minorEastAsia"/>
          <w:noProof/>
          <w:lang w:val="en-US"/>
        </w:rPr>
        <w:tab/>
      </w:r>
      <w:r w:rsidRPr="00C064F6">
        <w:rPr>
          <w:noProof/>
          <w:lang w:val="en-GB"/>
        </w:rPr>
        <w:t>Randomisation, blinding and treatment allocation</w:t>
      </w:r>
      <w:r w:rsidRPr="00370B71">
        <w:rPr>
          <w:noProof/>
          <w:lang w:val="en-US"/>
        </w:rPr>
        <w:tab/>
      </w:r>
      <w:r>
        <w:rPr>
          <w:noProof/>
        </w:rPr>
        <w:fldChar w:fldCharType="begin"/>
      </w:r>
      <w:r w:rsidRPr="00370B71">
        <w:rPr>
          <w:noProof/>
          <w:lang w:val="en-US"/>
        </w:rPr>
        <w:instrText xml:space="preserve"> PAGEREF _Toc477876201 \h </w:instrText>
      </w:r>
      <w:r>
        <w:rPr>
          <w:noProof/>
        </w:rPr>
      </w:r>
      <w:r>
        <w:rPr>
          <w:noProof/>
        </w:rPr>
        <w:fldChar w:fldCharType="separate"/>
      </w:r>
      <w:r>
        <w:rPr>
          <w:noProof/>
          <w:lang w:val="en-US"/>
        </w:rPr>
        <w:t>23</w:t>
      </w:r>
      <w:r>
        <w:rPr>
          <w:noProof/>
        </w:rPr>
        <w:fldChar w:fldCharType="end"/>
      </w:r>
    </w:p>
    <w:p w14:paraId="07760A83" w14:textId="77777777" w:rsidR="0087179D" w:rsidRDefault="0087179D" w:rsidP="0087179D">
      <w:pPr>
        <w:tabs>
          <w:tab w:val="left" w:pos="880"/>
          <w:tab w:val="right" w:leader="dot" w:pos="9062"/>
        </w:tabs>
        <w:rPr>
          <w:rFonts w:eastAsiaTheme="minorEastAsia"/>
          <w:noProof/>
          <w:lang w:val="en-US"/>
        </w:rPr>
      </w:pPr>
      <w:r w:rsidRPr="00C064F6">
        <w:rPr>
          <w:noProof/>
          <w:lang w:val="en-GB"/>
        </w:rPr>
        <w:t>6.3</w:t>
      </w:r>
      <w:r>
        <w:rPr>
          <w:rFonts w:eastAsiaTheme="minorEastAsia"/>
          <w:noProof/>
          <w:lang w:val="en-US"/>
        </w:rPr>
        <w:tab/>
      </w:r>
      <w:r w:rsidRPr="00C064F6">
        <w:rPr>
          <w:noProof/>
          <w:lang w:val="en-GB"/>
        </w:rPr>
        <w:t>Study procedures</w:t>
      </w:r>
      <w:r w:rsidRPr="00370B71">
        <w:rPr>
          <w:noProof/>
          <w:lang w:val="en-US"/>
        </w:rPr>
        <w:tab/>
      </w:r>
      <w:r>
        <w:rPr>
          <w:noProof/>
        </w:rPr>
        <w:fldChar w:fldCharType="begin"/>
      </w:r>
      <w:r w:rsidRPr="00370B71">
        <w:rPr>
          <w:noProof/>
          <w:lang w:val="en-US"/>
        </w:rPr>
        <w:instrText xml:space="preserve"> PAGEREF _Toc477876202 \h </w:instrText>
      </w:r>
      <w:r>
        <w:rPr>
          <w:noProof/>
        </w:rPr>
      </w:r>
      <w:r>
        <w:rPr>
          <w:noProof/>
        </w:rPr>
        <w:fldChar w:fldCharType="separate"/>
      </w:r>
      <w:r>
        <w:rPr>
          <w:noProof/>
          <w:lang w:val="en-US"/>
        </w:rPr>
        <w:t>23</w:t>
      </w:r>
      <w:r>
        <w:rPr>
          <w:noProof/>
        </w:rPr>
        <w:fldChar w:fldCharType="end"/>
      </w:r>
    </w:p>
    <w:p w14:paraId="567DEA54" w14:textId="77777777" w:rsidR="0087179D" w:rsidRDefault="0087179D" w:rsidP="0087179D">
      <w:pPr>
        <w:tabs>
          <w:tab w:val="left" w:pos="880"/>
          <w:tab w:val="right" w:leader="dot" w:pos="9062"/>
        </w:tabs>
        <w:rPr>
          <w:rFonts w:eastAsiaTheme="minorEastAsia"/>
          <w:noProof/>
          <w:lang w:val="en-US"/>
        </w:rPr>
      </w:pPr>
      <w:r w:rsidRPr="00C064F6">
        <w:rPr>
          <w:noProof/>
          <w:lang w:val="en-GB"/>
        </w:rPr>
        <w:t>6.4</w:t>
      </w:r>
      <w:r>
        <w:rPr>
          <w:rFonts w:eastAsiaTheme="minorEastAsia"/>
          <w:noProof/>
          <w:lang w:val="en-US"/>
        </w:rPr>
        <w:tab/>
      </w:r>
      <w:r w:rsidRPr="00C064F6">
        <w:rPr>
          <w:noProof/>
          <w:lang w:val="en-GB"/>
        </w:rPr>
        <w:t>Withdrawal of individual subjects</w:t>
      </w:r>
      <w:r w:rsidRPr="00370B71">
        <w:rPr>
          <w:noProof/>
          <w:lang w:val="en-US"/>
        </w:rPr>
        <w:tab/>
      </w:r>
      <w:r>
        <w:rPr>
          <w:noProof/>
        </w:rPr>
        <w:fldChar w:fldCharType="begin"/>
      </w:r>
      <w:r w:rsidRPr="00370B71">
        <w:rPr>
          <w:noProof/>
          <w:lang w:val="en-US"/>
        </w:rPr>
        <w:instrText xml:space="preserve"> PAGEREF _Toc477876203 \h </w:instrText>
      </w:r>
      <w:r>
        <w:rPr>
          <w:noProof/>
        </w:rPr>
      </w:r>
      <w:r>
        <w:rPr>
          <w:noProof/>
        </w:rPr>
        <w:fldChar w:fldCharType="separate"/>
      </w:r>
      <w:r>
        <w:rPr>
          <w:noProof/>
          <w:lang w:val="en-US"/>
        </w:rPr>
        <w:t>33</w:t>
      </w:r>
      <w:r>
        <w:rPr>
          <w:noProof/>
        </w:rPr>
        <w:fldChar w:fldCharType="end"/>
      </w:r>
    </w:p>
    <w:p w14:paraId="37936ED5" w14:textId="77777777" w:rsidR="0087179D" w:rsidRDefault="0087179D" w:rsidP="0087179D">
      <w:pPr>
        <w:pStyle w:val="BalloonText"/>
        <w:tabs>
          <w:tab w:val="left" w:pos="1320"/>
          <w:tab w:val="right" w:leader="dot" w:pos="9062"/>
        </w:tabs>
        <w:rPr>
          <w:rFonts w:asciiTheme="minorHAnsi" w:eastAsiaTheme="minorEastAsia" w:hAnsiTheme="minorHAnsi" w:cstheme="minorBidi"/>
          <w:noProof/>
          <w:lang w:val="en-US" w:eastAsia="en-US"/>
        </w:rPr>
      </w:pPr>
      <w:r w:rsidRPr="00C064F6">
        <w:rPr>
          <w:noProof/>
          <w:lang w:val="en-GB"/>
        </w:rPr>
        <w:t>6.4.1</w:t>
      </w:r>
      <w:r>
        <w:rPr>
          <w:rFonts w:asciiTheme="minorHAnsi" w:eastAsiaTheme="minorEastAsia" w:hAnsiTheme="minorHAnsi" w:cstheme="minorBidi"/>
          <w:noProof/>
          <w:lang w:val="en-US" w:eastAsia="en-US"/>
        </w:rPr>
        <w:tab/>
      </w:r>
      <w:r w:rsidRPr="00C064F6">
        <w:rPr>
          <w:noProof/>
          <w:lang w:val="en-GB"/>
        </w:rPr>
        <w:t>Specific criteria for withdrawal (if applicable)</w:t>
      </w:r>
      <w:r w:rsidRPr="00370B71">
        <w:rPr>
          <w:noProof/>
          <w:lang w:val="en-US"/>
        </w:rPr>
        <w:tab/>
      </w:r>
      <w:r>
        <w:rPr>
          <w:noProof/>
        </w:rPr>
        <w:fldChar w:fldCharType="begin"/>
      </w:r>
      <w:r w:rsidRPr="00370B71">
        <w:rPr>
          <w:noProof/>
          <w:lang w:val="en-US"/>
        </w:rPr>
        <w:instrText xml:space="preserve"> PAGEREF _Toc477876204 \h </w:instrText>
      </w:r>
      <w:r>
        <w:rPr>
          <w:noProof/>
        </w:rPr>
      </w:r>
      <w:r>
        <w:rPr>
          <w:noProof/>
        </w:rPr>
        <w:fldChar w:fldCharType="separate"/>
      </w:r>
      <w:r>
        <w:rPr>
          <w:noProof/>
          <w:lang w:val="en-US"/>
        </w:rPr>
        <w:t>34</w:t>
      </w:r>
      <w:r>
        <w:rPr>
          <w:noProof/>
        </w:rPr>
        <w:fldChar w:fldCharType="end"/>
      </w:r>
    </w:p>
    <w:p w14:paraId="2E0FC4CF" w14:textId="77777777" w:rsidR="0087179D" w:rsidRDefault="0087179D" w:rsidP="0087179D">
      <w:pPr>
        <w:tabs>
          <w:tab w:val="left" w:pos="880"/>
          <w:tab w:val="right" w:leader="dot" w:pos="9062"/>
        </w:tabs>
        <w:rPr>
          <w:rFonts w:eastAsiaTheme="minorEastAsia"/>
          <w:noProof/>
          <w:lang w:val="en-US"/>
        </w:rPr>
      </w:pPr>
      <w:r w:rsidRPr="00C064F6">
        <w:rPr>
          <w:noProof/>
          <w:lang w:val="en-GB"/>
        </w:rPr>
        <w:t>6.5</w:t>
      </w:r>
      <w:r>
        <w:rPr>
          <w:rFonts w:eastAsiaTheme="minorEastAsia"/>
          <w:noProof/>
          <w:lang w:val="en-US"/>
        </w:rPr>
        <w:tab/>
      </w:r>
      <w:r w:rsidRPr="00C064F6">
        <w:rPr>
          <w:noProof/>
          <w:lang w:val="en-GB"/>
        </w:rPr>
        <w:t>Replacement of individual subjects after withdrawal</w:t>
      </w:r>
      <w:r w:rsidRPr="00370B71">
        <w:rPr>
          <w:noProof/>
          <w:lang w:val="en-US"/>
        </w:rPr>
        <w:tab/>
      </w:r>
      <w:r>
        <w:rPr>
          <w:noProof/>
        </w:rPr>
        <w:fldChar w:fldCharType="begin"/>
      </w:r>
      <w:r w:rsidRPr="00370B71">
        <w:rPr>
          <w:noProof/>
          <w:lang w:val="en-US"/>
        </w:rPr>
        <w:instrText xml:space="preserve"> PAGEREF _Toc477876205 \h </w:instrText>
      </w:r>
      <w:r>
        <w:rPr>
          <w:noProof/>
        </w:rPr>
      </w:r>
      <w:r>
        <w:rPr>
          <w:noProof/>
        </w:rPr>
        <w:fldChar w:fldCharType="separate"/>
      </w:r>
      <w:r>
        <w:rPr>
          <w:noProof/>
          <w:lang w:val="en-US"/>
        </w:rPr>
        <w:t>34</w:t>
      </w:r>
      <w:r>
        <w:rPr>
          <w:noProof/>
        </w:rPr>
        <w:fldChar w:fldCharType="end"/>
      </w:r>
    </w:p>
    <w:p w14:paraId="2DFE1477" w14:textId="77777777" w:rsidR="0087179D" w:rsidRDefault="0087179D" w:rsidP="0087179D">
      <w:pPr>
        <w:tabs>
          <w:tab w:val="left" w:pos="880"/>
          <w:tab w:val="right" w:leader="dot" w:pos="9062"/>
        </w:tabs>
        <w:rPr>
          <w:rFonts w:eastAsiaTheme="minorEastAsia"/>
          <w:noProof/>
          <w:lang w:val="en-US"/>
        </w:rPr>
      </w:pPr>
      <w:r w:rsidRPr="00C064F6">
        <w:rPr>
          <w:noProof/>
          <w:lang w:val="en-GB"/>
        </w:rPr>
        <w:t>6.6</w:t>
      </w:r>
      <w:r>
        <w:rPr>
          <w:rFonts w:eastAsiaTheme="minorEastAsia"/>
          <w:noProof/>
          <w:lang w:val="en-US"/>
        </w:rPr>
        <w:tab/>
      </w:r>
      <w:r w:rsidRPr="00C064F6">
        <w:rPr>
          <w:noProof/>
          <w:lang w:val="en-GB"/>
        </w:rPr>
        <w:t>Follow-up of subjects withdrawn from treatment</w:t>
      </w:r>
      <w:r w:rsidRPr="00370B71">
        <w:rPr>
          <w:noProof/>
          <w:lang w:val="en-US"/>
        </w:rPr>
        <w:tab/>
      </w:r>
      <w:r>
        <w:rPr>
          <w:noProof/>
        </w:rPr>
        <w:fldChar w:fldCharType="begin"/>
      </w:r>
      <w:r w:rsidRPr="00370B71">
        <w:rPr>
          <w:noProof/>
          <w:lang w:val="en-US"/>
        </w:rPr>
        <w:instrText xml:space="preserve"> PAGEREF _Toc477876206 \h </w:instrText>
      </w:r>
      <w:r>
        <w:rPr>
          <w:noProof/>
        </w:rPr>
      </w:r>
      <w:r>
        <w:rPr>
          <w:noProof/>
        </w:rPr>
        <w:fldChar w:fldCharType="separate"/>
      </w:r>
      <w:r>
        <w:rPr>
          <w:noProof/>
          <w:lang w:val="en-US"/>
        </w:rPr>
        <w:t>34</w:t>
      </w:r>
      <w:r>
        <w:rPr>
          <w:noProof/>
        </w:rPr>
        <w:fldChar w:fldCharType="end"/>
      </w:r>
    </w:p>
    <w:p w14:paraId="0763D5DA" w14:textId="77777777" w:rsidR="0087179D" w:rsidRDefault="0087179D" w:rsidP="0087179D">
      <w:pPr>
        <w:tabs>
          <w:tab w:val="left" w:pos="880"/>
          <w:tab w:val="right" w:leader="dot" w:pos="9062"/>
        </w:tabs>
        <w:rPr>
          <w:rFonts w:eastAsiaTheme="minorEastAsia"/>
          <w:noProof/>
          <w:lang w:val="en-US"/>
        </w:rPr>
      </w:pPr>
      <w:r w:rsidRPr="00C064F6">
        <w:rPr>
          <w:noProof/>
          <w:lang w:val="en-GB"/>
        </w:rPr>
        <w:t>6.7</w:t>
      </w:r>
      <w:r>
        <w:rPr>
          <w:rFonts w:eastAsiaTheme="minorEastAsia"/>
          <w:noProof/>
          <w:lang w:val="en-US"/>
        </w:rPr>
        <w:tab/>
      </w:r>
      <w:r w:rsidRPr="00C064F6">
        <w:rPr>
          <w:noProof/>
          <w:lang w:val="en-GB"/>
        </w:rPr>
        <w:t>Premature termination of the study</w:t>
      </w:r>
      <w:r w:rsidRPr="00370B71">
        <w:rPr>
          <w:noProof/>
          <w:lang w:val="en-US"/>
        </w:rPr>
        <w:tab/>
      </w:r>
      <w:r>
        <w:rPr>
          <w:noProof/>
        </w:rPr>
        <w:fldChar w:fldCharType="begin"/>
      </w:r>
      <w:r w:rsidRPr="00370B71">
        <w:rPr>
          <w:noProof/>
          <w:lang w:val="en-US"/>
        </w:rPr>
        <w:instrText xml:space="preserve"> PAGEREF _Toc477876207 \h </w:instrText>
      </w:r>
      <w:r>
        <w:rPr>
          <w:noProof/>
        </w:rPr>
      </w:r>
      <w:r>
        <w:rPr>
          <w:noProof/>
        </w:rPr>
        <w:fldChar w:fldCharType="separate"/>
      </w:r>
      <w:r>
        <w:rPr>
          <w:noProof/>
          <w:lang w:val="en-US"/>
        </w:rPr>
        <w:t>34</w:t>
      </w:r>
      <w:r>
        <w:rPr>
          <w:noProof/>
        </w:rPr>
        <w:fldChar w:fldCharType="end"/>
      </w:r>
    </w:p>
    <w:p w14:paraId="1C0FBDA7" w14:textId="77777777" w:rsidR="0087179D" w:rsidRDefault="0087179D" w:rsidP="0087179D">
      <w:pPr>
        <w:pStyle w:val="TOC3"/>
        <w:tabs>
          <w:tab w:val="left" w:pos="440"/>
          <w:tab w:val="right" w:leader="dot" w:pos="9062"/>
        </w:tabs>
        <w:rPr>
          <w:rFonts w:asciiTheme="minorHAnsi" w:eastAsiaTheme="minorEastAsia" w:hAnsiTheme="minorHAnsi" w:cstheme="minorBidi"/>
          <w:noProof/>
          <w:lang w:val="en-US" w:eastAsia="en-US"/>
        </w:rPr>
      </w:pPr>
      <w:r w:rsidRPr="00C064F6">
        <w:rPr>
          <w:noProof/>
          <w:lang w:val="en-GB"/>
        </w:rPr>
        <w:t>7.</w:t>
      </w:r>
      <w:r>
        <w:rPr>
          <w:rFonts w:asciiTheme="minorHAnsi" w:eastAsiaTheme="minorEastAsia" w:hAnsiTheme="minorHAnsi" w:cstheme="minorBidi"/>
          <w:noProof/>
          <w:lang w:val="en-US" w:eastAsia="en-US"/>
        </w:rPr>
        <w:tab/>
      </w:r>
      <w:r w:rsidRPr="00C064F6">
        <w:rPr>
          <w:noProof/>
          <w:lang w:val="en-GB"/>
        </w:rPr>
        <w:t>SAFETY REPORTING</w:t>
      </w:r>
      <w:r w:rsidRPr="00370B71">
        <w:rPr>
          <w:noProof/>
          <w:lang w:val="en-US"/>
        </w:rPr>
        <w:tab/>
      </w:r>
      <w:r>
        <w:rPr>
          <w:noProof/>
        </w:rPr>
        <w:fldChar w:fldCharType="begin"/>
      </w:r>
      <w:r w:rsidRPr="00370B71">
        <w:rPr>
          <w:noProof/>
          <w:lang w:val="en-US"/>
        </w:rPr>
        <w:instrText xml:space="preserve"> PAGEREF _Toc477876208 \h </w:instrText>
      </w:r>
      <w:r>
        <w:rPr>
          <w:noProof/>
        </w:rPr>
      </w:r>
      <w:r>
        <w:rPr>
          <w:noProof/>
        </w:rPr>
        <w:fldChar w:fldCharType="separate"/>
      </w:r>
      <w:r>
        <w:rPr>
          <w:noProof/>
          <w:lang w:val="en-US"/>
        </w:rPr>
        <w:t>35</w:t>
      </w:r>
      <w:r>
        <w:rPr>
          <w:noProof/>
        </w:rPr>
        <w:fldChar w:fldCharType="end"/>
      </w:r>
    </w:p>
    <w:p w14:paraId="22EB5EA6" w14:textId="77777777" w:rsidR="0087179D" w:rsidRDefault="0087179D" w:rsidP="0087179D">
      <w:pPr>
        <w:tabs>
          <w:tab w:val="left" w:pos="880"/>
          <w:tab w:val="right" w:leader="dot" w:pos="9062"/>
        </w:tabs>
        <w:rPr>
          <w:rFonts w:eastAsiaTheme="minorEastAsia"/>
          <w:noProof/>
          <w:lang w:val="en-US"/>
        </w:rPr>
      </w:pPr>
      <w:r w:rsidRPr="00C064F6">
        <w:rPr>
          <w:noProof/>
          <w:lang w:val="en-GB"/>
        </w:rPr>
        <w:t>7.1</w:t>
      </w:r>
      <w:r>
        <w:rPr>
          <w:rFonts w:eastAsiaTheme="minorEastAsia"/>
          <w:noProof/>
          <w:lang w:val="en-US"/>
        </w:rPr>
        <w:tab/>
      </w:r>
      <w:r w:rsidRPr="00C064F6">
        <w:rPr>
          <w:noProof/>
          <w:lang w:val="en-GB"/>
        </w:rPr>
        <w:t>Temporary halt for reasons of subject safety</w:t>
      </w:r>
      <w:r w:rsidRPr="00370B71">
        <w:rPr>
          <w:noProof/>
          <w:lang w:val="en-US"/>
        </w:rPr>
        <w:tab/>
      </w:r>
      <w:r>
        <w:rPr>
          <w:noProof/>
        </w:rPr>
        <w:fldChar w:fldCharType="begin"/>
      </w:r>
      <w:r w:rsidRPr="00370B71">
        <w:rPr>
          <w:noProof/>
          <w:lang w:val="en-US"/>
        </w:rPr>
        <w:instrText xml:space="preserve"> PAGEREF _Toc477876209 \h </w:instrText>
      </w:r>
      <w:r>
        <w:rPr>
          <w:noProof/>
        </w:rPr>
      </w:r>
      <w:r>
        <w:rPr>
          <w:noProof/>
        </w:rPr>
        <w:fldChar w:fldCharType="separate"/>
      </w:r>
      <w:r>
        <w:rPr>
          <w:noProof/>
          <w:lang w:val="en-US"/>
        </w:rPr>
        <w:t>35</w:t>
      </w:r>
      <w:r>
        <w:rPr>
          <w:noProof/>
        </w:rPr>
        <w:fldChar w:fldCharType="end"/>
      </w:r>
    </w:p>
    <w:p w14:paraId="3A9ADBE0" w14:textId="77777777" w:rsidR="0087179D" w:rsidRDefault="0087179D" w:rsidP="0087179D">
      <w:pPr>
        <w:tabs>
          <w:tab w:val="left" w:pos="880"/>
          <w:tab w:val="right" w:leader="dot" w:pos="9062"/>
        </w:tabs>
        <w:rPr>
          <w:rFonts w:eastAsiaTheme="minorEastAsia"/>
          <w:noProof/>
          <w:lang w:val="en-US"/>
        </w:rPr>
      </w:pPr>
      <w:r w:rsidRPr="00C064F6">
        <w:rPr>
          <w:noProof/>
          <w:lang w:val="en-GB"/>
        </w:rPr>
        <w:t>7.2</w:t>
      </w:r>
      <w:r>
        <w:rPr>
          <w:rFonts w:eastAsiaTheme="minorEastAsia"/>
          <w:noProof/>
          <w:lang w:val="en-US"/>
        </w:rPr>
        <w:tab/>
      </w:r>
      <w:r w:rsidRPr="00C064F6">
        <w:rPr>
          <w:noProof/>
          <w:lang w:val="en-GB"/>
        </w:rPr>
        <w:t>AEs, SAEs and SUSARs</w:t>
      </w:r>
      <w:r w:rsidRPr="00370B71">
        <w:rPr>
          <w:noProof/>
          <w:lang w:val="en-US"/>
        </w:rPr>
        <w:tab/>
      </w:r>
      <w:r>
        <w:rPr>
          <w:noProof/>
        </w:rPr>
        <w:fldChar w:fldCharType="begin"/>
      </w:r>
      <w:r w:rsidRPr="00370B71">
        <w:rPr>
          <w:noProof/>
          <w:lang w:val="en-US"/>
        </w:rPr>
        <w:instrText xml:space="preserve"> PAGEREF _Toc477876210 \h </w:instrText>
      </w:r>
      <w:r>
        <w:rPr>
          <w:noProof/>
        </w:rPr>
      </w:r>
      <w:r>
        <w:rPr>
          <w:noProof/>
        </w:rPr>
        <w:fldChar w:fldCharType="separate"/>
      </w:r>
      <w:r>
        <w:rPr>
          <w:noProof/>
          <w:lang w:val="en-US"/>
        </w:rPr>
        <w:t>35</w:t>
      </w:r>
      <w:r>
        <w:rPr>
          <w:noProof/>
        </w:rPr>
        <w:fldChar w:fldCharType="end"/>
      </w:r>
    </w:p>
    <w:p w14:paraId="61F1E47C" w14:textId="77777777" w:rsidR="0087179D" w:rsidRDefault="0087179D" w:rsidP="0087179D">
      <w:pPr>
        <w:pStyle w:val="BalloonText"/>
        <w:tabs>
          <w:tab w:val="left" w:pos="1320"/>
          <w:tab w:val="right" w:leader="dot" w:pos="9062"/>
        </w:tabs>
        <w:rPr>
          <w:rFonts w:asciiTheme="minorHAnsi" w:eastAsiaTheme="minorEastAsia" w:hAnsiTheme="minorHAnsi" w:cstheme="minorBidi"/>
          <w:noProof/>
          <w:lang w:val="en-US" w:eastAsia="en-US"/>
        </w:rPr>
      </w:pPr>
      <w:r w:rsidRPr="00C064F6">
        <w:rPr>
          <w:noProof/>
          <w:lang w:val="en-GB"/>
        </w:rPr>
        <w:t>7.2.1</w:t>
      </w:r>
      <w:r>
        <w:rPr>
          <w:rFonts w:asciiTheme="minorHAnsi" w:eastAsiaTheme="minorEastAsia" w:hAnsiTheme="minorHAnsi" w:cstheme="minorBidi"/>
          <w:noProof/>
          <w:lang w:val="en-US" w:eastAsia="en-US"/>
        </w:rPr>
        <w:tab/>
      </w:r>
      <w:r w:rsidRPr="00C064F6">
        <w:rPr>
          <w:noProof/>
          <w:lang w:val="en-GB"/>
        </w:rPr>
        <w:t>Adverse events (AEs)</w:t>
      </w:r>
      <w:r w:rsidRPr="00370B71">
        <w:rPr>
          <w:noProof/>
          <w:lang w:val="en-US"/>
        </w:rPr>
        <w:tab/>
      </w:r>
      <w:r>
        <w:rPr>
          <w:noProof/>
        </w:rPr>
        <w:fldChar w:fldCharType="begin"/>
      </w:r>
      <w:r w:rsidRPr="00370B71">
        <w:rPr>
          <w:noProof/>
          <w:lang w:val="en-US"/>
        </w:rPr>
        <w:instrText xml:space="preserve"> PAGEREF _Toc477876211 \h </w:instrText>
      </w:r>
      <w:r>
        <w:rPr>
          <w:noProof/>
        </w:rPr>
      </w:r>
      <w:r>
        <w:rPr>
          <w:noProof/>
        </w:rPr>
        <w:fldChar w:fldCharType="separate"/>
      </w:r>
      <w:r>
        <w:rPr>
          <w:noProof/>
          <w:lang w:val="en-US"/>
        </w:rPr>
        <w:t>35</w:t>
      </w:r>
      <w:r>
        <w:rPr>
          <w:noProof/>
        </w:rPr>
        <w:fldChar w:fldCharType="end"/>
      </w:r>
    </w:p>
    <w:p w14:paraId="17D74729" w14:textId="77777777" w:rsidR="0087179D" w:rsidRDefault="0087179D" w:rsidP="0087179D">
      <w:pPr>
        <w:pStyle w:val="BalloonText"/>
        <w:tabs>
          <w:tab w:val="left" w:pos="1320"/>
          <w:tab w:val="right" w:leader="dot" w:pos="9062"/>
        </w:tabs>
        <w:rPr>
          <w:rFonts w:asciiTheme="minorHAnsi" w:eastAsiaTheme="minorEastAsia" w:hAnsiTheme="minorHAnsi" w:cstheme="minorBidi"/>
          <w:noProof/>
          <w:lang w:val="en-US" w:eastAsia="en-US"/>
        </w:rPr>
      </w:pPr>
      <w:r w:rsidRPr="00C064F6">
        <w:rPr>
          <w:noProof/>
          <w:lang w:val="en-GB"/>
        </w:rPr>
        <w:t>7.2.2</w:t>
      </w:r>
      <w:r>
        <w:rPr>
          <w:rFonts w:asciiTheme="minorHAnsi" w:eastAsiaTheme="minorEastAsia" w:hAnsiTheme="minorHAnsi" w:cstheme="minorBidi"/>
          <w:noProof/>
          <w:lang w:val="en-US" w:eastAsia="en-US"/>
        </w:rPr>
        <w:tab/>
      </w:r>
      <w:r w:rsidRPr="00C064F6">
        <w:rPr>
          <w:noProof/>
          <w:lang w:val="en-GB"/>
        </w:rPr>
        <w:t>Serious adverse events (SAEs)</w:t>
      </w:r>
      <w:r w:rsidRPr="00370B71">
        <w:rPr>
          <w:noProof/>
          <w:lang w:val="en-US"/>
        </w:rPr>
        <w:tab/>
      </w:r>
      <w:r>
        <w:rPr>
          <w:noProof/>
        </w:rPr>
        <w:fldChar w:fldCharType="begin"/>
      </w:r>
      <w:r w:rsidRPr="00370B71">
        <w:rPr>
          <w:noProof/>
          <w:lang w:val="en-US"/>
        </w:rPr>
        <w:instrText xml:space="preserve"> PAGEREF _Toc477876212 \h </w:instrText>
      </w:r>
      <w:r>
        <w:rPr>
          <w:noProof/>
        </w:rPr>
      </w:r>
      <w:r>
        <w:rPr>
          <w:noProof/>
        </w:rPr>
        <w:fldChar w:fldCharType="separate"/>
      </w:r>
      <w:r>
        <w:rPr>
          <w:noProof/>
          <w:lang w:val="en-US"/>
        </w:rPr>
        <w:t>35</w:t>
      </w:r>
      <w:r>
        <w:rPr>
          <w:noProof/>
        </w:rPr>
        <w:fldChar w:fldCharType="end"/>
      </w:r>
    </w:p>
    <w:p w14:paraId="38D1A8C4" w14:textId="77777777" w:rsidR="0087179D" w:rsidRDefault="0087179D" w:rsidP="0087179D">
      <w:pPr>
        <w:tabs>
          <w:tab w:val="left" w:pos="880"/>
          <w:tab w:val="right" w:leader="dot" w:pos="9062"/>
        </w:tabs>
        <w:rPr>
          <w:rFonts w:eastAsiaTheme="minorEastAsia"/>
          <w:noProof/>
          <w:lang w:val="en-US"/>
        </w:rPr>
      </w:pPr>
      <w:r w:rsidRPr="00C064F6">
        <w:rPr>
          <w:noProof/>
          <w:lang w:val="en-GB"/>
        </w:rPr>
        <w:t>7.3</w:t>
      </w:r>
      <w:r>
        <w:rPr>
          <w:rFonts w:eastAsiaTheme="minorEastAsia"/>
          <w:noProof/>
          <w:lang w:val="en-US"/>
        </w:rPr>
        <w:tab/>
      </w:r>
      <w:r w:rsidRPr="00C064F6">
        <w:rPr>
          <w:noProof/>
          <w:lang w:val="en-GB"/>
        </w:rPr>
        <w:t>Follow-up of adverse events</w:t>
      </w:r>
      <w:r w:rsidRPr="00370B71">
        <w:rPr>
          <w:noProof/>
          <w:lang w:val="en-US"/>
        </w:rPr>
        <w:tab/>
      </w:r>
      <w:r>
        <w:rPr>
          <w:noProof/>
        </w:rPr>
        <w:fldChar w:fldCharType="begin"/>
      </w:r>
      <w:r w:rsidRPr="00370B71">
        <w:rPr>
          <w:noProof/>
          <w:lang w:val="en-US"/>
        </w:rPr>
        <w:instrText xml:space="preserve"> PAGEREF _Toc477876213 \h </w:instrText>
      </w:r>
      <w:r>
        <w:rPr>
          <w:noProof/>
        </w:rPr>
      </w:r>
      <w:r>
        <w:rPr>
          <w:noProof/>
        </w:rPr>
        <w:fldChar w:fldCharType="separate"/>
      </w:r>
      <w:r>
        <w:rPr>
          <w:noProof/>
          <w:lang w:val="en-US"/>
        </w:rPr>
        <w:t>36</w:t>
      </w:r>
      <w:r>
        <w:rPr>
          <w:noProof/>
        </w:rPr>
        <w:fldChar w:fldCharType="end"/>
      </w:r>
    </w:p>
    <w:p w14:paraId="5E443BDF" w14:textId="77777777" w:rsidR="0087179D" w:rsidRDefault="0087179D" w:rsidP="0087179D">
      <w:pPr>
        <w:tabs>
          <w:tab w:val="left" w:pos="880"/>
          <w:tab w:val="right" w:leader="dot" w:pos="9062"/>
        </w:tabs>
        <w:rPr>
          <w:rFonts w:eastAsiaTheme="minorEastAsia"/>
          <w:noProof/>
          <w:lang w:val="en-US"/>
        </w:rPr>
      </w:pPr>
      <w:r w:rsidRPr="00C064F6">
        <w:rPr>
          <w:noProof/>
          <w:lang w:val="en-GB"/>
        </w:rPr>
        <w:t>7.4</w:t>
      </w:r>
      <w:r>
        <w:rPr>
          <w:rFonts w:eastAsiaTheme="minorEastAsia"/>
          <w:noProof/>
          <w:lang w:val="en-US"/>
        </w:rPr>
        <w:tab/>
      </w:r>
      <w:r w:rsidRPr="00C064F6">
        <w:rPr>
          <w:noProof/>
          <w:lang w:val="en-GB"/>
        </w:rPr>
        <w:t>Safety Committee</w:t>
      </w:r>
      <w:r w:rsidRPr="00370B71">
        <w:rPr>
          <w:noProof/>
          <w:lang w:val="en-US"/>
        </w:rPr>
        <w:tab/>
      </w:r>
      <w:r>
        <w:rPr>
          <w:noProof/>
        </w:rPr>
        <w:fldChar w:fldCharType="begin"/>
      </w:r>
      <w:r w:rsidRPr="00370B71">
        <w:rPr>
          <w:noProof/>
          <w:lang w:val="en-US"/>
        </w:rPr>
        <w:instrText xml:space="preserve"> PAGEREF _Toc477876214 \h </w:instrText>
      </w:r>
      <w:r>
        <w:rPr>
          <w:noProof/>
        </w:rPr>
      </w:r>
      <w:r>
        <w:rPr>
          <w:noProof/>
        </w:rPr>
        <w:fldChar w:fldCharType="separate"/>
      </w:r>
      <w:r>
        <w:rPr>
          <w:noProof/>
          <w:lang w:val="en-US"/>
        </w:rPr>
        <w:t>36</w:t>
      </w:r>
      <w:r>
        <w:rPr>
          <w:noProof/>
        </w:rPr>
        <w:fldChar w:fldCharType="end"/>
      </w:r>
    </w:p>
    <w:p w14:paraId="7AB9BD97" w14:textId="77777777" w:rsidR="0087179D" w:rsidRDefault="0087179D" w:rsidP="0087179D">
      <w:pPr>
        <w:pStyle w:val="TOC3"/>
        <w:tabs>
          <w:tab w:val="left" w:pos="440"/>
          <w:tab w:val="right" w:leader="dot" w:pos="9062"/>
        </w:tabs>
        <w:rPr>
          <w:rFonts w:asciiTheme="minorHAnsi" w:eastAsiaTheme="minorEastAsia" w:hAnsiTheme="minorHAnsi" w:cstheme="minorBidi"/>
          <w:noProof/>
          <w:lang w:val="en-US" w:eastAsia="en-US"/>
        </w:rPr>
      </w:pPr>
      <w:r w:rsidRPr="00C064F6">
        <w:rPr>
          <w:noProof/>
          <w:lang w:val="en-GB"/>
        </w:rPr>
        <w:t>8.</w:t>
      </w:r>
      <w:r>
        <w:rPr>
          <w:rFonts w:asciiTheme="minorHAnsi" w:eastAsiaTheme="minorEastAsia" w:hAnsiTheme="minorHAnsi" w:cstheme="minorBidi"/>
          <w:noProof/>
          <w:lang w:val="en-US" w:eastAsia="en-US"/>
        </w:rPr>
        <w:tab/>
      </w:r>
      <w:r w:rsidRPr="00C064F6">
        <w:rPr>
          <w:noProof/>
          <w:lang w:val="en-GB"/>
        </w:rPr>
        <w:t>STATISTICAL ANALYSIS</w:t>
      </w:r>
      <w:r w:rsidRPr="00370B71">
        <w:rPr>
          <w:noProof/>
          <w:lang w:val="en-US"/>
        </w:rPr>
        <w:tab/>
      </w:r>
      <w:r>
        <w:rPr>
          <w:noProof/>
        </w:rPr>
        <w:fldChar w:fldCharType="begin"/>
      </w:r>
      <w:r w:rsidRPr="00370B71">
        <w:rPr>
          <w:noProof/>
          <w:lang w:val="en-US"/>
        </w:rPr>
        <w:instrText xml:space="preserve"> PAGEREF _Toc477876215 \h </w:instrText>
      </w:r>
      <w:r>
        <w:rPr>
          <w:noProof/>
        </w:rPr>
      </w:r>
      <w:r>
        <w:rPr>
          <w:noProof/>
        </w:rPr>
        <w:fldChar w:fldCharType="separate"/>
      </w:r>
      <w:r>
        <w:rPr>
          <w:noProof/>
          <w:lang w:val="en-US"/>
        </w:rPr>
        <w:t>38</w:t>
      </w:r>
      <w:r>
        <w:rPr>
          <w:noProof/>
        </w:rPr>
        <w:fldChar w:fldCharType="end"/>
      </w:r>
    </w:p>
    <w:p w14:paraId="42AB330E" w14:textId="77777777" w:rsidR="0087179D" w:rsidRDefault="0087179D" w:rsidP="0087179D">
      <w:pPr>
        <w:tabs>
          <w:tab w:val="left" w:pos="880"/>
          <w:tab w:val="right" w:leader="dot" w:pos="9062"/>
        </w:tabs>
        <w:rPr>
          <w:rFonts w:eastAsiaTheme="minorEastAsia"/>
          <w:noProof/>
          <w:lang w:val="en-US"/>
        </w:rPr>
      </w:pPr>
      <w:r w:rsidRPr="00C064F6">
        <w:rPr>
          <w:noProof/>
          <w:lang w:val="en-GB"/>
        </w:rPr>
        <w:t>8.1</w:t>
      </w:r>
      <w:r>
        <w:rPr>
          <w:rFonts w:eastAsiaTheme="minorEastAsia"/>
          <w:noProof/>
          <w:lang w:val="en-US"/>
        </w:rPr>
        <w:tab/>
      </w:r>
      <w:r w:rsidRPr="00C064F6">
        <w:rPr>
          <w:noProof/>
          <w:lang w:val="en-GB"/>
        </w:rPr>
        <w:t>Primary study parameter(s)</w:t>
      </w:r>
      <w:r w:rsidRPr="00370B71">
        <w:rPr>
          <w:noProof/>
          <w:lang w:val="en-US"/>
        </w:rPr>
        <w:tab/>
      </w:r>
      <w:r>
        <w:rPr>
          <w:noProof/>
        </w:rPr>
        <w:fldChar w:fldCharType="begin"/>
      </w:r>
      <w:r w:rsidRPr="00370B71">
        <w:rPr>
          <w:noProof/>
          <w:lang w:val="en-US"/>
        </w:rPr>
        <w:instrText xml:space="preserve"> PAGEREF _Toc477876216 \h </w:instrText>
      </w:r>
      <w:r>
        <w:rPr>
          <w:noProof/>
        </w:rPr>
      </w:r>
      <w:r>
        <w:rPr>
          <w:noProof/>
        </w:rPr>
        <w:fldChar w:fldCharType="separate"/>
      </w:r>
      <w:r>
        <w:rPr>
          <w:noProof/>
          <w:lang w:val="en-US"/>
        </w:rPr>
        <w:t>38</w:t>
      </w:r>
      <w:r>
        <w:rPr>
          <w:noProof/>
        </w:rPr>
        <w:fldChar w:fldCharType="end"/>
      </w:r>
    </w:p>
    <w:p w14:paraId="3CD27AD3" w14:textId="77777777" w:rsidR="0087179D" w:rsidRDefault="0087179D" w:rsidP="0087179D">
      <w:pPr>
        <w:tabs>
          <w:tab w:val="left" w:pos="880"/>
          <w:tab w:val="right" w:leader="dot" w:pos="9062"/>
        </w:tabs>
        <w:rPr>
          <w:rFonts w:eastAsiaTheme="minorEastAsia"/>
          <w:noProof/>
          <w:lang w:val="en-US"/>
        </w:rPr>
      </w:pPr>
      <w:r w:rsidRPr="00C064F6">
        <w:rPr>
          <w:noProof/>
          <w:lang w:val="en-GB"/>
        </w:rPr>
        <w:t>8.2</w:t>
      </w:r>
      <w:r>
        <w:rPr>
          <w:rFonts w:eastAsiaTheme="minorEastAsia"/>
          <w:noProof/>
          <w:lang w:val="en-US"/>
        </w:rPr>
        <w:tab/>
      </w:r>
      <w:r w:rsidRPr="00C064F6">
        <w:rPr>
          <w:noProof/>
          <w:lang w:val="en-GB"/>
        </w:rPr>
        <w:t>Secondary study parameter(s)</w:t>
      </w:r>
      <w:r w:rsidRPr="00370B71">
        <w:rPr>
          <w:noProof/>
          <w:lang w:val="en-US"/>
        </w:rPr>
        <w:tab/>
      </w:r>
      <w:r>
        <w:rPr>
          <w:noProof/>
        </w:rPr>
        <w:fldChar w:fldCharType="begin"/>
      </w:r>
      <w:r w:rsidRPr="00370B71">
        <w:rPr>
          <w:noProof/>
          <w:lang w:val="en-US"/>
        </w:rPr>
        <w:instrText xml:space="preserve"> PAGEREF _Toc477876217 \h </w:instrText>
      </w:r>
      <w:r>
        <w:rPr>
          <w:noProof/>
        </w:rPr>
      </w:r>
      <w:r>
        <w:rPr>
          <w:noProof/>
        </w:rPr>
        <w:fldChar w:fldCharType="separate"/>
      </w:r>
      <w:r>
        <w:rPr>
          <w:noProof/>
          <w:lang w:val="en-US"/>
        </w:rPr>
        <w:t>39</w:t>
      </w:r>
      <w:r>
        <w:rPr>
          <w:noProof/>
        </w:rPr>
        <w:fldChar w:fldCharType="end"/>
      </w:r>
    </w:p>
    <w:p w14:paraId="71BEC937" w14:textId="77777777" w:rsidR="0087179D" w:rsidRDefault="0087179D" w:rsidP="0087179D">
      <w:pPr>
        <w:tabs>
          <w:tab w:val="left" w:pos="880"/>
          <w:tab w:val="right" w:leader="dot" w:pos="9062"/>
        </w:tabs>
        <w:rPr>
          <w:rFonts w:eastAsiaTheme="minorEastAsia"/>
          <w:noProof/>
          <w:lang w:val="en-US"/>
        </w:rPr>
      </w:pPr>
      <w:r w:rsidRPr="00C064F6">
        <w:rPr>
          <w:noProof/>
          <w:lang w:val="en-GB"/>
        </w:rPr>
        <w:t>8.3</w:t>
      </w:r>
      <w:r>
        <w:rPr>
          <w:rFonts w:eastAsiaTheme="minorEastAsia"/>
          <w:noProof/>
          <w:lang w:val="en-US"/>
        </w:rPr>
        <w:tab/>
      </w:r>
      <w:r w:rsidRPr="00C064F6">
        <w:rPr>
          <w:noProof/>
          <w:lang w:val="en-GB"/>
        </w:rPr>
        <w:t>Other study parameters</w:t>
      </w:r>
      <w:r w:rsidRPr="00370B71">
        <w:rPr>
          <w:noProof/>
          <w:lang w:val="en-US"/>
        </w:rPr>
        <w:tab/>
      </w:r>
      <w:r>
        <w:rPr>
          <w:noProof/>
        </w:rPr>
        <w:fldChar w:fldCharType="begin"/>
      </w:r>
      <w:r w:rsidRPr="00370B71">
        <w:rPr>
          <w:noProof/>
          <w:lang w:val="en-US"/>
        </w:rPr>
        <w:instrText xml:space="preserve"> PAGEREF _Toc477876218 \h </w:instrText>
      </w:r>
      <w:r>
        <w:rPr>
          <w:noProof/>
        </w:rPr>
      </w:r>
      <w:r>
        <w:rPr>
          <w:noProof/>
        </w:rPr>
        <w:fldChar w:fldCharType="separate"/>
      </w:r>
      <w:r>
        <w:rPr>
          <w:noProof/>
          <w:lang w:val="en-US"/>
        </w:rPr>
        <w:t>39</w:t>
      </w:r>
      <w:r>
        <w:rPr>
          <w:noProof/>
        </w:rPr>
        <w:fldChar w:fldCharType="end"/>
      </w:r>
    </w:p>
    <w:p w14:paraId="3F3A37A5" w14:textId="77777777" w:rsidR="0087179D" w:rsidRDefault="0087179D" w:rsidP="0087179D">
      <w:pPr>
        <w:tabs>
          <w:tab w:val="left" w:pos="880"/>
          <w:tab w:val="right" w:leader="dot" w:pos="9062"/>
        </w:tabs>
        <w:rPr>
          <w:rFonts w:eastAsiaTheme="minorEastAsia"/>
          <w:noProof/>
          <w:lang w:val="en-US"/>
        </w:rPr>
      </w:pPr>
      <w:r w:rsidRPr="00C064F6">
        <w:rPr>
          <w:noProof/>
          <w:lang w:val="en-GB"/>
        </w:rPr>
        <w:t>8.4</w:t>
      </w:r>
      <w:r>
        <w:rPr>
          <w:rFonts w:eastAsiaTheme="minorEastAsia"/>
          <w:noProof/>
          <w:lang w:val="en-US"/>
        </w:rPr>
        <w:tab/>
      </w:r>
      <w:r w:rsidRPr="00C064F6">
        <w:rPr>
          <w:noProof/>
          <w:lang w:val="en-GB"/>
        </w:rPr>
        <w:t>Interim analysis (if applicable)</w:t>
      </w:r>
      <w:r w:rsidRPr="00370B71">
        <w:rPr>
          <w:noProof/>
          <w:lang w:val="en-US"/>
        </w:rPr>
        <w:tab/>
      </w:r>
      <w:r>
        <w:rPr>
          <w:noProof/>
        </w:rPr>
        <w:fldChar w:fldCharType="begin"/>
      </w:r>
      <w:r w:rsidRPr="00370B71">
        <w:rPr>
          <w:noProof/>
          <w:lang w:val="en-US"/>
        </w:rPr>
        <w:instrText xml:space="preserve"> PAGEREF _Toc477876219 \h </w:instrText>
      </w:r>
      <w:r>
        <w:rPr>
          <w:noProof/>
        </w:rPr>
      </w:r>
      <w:r>
        <w:rPr>
          <w:noProof/>
        </w:rPr>
        <w:fldChar w:fldCharType="separate"/>
      </w:r>
      <w:r>
        <w:rPr>
          <w:noProof/>
          <w:lang w:val="en-US"/>
        </w:rPr>
        <w:t>40</w:t>
      </w:r>
      <w:r>
        <w:rPr>
          <w:noProof/>
        </w:rPr>
        <w:fldChar w:fldCharType="end"/>
      </w:r>
    </w:p>
    <w:p w14:paraId="377587BD" w14:textId="77777777" w:rsidR="0087179D" w:rsidRDefault="0087179D" w:rsidP="0087179D">
      <w:pPr>
        <w:pStyle w:val="TOC3"/>
        <w:tabs>
          <w:tab w:val="left" w:pos="440"/>
          <w:tab w:val="right" w:leader="dot" w:pos="9062"/>
        </w:tabs>
        <w:rPr>
          <w:rFonts w:asciiTheme="minorHAnsi" w:eastAsiaTheme="minorEastAsia" w:hAnsiTheme="minorHAnsi" w:cstheme="minorBidi"/>
          <w:noProof/>
          <w:lang w:val="en-US" w:eastAsia="en-US"/>
        </w:rPr>
      </w:pPr>
      <w:r w:rsidRPr="00C064F6">
        <w:rPr>
          <w:noProof/>
          <w:lang w:val="en-GB"/>
        </w:rPr>
        <w:t>9.</w:t>
      </w:r>
      <w:r>
        <w:rPr>
          <w:rFonts w:asciiTheme="minorHAnsi" w:eastAsiaTheme="minorEastAsia" w:hAnsiTheme="minorHAnsi" w:cstheme="minorBidi"/>
          <w:noProof/>
          <w:lang w:val="en-US" w:eastAsia="en-US"/>
        </w:rPr>
        <w:tab/>
      </w:r>
      <w:r w:rsidRPr="00C064F6">
        <w:rPr>
          <w:noProof/>
          <w:lang w:val="en-GB"/>
        </w:rPr>
        <w:t>ETHICAL CONSIDERATIONS</w:t>
      </w:r>
      <w:r w:rsidRPr="00370B71">
        <w:rPr>
          <w:noProof/>
          <w:lang w:val="en-US"/>
        </w:rPr>
        <w:tab/>
      </w:r>
      <w:r>
        <w:rPr>
          <w:noProof/>
        </w:rPr>
        <w:fldChar w:fldCharType="begin"/>
      </w:r>
      <w:r w:rsidRPr="00370B71">
        <w:rPr>
          <w:noProof/>
          <w:lang w:val="en-US"/>
        </w:rPr>
        <w:instrText xml:space="preserve"> PAGEREF _Toc477876220 \h </w:instrText>
      </w:r>
      <w:r>
        <w:rPr>
          <w:noProof/>
        </w:rPr>
      </w:r>
      <w:r>
        <w:rPr>
          <w:noProof/>
        </w:rPr>
        <w:fldChar w:fldCharType="separate"/>
      </w:r>
      <w:r>
        <w:rPr>
          <w:noProof/>
          <w:lang w:val="en-US"/>
        </w:rPr>
        <w:t>41</w:t>
      </w:r>
      <w:r>
        <w:rPr>
          <w:noProof/>
        </w:rPr>
        <w:fldChar w:fldCharType="end"/>
      </w:r>
    </w:p>
    <w:p w14:paraId="32E52C7C" w14:textId="77777777" w:rsidR="0087179D" w:rsidRDefault="0087179D" w:rsidP="0087179D">
      <w:pPr>
        <w:tabs>
          <w:tab w:val="left" w:pos="880"/>
          <w:tab w:val="right" w:leader="dot" w:pos="9062"/>
        </w:tabs>
        <w:rPr>
          <w:rFonts w:eastAsiaTheme="minorEastAsia"/>
          <w:noProof/>
          <w:lang w:val="en-US"/>
        </w:rPr>
      </w:pPr>
      <w:r w:rsidRPr="00C064F6">
        <w:rPr>
          <w:noProof/>
          <w:lang w:val="en-GB"/>
        </w:rPr>
        <w:t>9.1</w:t>
      </w:r>
      <w:r>
        <w:rPr>
          <w:rFonts w:eastAsiaTheme="minorEastAsia"/>
          <w:noProof/>
          <w:lang w:val="en-US"/>
        </w:rPr>
        <w:tab/>
      </w:r>
      <w:r w:rsidRPr="00C064F6">
        <w:rPr>
          <w:noProof/>
          <w:lang w:val="en-GB"/>
        </w:rPr>
        <w:t>Regulation statement</w:t>
      </w:r>
      <w:r w:rsidRPr="00370B71">
        <w:rPr>
          <w:noProof/>
          <w:lang w:val="en-US"/>
        </w:rPr>
        <w:tab/>
      </w:r>
      <w:r>
        <w:rPr>
          <w:noProof/>
        </w:rPr>
        <w:fldChar w:fldCharType="begin"/>
      </w:r>
      <w:r w:rsidRPr="00370B71">
        <w:rPr>
          <w:noProof/>
          <w:lang w:val="en-US"/>
        </w:rPr>
        <w:instrText xml:space="preserve"> PAGEREF _Toc477876221 \h </w:instrText>
      </w:r>
      <w:r>
        <w:rPr>
          <w:noProof/>
        </w:rPr>
      </w:r>
      <w:r>
        <w:rPr>
          <w:noProof/>
        </w:rPr>
        <w:fldChar w:fldCharType="separate"/>
      </w:r>
      <w:r>
        <w:rPr>
          <w:noProof/>
          <w:lang w:val="en-US"/>
        </w:rPr>
        <w:t>41</w:t>
      </w:r>
      <w:r>
        <w:rPr>
          <w:noProof/>
        </w:rPr>
        <w:fldChar w:fldCharType="end"/>
      </w:r>
    </w:p>
    <w:p w14:paraId="1CE86E2F" w14:textId="77777777" w:rsidR="0087179D" w:rsidRDefault="0087179D" w:rsidP="0087179D">
      <w:pPr>
        <w:tabs>
          <w:tab w:val="left" w:pos="880"/>
          <w:tab w:val="right" w:leader="dot" w:pos="9062"/>
        </w:tabs>
        <w:rPr>
          <w:rFonts w:eastAsiaTheme="minorEastAsia"/>
          <w:noProof/>
          <w:lang w:val="en-US"/>
        </w:rPr>
      </w:pPr>
      <w:r w:rsidRPr="00C064F6">
        <w:rPr>
          <w:noProof/>
          <w:lang w:val="en-GB"/>
        </w:rPr>
        <w:t>9.2</w:t>
      </w:r>
      <w:r>
        <w:rPr>
          <w:rFonts w:eastAsiaTheme="minorEastAsia"/>
          <w:noProof/>
          <w:lang w:val="en-US"/>
        </w:rPr>
        <w:tab/>
      </w:r>
      <w:r w:rsidRPr="00C064F6">
        <w:rPr>
          <w:noProof/>
          <w:lang w:val="en-GB"/>
        </w:rPr>
        <w:t>Recruitment and consent</w:t>
      </w:r>
      <w:r w:rsidRPr="00370B71">
        <w:rPr>
          <w:noProof/>
          <w:lang w:val="en-US"/>
        </w:rPr>
        <w:tab/>
      </w:r>
      <w:r>
        <w:rPr>
          <w:noProof/>
        </w:rPr>
        <w:fldChar w:fldCharType="begin"/>
      </w:r>
      <w:r w:rsidRPr="00370B71">
        <w:rPr>
          <w:noProof/>
          <w:lang w:val="en-US"/>
        </w:rPr>
        <w:instrText xml:space="preserve"> PAGEREF _Toc477876222 \h </w:instrText>
      </w:r>
      <w:r>
        <w:rPr>
          <w:noProof/>
        </w:rPr>
      </w:r>
      <w:r>
        <w:rPr>
          <w:noProof/>
        </w:rPr>
        <w:fldChar w:fldCharType="separate"/>
      </w:r>
      <w:r>
        <w:rPr>
          <w:noProof/>
          <w:lang w:val="en-US"/>
        </w:rPr>
        <w:t>41</w:t>
      </w:r>
      <w:r>
        <w:rPr>
          <w:noProof/>
        </w:rPr>
        <w:fldChar w:fldCharType="end"/>
      </w:r>
    </w:p>
    <w:p w14:paraId="1BD7D273" w14:textId="77777777" w:rsidR="0087179D" w:rsidRDefault="0087179D" w:rsidP="0087179D">
      <w:pPr>
        <w:tabs>
          <w:tab w:val="left" w:pos="880"/>
          <w:tab w:val="right" w:leader="dot" w:pos="9062"/>
        </w:tabs>
        <w:rPr>
          <w:rFonts w:eastAsiaTheme="minorEastAsia"/>
          <w:noProof/>
          <w:lang w:val="en-US"/>
        </w:rPr>
      </w:pPr>
      <w:r w:rsidRPr="00C064F6">
        <w:rPr>
          <w:noProof/>
          <w:lang w:val="en-GB"/>
        </w:rPr>
        <w:t>9.3</w:t>
      </w:r>
      <w:r>
        <w:rPr>
          <w:rFonts w:eastAsiaTheme="minorEastAsia"/>
          <w:noProof/>
          <w:lang w:val="en-US"/>
        </w:rPr>
        <w:tab/>
      </w:r>
      <w:r w:rsidRPr="00C064F6">
        <w:rPr>
          <w:noProof/>
          <w:lang w:val="en-GB"/>
        </w:rPr>
        <w:t>Objection by minors or incapacitated subjects (if applicable)</w:t>
      </w:r>
      <w:r w:rsidRPr="00370B71">
        <w:rPr>
          <w:noProof/>
          <w:lang w:val="en-US"/>
        </w:rPr>
        <w:tab/>
      </w:r>
      <w:r>
        <w:rPr>
          <w:noProof/>
        </w:rPr>
        <w:fldChar w:fldCharType="begin"/>
      </w:r>
      <w:r w:rsidRPr="00370B71">
        <w:rPr>
          <w:noProof/>
          <w:lang w:val="en-US"/>
        </w:rPr>
        <w:instrText xml:space="preserve"> PAGEREF _Toc477876223 \h </w:instrText>
      </w:r>
      <w:r>
        <w:rPr>
          <w:noProof/>
        </w:rPr>
      </w:r>
      <w:r>
        <w:rPr>
          <w:noProof/>
        </w:rPr>
        <w:fldChar w:fldCharType="separate"/>
      </w:r>
      <w:r>
        <w:rPr>
          <w:noProof/>
          <w:lang w:val="en-US"/>
        </w:rPr>
        <w:t>42</w:t>
      </w:r>
      <w:r>
        <w:rPr>
          <w:noProof/>
        </w:rPr>
        <w:fldChar w:fldCharType="end"/>
      </w:r>
    </w:p>
    <w:p w14:paraId="41B1434B" w14:textId="77777777" w:rsidR="0087179D" w:rsidRDefault="0087179D" w:rsidP="0087179D">
      <w:pPr>
        <w:tabs>
          <w:tab w:val="left" w:pos="880"/>
          <w:tab w:val="right" w:leader="dot" w:pos="9062"/>
        </w:tabs>
        <w:rPr>
          <w:rFonts w:eastAsiaTheme="minorEastAsia"/>
          <w:noProof/>
          <w:lang w:val="en-US"/>
        </w:rPr>
      </w:pPr>
      <w:r w:rsidRPr="00C064F6">
        <w:rPr>
          <w:noProof/>
          <w:lang w:val="en-GB"/>
        </w:rPr>
        <w:t>9.4</w:t>
      </w:r>
      <w:r>
        <w:rPr>
          <w:rFonts w:eastAsiaTheme="minorEastAsia"/>
          <w:noProof/>
          <w:lang w:val="en-US"/>
        </w:rPr>
        <w:tab/>
      </w:r>
      <w:r w:rsidRPr="00C064F6">
        <w:rPr>
          <w:noProof/>
          <w:lang w:val="en-GB"/>
        </w:rPr>
        <w:t>Benefits and risks assessment, group relatedness</w:t>
      </w:r>
      <w:r w:rsidRPr="00370B71">
        <w:rPr>
          <w:noProof/>
          <w:lang w:val="en-US"/>
        </w:rPr>
        <w:tab/>
      </w:r>
      <w:r>
        <w:rPr>
          <w:noProof/>
        </w:rPr>
        <w:fldChar w:fldCharType="begin"/>
      </w:r>
      <w:r w:rsidRPr="00370B71">
        <w:rPr>
          <w:noProof/>
          <w:lang w:val="en-US"/>
        </w:rPr>
        <w:instrText xml:space="preserve"> PAGEREF _Toc477876224 \h </w:instrText>
      </w:r>
      <w:r>
        <w:rPr>
          <w:noProof/>
        </w:rPr>
      </w:r>
      <w:r>
        <w:rPr>
          <w:noProof/>
        </w:rPr>
        <w:fldChar w:fldCharType="separate"/>
      </w:r>
      <w:r>
        <w:rPr>
          <w:noProof/>
          <w:lang w:val="en-US"/>
        </w:rPr>
        <w:t>42</w:t>
      </w:r>
      <w:r>
        <w:rPr>
          <w:noProof/>
        </w:rPr>
        <w:fldChar w:fldCharType="end"/>
      </w:r>
    </w:p>
    <w:p w14:paraId="486F72F5" w14:textId="77777777" w:rsidR="0087179D" w:rsidRDefault="0087179D" w:rsidP="0087179D">
      <w:pPr>
        <w:tabs>
          <w:tab w:val="left" w:pos="880"/>
          <w:tab w:val="right" w:leader="dot" w:pos="9062"/>
        </w:tabs>
        <w:rPr>
          <w:rFonts w:eastAsiaTheme="minorEastAsia"/>
          <w:noProof/>
          <w:lang w:val="en-US"/>
        </w:rPr>
      </w:pPr>
      <w:r w:rsidRPr="00C064F6">
        <w:rPr>
          <w:noProof/>
          <w:lang w:val="en-GB"/>
        </w:rPr>
        <w:t>9.5</w:t>
      </w:r>
      <w:r>
        <w:rPr>
          <w:rFonts w:eastAsiaTheme="minorEastAsia"/>
          <w:noProof/>
          <w:lang w:val="en-US"/>
        </w:rPr>
        <w:tab/>
      </w:r>
      <w:r w:rsidRPr="00C064F6">
        <w:rPr>
          <w:noProof/>
          <w:lang w:val="en-GB"/>
        </w:rPr>
        <w:t>Compensation for injury</w:t>
      </w:r>
      <w:r w:rsidRPr="00370B71">
        <w:rPr>
          <w:noProof/>
          <w:lang w:val="en-US"/>
        </w:rPr>
        <w:tab/>
      </w:r>
      <w:r>
        <w:rPr>
          <w:noProof/>
        </w:rPr>
        <w:fldChar w:fldCharType="begin"/>
      </w:r>
      <w:r w:rsidRPr="00370B71">
        <w:rPr>
          <w:noProof/>
          <w:lang w:val="en-US"/>
        </w:rPr>
        <w:instrText xml:space="preserve"> PAGEREF _Toc477876225 \h </w:instrText>
      </w:r>
      <w:r>
        <w:rPr>
          <w:noProof/>
        </w:rPr>
      </w:r>
      <w:r>
        <w:rPr>
          <w:noProof/>
        </w:rPr>
        <w:fldChar w:fldCharType="separate"/>
      </w:r>
      <w:r>
        <w:rPr>
          <w:noProof/>
          <w:lang w:val="en-US"/>
        </w:rPr>
        <w:t>42</w:t>
      </w:r>
      <w:r>
        <w:rPr>
          <w:noProof/>
        </w:rPr>
        <w:fldChar w:fldCharType="end"/>
      </w:r>
    </w:p>
    <w:p w14:paraId="7699EB41" w14:textId="77777777" w:rsidR="0087179D" w:rsidRDefault="0087179D" w:rsidP="0087179D">
      <w:pPr>
        <w:tabs>
          <w:tab w:val="left" w:pos="880"/>
          <w:tab w:val="right" w:leader="dot" w:pos="9062"/>
        </w:tabs>
        <w:rPr>
          <w:rFonts w:eastAsiaTheme="minorEastAsia"/>
          <w:noProof/>
          <w:lang w:val="en-US"/>
        </w:rPr>
      </w:pPr>
      <w:r w:rsidRPr="00C064F6">
        <w:rPr>
          <w:noProof/>
          <w:lang w:val="en-GB"/>
        </w:rPr>
        <w:t>9.6</w:t>
      </w:r>
      <w:r>
        <w:rPr>
          <w:rFonts w:eastAsiaTheme="minorEastAsia"/>
          <w:noProof/>
          <w:lang w:val="en-US"/>
        </w:rPr>
        <w:tab/>
      </w:r>
      <w:r w:rsidRPr="00C064F6">
        <w:rPr>
          <w:noProof/>
          <w:lang w:val="en-GB"/>
        </w:rPr>
        <w:t>Incentives (if applicable)</w:t>
      </w:r>
      <w:r w:rsidRPr="00370B71">
        <w:rPr>
          <w:noProof/>
          <w:lang w:val="en-US"/>
        </w:rPr>
        <w:tab/>
      </w:r>
      <w:r>
        <w:rPr>
          <w:noProof/>
        </w:rPr>
        <w:fldChar w:fldCharType="begin"/>
      </w:r>
      <w:r w:rsidRPr="00370B71">
        <w:rPr>
          <w:noProof/>
          <w:lang w:val="en-US"/>
        </w:rPr>
        <w:instrText xml:space="preserve"> PAGEREF _Toc477876226 \h </w:instrText>
      </w:r>
      <w:r>
        <w:rPr>
          <w:noProof/>
        </w:rPr>
      </w:r>
      <w:r>
        <w:rPr>
          <w:noProof/>
        </w:rPr>
        <w:fldChar w:fldCharType="separate"/>
      </w:r>
      <w:r>
        <w:rPr>
          <w:noProof/>
          <w:lang w:val="en-US"/>
        </w:rPr>
        <w:t>43</w:t>
      </w:r>
      <w:r>
        <w:rPr>
          <w:noProof/>
        </w:rPr>
        <w:fldChar w:fldCharType="end"/>
      </w:r>
    </w:p>
    <w:p w14:paraId="09E31D0B" w14:textId="77777777" w:rsidR="0087179D" w:rsidRDefault="0087179D" w:rsidP="0087179D">
      <w:pPr>
        <w:pStyle w:val="TOC3"/>
        <w:tabs>
          <w:tab w:val="left" w:pos="660"/>
          <w:tab w:val="right" w:leader="dot" w:pos="9062"/>
        </w:tabs>
        <w:rPr>
          <w:rFonts w:asciiTheme="minorHAnsi" w:eastAsiaTheme="minorEastAsia" w:hAnsiTheme="minorHAnsi" w:cstheme="minorBidi"/>
          <w:noProof/>
          <w:lang w:val="en-US" w:eastAsia="en-US"/>
        </w:rPr>
      </w:pPr>
      <w:r w:rsidRPr="00C064F6">
        <w:rPr>
          <w:noProof/>
          <w:lang w:val="en-GB"/>
        </w:rPr>
        <w:t>10.</w:t>
      </w:r>
      <w:r>
        <w:rPr>
          <w:rFonts w:asciiTheme="minorHAnsi" w:eastAsiaTheme="minorEastAsia" w:hAnsiTheme="minorHAnsi" w:cstheme="minorBidi"/>
          <w:noProof/>
          <w:lang w:val="en-US" w:eastAsia="en-US"/>
        </w:rPr>
        <w:tab/>
      </w:r>
      <w:r w:rsidRPr="00C064F6">
        <w:rPr>
          <w:noProof/>
          <w:lang w:val="en-GB"/>
        </w:rPr>
        <w:t>ADMINISTRATIVE ASPECTS, MONITORING AND PUBLICATION</w:t>
      </w:r>
      <w:r w:rsidRPr="00370B71">
        <w:rPr>
          <w:noProof/>
          <w:lang w:val="en-US"/>
        </w:rPr>
        <w:tab/>
      </w:r>
      <w:r>
        <w:rPr>
          <w:noProof/>
        </w:rPr>
        <w:fldChar w:fldCharType="begin"/>
      </w:r>
      <w:r w:rsidRPr="00370B71">
        <w:rPr>
          <w:noProof/>
          <w:lang w:val="en-US"/>
        </w:rPr>
        <w:instrText xml:space="preserve"> PAGEREF _Toc477876227 \h </w:instrText>
      </w:r>
      <w:r>
        <w:rPr>
          <w:noProof/>
        </w:rPr>
      </w:r>
      <w:r>
        <w:rPr>
          <w:noProof/>
        </w:rPr>
        <w:fldChar w:fldCharType="separate"/>
      </w:r>
      <w:r>
        <w:rPr>
          <w:noProof/>
          <w:lang w:val="en-US"/>
        </w:rPr>
        <w:t>44</w:t>
      </w:r>
      <w:r>
        <w:rPr>
          <w:noProof/>
        </w:rPr>
        <w:fldChar w:fldCharType="end"/>
      </w:r>
    </w:p>
    <w:p w14:paraId="68DDEF5B" w14:textId="77777777" w:rsidR="0087179D" w:rsidRDefault="0087179D" w:rsidP="0087179D">
      <w:pPr>
        <w:tabs>
          <w:tab w:val="left" w:pos="880"/>
          <w:tab w:val="right" w:leader="dot" w:pos="9062"/>
        </w:tabs>
        <w:rPr>
          <w:rFonts w:eastAsiaTheme="minorEastAsia"/>
          <w:noProof/>
          <w:lang w:val="en-US"/>
        </w:rPr>
      </w:pPr>
      <w:r w:rsidRPr="00C064F6">
        <w:rPr>
          <w:noProof/>
          <w:lang w:val="en-GB"/>
        </w:rPr>
        <w:t>10.1</w:t>
      </w:r>
      <w:r>
        <w:rPr>
          <w:rFonts w:eastAsiaTheme="minorEastAsia"/>
          <w:noProof/>
          <w:lang w:val="en-US"/>
        </w:rPr>
        <w:tab/>
      </w:r>
      <w:r w:rsidRPr="00C064F6">
        <w:rPr>
          <w:noProof/>
          <w:lang w:val="en-GB"/>
        </w:rPr>
        <w:t>Handling and storage of data and documents</w:t>
      </w:r>
      <w:r w:rsidRPr="00370B71">
        <w:rPr>
          <w:noProof/>
          <w:lang w:val="en-US"/>
        </w:rPr>
        <w:tab/>
      </w:r>
      <w:r>
        <w:rPr>
          <w:noProof/>
        </w:rPr>
        <w:fldChar w:fldCharType="begin"/>
      </w:r>
      <w:r w:rsidRPr="00370B71">
        <w:rPr>
          <w:noProof/>
          <w:lang w:val="en-US"/>
        </w:rPr>
        <w:instrText xml:space="preserve"> PAGEREF _Toc477876228 \h </w:instrText>
      </w:r>
      <w:r>
        <w:rPr>
          <w:noProof/>
        </w:rPr>
      </w:r>
      <w:r>
        <w:rPr>
          <w:noProof/>
        </w:rPr>
        <w:fldChar w:fldCharType="separate"/>
      </w:r>
      <w:r>
        <w:rPr>
          <w:noProof/>
          <w:lang w:val="en-US"/>
        </w:rPr>
        <w:t>44</w:t>
      </w:r>
      <w:r>
        <w:rPr>
          <w:noProof/>
        </w:rPr>
        <w:fldChar w:fldCharType="end"/>
      </w:r>
    </w:p>
    <w:p w14:paraId="25347763" w14:textId="77777777" w:rsidR="0087179D" w:rsidRDefault="0087179D" w:rsidP="0087179D">
      <w:pPr>
        <w:tabs>
          <w:tab w:val="left" w:pos="880"/>
          <w:tab w:val="right" w:leader="dot" w:pos="9062"/>
        </w:tabs>
        <w:rPr>
          <w:rFonts w:eastAsiaTheme="minorEastAsia"/>
          <w:noProof/>
          <w:lang w:val="en-US"/>
        </w:rPr>
      </w:pPr>
      <w:r w:rsidRPr="00C064F6">
        <w:rPr>
          <w:noProof/>
          <w:lang w:val="en-US"/>
        </w:rPr>
        <w:t>10.2</w:t>
      </w:r>
      <w:r>
        <w:rPr>
          <w:rFonts w:eastAsiaTheme="minorEastAsia"/>
          <w:noProof/>
          <w:lang w:val="en-US"/>
        </w:rPr>
        <w:tab/>
      </w:r>
      <w:r w:rsidRPr="00C064F6">
        <w:rPr>
          <w:noProof/>
          <w:lang w:val="en-US"/>
        </w:rPr>
        <w:t>Monitoring and Quality Assurance</w:t>
      </w:r>
      <w:r w:rsidRPr="00370B71">
        <w:rPr>
          <w:noProof/>
          <w:lang w:val="en-US"/>
        </w:rPr>
        <w:tab/>
      </w:r>
      <w:r>
        <w:rPr>
          <w:noProof/>
        </w:rPr>
        <w:fldChar w:fldCharType="begin"/>
      </w:r>
      <w:r w:rsidRPr="00370B71">
        <w:rPr>
          <w:noProof/>
          <w:lang w:val="en-US"/>
        </w:rPr>
        <w:instrText xml:space="preserve"> PAGEREF _Toc477876229 \h </w:instrText>
      </w:r>
      <w:r>
        <w:rPr>
          <w:noProof/>
        </w:rPr>
      </w:r>
      <w:r>
        <w:rPr>
          <w:noProof/>
        </w:rPr>
        <w:fldChar w:fldCharType="separate"/>
      </w:r>
      <w:r>
        <w:rPr>
          <w:noProof/>
          <w:lang w:val="en-US"/>
        </w:rPr>
        <w:t>44</w:t>
      </w:r>
      <w:r>
        <w:rPr>
          <w:noProof/>
        </w:rPr>
        <w:fldChar w:fldCharType="end"/>
      </w:r>
    </w:p>
    <w:p w14:paraId="68D4D812" w14:textId="77777777" w:rsidR="0087179D" w:rsidRDefault="0087179D" w:rsidP="0087179D">
      <w:pPr>
        <w:tabs>
          <w:tab w:val="left" w:pos="880"/>
          <w:tab w:val="right" w:leader="dot" w:pos="9062"/>
        </w:tabs>
        <w:rPr>
          <w:rFonts w:eastAsiaTheme="minorEastAsia"/>
          <w:noProof/>
          <w:lang w:val="en-US"/>
        </w:rPr>
      </w:pPr>
      <w:r w:rsidRPr="00C064F6">
        <w:rPr>
          <w:noProof/>
          <w:lang w:val="en-US"/>
        </w:rPr>
        <w:t>10.3</w:t>
      </w:r>
      <w:r>
        <w:rPr>
          <w:rFonts w:eastAsiaTheme="minorEastAsia"/>
          <w:noProof/>
          <w:lang w:val="en-US"/>
        </w:rPr>
        <w:tab/>
      </w:r>
      <w:r w:rsidRPr="00C064F6">
        <w:rPr>
          <w:noProof/>
          <w:lang w:val="en-US"/>
        </w:rPr>
        <w:t>Amendments</w:t>
      </w:r>
      <w:r w:rsidRPr="00370B71">
        <w:rPr>
          <w:noProof/>
          <w:lang w:val="en-US"/>
        </w:rPr>
        <w:tab/>
      </w:r>
      <w:r>
        <w:rPr>
          <w:noProof/>
        </w:rPr>
        <w:fldChar w:fldCharType="begin"/>
      </w:r>
      <w:r w:rsidRPr="00370B71">
        <w:rPr>
          <w:noProof/>
          <w:lang w:val="en-US"/>
        </w:rPr>
        <w:instrText xml:space="preserve"> PAGEREF _Toc477876230 \h </w:instrText>
      </w:r>
      <w:r>
        <w:rPr>
          <w:noProof/>
        </w:rPr>
      </w:r>
      <w:r>
        <w:rPr>
          <w:noProof/>
        </w:rPr>
        <w:fldChar w:fldCharType="separate"/>
      </w:r>
      <w:r>
        <w:rPr>
          <w:noProof/>
          <w:lang w:val="en-US"/>
        </w:rPr>
        <w:t>45</w:t>
      </w:r>
      <w:r>
        <w:rPr>
          <w:noProof/>
        </w:rPr>
        <w:fldChar w:fldCharType="end"/>
      </w:r>
    </w:p>
    <w:p w14:paraId="487212D7" w14:textId="77777777" w:rsidR="0087179D" w:rsidRDefault="0087179D" w:rsidP="0087179D">
      <w:pPr>
        <w:tabs>
          <w:tab w:val="left" w:pos="880"/>
          <w:tab w:val="right" w:leader="dot" w:pos="9062"/>
        </w:tabs>
        <w:rPr>
          <w:rFonts w:eastAsiaTheme="minorEastAsia"/>
          <w:noProof/>
          <w:lang w:val="en-US"/>
        </w:rPr>
      </w:pPr>
      <w:r w:rsidRPr="00C064F6">
        <w:rPr>
          <w:noProof/>
          <w:lang w:val="en-GB"/>
        </w:rPr>
        <w:t>10.4</w:t>
      </w:r>
      <w:r>
        <w:rPr>
          <w:rFonts w:eastAsiaTheme="minorEastAsia"/>
          <w:noProof/>
          <w:lang w:val="en-US"/>
        </w:rPr>
        <w:tab/>
      </w:r>
      <w:r w:rsidRPr="00C064F6">
        <w:rPr>
          <w:noProof/>
          <w:lang w:val="en-GB"/>
        </w:rPr>
        <w:t>Annual progress report</w:t>
      </w:r>
      <w:r w:rsidRPr="00370B71">
        <w:rPr>
          <w:noProof/>
          <w:lang w:val="en-US"/>
        </w:rPr>
        <w:tab/>
      </w:r>
      <w:r>
        <w:rPr>
          <w:noProof/>
        </w:rPr>
        <w:fldChar w:fldCharType="begin"/>
      </w:r>
      <w:r w:rsidRPr="00370B71">
        <w:rPr>
          <w:noProof/>
          <w:lang w:val="en-US"/>
        </w:rPr>
        <w:instrText xml:space="preserve"> PAGEREF _Toc477876231 \h </w:instrText>
      </w:r>
      <w:r>
        <w:rPr>
          <w:noProof/>
        </w:rPr>
      </w:r>
      <w:r>
        <w:rPr>
          <w:noProof/>
        </w:rPr>
        <w:fldChar w:fldCharType="separate"/>
      </w:r>
      <w:r>
        <w:rPr>
          <w:noProof/>
          <w:lang w:val="en-US"/>
        </w:rPr>
        <w:t>45</w:t>
      </w:r>
      <w:r>
        <w:rPr>
          <w:noProof/>
        </w:rPr>
        <w:fldChar w:fldCharType="end"/>
      </w:r>
    </w:p>
    <w:p w14:paraId="5B4995F3" w14:textId="77777777" w:rsidR="0087179D" w:rsidRDefault="0087179D" w:rsidP="0087179D">
      <w:pPr>
        <w:tabs>
          <w:tab w:val="left" w:pos="880"/>
          <w:tab w:val="right" w:leader="dot" w:pos="9062"/>
        </w:tabs>
        <w:rPr>
          <w:rFonts w:eastAsiaTheme="minorEastAsia"/>
          <w:noProof/>
          <w:lang w:val="en-US"/>
        </w:rPr>
      </w:pPr>
      <w:r w:rsidRPr="00C064F6">
        <w:rPr>
          <w:noProof/>
          <w:lang w:val="en-GB"/>
        </w:rPr>
        <w:t>10.5</w:t>
      </w:r>
      <w:r>
        <w:rPr>
          <w:rFonts w:eastAsiaTheme="minorEastAsia"/>
          <w:noProof/>
          <w:lang w:val="en-US"/>
        </w:rPr>
        <w:tab/>
      </w:r>
      <w:r w:rsidRPr="00C064F6">
        <w:rPr>
          <w:noProof/>
          <w:lang w:val="en-GB"/>
        </w:rPr>
        <w:t>Temporary halt and (prematurely) end of study report</w:t>
      </w:r>
      <w:r w:rsidRPr="00370B71">
        <w:rPr>
          <w:noProof/>
          <w:lang w:val="en-US"/>
        </w:rPr>
        <w:tab/>
      </w:r>
      <w:r>
        <w:rPr>
          <w:noProof/>
        </w:rPr>
        <w:fldChar w:fldCharType="begin"/>
      </w:r>
      <w:r w:rsidRPr="00370B71">
        <w:rPr>
          <w:noProof/>
          <w:lang w:val="en-US"/>
        </w:rPr>
        <w:instrText xml:space="preserve"> PAGEREF _Toc477876232 \h </w:instrText>
      </w:r>
      <w:r>
        <w:rPr>
          <w:noProof/>
        </w:rPr>
      </w:r>
      <w:r>
        <w:rPr>
          <w:noProof/>
        </w:rPr>
        <w:fldChar w:fldCharType="separate"/>
      </w:r>
      <w:r>
        <w:rPr>
          <w:noProof/>
          <w:lang w:val="en-US"/>
        </w:rPr>
        <w:t>45</w:t>
      </w:r>
      <w:r>
        <w:rPr>
          <w:noProof/>
        </w:rPr>
        <w:fldChar w:fldCharType="end"/>
      </w:r>
    </w:p>
    <w:p w14:paraId="310A6EEF" w14:textId="77777777" w:rsidR="0087179D" w:rsidRDefault="0087179D" w:rsidP="0087179D">
      <w:pPr>
        <w:tabs>
          <w:tab w:val="left" w:pos="880"/>
          <w:tab w:val="right" w:leader="dot" w:pos="9062"/>
        </w:tabs>
        <w:rPr>
          <w:rFonts w:eastAsiaTheme="minorEastAsia"/>
          <w:noProof/>
          <w:lang w:val="en-US"/>
        </w:rPr>
      </w:pPr>
      <w:r w:rsidRPr="00C064F6">
        <w:rPr>
          <w:noProof/>
          <w:lang w:val="en-US"/>
        </w:rPr>
        <w:t>10.6</w:t>
      </w:r>
      <w:r>
        <w:rPr>
          <w:rFonts w:eastAsiaTheme="minorEastAsia"/>
          <w:noProof/>
          <w:lang w:val="en-US"/>
        </w:rPr>
        <w:tab/>
      </w:r>
      <w:r w:rsidRPr="00C064F6">
        <w:rPr>
          <w:noProof/>
          <w:lang w:val="en-US"/>
        </w:rPr>
        <w:t>Public disclosure and publication policy</w:t>
      </w:r>
      <w:r w:rsidRPr="00370B71">
        <w:rPr>
          <w:noProof/>
          <w:lang w:val="en-US"/>
        </w:rPr>
        <w:tab/>
      </w:r>
      <w:r>
        <w:rPr>
          <w:noProof/>
        </w:rPr>
        <w:fldChar w:fldCharType="begin"/>
      </w:r>
      <w:r w:rsidRPr="00370B71">
        <w:rPr>
          <w:noProof/>
          <w:lang w:val="en-US"/>
        </w:rPr>
        <w:instrText xml:space="preserve"> PAGEREF _Toc477876233 \h </w:instrText>
      </w:r>
      <w:r>
        <w:rPr>
          <w:noProof/>
        </w:rPr>
      </w:r>
      <w:r>
        <w:rPr>
          <w:noProof/>
        </w:rPr>
        <w:fldChar w:fldCharType="separate"/>
      </w:r>
      <w:r>
        <w:rPr>
          <w:noProof/>
          <w:lang w:val="en-US"/>
        </w:rPr>
        <w:t>46</w:t>
      </w:r>
      <w:r>
        <w:rPr>
          <w:noProof/>
        </w:rPr>
        <w:fldChar w:fldCharType="end"/>
      </w:r>
    </w:p>
    <w:p w14:paraId="784E90A0" w14:textId="77777777" w:rsidR="0087179D" w:rsidRDefault="0087179D" w:rsidP="0087179D">
      <w:pPr>
        <w:pStyle w:val="TOC3"/>
        <w:tabs>
          <w:tab w:val="left" w:pos="660"/>
          <w:tab w:val="right" w:leader="dot" w:pos="9062"/>
        </w:tabs>
        <w:rPr>
          <w:rFonts w:asciiTheme="minorHAnsi" w:eastAsiaTheme="minorEastAsia" w:hAnsiTheme="minorHAnsi" w:cstheme="minorBidi"/>
          <w:noProof/>
          <w:lang w:val="en-US" w:eastAsia="en-US"/>
        </w:rPr>
      </w:pPr>
      <w:r w:rsidRPr="00C23F82">
        <w:rPr>
          <w:noProof/>
          <w:lang w:val="en-US"/>
        </w:rPr>
        <w:t>11.</w:t>
      </w:r>
      <w:r>
        <w:rPr>
          <w:rFonts w:asciiTheme="minorHAnsi" w:eastAsiaTheme="minorEastAsia" w:hAnsiTheme="minorHAnsi" w:cstheme="minorBidi"/>
          <w:noProof/>
          <w:lang w:val="en-US" w:eastAsia="en-US"/>
        </w:rPr>
        <w:tab/>
      </w:r>
      <w:r w:rsidRPr="00C23F82">
        <w:rPr>
          <w:noProof/>
          <w:lang w:val="en-US"/>
        </w:rPr>
        <w:t>REFERENCES</w:t>
      </w:r>
      <w:r w:rsidRPr="00C23F82">
        <w:rPr>
          <w:noProof/>
          <w:lang w:val="en-US"/>
        </w:rPr>
        <w:tab/>
      </w:r>
      <w:r>
        <w:rPr>
          <w:noProof/>
        </w:rPr>
        <w:fldChar w:fldCharType="begin"/>
      </w:r>
      <w:r w:rsidRPr="00C23F82">
        <w:rPr>
          <w:noProof/>
          <w:lang w:val="en-US"/>
        </w:rPr>
        <w:instrText xml:space="preserve"> PAGEREF _Toc477876234 \h </w:instrText>
      </w:r>
      <w:r>
        <w:rPr>
          <w:noProof/>
        </w:rPr>
      </w:r>
      <w:r>
        <w:rPr>
          <w:noProof/>
        </w:rPr>
        <w:fldChar w:fldCharType="separate"/>
      </w:r>
      <w:r>
        <w:rPr>
          <w:noProof/>
          <w:lang w:val="en-US"/>
        </w:rPr>
        <w:t>47</w:t>
      </w:r>
      <w:r>
        <w:rPr>
          <w:noProof/>
        </w:rPr>
        <w:fldChar w:fldCharType="end"/>
      </w:r>
    </w:p>
    <w:p w14:paraId="790F471A" w14:textId="77777777" w:rsidR="0087179D" w:rsidRPr="008243A6" w:rsidRDefault="0087179D" w:rsidP="0087179D">
      <w:pPr>
        <w:spacing w:line="360" w:lineRule="auto"/>
        <w:rPr>
          <w:lang w:val="en-GB"/>
        </w:rPr>
        <w:sectPr w:rsidR="0087179D" w:rsidRPr="008243A6">
          <w:pgSz w:w="11906" w:h="16838"/>
          <w:pgMar w:top="1417" w:right="1417" w:bottom="1417" w:left="1417" w:header="708" w:footer="708" w:gutter="0"/>
          <w:cols w:space="708"/>
          <w:docGrid w:linePitch="360"/>
        </w:sectPr>
      </w:pPr>
      <w:r>
        <w:fldChar w:fldCharType="end"/>
      </w:r>
    </w:p>
    <w:p w14:paraId="5A27AFBF" w14:textId="77777777" w:rsidR="0087179D" w:rsidRPr="00E167A4" w:rsidRDefault="0087179D" w:rsidP="0087179D">
      <w:pPr>
        <w:rPr>
          <w:b/>
          <w:bCs/>
          <w:lang w:val="en-GB"/>
        </w:rPr>
      </w:pPr>
      <w:bookmarkStart w:id="1" w:name="_Toc91657200"/>
      <w:r w:rsidRPr="00E167A4">
        <w:rPr>
          <w:b/>
          <w:bCs/>
          <w:lang w:val="en-GB"/>
        </w:rPr>
        <w:t>LIST OF ABBREVIATIONS AND RELEVANT DEFINITIONS</w:t>
      </w:r>
      <w:bookmarkEnd w:id="1"/>
      <w:r>
        <w:rPr>
          <w:b/>
          <w:bCs/>
          <w:lang w:val="en-GB"/>
        </w:rPr>
        <w:t xml:space="preserve"> </w:t>
      </w:r>
    </w:p>
    <w:p w14:paraId="3F8E239B" w14:textId="77777777" w:rsidR="0087179D" w:rsidRPr="00456C40" w:rsidRDefault="0087179D" w:rsidP="0087179D">
      <w:pPr>
        <w:spacing w:line="360" w:lineRule="auto"/>
        <w:rPr>
          <w:lang w:val="en-GB"/>
        </w:rPr>
      </w:pPr>
    </w:p>
    <w:tbl>
      <w:tblPr>
        <w:tblW w:w="0" w:type="auto"/>
        <w:tblLook w:val="01E0" w:firstRow="1" w:lastRow="1" w:firstColumn="1" w:lastColumn="1" w:noHBand="0" w:noVBand="0"/>
      </w:tblPr>
      <w:tblGrid>
        <w:gridCol w:w="1297"/>
        <w:gridCol w:w="9169"/>
      </w:tblGrid>
      <w:tr w:rsidR="0087179D" w:rsidRPr="00F6578E" w14:paraId="5E5087FF" w14:textId="77777777" w:rsidTr="009F440A">
        <w:tc>
          <w:tcPr>
            <w:tcW w:w="0" w:type="auto"/>
          </w:tcPr>
          <w:p w14:paraId="4AF8B664"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612CD9">
              <w:rPr>
                <w:rFonts w:cs="Arial"/>
                <w:b/>
                <w:bCs/>
                <w:kern w:val="28"/>
                <w:lang w:val="en-GB"/>
              </w:rPr>
              <w:t>ABR</w:t>
            </w:r>
          </w:p>
        </w:tc>
        <w:tc>
          <w:tcPr>
            <w:tcW w:w="0" w:type="auto"/>
          </w:tcPr>
          <w:p w14:paraId="427A064D"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612CD9">
              <w:rPr>
                <w:rFonts w:cs="Arial"/>
                <w:b/>
                <w:bCs/>
                <w:kern w:val="28"/>
                <w:lang w:val="en-GB"/>
              </w:rPr>
              <w:t xml:space="preserve">ABR form, General Assessment and Registration form, is the application form that is required for submission to the accredited Ethics Committee (In Dutch, ABR = </w:t>
            </w:r>
            <w:proofErr w:type="spellStart"/>
            <w:r w:rsidRPr="00612CD9">
              <w:rPr>
                <w:rFonts w:cs="Arial"/>
                <w:b/>
                <w:bCs/>
                <w:kern w:val="28"/>
                <w:lang w:val="en-GB"/>
              </w:rPr>
              <w:t>Algemene</w:t>
            </w:r>
            <w:proofErr w:type="spellEnd"/>
            <w:r w:rsidRPr="00612CD9">
              <w:rPr>
                <w:rFonts w:cs="Arial"/>
                <w:b/>
                <w:bCs/>
                <w:kern w:val="28"/>
                <w:lang w:val="en-GB"/>
              </w:rPr>
              <w:t xml:space="preserve"> </w:t>
            </w:r>
            <w:proofErr w:type="spellStart"/>
            <w:r w:rsidRPr="00612CD9">
              <w:rPr>
                <w:rFonts w:cs="Arial"/>
                <w:b/>
                <w:bCs/>
                <w:kern w:val="28"/>
                <w:lang w:val="en-GB"/>
              </w:rPr>
              <w:t>Beoordeling</w:t>
            </w:r>
            <w:proofErr w:type="spellEnd"/>
            <w:r w:rsidRPr="00612CD9">
              <w:rPr>
                <w:rFonts w:cs="Arial"/>
                <w:b/>
                <w:bCs/>
                <w:kern w:val="28"/>
                <w:lang w:val="en-GB"/>
              </w:rPr>
              <w:t xml:space="preserve"> </w:t>
            </w:r>
            <w:proofErr w:type="spellStart"/>
            <w:r w:rsidRPr="00612CD9">
              <w:rPr>
                <w:rFonts w:cs="Arial"/>
                <w:b/>
                <w:bCs/>
                <w:kern w:val="28"/>
                <w:lang w:val="en-GB"/>
              </w:rPr>
              <w:t>en</w:t>
            </w:r>
            <w:proofErr w:type="spellEnd"/>
            <w:r w:rsidRPr="00612CD9">
              <w:rPr>
                <w:rFonts w:cs="Arial"/>
                <w:b/>
                <w:bCs/>
                <w:kern w:val="28"/>
                <w:lang w:val="en-GB"/>
              </w:rPr>
              <w:t xml:space="preserve"> </w:t>
            </w:r>
            <w:proofErr w:type="spellStart"/>
            <w:r w:rsidRPr="00612CD9">
              <w:rPr>
                <w:rFonts w:cs="Arial"/>
                <w:b/>
                <w:bCs/>
                <w:kern w:val="28"/>
                <w:lang w:val="en-GB"/>
              </w:rPr>
              <w:t>Registratie</w:t>
            </w:r>
            <w:proofErr w:type="spellEnd"/>
            <w:r w:rsidRPr="00612CD9">
              <w:rPr>
                <w:rFonts w:cs="Arial"/>
                <w:b/>
                <w:bCs/>
                <w:kern w:val="28"/>
                <w:lang w:val="en-GB"/>
              </w:rPr>
              <w:t>)</w:t>
            </w:r>
          </w:p>
        </w:tc>
      </w:tr>
      <w:tr w:rsidR="0087179D" w:rsidRPr="00612CD9" w14:paraId="5E0D8A19" w14:textId="77777777" w:rsidTr="009F440A">
        <w:trPr>
          <w:trHeight w:val="373"/>
        </w:trPr>
        <w:tc>
          <w:tcPr>
            <w:tcW w:w="0" w:type="auto"/>
          </w:tcPr>
          <w:p w14:paraId="527E1B2D"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612CD9">
              <w:rPr>
                <w:rFonts w:cs="Arial"/>
                <w:b/>
                <w:bCs/>
                <w:kern w:val="28"/>
                <w:lang w:val="en-GB"/>
              </w:rPr>
              <w:t>AE</w:t>
            </w:r>
          </w:p>
        </w:tc>
        <w:tc>
          <w:tcPr>
            <w:tcW w:w="0" w:type="auto"/>
          </w:tcPr>
          <w:p w14:paraId="4AE56982"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612CD9">
              <w:rPr>
                <w:rFonts w:cs="Arial"/>
                <w:b/>
                <w:bCs/>
                <w:kern w:val="28"/>
                <w:lang w:val="en-GB"/>
              </w:rPr>
              <w:t>Adverse Event</w:t>
            </w:r>
          </w:p>
        </w:tc>
      </w:tr>
      <w:tr w:rsidR="0087179D" w:rsidRPr="00612CD9" w14:paraId="5D9BF153" w14:textId="77777777" w:rsidTr="009F440A">
        <w:tc>
          <w:tcPr>
            <w:tcW w:w="0" w:type="auto"/>
          </w:tcPr>
          <w:p w14:paraId="4877D42C"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612CD9">
              <w:rPr>
                <w:rFonts w:cs="Arial"/>
                <w:b/>
                <w:bCs/>
                <w:kern w:val="28"/>
                <w:lang w:val="en-GB"/>
              </w:rPr>
              <w:t>AR</w:t>
            </w:r>
          </w:p>
        </w:tc>
        <w:tc>
          <w:tcPr>
            <w:tcW w:w="0" w:type="auto"/>
          </w:tcPr>
          <w:p w14:paraId="381375D3"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612CD9">
              <w:rPr>
                <w:rFonts w:cs="Arial"/>
                <w:b/>
                <w:bCs/>
                <w:kern w:val="28"/>
                <w:lang w:val="en-GB"/>
              </w:rPr>
              <w:t>Adverse Reaction</w:t>
            </w:r>
          </w:p>
        </w:tc>
      </w:tr>
      <w:tr w:rsidR="0087179D" w:rsidRPr="00612CD9" w14:paraId="287F64F6" w14:textId="77777777" w:rsidTr="009F440A">
        <w:tc>
          <w:tcPr>
            <w:tcW w:w="0" w:type="auto"/>
          </w:tcPr>
          <w:p w14:paraId="4285D68B" w14:textId="77777777" w:rsidR="0087179D" w:rsidRPr="00612CD9"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 xml:space="preserve">CSRI </w:t>
            </w:r>
          </w:p>
        </w:tc>
        <w:tc>
          <w:tcPr>
            <w:tcW w:w="0" w:type="auto"/>
          </w:tcPr>
          <w:p w14:paraId="238460B9"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1D77DE">
              <w:rPr>
                <w:rFonts w:cs="Arial"/>
                <w:b/>
                <w:bCs/>
                <w:kern w:val="28"/>
                <w:lang w:val="en-GB"/>
              </w:rPr>
              <w:t>Client Service Receipt Inventory</w:t>
            </w:r>
          </w:p>
        </w:tc>
      </w:tr>
      <w:tr w:rsidR="0087179D" w:rsidRPr="00A90C62" w14:paraId="2964F4B7" w14:textId="77777777" w:rsidTr="009F440A">
        <w:tc>
          <w:tcPr>
            <w:tcW w:w="0" w:type="auto"/>
          </w:tcPr>
          <w:p w14:paraId="3A50FD58" w14:textId="77777777" w:rsidR="0087179D" w:rsidRPr="00612CD9"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DSM</w:t>
            </w:r>
          </w:p>
        </w:tc>
        <w:tc>
          <w:tcPr>
            <w:tcW w:w="0" w:type="auto"/>
          </w:tcPr>
          <w:p w14:paraId="5013F9DA" w14:textId="77777777" w:rsidR="0087179D" w:rsidRPr="00A90C62" w:rsidRDefault="0087179D" w:rsidP="009F440A">
            <w:pPr>
              <w:autoSpaceDE w:val="0"/>
              <w:autoSpaceDN w:val="0"/>
              <w:adjustRightInd w:val="0"/>
              <w:spacing w:line="360" w:lineRule="auto"/>
              <w:outlineLvl w:val="3"/>
              <w:rPr>
                <w:rFonts w:cs="Arial"/>
                <w:b/>
                <w:bCs/>
                <w:kern w:val="28"/>
                <w:lang w:val="en-US"/>
              </w:rPr>
            </w:pPr>
            <w:r w:rsidRPr="00A90C62">
              <w:rPr>
                <w:rFonts w:cs="Arial"/>
                <w:b/>
                <w:bCs/>
                <w:kern w:val="28"/>
                <w:lang w:val="en-US"/>
              </w:rPr>
              <w:t>Diagnostic and Statistical Manual of Mental Disorders</w:t>
            </w:r>
          </w:p>
        </w:tc>
      </w:tr>
      <w:tr w:rsidR="0087179D" w:rsidRPr="00612CD9" w14:paraId="1FBDE762" w14:textId="77777777" w:rsidTr="009F440A">
        <w:tc>
          <w:tcPr>
            <w:tcW w:w="0" w:type="auto"/>
          </w:tcPr>
          <w:p w14:paraId="210CE620"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612CD9">
              <w:rPr>
                <w:rFonts w:cs="Arial"/>
                <w:b/>
                <w:bCs/>
                <w:kern w:val="28"/>
                <w:lang w:val="en-GB"/>
              </w:rPr>
              <w:t>EU</w:t>
            </w:r>
          </w:p>
        </w:tc>
        <w:tc>
          <w:tcPr>
            <w:tcW w:w="0" w:type="auto"/>
          </w:tcPr>
          <w:p w14:paraId="06E524B5"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612CD9">
              <w:rPr>
                <w:rFonts w:cs="Arial"/>
                <w:b/>
                <w:bCs/>
                <w:kern w:val="28"/>
                <w:lang w:val="en-GB"/>
              </w:rPr>
              <w:t>European Union</w:t>
            </w:r>
          </w:p>
        </w:tc>
      </w:tr>
      <w:tr w:rsidR="0087179D" w:rsidRPr="00612CD9" w14:paraId="31C27829" w14:textId="77777777" w:rsidTr="009F440A">
        <w:tc>
          <w:tcPr>
            <w:tcW w:w="0" w:type="auto"/>
          </w:tcPr>
          <w:p w14:paraId="536253D9" w14:textId="77777777" w:rsidR="0087179D" w:rsidRPr="00612CD9" w:rsidRDefault="0087179D" w:rsidP="009F440A">
            <w:pPr>
              <w:autoSpaceDE w:val="0"/>
              <w:autoSpaceDN w:val="0"/>
              <w:adjustRightInd w:val="0"/>
              <w:spacing w:after="120" w:line="360" w:lineRule="auto"/>
              <w:outlineLvl w:val="3"/>
              <w:rPr>
                <w:rFonts w:cs="Arial"/>
                <w:b/>
                <w:bCs/>
                <w:kern w:val="28"/>
                <w:lang w:val="en-GB"/>
              </w:rPr>
            </w:pPr>
            <w:r w:rsidRPr="00612CD9">
              <w:rPr>
                <w:rFonts w:cs="Arial"/>
                <w:b/>
                <w:bCs/>
                <w:kern w:val="28"/>
                <w:lang w:val="en-GB"/>
              </w:rPr>
              <w:t>GCP</w:t>
            </w:r>
          </w:p>
        </w:tc>
        <w:tc>
          <w:tcPr>
            <w:tcW w:w="0" w:type="auto"/>
          </w:tcPr>
          <w:p w14:paraId="7E377CFA" w14:textId="77777777" w:rsidR="0087179D" w:rsidRPr="00612CD9" w:rsidRDefault="0087179D" w:rsidP="009F440A">
            <w:pPr>
              <w:autoSpaceDE w:val="0"/>
              <w:autoSpaceDN w:val="0"/>
              <w:adjustRightInd w:val="0"/>
              <w:spacing w:after="120" w:line="360" w:lineRule="auto"/>
              <w:outlineLvl w:val="3"/>
              <w:rPr>
                <w:rFonts w:cs="Arial"/>
                <w:b/>
                <w:bCs/>
                <w:kern w:val="28"/>
                <w:lang w:val="en-GB"/>
              </w:rPr>
            </w:pPr>
            <w:r w:rsidRPr="00612CD9">
              <w:rPr>
                <w:rFonts w:cs="Arial"/>
                <w:b/>
                <w:bCs/>
                <w:kern w:val="28"/>
                <w:lang w:val="en-GB"/>
              </w:rPr>
              <w:t>Good Clinical Practice</w:t>
            </w:r>
          </w:p>
        </w:tc>
      </w:tr>
      <w:tr w:rsidR="0087179D" w:rsidRPr="00612CD9" w14:paraId="099BE11A" w14:textId="77777777" w:rsidTr="009F440A">
        <w:tc>
          <w:tcPr>
            <w:tcW w:w="0" w:type="auto"/>
          </w:tcPr>
          <w:p w14:paraId="0C8881C2" w14:textId="77777777" w:rsidR="0087179D" w:rsidRPr="00612CD9" w:rsidRDefault="0087179D" w:rsidP="009F440A">
            <w:pPr>
              <w:autoSpaceDE w:val="0"/>
              <w:autoSpaceDN w:val="0"/>
              <w:adjustRightInd w:val="0"/>
              <w:spacing w:after="120" w:line="360" w:lineRule="auto"/>
              <w:outlineLvl w:val="3"/>
              <w:rPr>
                <w:rFonts w:cs="Arial"/>
                <w:b/>
                <w:bCs/>
                <w:kern w:val="28"/>
                <w:lang w:val="en-GB"/>
              </w:rPr>
            </w:pPr>
            <w:r>
              <w:rPr>
                <w:rFonts w:cs="Arial"/>
                <w:b/>
                <w:bCs/>
                <w:kern w:val="28"/>
                <w:lang w:val="en-GB"/>
              </w:rPr>
              <w:t>HSCL</w:t>
            </w:r>
          </w:p>
        </w:tc>
        <w:tc>
          <w:tcPr>
            <w:tcW w:w="0" w:type="auto"/>
          </w:tcPr>
          <w:p w14:paraId="6BE6A02D" w14:textId="77777777" w:rsidR="0087179D" w:rsidRPr="00612CD9" w:rsidRDefault="0087179D" w:rsidP="009F440A">
            <w:pPr>
              <w:autoSpaceDE w:val="0"/>
              <w:autoSpaceDN w:val="0"/>
              <w:adjustRightInd w:val="0"/>
              <w:spacing w:after="120" w:line="360" w:lineRule="auto"/>
              <w:outlineLvl w:val="3"/>
              <w:rPr>
                <w:rFonts w:cs="Arial"/>
                <w:b/>
                <w:bCs/>
                <w:kern w:val="28"/>
                <w:lang w:val="en-GB"/>
              </w:rPr>
            </w:pPr>
            <w:r w:rsidRPr="001D77DE">
              <w:rPr>
                <w:rFonts w:cs="Arial"/>
                <w:b/>
                <w:bCs/>
                <w:kern w:val="28"/>
                <w:lang w:val="en-GB"/>
              </w:rPr>
              <w:t>Hopkins Symptoms Checklist</w:t>
            </w:r>
          </w:p>
        </w:tc>
      </w:tr>
      <w:tr w:rsidR="0087179D" w:rsidRPr="00612CD9" w14:paraId="34B6CD24" w14:textId="77777777" w:rsidTr="009F440A">
        <w:tc>
          <w:tcPr>
            <w:tcW w:w="0" w:type="auto"/>
          </w:tcPr>
          <w:p w14:paraId="3C175493"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612CD9">
              <w:rPr>
                <w:rFonts w:cs="Arial"/>
                <w:b/>
                <w:bCs/>
                <w:kern w:val="28"/>
                <w:lang w:val="en-GB"/>
              </w:rPr>
              <w:t>IC</w:t>
            </w:r>
          </w:p>
        </w:tc>
        <w:tc>
          <w:tcPr>
            <w:tcW w:w="0" w:type="auto"/>
          </w:tcPr>
          <w:p w14:paraId="661452BB"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612CD9">
              <w:rPr>
                <w:rFonts w:cs="Arial"/>
                <w:b/>
                <w:bCs/>
                <w:kern w:val="28"/>
                <w:lang w:val="en-GB"/>
              </w:rPr>
              <w:t>Informed Consent</w:t>
            </w:r>
          </w:p>
        </w:tc>
      </w:tr>
      <w:tr w:rsidR="0087179D" w:rsidRPr="00612CD9" w14:paraId="5D471C2C" w14:textId="77777777" w:rsidTr="009F440A">
        <w:tc>
          <w:tcPr>
            <w:tcW w:w="0" w:type="auto"/>
          </w:tcPr>
          <w:p w14:paraId="63E8A58F" w14:textId="77777777" w:rsidR="0087179D" w:rsidRPr="00612CD9"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K-10</w:t>
            </w:r>
          </w:p>
        </w:tc>
        <w:tc>
          <w:tcPr>
            <w:tcW w:w="0" w:type="auto"/>
          </w:tcPr>
          <w:p w14:paraId="6F2443BA"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C81206">
              <w:rPr>
                <w:rFonts w:cs="Arial"/>
                <w:b/>
                <w:bCs/>
                <w:kern w:val="28"/>
                <w:lang w:val="en-GB"/>
              </w:rPr>
              <w:t>Kessler Psychological Distress Scale</w:t>
            </w:r>
            <w:r>
              <w:rPr>
                <w:rFonts w:cs="Arial"/>
                <w:b/>
                <w:bCs/>
                <w:kern w:val="28"/>
                <w:lang w:val="en-GB"/>
              </w:rPr>
              <w:t xml:space="preserve"> (ten item version)</w:t>
            </w:r>
          </w:p>
        </w:tc>
      </w:tr>
      <w:tr w:rsidR="0087179D" w:rsidRPr="00612CD9" w14:paraId="25BAC57D" w14:textId="77777777" w:rsidTr="009F440A">
        <w:tc>
          <w:tcPr>
            <w:tcW w:w="0" w:type="auto"/>
          </w:tcPr>
          <w:p w14:paraId="0C10A984" w14:textId="77777777" w:rsidR="0087179D"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LEC</w:t>
            </w:r>
          </w:p>
        </w:tc>
        <w:tc>
          <w:tcPr>
            <w:tcW w:w="0" w:type="auto"/>
          </w:tcPr>
          <w:p w14:paraId="7643E525" w14:textId="77777777" w:rsidR="0087179D" w:rsidRPr="00C81206" w:rsidRDefault="0087179D" w:rsidP="009F440A">
            <w:pPr>
              <w:autoSpaceDE w:val="0"/>
              <w:autoSpaceDN w:val="0"/>
              <w:adjustRightInd w:val="0"/>
              <w:spacing w:line="360" w:lineRule="auto"/>
              <w:outlineLvl w:val="3"/>
              <w:rPr>
                <w:rFonts w:cs="Arial"/>
                <w:b/>
                <w:bCs/>
                <w:kern w:val="28"/>
                <w:lang w:val="en-GB"/>
              </w:rPr>
            </w:pPr>
            <w:r w:rsidRPr="001D77DE">
              <w:rPr>
                <w:rFonts w:cs="Arial"/>
                <w:b/>
                <w:bCs/>
                <w:kern w:val="28"/>
                <w:lang w:val="en-GB"/>
              </w:rPr>
              <w:t>Life Events Checklist</w:t>
            </w:r>
          </w:p>
        </w:tc>
      </w:tr>
      <w:tr w:rsidR="0087179D" w:rsidRPr="00F6578E" w14:paraId="21A634A4" w14:textId="77777777" w:rsidTr="009F440A">
        <w:tc>
          <w:tcPr>
            <w:tcW w:w="0" w:type="auto"/>
          </w:tcPr>
          <w:p w14:paraId="0937086E"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612CD9">
              <w:rPr>
                <w:rFonts w:cs="Arial"/>
                <w:b/>
                <w:bCs/>
                <w:kern w:val="28"/>
                <w:lang w:val="en-GB"/>
              </w:rPr>
              <w:t xml:space="preserve">METC </w:t>
            </w:r>
          </w:p>
        </w:tc>
        <w:tc>
          <w:tcPr>
            <w:tcW w:w="0" w:type="auto"/>
          </w:tcPr>
          <w:p w14:paraId="1F4B2A65"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612CD9">
              <w:rPr>
                <w:rFonts w:cs="Arial"/>
                <w:b/>
                <w:bCs/>
                <w:kern w:val="28"/>
                <w:lang w:val="en-GB"/>
              </w:rPr>
              <w:t xml:space="preserve">Medical research ethics committee (MREC); in Dutch: </w:t>
            </w:r>
            <w:proofErr w:type="spellStart"/>
            <w:r w:rsidRPr="00612CD9">
              <w:rPr>
                <w:rFonts w:cs="Arial"/>
                <w:b/>
                <w:bCs/>
                <w:kern w:val="28"/>
                <w:lang w:val="en-GB"/>
              </w:rPr>
              <w:t>medisch</w:t>
            </w:r>
            <w:proofErr w:type="spellEnd"/>
            <w:r w:rsidRPr="00612CD9">
              <w:rPr>
                <w:rFonts w:cs="Arial"/>
                <w:b/>
                <w:bCs/>
                <w:kern w:val="28"/>
                <w:lang w:val="en-GB"/>
              </w:rPr>
              <w:t xml:space="preserve"> </w:t>
            </w:r>
            <w:proofErr w:type="spellStart"/>
            <w:r w:rsidRPr="00612CD9">
              <w:rPr>
                <w:rFonts w:cs="Arial"/>
                <w:b/>
                <w:bCs/>
                <w:kern w:val="28"/>
                <w:lang w:val="en-GB"/>
              </w:rPr>
              <w:t>ethische</w:t>
            </w:r>
            <w:proofErr w:type="spellEnd"/>
            <w:r w:rsidRPr="00612CD9">
              <w:rPr>
                <w:rFonts w:cs="Arial"/>
                <w:b/>
                <w:bCs/>
                <w:kern w:val="28"/>
                <w:lang w:val="en-GB"/>
              </w:rPr>
              <w:t xml:space="preserve"> </w:t>
            </w:r>
            <w:proofErr w:type="spellStart"/>
            <w:r w:rsidRPr="00612CD9">
              <w:rPr>
                <w:rFonts w:cs="Arial"/>
                <w:b/>
                <w:bCs/>
                <w:kern w:val="28"/>
                <w:lang w:val="en-GB"/>
              </w:rPr>
              <w:t>toetsing</w:t>
            </w:r>
            <w:proofErr w:type="spellEnd"/>
            <w:r w:rsidRPr="00612CD9">
              <w:rPr>
                <w:rFonts w:cs="Arial"/>
                <w:b/>
                <w:bCs/>
                <w:kern w:val="28"/>
                <w:lang w:val="en-GB"/>
              </w:rPr>
              <w:t xml:space="preserve"> </w:t>
            </w:r>
            <w:proofErr w:type="spellStart"/>
            <w:r w:rsidRPr="00612CD9">
              <w:rPr>
                <w:rFonts w:cs="Arial"/>
                <w:b/>
                <w:bCs/>
                <w:kern w:val="28"/>
                <w:lang w:val="en-GB"/>
              </w:rPr>
              <w:t>commissie</w:t>
            </w:r>
            <w:proofErr w:type="spellEnd"/>
            <w:r w:rsidRPr="00612CD9">
              <w:rPr>
                <w:rFonts w:cs="Arial"/>
                <w:b/>
                <w:bCs/>
                <w:kern w:val="28"/>
                <w:lang w:val="en-GB"/>
              </w:rPr>
              <w:t xml:space="preserve"> (METC)</w:t>
            </w:r>
          </w:p>
        </w:tc>
      </w:tr>
      <w:tr w:rsidR="0087179D" w:rsidRPr="00F6578E" w14:paraId="1605597F" w14:textId="77777777" w:rsidTr="009F440A">
        <w:tc>
          <w:tcPr>
            <w:tcW w:w="0" w:type="auto"/>
          </w:tcPr>
          <w:p w14:paraId="003E4A27" w14:textId="77777777" w:rsidR="0087179D" w:rsidRPr="00612CD9"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PCL</w:t>
            </w:r>
          </w:p>
        </w:tc>
        <w:tc>
          <w:tcPr>
            <w:tcW w:w="0" w:type="auto"/>
          </w:tcPr>
          <w:p w14:paraId="70AF7416" w14:textId="77777777" w:rsidR="0087179D" w:rsidRPr="001D77DE" w:rsidRDefault="0087179D" w:rsidP="009F440A">
            <w:pPr>
              <w:autoSpaceDE w:val="0"/>
              <w:autoSpaceDN w:val="0"/>
              <w:adjustRightInd w:val="0"/>
              <w:spacing w:line="360" w:lineRule="auto"/>
              <w:outlineLvl w:val="3"/>
              <w:rPr>
                <w:rFonts w:cs="Arial"/>
                <w:b/>
                <w:bCs/>
                <w:kern w:val="28"/>
                <w:lang w:val="en-GB"/>
              </w:rPr>
            </w:pPr>
            <w:r w:rsidRPr="001D77DE">
              <w:rPr>
                <w:rFonts w:cs="Arial"/>
                <w:b/>
                <w:lang w:val="en-US"/>
              </w:rPr>
              <w:t>PTSD Checklist</w:t>
            </w:r>
          </w:p>
        </w:tc>
      </w:tr>
      <w:tr w:rsidR="0087179D" w:rsidRPr="00F6578E" w14:paraId="22A1FA26" w14:textId="77777777" w:rsidTr="009F440A">
        <w:tc>
          <w:tcPr>
            <w:tcW w:w="0" w:type="auto"/>
          </w:tcPr>
          <w:p w14:paraId="66471568" w14:textId="77777777" w:rsidR="0087179D" w:rsidRPr="00612CD9"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PM+</w:t>
            </w:r>
          </w:p>
        </w:tc>
        <w:tc>
          <w:tcPr>
            <w:tcW w:w="0" w:type="auto"/>
          </w:tcPr>
          <w:p w14:paraId="500D206E" w14:textId="77777777" w:rsidR="0087179D" w:rsidRPr="00612CD9"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Problem Management Plus</w:t>
            </w:r>
          </w:p>
        </w:tc>
      </w:tr>
      <w:tr w:rsidR="0087179D" w:rsidRPr="00F6578E" w14:paraId="7EA05C5C" w14:textId="77777777" w:rsidTr="009F440A">
        <w:tc>
          <w:tcPr>
            <w:tcW w:w="0" w:type="auto"/>
          </w:tcPr>
          <w:p w14:paraId="3B0643A5" w14:textId="77777777" w:rsidR="0087179D"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PMLD</w:t>
            </w:r>
          </w:p>
        </w:tc>
        <w:tc>
          <w:tcPr>
            <w:tcW w:w="0" w:type="auto"/>
          </w:tcPr>
          <w:p w14:paraId="7A5DE17C" w14:textId="77777777" w:rsidR="0087179D"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Post-Migration Living Difficulties</w:t>
            </w:r>
          </w:p>
        </w:tc>
      </w:tr>
      <w:tr w:rsidR="0087179D" w:rsidRPr="00F6578E" w14:paraId="741ED5DF" w14:textId="77777777" w:rsidTr="009F440A">
        <w:tc>
          <w:tcPr>
            <w:tcW w:w="0" w:type="auto"/>
          </w:tcPr>
          <w:p w14:paraId="6904419C" w14:textId="77777777" w:rsidR="0087179D"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PSYCHLOPS</w:t>
            </w:r>
          </w:p>
        </w:tc>
        <w:tc>
          <w:tcPr>
            <w:tcW w:w="0" w:type="auto"/>
          </w:tcPr>
          <w:p w14:paraId="6355F82E" w14:textId="77777777" w:rsidR="0087179D" w:rsidRDefault="0087179D" w:rsidP="009F440A">
            <w:pPr>
              <w:autoSpaceDE w:val="0"/>
              <w:autoSpaceDN w:val="0"/>
              <w:adjustRightInd w:val="0"/>
              <w:spacing w:line="360" w:lineRule="auto"/>
              <w:outlineLvl w:val="3"/>
              <w:rPr>
                <w:rFonts w:cs="Arial"/>
                <w:b/>
                <w:bCs/>
                <w:kern w:val="28"/>
                <w:lang w:val="en-GB"/>
              </w:rPr>
            </w:pPr>
            <w:r w:rsidRPr="001D77DE">
              <w:rPr>
                <w:rFonts w:cs="Arial"/>
                <w:b/>
                <w:bCs/>
                <w:kern w:val="28"/>
                <w:lang w:val="en-GB"/>
              </w:rPr>
              <w:t>Psychological Outcome Profiles instrument</w:t>
            </w:r>
          </w:p>
        </w:tc>
      </w:tr>
      <w:tr w:rsidR="0087179D" w:rsidRPr="00F6578E" w14:paraId="06F0A267" w14:textId="77777777" w:rsidTr="009F440A">
        <w:tc>
          <w:tcPr>
            <w:tcW w:w="0" w:type="auto"/>
          </w:tcPr>
          <w:p w14:paraId="5DFFD20F" w14:textId="77777777" w:rsidR="0087179D" w:rsidRPr="00612CD9"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PTSD</w:t>
            </w:r>
          </w:p>
        </w:tc>
        <w:tc>
          <w:tcPr>
            <w:tcW w:w="0" w:type="auto"/>
          </w:tcPr>
          <w:p w14:paraId="3A2A61A4" w14:textId="77777777" w:rsidR="0087179D" w:rsidRPr="00612CD9"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Posttraumatic Stress Disorder</w:t>
            </w:r>
          </w:p>
        </w:tc>
      </w:tr>
      <w:tr w:rsidR="0087179D" w:rsidRPr="00F6578E" w14:paraId="174FA1FF" w14:textId="77777777" w:rsidTr="009F440A">
        <w:tc>
          <w:tcPr>
            <w:tcW w:w="0" w:type="auto"/>
          </w:tcPr>
          <w:p w14:paraId="58930A61" w14:textId="77777777" w:rsidR="0087179D"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RCT</w:t>
            </w:r>
          </w:p>
        </w:tc>
        <w:tc>
          <w:tcPr>
            <w:tcW w:w="0" w:type="auto"/>
          </w:tcPr>
          <w:p w14:paraId="1C021796" w14:textId="77777777" w:rsidR="0087179D"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Randomized Controlled Trial</w:t>
            </w:r>
          </w:p>
        </w:tc>
      </w:tr>
      <w:tr w:rsidR="0087179D" w:rsidRPr="00612CD9" w14:paraId="3FB54C2B" w14:textId="77777777" w:rsidTr="009F440A">
        <w:tc>
          <w:tcPr>
            <w:tcW w:w="0" w:type="auto"/>
          </w:tcPr>
          <w:p w14:paraId="65067892" w14:textId="77777777" w:rsidR="0087179D" w:rsidRPr="00612CD9"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SB</w:t>
            </w:r>
          </w:p>
        </w:tc>
        <w:tc>
          <w:tcPr>
            <w:tcW w:w="0" w:type="auto"/>
          </w:tcPr>
          <w:p w14:paraId="444C5713" w14:textId="77777777" w:rsidR="0087179D" w:rsidRPr="00612CD9"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Safety Board</w:t>
            </w:r>
          </w:p>
        </w:tc>
      </w:tr>
      <w:tr w:rsidR="0087179D" w:rsidRPr="00F6578E" w14:paraId="712E8E10" w14:textId="77777777" w:rsidTr="009F440A">
        <w:tc>
          <w:tcPr>
            <w:tcW w:w="0" w:type="auto"/>
          </w:tcPr>
          <w:p w14:paraId="2937E66A"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612CD9">
              <w:rPr>
                <w:rFonts w:cs="Arial"/>
                <w:b/>
                <w:bCs/>
                <w:kern w:val="28"/>
                <w:lang w:val="en-GB"/>
              </w:rPr>
              <w:t>Sponsor</w:t>
            </w:r>
          </w:p>
        </w:tc>
        <w:tc>
          <w:tcPr>
            <w:tcW w:w="0" w:type="auto"/>
          </w:tcPr>
          <w:p w14:paraId="608F2D59"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612CD9">
              <w:rPr>
                <w:rFonts w:cs="Arial"/>
                <w:b/>
                <w:bCs/>
                <w:kern w:val="28"/>
                <w:lang w:val="en-GB"/>
              </w:rPr>
              <w:t>The sponsor is the party that commissions the organisation or performance of the research, for example a pharmaceutical</w:t>
            </w:r>
          </w:p>
          <w:p w14:paraId="6FCB9C0D"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612CD9">
              <w:rPr>
                <w:rFonts w:cs="Arial"/>
                <w:b/>
                <w:bCs/>
                <w:kern w:val="28"/>
                <w:lang w:val="en-GB"/>
              </w:rPr>
              <w:t>company, academic hospital, scientific organisation or investigator. A party that provides funding for a study but does not commission it is not regarded as the sponsor, but referred to as a subsidising party.</w:t>
            </w:r>
          </w:p>
        </w:tc>
      </w:tr>
      <w:tr w:rsidR="0087179D" w:rsidRPr="00F6578E" w14:paraId="0813B443" w14:textId="77777777" w:rsidTr="009F440A">
        <w:tc>
          <w:tcPr>
            <w:tcW w:w="0" w:type="auto"/>
          </w:tcPr>
          <w:p w14:paraId="220CF905" w14:textId="77777777" w:rsidR="0087179D" w:rsidRPr="00612CD9"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STRENGTHS</w:t>
            </w:r>
          </w:p>
        </w:tc>
        <w:tc>
          <w:tcPr>
            <w:tcW w:w="0" w:type="auto"/>
          </w:tcPr>
          <w:p w14:paraId="66B9FC5F"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0144A7">
              <w:rPr>
                <w:rFonts w:cs="Arial"/>
                <w:b/>
                <w:bCs/>
                <w:kern w:val="28"/>
                <w:lang w:val="en-GB"/>
              </w:rPr>
              <w:t xml:space="preserve">Syrian </w:t>
            </w:r>
            <w:proofErr w:type="spellStart"/>
            <w:r w:rsidRPr="000144A7">
              <w:rPr>
                <w:rFonts w:cs="Arial"/>
                <w:b/>
                <w:bCs/>
                <w:kern w:val="28"/>
                <w:lang w:val="en-GB"/>
              </w:rPr>
              <w:t>REfuGees</w:t>
            </w:r>
            <w:proofErr w:type="spellEnd"/>
            <w:r w:rsidRPr="000144A7">
              <w:rPr>
                <w:rFonts w:cs="Arial"/>
                <w:b/>
                <w:bCs/>
                <w:kern w:val="28"/>
                <w:lang w:val="en-GB"/>
              </w:rPr>
              <w:t xml:space="preserve"> </w:t>
            </w:r>
            <w:proofErr w:type="spellStart"/>
            <w:r w:rsidRPr="000144A7">
              <w:rPr>
                <w:rFonts w:cs="Arial"/>
                <w:b/>
                <w:bCs/>
                <w:kern w:val="28"/>
                <w:lang w:val="en-GB"/>
              </w:rPr>
              <w:t>MeNTal</w:t>
            </w:r>
            <w:proofErr w:type="spellEnd"/>
            <w:r w:rsidRPr="000144A7">
              <w:rPr>
                <w:rFonts w:cs="Arial"/>
                <w:b/>
                <w:bCs/>
                <w:kern w:val="28"/>
                <w:lang w:val="en-GB"/>
              </w:rPr>
              <w:t xml:space="preserve"> </w:t>
            </w:r>
            <w:proofErr w:type="spellStart"/>
            <w:r w:rsidRPr="000144A7">
              <w:rPr>
                <w:rFonts w:cs="Arial"/>
                <w:b/>
                <w:bCs/>
                <w:kern w:val="28"/>
                <w:lang w:val="en-GB"/>
              </w:rPr>
              <w:t>HealTH</w:t>
            </w:r>
            <w:proofErr w:type="spellEnd"/>
            <w:r w:rsidRPr="000144A7">
              <w:rPr>
                <w:rFonts w:cs="Arial"/>
                <w:b/>
                <w:bCs/>
                <w:kern w:val="28"/>
                <w:lang w:val="en-GB"/>
              </w:rPr>
              <w:t xml:space="preserve"> Care Systems</w:t>
            </w:r>
          </w:p>
        </w:tc>
      </w:tr>
      <w:tr w:rsidR="0087179D" w:rsidRPr="00612CD9" w:rsidDel="00F6578E" w14:paraId="71D297D1" w14:textId="77777777" w:rsidTr="009F440A">
        <w:tc>
          <w:tcPr>
            <w:tcW w:w="0" w:type="auto"/>
          </w:tcPr>
          <w:p w14:paraId="76F72975" w14:textId="77777777" w:rsidR="0087179D" w:rsidRPr="00A90C62" w:rsidDel="00F6578E" w:rsidRDefault="0087179D" w:rsidP="009F440A">
            <w:pPr>
              <w:autoSpaceDE w:val="0"/>
              <w:autoSpaceDN w:val="0"/>
              <w:adjustRightInd w:val="0"/>
              <w:spacing w:line="360" w:lineRule="auto"/>
              <w:outlineLvl w:val="3"/>
              <w:rPr>
                <w:rFonts w:cs="Arial"/>
                <w:b/>
                <w:bCs/>
                <w:kern w:val="28"/>
                <w:lang w:val="en-GB"/>
              </w:rPr>
            </w:pPr>
            <w:r w:rsidRPr="00A90C62">
              <w:rPr>
                <w:rFonts w:cs="Arial"/>
                <w:b/>
                <w:bCs/>
                <w:kern w:val="28"/>
                <w:lang w:val="en-GB"/>
              </w:rPr>
              <w:t>WHODAS</w:t>
            </w:r>
          </w:p>
        </w:tc>
        <w:tc>
          <w:tcPr>
            <w:tcW w:w="0" w:type="auto"/>
          </w:tcPr>
          <w:p w14:paraId="02FE5369" w14:textId="77777777" w:rsidR="0087179D" w:rsidRPr="00A90C62" w:rsidDel="00F6578E" w:rsidRDefault="0087179D" w:rsidP="009F440A">
            <w:pPr>
              <w:autoSpaceDE w:val="0"/>
              <w:autoSpaceDN w:val="0"/>
              <w:adjustRightInd w:val="0"/>
              <w:spacing w:line="360" w:lineRule="auto"/>
              <w:outlineLvl w:val="3"/>
              <w:rPr>
                <w:rFonts w:cs="Arial"/>
                <w:b/>
                <w:bCs/>
                <w:kern w:val="28"/>
                <w:lang w:val="en-GB"/>
              </w:rPr>
            </w:pPr>
            <w:r w:rsidRPr="00A90C62">
              <w:rPr>
                <w:rFonts w:cs="Arial"/>
                <w:b/>
                <w:bCs/>
                <w:kern w:val="28"/>
                <w:lang w:val="en-GB"/>
              </w:rPr>
              <w:t>WHO Disability Assessment Schedule</w:t>
            </w:r>
          </w:p>
        </w:tc>
      </w:tr>
      <w:tr w:rsidR="0087179D" w:rsidRPr="00612CD9" w:rsidDel="00F6578E" w14:paraId="663DC01E" w14:textId="77777777" w:rsidTr="009F440A">
        <w:tc>
          <w:tcPr>
            <w:tcW w:w="0" w:type="auto"/>
          </w:tcPr>
          <w:p w14:paraId="3717215E" w14:textId="77777777" w:rsidR="0087179D" w:rsidRPr="00A90C62"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WHO</w:t>
            </w:r>
          </w:p>
        </w:tc>
        <w:tc>
          <w:tcPr>
            <w:tcW w:w="0" w:type="auto"/>
          </w:tcPr>
          <w:p w14:paraId="0D67E80C" w14:textId="77777777" w:rsidR="0087179D" w:rsidRPr="00A90C62"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World Health Organization</w:t>
            </w:r>
          </w:p>
        </w:tc>
      </w:tr>
      <w:tr w:rsidR="0087179D" w:rsidRPr="00612CD9" w14:paraId="032F0DE6" w14:textId="77777777" w:rsidTr="009F440A">
        <w:tc>
          <w:tcPr>
            <w:tcW w:w="0" w:type="auto"/>
          </w:tcPr>
          <w:p w14:paraId="6A001BBB" w14:textId="77777777" w:rsidR="0087179D" w:rsidRPr="00612CD9" w:rsidRDefault="0087179D" w:rsidP="009F440A">
            <w:pPr>
              <w:autoSpaceDE w:val="0"/>
              <w:autoSpaceDN w:val="0"/>
              <w:adjustRightInd w:val="0"/>
              <w:spacing w:line="360" w:lineRule="auto"/>
              <w:outlineLvl w:val="3"/>
              <w:rPr>
                <w:rFonts w:cs="Arial"/>
                <w:b/>
                <w:bCs/>
                <w:kern w:val="28"/>
              </w:rPr>
            </w:pPr>
            <w:r w:rsidRPr="00612CD9">
              <w:rPr>
                <w:rFonts w:cs="Arial"/>
                <w:b/>
                <w:bCs/>
                <w:kern w:val="28"/>
                <w:lang w:val="en-GB"/>
              </w:rPr>
              <w:t>WMO</w:t>
            </w:r>
          </w:p>
        </w:tc>
        <w:tc>
          <w:tcPr>
            <w:tcW w:w="0" w:type="auto"/>
          </w:tcPr>
          <w:p w14:paraId="2134D729" w14:textId="77777777" w:rsidR="0087179D" w:rsidRPr="00612CD9" w:rsidRDefault="0087179D" w:rsidP="009F440A">
            <w:pPr>
              <w:autoSpaceDE w:val="0"/>
              <w:autoSpaceDN w:val="0"/>
              <w:adjustRightInd w:val="0"/>
              <w:spacing w:line="360" w:lineRule="auto"/>
              <w:outlineLvl w:val="3"/>
              <w:rPr>
                <w:rFonts w:cs="Arial"/>
                <w:b/>
                <w:bCs/>
                <w:kern w:val="28"/>
              </w:rPr>
            </w:pPr>
            <w:r w:rsidRPr="00612CD9">
              <w:rPr>
                <w:rFonts w:cs="Arial"/>
                <w:b/>
                <w:bCs/>
                <w:kern w:val="28"/>
              </w:rPr>
              <w:t xml:space="preserve">Medical Research Involving Human Subjects Act (in Dutch: Wet </w:t>
            </w:r>
            <w:proofErr w:type="spellStart"/>
            <w:r w:rsidRPr="00612CD9">
              <w:rPr>
                <w:rFonts w:cs="Arial"/>
                <w:b/>
                <w:bCs/>
                <w:kern w:val="28"/>
              </w:rPr>
              <w:t>Medisch-wetenschappelijk</w:t>
            </w:r>
            <w:proofErr w:type="spellEnd"/>
            <w:r w:rsidRPr="00612CD9">
              <w:rPr>
                <w:rFonts w:cs="Arial"/>
                <w:b/>
                <w:bCs/>
                <w:kern w:val="28"/>
              </w:rPr>
              <w:t xml:space="preserve"> </w:t>
            </w:r>
            <w:proofErr w:type="spellStart"/>
            <w:r w:rsidRPr="00612CD9">
              <w:rPr>
                <w:rFonts w:cs="Arial"/>
                <w:b/>
                <w:bCs/>
                <w:kern w:val="28"/>
              </w:rPr>
              <w:t>Onderzoek</w:t>
            </w:r>
            <w:proofErr w:type="spellEnd"/>
            <w:r w:rsidRPr="00612CD9">
              <w:rPr>
                <w:rFonts w:cs="Arial"/>
                <w:b/>
                <w:bCs/>
                <w:kern w:val="28"/>
              </w:rPr>
              <w:t xml:space="preserve"> met </w:t>
            </w:r>
            <w:proofErr w:type="spellStart"/>
            <w:r w:rsidRPr="00612CD9">
              <w:rPr>
                <w:rFonts w:cs="Arial"/>
                <w:b/>
                <w:bCs/>
                <w:kern w:val="28"/>
              </w:rPr>
              <w:t>Mensen</w:t>
            </w:r>
            <w:proofErr w:type="spellEnd"/>
          </w:p>
        </w:tc>
      </w:tr>
    </w:tbl>
    <w:p w14:paraId="3F34E767" w14:textId="77777777" w:rsidR="0087179D" w:rsidRPr="006C7F0D" w:rsidRDefault="0087179D" w:rsidP="0087179D">
      <w:pPr>
        <w:spacing w:line="360" w:lineRule="auto"/>
      </w:pPr>
      <w:r w:rsidRPr="006C7F0D">
        <w:tab/>
      </w:r>
    </w:p>
    <w:p w14:paraId="6B9E32C2" w14:textId="77777777" w:rsidR="0087179D" w:rsidRPr="00E167A4" w:rsidRDefault="0087179D" w:rsidP="0087179D">
      <w:pPr>
        <w:spacing w:line="360" w:lineRule="auto"/>
        <w:rPr>
          <w:b/>
          <w:bCs/>
          <w:lang w:val="en-GB"/>
        </w:rPr>
      </w:pPr>
      <w:r w:rsidRPr="00F6578E">
        <w:rPr>
          <w:lang w:val="en-US"/>
        </w:rPr>
        <w:br w:type="page"/>
      </w:r>
      <w:bookmarkStart w:id="2" w:name="_Toc91657201"/>
      <w:r w:rsidRPr="00E167A4">
        <w:rPr>
          <w:b/>
          <w:bCs/>
          <w:lang w:val="en-GB"/>
        </w:rPr>
        <w:t>S</w:t>
      </w:r>
      <w:bookmarkEnd w:id="2"/>
      <w:r w:rsidRPr="00E167A4">
        <w:rPr>
          <w:b/>
          <w:bCs/>
          <w:lang w:val="en-GB"/>
        </w:rPr>
        <w:t>UMMARY</w:t>
      </w:r>
    </w:p>
    <w:p w14:paraId="2F0E333D" w14:textId="77777777" w:rsidR="0087179D" w:rsidRPr="00456C40" w:rsidRDefault="0087179D" w:rsidP="0087179D">
      <w:pPr>
        <w:spacing w:line="360" w:lineRule="auto"/>
        <w:rPr>
          <w:lang w:val="en-GB"/>
        </w:rPr>
      </w:pPr>
    </w:p>
    <w:p w14:paraId="4ED08141" w14:textId="77777777" w:rsidR="0087179D" w:rsidRDefault="0087179D" w:rsidP="0087179D">
      <w:pPr>
        <w:spacing w:line="360" w:lineRule="auto"/>
        <w:rPr>
          <w:bCs/>
          <w:lang w:val="en-GB"/>
        </w:rPr>
      </w:pPr>
      <w:r w:rsidRPr="008243A6">
        <w:rPr>
          <w:b/>
          <w:bCs/>
          <w:lang w:val="en-GB"/>
        </w:rPr>
        <w:t>Rationale:</w:t>
      </w:r>
      <w:r>
        <w:rPr>
          <w:bCs/>
          <w:lang w:val="en-GB"/>
        </w:rPr>
        <w:t xml:space="preserve"> The current refugee crisis across the Middle East and Europe has large effects on individual refugees’ psychological wellbeing, as well as on the healthcare systems of countries housing refugees. The WHO have developed Problem Management Plus (PM+), a brief (five-sessions), low-intensity psychological intervention, delivered by paraprofessionals, that addresses common mental disorders in people in communities affected by adversity. </w:t>
      </w:r>
    </w:p>
    <w:p w14:paraId="2FFB6924" w14:textId="77777777" w:rsidR="0087179D" w:rsidRDefault="0087179D" w:rsidP="0087179D">
      <w:pPr>
        <w:spacing w:line="360" w:lineRule="auto"/>
        <w:rPr>
          <w:lang w:val="en-GB"/>
        </w:rPr>
      </w:pPr>
      <w:r w:rsidRPr="000C4718">
        <w:rPr>
          <w:b/>
          <w:lang w:val="en-GB"/>
        </w:rPr>
        <w:t>Objective</w:t>
      </w:r>
      <w:r w:rsidRPr="008243A6">
        <w:rPr>
          <w:lang w:val="en-GB"/>
        </w:rPr>
        <w:t>:</w:t>
      </w:r>
      <w:r w:rsidRPr="002B26F9">
        <w:rPr>
          <w:rFonts w:cs="Arial"/>
          <w:lang w:val="en-GB"/>
        </w:rPr>
        <w:t xml:space="preserve"> </w:t>
      </w:r>
      <w:r>
        <w:rPr>
          <w:rFonts w:cs="Arial"/>
          <w:lang w:val="en-GB"/>
        </w:rPr>
        <w:t xml:space="preserve">The main objective is to evaluate feasibility, acceptability, effectiveness and cost-effectiveness of the culturally adapted PM+ intervention for Syrian refugees in Jordan. The main hypothesis is that PM+ will decrease psychological distress as compared to treatment as usual only. The objectives per study phase are: </w:t>
      </w:r>
      <w:r w:rsidRPr="002B26F9">
        <w:rPr>
          <w:lang w:val="en-GB"/>
        </w:rPr>
        <w:t xml:space="preserve">To obtain estimates of drop-out rates to inform a full-scale, definitive RCT (Study Phase </w:t>
      </w:r>
      <w:r>
        <w:rPr>
          <w:lang w:val="en-GB"/>
        </w:rPr>
        <w:t>2</w:t>
      </w:r>
      <w:r w:rsidRPr="002B26F9">
        <w:rPr>
          <w:lang w:val="en-GB"/>
        </w:rPr>
        <w:t>)</w:t>
      </w:r>
      <w:r>
        <w:rPr>
          <w:lang w:val="en-GB"/>
        </w:rPr>
        <w:t>; t</w:t>
      </w:r>
      <w:r w:rsidRPr="002B26F9">
        <w:rPr>
          <w:lang w:val="en-GB"/>
        </w:rPr>
        <w:t>o understand the perceptions of key stakeholders with regards to PM+ intervention (Study Phase</w:t>
      </w:r>
      <w:r>
        <w:rPr>
          <w:lang w:val="en-GB"/>
        </w:rPr>
        <w:t>s</w:t>
      </w:r>
      <w:r w:rsidRPr="002B26F9">
        <w:rPr>
          <w:lang w:val="en-GB"/>
        </w:rPr>
        <w:t xml:space="preserve"> </w:t>
      </w:r>
      <w:r>
        <w:rPr>
          <w:lang w:val="en-GB"/>
        </w:rPr>
        <w:t>3</w:t>
      </w:r>
      <w:r w:rsidRPr="002B26F9">
        <w:rPr>
          <w:lang w:val="en-GB"/>
        </w:rPr>
        <w:t xml:space="preserve"> and </w:t>
      </w:r>
      <w:r>
        <w:rPr>
          <w:lang w:val="en-GB"/>
        </w:rPr>
        <w:t>5</w:t>
      </w:r>
      <w:r w:rsidRPr="002B26F9">
        <w:rPr>
          <w:lang w:val="en-GB"/>
        </w:rPr>
        <w:t>)</w:t>
      </w:r>
      <w:r>
        <w:rPr>
          <w:lang w:val="en-GB"/>
        </w:rPr>
        <w:t>; and t</w:t>
      </w:r>
      <w:r w:rsidRPr="002B26F9">
        <w:rPr>
          <w:lang w:val="en-GB"/>
        </w:rPr>
        <w:t xml:space="preserve">o test effectiveness and cost-effectiveness of the PM+ intervention (Study Phase </w:t>
      </w:r>
      <w:r>
        <w:rPr>
          <w:lang w:val="en-GB"/>
        </w:rPr>
        <w:t>4</w:t>
      </w:r>
      <w:r w:rsidRPr="002B26F9">
        <w:rPr>
          <w:lang w:val="en-GB"/>
        </w:rPr>
        <w:t>)</w:t>
      </w:r>
      <w:r>
        <w:rPr>
          <w:lang w:val="en-GB"/>
        </w:rPr>
        <w:t>. The objective of Study Phase 1 is to obtain translation and (cultural) adaptation of PM+ for Syrian refugees in The Netherlands. This Study Phase is discussed in a separate protocol.</w:t>
      </w:r>
    </w:p>
    <w:p w14:paraId="5AFD4B57" w14:textId="77777777" w:rsidR="0087179D" w:rsidRDefault="0087179D" w:rsidP="0087179D">
      <w:pPr>
        <w:spacing w:line="360" w:lineRule="auto"/>
        <w:rPr>
          <w:bCs/>
          <w:lang w:val="en-GB"/>
        </w:rPr>
      </w:pPr>
      <w:r w:rsidRPr="008243A6">
        <w:rPr>
          <w:b/>
          <w:bCs/>
          <w:lang w:val="en-GB"/>
        </w:rPr>
        <w:t>Study design:</w:t>
      </w:r>
      <w:r>
        <w:rPr>
          <w:b/>
          <w:bCs/>
          <w:lang w:val="en-GB"/>
        </w:rPr>
        <w:t xml:space="preserve"> </w:t>
      </w:r>
      <w:r>
        <w:rPr>
          <w:bCs/>
          <w:lang w:val="en-GB"/>
        </w:rPr>
        <w:t xml:space="preserve">Study Phase 2: exploratory, single-blind randomized controlled trial (RCT), Study Phase 3 and 5: qualitative study, Study Phase 4: definitive single-blind RCT. </w:t>
      </w:r>
    </w:p>
    <w:p w14:paraId="42402A76" w14:textId="77777777" w:rsidR="0087179D" w:rsidRPr="00174BB7" w:rsidRDefault="0087179D" w:rsidP="0087179D">
      <w:pPr>
        <w:spacing w:line="360" w:lineRule="auto"/>
        <w:rPr>
          <w:bCs/>
          <w:lang w:val="en-US"/>
        </w:rPr>
      </w:pPr>
      <w:r w:rsidRPr="00850C06">
        <w:rPr>
          <w:b/>
          <w:bCs/>
          <w:lang w:val="en-GB"/>
        </w:rPr>
        <w:t>Study population:</w:t>
      </w:r>
      <w:r w:rsidRPr="00850C06">
        <w:rPr>
          <w:lang w:val="en-GB"/>
        </w:rPr>
        <w:t xml:space="preserve"> </w:t>
      </w:r>
      <w:r>
        <w:rPr>
          <w:lang w:val="en-GB"/>
        </w:rPr>
        <w:t>Adult female Syrian refugees (above 18yrs) who have a child between the ages of 10-16 years residing in Amman</w:t>
      </w:r>
      <w:r w:rsidRPr="00174BB7">
        <w:rPr>
          <w:lang w:val="en-US"/>
        </w:rPr>
        <w:t>, wit</w:t>
      </w:r>
      <w:r>
        <w:rPr>
          <w:lang w:val="en-US"/>
        </w:rPr>
        <w:t>h self-reported functional impairment (WHODAS 2.0 &gt;16) and elevated psychological distress (K10 &gt;15.9).</w:t>
      </w:r>
    </w:p>
    <w:p w14:paraId="32A9D340" w14:textId="77777777" w:rsidR="0087179D" w:rsidRDefault="0087179D" w:rsidP="0087179D">
      <w:pPr>
        <w:spacing w:line="360" w:lineRule="auto"/>
        <w:rPr>
          <w:lang w:val="en-GB"/>
        </w:rPr>
      </w:pPr>
      <w:r w:rsidRPr="008243A6">
        <w:rPr>
          <w:b/>
          <w:bCs/>
          <w:lang w:val="en-GB"/>
        </w:rPr>
        <w:t>Intervention (if applicable)</w:t>
      </w:r>
      <w:r w:rsidRPr="008243A6">
        <w:rPr>
          <w:lang w:val="en-GB"/>
        </w:rPr>
        <w:t>:</w:t>
      </w:r>
      <w:r>
        <w:rPr>
          <w:lang w:val="en-GB"/>
        </w:rPr>
        <w:t xml:space="preserve"> Participants will be randomised to receive five sessions of Problem Management Plus (PM+), an evidence-based psychological intervention, or treatment as usual (TAU). PM+ is an evidence-based, low-intensity group intervention and will be delivered by trained providers in Jordan. The control group will receive TAU only. </w:t>
      </w:r>
    </w:p>
    <w:p w14:paraId="381A04AF" w14:textId="77777777" w:rsidR="0087179D" w:rsidRDefault="0087179D" w:rsidP="0087179D">
      <w:pPr>
        <w:spacing w:line="360" w:lineRule="auto"/>
        <w:rPr>
          <w:lang w:val="en-GB"/>
        </w:rPr>
      </w:pPr>
      <w:r w:rsidRPr="00850C06">
        <w:rPr>
          <w:b/>
          <w:bCs/>
          <w:lang w:val="en-GB"/>
        </w:rPr>
        <w:t>Main study parameters</w:t>
      </w:r>
      <w:r>
        <w:rPr>
          <w:b/>
          <w:bCs/>
          <w:lang w:val="en-GB"/>
        </w:rPr>
        <w:t>/endpoints</w:t>
      </w:r>
      <w:r w:rsidRPr="00850C06">
        <w:rPr>
          <w:b/>
          <w:bCs/>
          <w:lang w:val="en-GB"/>
        </w:rPr>
        <w:t>:</w:t>
      </w:r>
      <w:r w:rsidRPr="00850C06">
        <w:rPr>
          <w:lang w:val="en-GB"/>
        </w:rPr>
        <w:t xml:space="preserve"> </w:t>
      </w:r>
      <w:r w:rsidRPr="001471A3">
        <w:rPr>
          <w:lang w:val="en-GB"/>
        </w:rPr>
        <w:t>The main study parameter will be the decrease in psychological distress from baseline to three-month follow-up, measured through the</w:t>
      </w:r>
      <w:r>
        <w:rPr>
          <w:lang w:val="en-GB"/>
        </w:rPr>
        <w:t xml:space="preserve"> </w:t>
      </w:r>
      <w:r w:rsidRPr="006A483D">
        <w:rPr>
          <w:lang w:val="en-GB"/>
        </w:rPr>
        <w:t>Hopkins Symptoms Checklist (HSCL-25)</w:t>
      </w:r>
      <w:r w:rsidRPr="001471A3">
        <w:rPr>
          <w:lang w:val="en-GB"/>
        </w:rPr>
        <w:t>, a self-report measure for symptoms of psychological distress. We expect a</w:t>
      </w:r>
      <w:r>
        <w:rPr>
          <w:lang w:val="en-GB"/>
        </w:rPr>
        <w:t xml:space="preserve"> difference of</w:t>
      </w:r>
      <w:r w:rsidRPr="001471A3">
        <w:rPr>
          <w:lang w:val="en-GB"/>
        </w:rPr>
        <w:t xml:space="preserve"> </w:t>
      </w:r>
      <w:r>
        <w:rPr>
          <w:lang w:val="en-GB"/>
        </w:rPr>
        <w:t>C</w:t>
      </w:r>
      <w:r w:rsidRPr="001471A3">
        <w:rPr>
          <w:lang w:val="en-GB"/>
        </w:rPr>
        <w:t xml:space="preserve">ohen’s </w:t>
      </w:r>
      <w:r w:rsidRPr="001471A3">
        <w:rPr>
          <w:i/>
          <w:lang w:val="en-GB"/>
        </w:rPr>
        <w:t>d</w:t>
      </w:r>
      <w:r w:rsidRPr="001471A3">
        <w:rPr>
          <w:lang w:val="en-GB"/>
        </w:rPr>
        <w:t xml:space="preserve"> effect size of .4</w:t>
      </w:r>
      <w:r>
        <w:rPr>
          <w:lang w:val="en-GB"/>
        </w:rPr>
        <w:t xml:space="preserve"> between the PM+ group and controls. Secondary parameters include functional impairment (WHODAS 2.0), posttraumatic stress reactions (PCL-5), self-identified problems (PSYCHLOPS), and cost of care (CSRI schedule). Additionally, mental health of one child of each participant will be assessed using the Strengths and Difficulties Questionnaire (SDQ),</w:t>
      </w:r>
    </w:p>
    <w:p w14:paraId="59327D86" w14:textId="77777777" w:rsidR="0087179D" w:rsidRDefault="0087179D" w:rsidP="0087179D">
      <w:pPr>
        <w:spacing w:line="360" w:lineRule="auto"/>
        <w:rPr>
          <w:lang w:val="en-GB"/>
        </w:rPr>
      </w:pPr>
      <w:r w:rsidRPr="00850C06">
        <w:rPr>
          <w:b/>
          <w:bCs/>
          <w:lang w:val="en-GB"/>
        </w:rPr>
        <w:t xml:space="preserve">Nature and extent of the burden and risks associated with participation, </w:t>
      </w:r>
      <w:r>
        <w:rPr>
          <w:b/>
          <w:bCs/>
          <w:lang w:val="en-GB"/>
        </w:rPr>
        <w:t xml:space="preserve">benefit and </w:t>
      </w:r>
      <w:r w:rsidRPr="00850C06">
        <w:rPr>
          <w:b/>
          <w:bCs/>
          <w:lang w:val="en-GB"/>
        </w:rPr>
        <w:t>group relatedness:</w:t>
      </w:r>
      <w:r w:rsidRPr="00850C06">
        <w:rPr>
          <w:lang w:val="en-GB"/>
        </w:rPr>
        <w:t xml:space="preserve"> </w:t>
      </w:r>
      <w:r>
        <w:rPr>
          <w:lang w:val="en-GB"/>
        </w:rPr>
        <w:t xml:space="preserve">Interested participants will be invited for a total of four assessment interviews over a period of </w:t>
      </w:r>
      <w:r w:rsidRPr="00525C17">
        <w:rPr>
          <w:lang w:val="en-GB"/>
        </w:rPr>
        <w:t>one year</w:t>
      </w:r>
      <w:r>
        <w:rPr>
          <w:lang w:val="en-GB"/>
        </w:rPr>
        <w:t>. The interviews include questionnaires on daily functioning and psychological complaints, adverse experiences, daily hassles and cost of care. The interview will take approximately 1.0hrs. Participants in the treatment group will receive five sessions PM+.</w:t>
      </w:r>
    </w:p>
    <w:p w14:paraId="01065041" w14:textId="77777777" w:rsidR="0087179D" w:rsidRDefault="0087179D" w:rsidP="0087179D">
      <w:pPr>
        <w:spacing w:line="360" w:lineRule="auto"/>
        <w:rPr>
          <w:lang w:val="en-GB"/>
        </w:rPr>
      </w:pPr>
    </w:p>
    <w:p w14:paraId="6A418788" w14:textId="77777777" w:rsidR="0087179D" w:rsidRPr="00456C40" w:rsidRDefault="0087179D" w:rsidP="0087179D">
      <w:pPr>
        <w:pStyle w:val="Heading1"/>
        <w:numPr>
          <w:ilvl w:val="0"/>
          <w:numId w:val="2"/>
        </w:numPr>
        <w:tabs>
          <w:tab w:val="clear" w:pos="340"/>
        </w:tabs>
        <w:ind w:left="0" w:firstLine="0"/>
        <w:rPr>
          <w:lang w:val="en-GB"/>
        </w:rPr>
      </w:pPr>
      <w:r w:rsidRPr="00850C06">
        <w:rPr>
          <w:lang w:val="en-GB"/>
        </w:rPr>
        <w:br w:type="page"/>
      </w:r>
      <w:bookmarkStart w:id="3" w:name="_Toc477876184"/>
      <w:r w:rsidRPr="00456C40">
        <w:rPr>
          <w:lang w:val="en-GB"/>
        </w:rPr>
        <w:t>INTRODUCTION AND RATIONALE</w:t>
      </w:r>
      <w:bookmarkEnd w:id="3"/>
    </w:p>
    <w:p w14:paraId="6EF955E7" w14:textId="77777777" w:rsidR="0087179D" w:rsidRPr="008A49C9" w:rsidRDefault="0087179D" w:rsidP="0087179D">
      <w:pPr>
        <w:rPr>
          <w:lang w:val="en-GB"/>
        </w:rPr>
      </w:pPr>
    </w:p>
    <w:p w14:paraId="6E6180FE" w14:textId="77777777" w:rsidR="0087179D" w:rsidRPr="008A49C9" w:rsidRDefault="0087179D" w:rsidP="0087179D">
      <w:pPr>
        <w:rPr>
          <w:lang w:val="en-US"/>
        </w:rPr>
      </w:pPr>
      <w:r w:rsidRPr="008A49C9">
        <w:rPr>
          <w:lang w:val="en-US"/>
        </w:rPr>
        <w:t xml:space="preserve">Recent crises in the Middle East, most notably in Syria, have resulted in an unprecedented increase in the number of refugees seeking asylum in </w:t>
      </w:r>
      <w:proofErr w:type="spellStart"/>
      <w:r w:rsidRPr="008A49C9">
        <w:rPr>
          <w:lang w:val="en-US"/>
        </w:rPr>
        <w:t>neighbouring</w:t>
      </w:r>
      <w:proofErr w:type="spellEnd"/>
      <w:r w:rsidRPr="008A49C9">
        <w:rPr>
          <w:lang w:val="en-US"/>
        </w:rPr>
        <w:t xml:space="preserve"> countries as well as in Europe. In 2015, over 1 million refugees have been registered entering Europe through the Mediterranean Sea (UNHCR, December 31 2015), and 4.8 million have fled to Syria’s </w:t>
      </w:r>
      <w:proofErr w:type="spellStart"/>
      <w:r w:rsidRPr="008A49C9">
        <w:rPr>
          <w:lang w:val="en-US"/>
        </w:rPr>
        <w:t>neighbouring</w:t>
      </w:r>
      <w:proofErr w:type="spellEnd"/>
      <w:r w:rsidRPr="008A49C9">
        <w:rPr>
          <w:lang w:val="en-US"/>
        </w:rPr>
        <w:t xml:space="preserve"> countries. Reports state that over 50% of Syrian refugees are children, in many cases unaccompanied by their family</w:t>
      </w:r>
      <w:r>
        <w:rPr>
          <w:lang w:val="en-US"/>
        </w:rPr>
        <w:t xml:space="preserve"> </w:t>
      </w:r>
      <w:r>
        <w:rPr>
          <w:lang w:val="en-US"/>
        </w:rPr>
        <w:fldChar w:fldCharType="begin" w:fldLock="1"/>
      </w:r>
      <w:r>
        <w:rPr>
          <w:lang w:val="en-US"/>
        </w:rPr>
        <w:instrText>ADDIN CSL_CITATION { "citationItems" : [ { "id" : "ITEM-1", "itemData" : { "URL" : "http://data.unhcr.org/syrianrefugees/syria.php", "accessed" : { "date-parts" : [ [ "2016", "3", "29" ] ] }, "author" : [ { "dropping-particle" : "", "family" : "UNHCR", "given" : "", "non-dropping-particle" : "", "parse-names" : false, "suffix" : "" } ], "id" : "ITEM-1", "issued" : { "date-parts" : [ [ "2016" ] ] }, "title" : "UNHCR", "type" : "webpage" }, "uris" : [ "http://www.mendeley.com/documents/?uuid=0d83c3d6-2f1c-4678-8340-97152458ec5b" ] }, { "id" : "ITEM-2", "itemData" : { "author" : [ { "dropping-particle" : "", "family" : "UNICEF", "given" : "", "non-dropping-particle" : "", "parse-names" : false, "suffix" : "" } ], "id" : "ITEM-2", "issued" : { "date-parts" : [ [ "2016" ] ] }, "title" : "Syrian refugees and other affected populations in Egypt, Iraq, Jordan, Lebanon and Turkey", "type" : "webpage" }, "uris" : [ "http://www.mendeley.com/documents/?uuid=2f6fc99b-5e09-474f-94e3-d47741861df0" ] } ], "mendeley" : { "formattedCitation" : "(UNHCR, 2016; UNICEF, 2016)", "plainTextFormattedCitation" : "(UNHCR, 2016; UNICEF, 2016)", "previouslyFormattedCitation" : "(UNHCR, 2016; UNICEF, 2016)" }, "properties" : { "noteIndex" : 0 }, "schema" : "https://github.com/citation-style-language/schema/raw/master/csl-citation.json" }</w:instrText>
      </w:r>
      <w:r>
        <w:rPr>
          <w:lang w:val="en-US"/>
        </w:rPr>
        <w:fldChar w:fldCharType="separate"/>
      </w:r>
      <w:r w:rsidRPr="008A49C9">
        <w:rPr>
          <w:noProof/>
          <w:lang w:val="en-US"/>
        </w:rPr>
        <w:t>(UNHCR, 2016; UNICEF, 2016)</w:t>
      </w:r>
      <w:r>
        <w:rPr>
          <w:lang w:val="en-US"/>
        </w:rPr>
        <w:fldChar w:fldCharType="end"/>
      </w:r>
      <w:r>
        <w:rPr>
          <w:lang w:val="en-US"/>
        </w:rPr>
        <w:t>.</w:t>
      </w:r>
      <w:r w:rsidRPr="008A49C9">
        <w:rPr>
          <w:lang w:val="en-US"/>
        </w:rPr>
        <w:t xml:space="preserve"> </w:t>
      </w:r>
    </w:p>
    <w:p w14:paraId="2D9E76B4" w14:textId="77777777" w:rsidR="0087179D" w:rsidRPr="008A49C9" w:rsidRDefault="0087179D" w:rsidP="0087179D">
      <w:pPr>
        <w:rPr>
          <w:lang w:val="en-US"/>
        </w:rPr>
      </w:pPr>
      <w:r w:rsidRPr="008A49C9">
        <w:rPr>
          <w:lang w:val="en-US"/>
        </w:rPr>
        <w:t>Refugees may have been exposed to multiple war stressors such including sexual violence and destruction of their homes and livelihoods, and they have often undertaken a risky and stressful flight leaving their homes for an unknown future. Studies show that refugees are at considerable risk to develop common mental disorders, including depression, anxiety, posttraumatic stress disorder (PTSD) and related somatic health symptoms</w:t>
      </w:r>
      <w:r>
        <w:rPr>
          <w:lang w:val="en-US"/>
        </w:rPr>
        <w:t xml:space="preserve"> </w:t>
      </w:r>
      <w:r>
        <w:rPr>
          <w:lang w:val="en-US"/>
        </w:rPr>
        <w:fldChar w:fldCharType="begin" w:fldLock="1"/>
      </w:r>
      <w:r>
        <w:rPr>
          <w:lang w:val="en-US"/>
        </w:rPr>
        <w:instrText>ADDIN CSL_CITATION { "citationItems" : [ { "id" : "ITEM-1", "itemData" : { "author" : [ { "dropping-particle" : "", "family" : "Steel", "given" : "Z", "non-dropping-particle" : "", "parse-names" : false, "suffix" : "" }, { "dropping-particle" : "", "family" : "Chey", "given" : "T", "non-dropping-particle" : "", "parse-names" : false, "suffix" : "" }, { "dropping-particle" : "", "family" : "Silove", "given" : "D", "non-dropping-particle" : "", "parse-names" : false, "suffix" : "" }, { "dropping-particle" : "", "family" : "Marnane", "given" : "C", "non-dropping-particle" : "", "parse-names" : false, "suffix" : "" }, { "dropping-particle" : "", "family" : "Bryant", "given" : "RA", "non-dropping-particle" : "", "parse-names" : false, "suffix" : "" }, { "dropping-particle" : "", "family" : "Ommeren", "given" : "M", "non-dropping-particle" : "van", "parse-names" : false, "suffix" : "" } ], "id" : "ITEM-1", "issued" : { "date-parts" : [ [ "2009" ] ] }, "publisher-place" : "Copenhagen", "title" : "Policy brief on migration and health: mental health care for refugees", "type" : "report" }, "uris" : [ "http://www.mendeley.com/documents/?uuid=235c207a-d2aa-42ef-8ab3-8e5d2b99d0df" ] } ], "mendeley" : { "formattedCitation" : "(Steel et al., 2009)", "plainTextFormattedCitation" : "(Steel et al., 2009)", "previouslyFormattedCitation" : "(Steel et al., 2009)" }, "properties" : { "noteIndex" : 0 }, "schema" : "https://github.com/citation-style-language/schema/raw/master/csl-citation.json" }</w:instrText>
      </w:r>
      <w:r>
        <w:rPr>
          <w:lang w:val="en-US"/>
        </w:rPr>
        <w:fldChar w:fldCharType="separate"/>
      </w:r>
      <w:r w:rsidRPr="008A49C9">
        <w:rPr>
          <w:noProof/>
          <w:lang w:val="en-US"/>
        </w:rPr>
        <w:t>(Steel et al., 2009)</w:t>
      </w:r>
      <w:r>
        <w:rPr>
          <w:lang w:val="en-US"/>
        </w:rPr>
        <w:fldChar w:fldCharType="end"/>
      </w:r>
      <w:r w:rsidRPr="008A49C9">
        <w:rPr>
          <w:lang w:val="en-US"/>
        </w:rPr>
        <w:t xml:space="preserve">. </w:t>
      </w:r>
    </w:p>
    <w:p w14:paraId="333C968E" w14:textId="77777777" w:rsidR="0087179D" w:rsidRDefault="0087179D" w:rsidP="0087179D">
      <w:pPr>
        <w:rPr>
          <w:lang w:val="en-US"/>
        </w:rPr>
      </w:pPr>
    </w:p>
    <w:p w14:paraId="3668A425" w14:textId="77777777" w:rsidR="0087179D" w:rsidRPr="008A49C9" w:rsidRDefault="0087179D" w:rsidP="0087179D">
      <w:pPr>
        <w:rPr>
          <w:lang w:val="en-US"/>
        </w:rPr>
      </w:pPr>
      <w:r w:rsidRPr="008A49C9">
        <w:rPr>
          <w:lang w:val="en-US"/>
        </w:rPr>
        <w:t>Recent World Health Organization projections suggest that approximately 15-20% of Syrian refugees will have/deal with/develop some type of mental health issue</w:t>
      </w:r>
      <w:r>
        <w:rPr>
          <w:lang w:val="en-US"/>
        </w:rPr>
        <w:t xml:space="preserve"> </w:t>
      </w:r>
      <w:r>
        <w:rPr>
          <w:lang w:val="en-US"/>
        </w:rPr>
        <w:fldChar w:fldCharType="begin" w:fldLock="1"/>
      </w:r>
      <w:r>
        <w:rPr>
          <w:lang w:val="en-US"/>
        </w:rPr>
        <w:instrText>ADDIN CSL_CITATION { "citationItems" : [ { "id" : "ITEM-1", "itemData" : { "author" : [ { "dropping-particle" : "", "family" : "Hassan", "given" : "G", "non-dropping-particle" : "", "parse-names" : false, "suffix" : "" }, { "dropping-particle" : "", "family" : "Kirmayer", "given" : "LJ", "non-dropping-particle" : "", "parse-names" : false, "suffix" : "" }, { "dropping-particle" : "", "family" : "Mekki-Berrada", "given" : "A", "non-dropping-particle" : "", "parse-names" : false, "suffix" : "" }, { "dropping-particle" : "", "family" : "Quosh", "given" : "C.", "non-dropping-particle" : "", "parse-names" : false, "suffix" : "" }, { "dropping-particle" : "", "family" : "Chammay", "given" : "R.", "non-dropping-particle" : "el", "parse-names" : false, "suffix" : "" }, { "dropping-particle" : "", "family" : "Deville-Stoetzel", "given" : "J.B.", "non-dropping-particle" : "", "parse-names" : false, "suffix" : "" }, { "dropping-particle" : "", "family" : "Youssef", "given" : "A.", "non-dropping-particle" : "", "parse-names" : false, "suffix" : "" }, { "dropping-particle" : "", "family" : "Jefee-Bahloul", "given" : "H.", "non-dropping-particle" : "", "parse-names" : false, "suffix" : "" }, { "dropping-particle" : "", "family" : "Barkeel-Oteo", "given" : "A.", "non-dropping-particle" : "", "parse-names" : false, "suffix" : "" }, { "dropping-particle" : "", "family" : "Coutts", "given" : "A.", "non-dropping-particle" : "", "parse-names" : false, "suffix" : "" }, { "dropping-particle" : "", "family" : "Song", "given" : "S.", "non-dropping-particle" : "", "parse-names" : false, "suffix" : "" }, { "dropping-particle" : "", "family" : "Ventevogel", "given" : "P", "non-dropping-particle" : "", "parse-names" : false, "suffix" : "" } ], "id" : "ITEM-1", "issued" : { "date-parts" : [ [ "2015" ] ] }, "publisher-place" : "Geneva", "title" : "Culture, Context and the Mental Health and Psychsocial Wellbeing of Syrians: A Review for Mental Health and Psychosocial Support staff working with Syrian effected by Armed Conflict", "type" : "report" }, "uris" : [ "http://www.mendeley.com/documents/?uuid=b12ea247-2e6c-4a82-a2b8-dd9537d47603" ] } ], "mendeley" : { "formattedCitation" : "(Hassan et al., 2015)", "plainTextFormattedCitation" : "(Hassan et al., 2015)", "previouslyFormattedCitation" : "(Hassan et al., 2015)" }, "properties" : { "noteIndex" : 0 }, "schema" : "https://github.com/citation-style-language/schema/raw/master/csl-citation.json" }</w:instrText>
      </w:r>
      <w:r>
        <w:rPr>
          <w:lang w:val="en-US"/>
        </w:rPr>
        <w:fldChar w:fldCharType="separate"/>
      </w:r>
      <w:r w:rsidRPr="00F134D7">
        <w:rPr>
          <w:noProof/>
          <w:lang w:val="en-US"/>
        </w:rPr>
        <w:t>(Hassan et al., 2015)</w:t>
      </w:r>
      <w:r>
        <w:rPr>
          <w:lang w:val="en-US"/>
        </w:rPr>
        <w:fldChar w:fldCharType="end"/>
      </w:r>
      <w:r w:rsidRPr="00F134D7">
        <w:rPr>
          <w:lang w:val="en-US"/>
        </w:rPr>
        <w:t xml:space="preserve">. </w:t>
      </w:r>
      <w:r w:rsidRPr="008A49C9">
        <w:rPr>
          <w:lang w:val="en-US"/>
        </w:rPr>
        <w:t>Children refugees are especially at high risk for developing emotional problems, with a recent study in Syrian refugee children in Turkey reporting that nearly half of them show clinically significant levels of anxiety and withdrawal</w:t>
      </w:r>
      <w:r>
        <w:rPr>
          <w:lang w:val="en-US"/>
        </w:rPr>
        <w:t xml:space="preserve"> </w:t>
      </w:r>
      <w:r>
        <w:rPr>
          <w:lang w:val="en-US"/>
        </w:rPr>
        <w:fldChar w:fldCharType="begin" w:fldLock="1"/>
      </w:r>
      <w:r>
        <w:rPr>
          <w:lang w:val="en-US"/>
        </w:rPr>
        <w:instrText>ADDIN CSL_CITATION { "citationItems" : [ { "id" : "ITEM-1", "itemData" : { "DOI" : "10.1017/gmh.2015.3", "author" : [ { "dropping-particle" : "", "family" : "Cartwright", "given" : "K", "non-dropping-particle" : "", "parse-names" : false, "suffix" : "" }, { "dropping-particle" : "", "family" : "El-Khani", "given" : "A", "non-dropping-particle" : "", "parse-names" : false, "suffix" : "" }, { "dropping-particle" : "", "family" : "Subryan", "given" : "A", "non-dropping-particle" : "", "parse-names" : false, "suffix" : "" }, { "dropping-particle" : "", "family" : "Calam", "given" : "R", "non-dropping-particle" : "", "parse-names" : false, "suffix" : "" } ], "container-title" : "Global Mental Health", "id" : "ITEM-1", "issued" : { "date-parts" : [ [ "2015" ] ] }, "title" : "Establishing the feasibility of assessing the mental health of chidlren displaced by the Syrian conflict", "type" : "article-journal", "volume" : "2" }, "uris" : [ "http://www.mendeley.com/documents/?uuid=fc6e62f4-f054-49bf-9a6b-8185ac740f2a" ] } ], "mendeley" : { "formattedCitation" : "(Cartwright, El-Khani, Subryan, &amp; Calam, 2015)", "plainTextFormattedCitation" : "(Cartwright, El-Khani, Subryan, &amp; Calam, 2015)", "previouslyFormattedCitation" : "(Cartwright, El-Khani, Subryan, &amp; Calam, 2015)" }, "properties" : { "noteIndex" : 0 }, "schema" : "https://github.com/citation-style-language/schema/raw/master/csl-citation.json" }</w:instrText>
      </w:r>
      <w:r>
        <w:rPr>
          <w:lang w:val="en-US"/>
        </w:rPr>
        <w:fldChar w:fldCharType="separate"/>
      </w:r>
      <w:r w:rsidRPr="008A49C9">
        <w:rPr>
          <w:noProof/>
          <w:lang w:val="en-US"/>
        </w:rPr>
        <w:t>(Cartwright, El-Khani, Subryan, &amp; Calam, 2015)</w:t>
      </w:r>
      <w:r>
        <w:rPr>
          <w:lang w:val="en-US"/>
        </w:rPr>
        <w:fldChar w:fldCharType="end"/>
      </w:r>
      <w:r>
        <w:rPr>
          <w:lang w:val="en-US"/>
        </w:rPr>
        <w:t>.</w:t>
      </w:r>
      <w:r w:rsidRPr="008A49C9">
        <w:rPr>
          <w:lang w:val="en-US"/>
        </w:rPr>
        <w:t xml:space="preserve"> </w:t>
      </w:r>
    </w:p>
    <w:p w14:paraId="676E021F" w14:textId="77777777" w:rsidR="0087179D" w:rsidRPr="008A49C9" w:rsidRDefault="0087179D" w:rsidP="0087179D">
      <w:pPr>
        <w:rPr>
          <w:lang w:val="en-US"/>
        </w:rPr>
      </w:pPr>
      <w:r w:rsidRPr="008A49C9">
        <w:rPr>
          <w:lang w:val="en-US"/>
        </w:rPr>
        <w:t xml:space="preserve">The refugee crisis imposes highly challenging demands on health systems in Europe and the Middle East. </w:t>
      </w:r>
      <w:r>
        <w:rPr>
          <w:lang w:val="en-US"/>
        </w:rPr>
        <w:t xml:space="preserve">Given it adjacent position to Syria, Jordan hosts over 600,000 Syrian refugees. This has resulted in a </w:t>
      </w:r>
      <w:r w:rsidRPr="008A49C9">
        <w:rPr>
          <w:lang w:val="en-US"/>
        </w:rPr>
        <w:t>sudden steep increase in numbers of individuals with mental health needs,</w:t>
      </w:r>
      <w:r>
        <w:rPr>
          <w:lang w:val="en-US"/>
        </w:rPr>
        <w:t xml:space="preserve"> and Jordan’s current health infrastructure is challenged to meet this need. </w:t>
      </w:r>
      <w:r w:rsidRPr="008A49C9">
        <w:rPr>
          <w:lang w:val="en-US"/>
        </w:rPr>
        <w:t xml:space="preserve">In </w:t>
      </w:r>
      <w:r>
        <w:rPr>
          <w:lang w:val="en-US"/>
        </w:rPr>
        <w:t xml:space="preserve">other </w:t>
      </w:r>
      <w:r w:rsidRPr="008A49C9">
        <w:rPr>
          <w:lang w:val="en-US"/>
        </w:rPr>
        <w:t>countries in the Midd</w:t>
      </w:r>
      <w:r>
        <w:rPr>
          <w:lang w:val="en-US"/>
        </w:rPr>
        <w:t xml:space="preserve">le East and North Africa (MENA), </w:t>
      </w:r>
      <w:r w:rsidRPr="008A49C9">
        <w:rPr>
          <w:lang w:val="en-US"/>
        </w:rPr>
        <w:t>such as Tur</w:t>
      </w:r>
      <w:r>
        <w:rPr>
          <w:lang w:val="en-US"/>
        </w:rPr>
        <w:t>key and</w:t>
      </w:r>
      <w:r w:rsidRPr="008A49C9">
        <w:rPr>
          <w:lang w:val="en-US"/>
        </w:rPr>
        <w:t xml:space="preserve"> Lebanon, the mental health services required to meet the demands of millions of refugees in need are </w:t>
      </w:r>
      <w:r>
        <w:rPr>
          <w:lang w:val="en-US"/>
        </w:rPr>
        <w:t xml:space="preserve">similarly </w:t>
      </w:r>
      <w:r w:rsidRPr="008A49C9">
        <w:rPr>
          <w:lang w:val="en-US"/>
        </w:rPr>
        <w:t>inadequate and their health systems are overburdened to meet even basic survival needs and more chronic health problems</w:t>
      </w:r>
      <w:r>
        <w:rPr>
          <w:lang w:val="en-US"/>
        </w:rPr>
        <w:t xml:space="preserve"> </w:t>
      </w:r>
      <w:r>
        <w:rPr>
          <w:lang w:val="en-US"/>
        </w:rPr>
        <w:fldChar w:fldCharType="begin" w:fldLock="1"/>
      </w:r>
      <w:r>
        <w:rPr>
          <w:lang w:val="en-US"/>
        </w:rPr>
        <w:instrText>ADDIN CSL_CITATION { "citationItems" : [ { "id" : "ITEM-1", "itemData" : { "DOI" : "10.1136/bmj.h4150", "author" : [ { "dropping-particle" : "", "family" : "Gornall", "given" : "J", "non-dropping-particle" : "", "parse-names" : false, "suffix" : "" } ], "container-title" : "BMJ", "id" : "ITEM-1", "issue" : "August", "issued" : { "date-parts" : [ [ "2015" ] ] }, "page" : "h4150", "title" : "Healthcare for Syrian refugees", "type" : "article-journal", "volume" : "315" }, "uris" : [ "http://www.mendeley.com/documents/?uuid=347515f9-3123-45d5-86f3-819a774d8682" ] } ], "mendeley" : { "formattedCitation" : "(Gornall, 2015)", "plainTextFormattedCitation" : "(Gornall, 2015)", "previouslyFormattedCitation" : "(Gornall, 2015)" }, "properties" : { "noteIndex" : 0 }, "schema" : "https://github.com/citation-style-language/schema/raw/master/csl-citation.json" }</w:instrText>
      </w:r>
      <w:r>
        <w:rPr>
          <w:lang w:val="en-US"/>
        </w:rPr>
        <w:fldChar w:fldCharType="separate"/>
      </w:r>
      <w:r w:rsidRPr="00FD5D9B">
        <w:rPr>
          <w:noProof/>
          <w:lang w:val="en-US"/>
        </w:rPr>
        <w:t>(Gornall, 2015)</w:t>
      </w:r>
      <w:r>
        <w:rPr>
          <w:lang w:val="en-US"/>
        </w:rPr>
        <w:fldChar w:fldCharType="end"/>
      </w:r>
      <w:r w:rsidRPr="008A49C9">
        <w:rPr>
          <w:lang w:val="en-US"/>
        </w:rPr>
        <w:t xml:space="preserve">. The provision of services to address the psychological conditions of millions of refugees is conducted by non-government </w:t>
      </w:r>
      <w:proofErr w:type="spellStart"/>
      <w:r w:rsidRPr="008A49C9">
        <w:rPr>
          <w:lang w:val="en-US"/>
        </w:rPr>
        <w:t>organisations</w:t>
      </w:r>
      <w:proofErr w:type="spellEnd"/>
      <w:r w:rsidRPr="008A49C9">
        <w:rPr>
          <w:lang w:val="en-US"/>
        </w:rPr>
        <w:t xml:space="preserve"> (NGOs) and coordinated by international organizations</w:t>
      </w:r>
      <w:r w:rsidRPr="008A49C9">
        <w:rPr>
          <w:spacing w:val="-4"/>
          <w:lang w:val="en-US"/>
        </w:rPr>
        <w:t>, including the International Federation of Red Cross, United Nations High Commissioner for Refugees (UNHCR), International Medical Corps (IMC) and many others</w:t>
      </w:r>
      <w:r>
        <w:rPr>
          <w:spacing w:val="-4"/>
          <w:lang w:val="en-US"/>
        </w:rPr>
        <w:t>, including the Noor Al Hussein Foundation in Jordan</w:t>
      </w:r>
      <w:r w:rsidRPr="008A49C9">
        <w:rPr>
          <w:spacing w:val="-4"/>
          <w:lang w:val="en-US"/>
        </w:rPr>
        <w:t>.</w:t>
      </w:r>
      <w:r>
        <w:rPr>
          <w:spacing w:val="-4"/>
          <w:lang w:val="en-US"/>
        </w:rPr>
        <w:t xml:space="preserve"> </w:t>
      </w:r>
    </w:p>
    <w:p w14:paraId="02544192" w14:textId="77777777" w:rsidR="0087179D" w:rsidRDefault="0087179D" w:rsidP="0087179D">
      <w:pPr>
        <w:rPr>
          <w:lang w:val="en-US"/>
        </w:rPr>
      </w:pPr>
    </w:p>
    <w:p w14:paraId="75643D80" w14:textId="77777777" w:rsidR="0087179D" w:rsidRPr="008A49C9" w:rsidRDefault="0087179D" w:rsidP="0087179D">
      <w:pPr>
        <w:rPr>
          <w:lang w:val="en-US"/>
        </w:rPr>
      </w:pPr>
      <w:r>
        <w:rPr>
          <w:lang w:val="en-US"/>
        </w:rPr>
        <w:t>T</w:t>
      </w:r>
      <w:r w:rsidRPr="008A49C9">
        <w:rPr>
          <w:lang w:val="en-US"/>
        </w:rPr>
        <w:t xml:space="preserve">he demand for </w:t>
      </w:r>
      <w:r>
        <w:rPr>
          <w:lang w:val="en-US"/>
        </w:rPr>
        <w:t>scarce mental health</w:t>
      </w:r>
      <w:r w:rsidRPr="008A49C9">
        <w:rPr>
          <w:lang w:val="en-US"/>
        </w:rPr>
        <w:t xml:space="preserve"> s</w:t>
      </w:r>
      <w:r>
        <w:rPr>
          <w:lang w:val="en-US"/>
        </w:rPr>
        <w:t>ervices exceeds</w:t>
      </w:r>
      <w:r w:rsidRPr="008A49C9">
        <w:rPr>
          <w:lang w:val="en-US"/>
        </w:rPr>
        <w:t xml:space="preserve"> their availability i</w:t>
      </w:r>
      <w:r>
        <w:rPr>
          <w:lang w:val="en-US"/>
        </w:rPr>
        <w:t xml:space="preserve">n countries surrounding Syria, and </w:t>
      </w:r>
      <w:r w:rsidRPr="008A49C9">
        <w:rPr>
          <w:lang w:val="en-US"/>
        </w:rPr>
        <w:t xml:space="preserve">there are also numerous barriers to the delivery and uptake </w:t>
      </w:r>
      <w:r>
        <w:rPr>
          <w:lang w:val="en-US"/>
        </w:rPr>
        <w:t>of available</w:t>
      </w:r>
      <w:r w:rsidRPr="008A49C9">
        <w:rPr>
          <w:lang w:val="en-US"/>
        </w:rPr>
        <w:t xml:space="preserve"> </w:t>
      </w:r>
      <w:r>
        <w:rPr>
          <w:lang w:val="en-US"/>
        </w:rPr>
        <w:t>services</w:t>
      </w:r>
      <w:r w:rsidRPr="008A49C9">
        <w:rPr>
          <w:lang w:val="en-US"/>
        </w:rPr>
        <w:t xml:space="preserve">. Barriers to the delivery and uptake of mental health interventions for refugees include a lack of financial resources to pay for lengthy treatment programs, </w:t>
      </w:r>
      <w:r>
        <w:rPr>
          <w:lang w:val="en-US"/>
        </w:rPr>
        <w:t xml:space="preserve">and </w:t>
      </w:r>
      <w:r w:rsidRPr="008A49C9">
        <w:rPr>
          <w:lang w:val="en-US"/>
        </w:rPr>
        <w:t>limited capacity of mental health care specialists to deliver specialized services. In addition, the length and complexity of specialized treatments preclude simple access for refugees who are often unable to attend regular treatment</w:t>
      </w:r>
      <w:r>
        <w:rPr>
          <w:lang w:val="en-US"/>
        </w:rPr>
        <w:t xml:space="preserve">s over extended periods of time and to travel to attend sessions. </w:t>
      </w:r>
      <w:r w:rsidRPr="008A49C9">
        <w:rPr>
          <w:lang w:val="en-US"/>
        </w:rPr>
        <w:t>Moreover, mental health programs usually focus on single psychiatric disorders (such as posttraumatic stress disorder; PTSD), whereas many refugees suffer multiple psychological problems that extend beyond single diagnostic boundaries</w:t>
      </w:r>
      <w:r>
        <w:rPr>
          <w:lang w:val="en-US"/>
        </w:rPr>
        <w:t xml:space="preserve"> </w:t>
      </w:r>
      <w:r>
        <w:rPr>
          <w:lang w:val="en-US"/>
        </w:rPr>
        <w:fldChar w:fldCharType="begin" w:fldLock="1"/>
      </w:r>
      <w:r>
        <w:rPr>
          <w:lang w:val="en-US"/>
        </w:rPr>
        <w:instrText>ADDIN CSL_CITATION { "citationItems" : [ { "id" : "ITEM-1", "itemData" : { "DOI" : "10.1111/j.1469-7610.2004.00243.x", "ISBN" : "0021-9630", "ISSN" : "00219630", "PMID" : "15055372", "abstract" : "BACKGROUND: We examined the prevalence and nature of comorbid post-traumatic stress reactions and depressive symptoms, and the impact of exposure to traumatic events on both types of psychopathology, among Palestinian children during war conflict in the region. METHODS: The 403 children aged 9-15 years, who lived in four refugee camps, were assessed by completing the Gaza Traumatic Events Checklist, the Child Post Traumatic Stress Reaction Index (CPTSD-RI), and the Short Mood and Feelings Questionnaire (MFQ). RESULTS: Children reported experiencing a wide range of traumatic events, both direct experience of violence and through the media. CPTSD-RI and MFQ scores were significantly correlated. Both CPTSD-RI and MFQ scores were independently predicted by the number of experienced traumatic events, and this association remained after adjusting for socioeconomic variables. Exposure to traumatic events strongly predicted MFQ scores while controlling for CPTSD-RI scores. In contrast, the association between traumatic events and CPTSD-RI scores, while controlling for MFQ scores, was weak. The CPTSD-RI items whose frequency was significantly associated with total MFQ scores were: sleep disturbance, somatic complaints, constricted affect, impulse control, and difficulties in concentration. However, not all remaining CPTSD-RI items were significantly associated with exposure to traumatic events, thus raising the possibility that the association between depression and PTSD was due in part to symptom overlap. CONCLUSIONS: Children living in war zones are at high risk of suffering from PTSD and depressive disorders. Exposure to trauma was not found to have a unique association with PTSD. The relationship between PTSD and depressive symptomatology requires further investigation.", "author" : [ { "dropping-particle" : "", "family" : "Thabet", "given" : "A. A M", "non-dropping-particle" : "", "parse-names" : false, "suffix" : "" }, { "dropping-particle" : "", "family" : "Abed", "given" : "Yehia", "non-dropping-particle" : "", "parse-names" : false, "suffix" : "" }, { "dropping-particle" : "", "family" : "Vostanis", "given" : "Panos", "non-dropping-particle" : "", "parse-names" : false, "suffix" : "" } ], "container-title" : "Journal of Child Psychology and Psychiatry and Allied Disciplines", "id" : "ITEM-1", "issue" : "3", "issued" : { "date-parts" : [ [ "2004" ] ] }, "page" : "533-542", "title" : "Comorbidity of PTSD and depression among refugee children during war conflict", "type" : "article-journal", "volume" : "45" }, "uris" : [ "http://www.mendeley.com/documents/?uuid=dc7dce5a-2726-405c-8f80-7387e90142dd" ] } ], "mendeley" : { "formattedCitation" : "(A. A. M. Thabet, Abed, &amp; Vostanis, 2004)", "plainTextFormattedCitation" : "(A. A. M. Thabet, Abed, &amp; Vostanis, 2004)", "previouslyFormattedCitation" : "(A. A. M. Thabet, Abed, &amp; Vostanis, 2004)" }, "properties" : { "noteIndex" : 0 }, "schema" : "https://github.com/citation-style-language/schema/raw/master/csl-citation.json" }</w:instrText>
      </w:r>
      <w:r>
        <w:rPr>
          <w:lang w:val="en-US"/>
        </w:rPr>
        <w:fldChar w:fldCharType="separate"/>
      </w:r>
      <w:r w:rsidRPr="008337A3">
        <w:rPr>
          <w:noProof/>
          <w:lang w:val="en-US"/>
        </w:rPr>
        <w:t>(Thabet, Abed, &amp; Vostanis, 2004)</w:t>
      </w:r>
      <w:r>
        <w:rPr>
          <w:lang w:val="en-US"/>
        </w:rPr>
        <w:fldChar w:fldCharType="end"/>
      </w:r>
      <w:r>
        <w:rPr>
          <w:lang w:val="en-US"/>
        </w:rPr>
        <w:t>.</w:t>
      </w:r>
      <w:r w:rsidRPr="008A49C9">
        <w:fldChar w:fldCharType="begin">
          <w:fldData xml:space="preserve">PEVuZE5vdGU+PENpdGU+PEF1dGhvcj5UaGFiZXQ8L0F1dGhvcj48WWVhcj4yMDA0PC9ZZWFyPjxS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</w:fldData>
        </w:fldChar>
      </w:r>
      <w:r w:rsidRPr="00525C17">
        <w:rPr>
          <w:lang w:val="en-US"/>
        </w:rPr>
        <w:instrText xml:space="preserve"> ADDIN EN.CITE </w:instrText>
      </w:r>
      <w:r w:rsidRPr="00525C17">
        <w:fldChar w:fldCharType="begin">
          <w:fldData xml:space="preserve">PEVuZE5vdGU+PENpdGU+PEF1dGhvcj5UaGFiZXQ8L0F1dGhvcj48WWVhcj4yMDA0PC9ZZWFyPjxS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</w:fldData>
        </w:fldChar>
      </w:r>
      <w:r w:rsidRPr="00525C17">
        <w:rPr>
          <w:lang w:val="en-US"/>
        </w:rPr>
        <w:instrText xml:space="preserve"> ADDIN EN.CITE.DATA </w:instrText>
      </w:r>
      <w:r w:rsidRPr="00525C17">
        <w:fldChar w:fldCharType="end"/>
      </w:r>
      <w:r w:rsidRPr="008A49C9">
        <w:fldChar w:fldCharType="end"/>
      </w:r>
      <w:r w:rsidRPr="008A49C9">
        <w:rPr>
          <w:lang w:val="en-US"/>
        </w:rPr>
        <w:t xml:space="preserve"> Many refugees suffer from general psychological distress that does not need specialized mental health care interventions, but brief psychological interventions could be helpful to prevent more serious disorders. Finally, knowledge within refugee populations about mental health care supply is limited and stigma concerning mental health is prevalent in refugee populations and so many are reluctant to seek mental health care through formal services.</w:t>
      </w:r>
    </w:p>
    <w:p w14:paraId="219851F0" w14:textId="77777777" w:rsidR="0087179D" w:rsidRPr="008A49C9" w:rsidRDefault="0087179D" w:rsidP="0087179D">
      <w:pPr>
        <w:rPr>
          <w:spacing w:val="-4"/>
          <w:lang w:val="en-US"/>
        </w:rPr>
      </w:pPr>
    </w:p>
    <w:p w14:paraId="6B8C2719" w14:textId="77777777" w:rsidR="0087179D" w:rsidRPr="0081249B" w:rsidRDefault="0087179D" w:rsidP="0087179D">
      <w:pPr>
        <w:rPr>
          <w:lang w:val="en-US"/>
        </w:rPr>
      </w:pPr>
      <w:r w:rsidRPr="008A49C9">
        <w:rPr>
          <w:spacing w:val="-4"/>
          <w:lang w:val="en-US"/>
        </w:rPr>
        <w:t xml:space="preserve">The World Health Organization has developed </w:t>
      </w:r>
      <w:r w:rsidRPr="008A49C9">
        <w:rPr>
          <w:lang w:val="en-US"/>
        </w:rPr>
        <w:t xml:space="preserve">the low-intensity Problem Management Plus (PM+) </w:t>
      </w:r>
      <w:proofErr w:type="spellStart"/>
      <w:r w:rsidRPr="008A49C9">
        <w:rPr>
          <w:lang w:val="en-US"/>
        </w:rPr>
        <w:t>programmes</w:t>
      </w:r>
      <w:proofErr w:type="spellEnd"/>
      <w:r w:rsidRPr="008A49C9">
        <w:rPr>
          <w:lang w:val="en-US"/>
        </w:rPr>
        <w:t>, a new generation of shorter, less expensive and trans-diagnostic (i.e., not condition-specific) programs to reduce common mental health symptoms and improve psychosocial functioning. It is based on the WHO treatment guidelines for conditions related to stress</w:t>
      </w:r>
      <w:r>
        <w:rPr>
          <w:lang w:val="en-US"/>
        </w:rPr>
        <w:t xml:space="preserve"> </w:t>
      </w:r>
      <w:r>
        <w:rPr>
          <w:lang w:val="en-US"/>
        </w:rPr>
        <w:fldChar w:fldCharType="begin" w:fldLock="1"/>
      </w:r>
      <w:r>
        <w:rPr>
          <w:lang w:val="en-US"/>
        </w:rPr>
        <w:instrText>ADDIN CSL_CITATION { "citationItems" : [ { "id" : "ITEM-1", "itemData" : { "author" : [ { "dropping-particle" : "", "family" : "WHO", "given" : "", "non-dropping-particle" : "", "parse-names" : false, "suffix" : "" } ], "id" : "ITEM-1", "issued" : { "date-parts" : [ [ "2013" ] ] }, "publisher-place" : "Geneva", "title" : "Guidelines for the management of conditions specifically related to stress", "type" : "report" }, "uris" : [ "http://www.mendeley.com/documents/?uuid=18fbaa45-f374-454a-8867-4d10fabbf63f" ] } ], "mendeley" : { "formattedCitation" : "(WHO, 2013)", "plainTextFormattedCitation" : "(WHO, 2013)", "previouslyFormattedCitation" : "(WHO, 2013)" }, "properties" : { "noteIndex" : 0 }, "schema" : "https://github.com/citation-style-language/schema/raw/master/csl-citation.json" }</w:instrText>
      </w:r>
      <w:r>
        <w:rPr>
          <w:lang w:val="en-US"/>
        </w:rPr>
        <w:fldChar w:fldCharType="separate"/>
      </w:r>
      <w:r w:rsidRPr="003539BF">
        <w:rPr>
          <w:noProof/>
          <w:lang w:val="en-US"/>
        </w:rPr>
        <w:t>(WHO, 2013)</w:t>
      </w:r>
      <w:r>
        <w:rPr>
          <w:lang w:val="en-US"/>
        </w:rPr>
        <w:fldChar w:fldCharType="end"/>
      </w:r>
      <w:r>
        <w:rPr>
          <w:lang w:val="en-US"/>
        </w:rPr>
        <w:t>.</w:t>
      </w:r>
      <w:r w:rsidRPr="008A49C9">
        <w:rPr>
          <w:lang w:val="en-US"/>
        </w:rPr>
        <w:t xml:space="preserve"> PM+ is a 5-sessions </w:t>
      </w:r>
      <w:r w:rsidRPr="008A49C9">
        <w:rPr>
          <w:i/>
          <w:lang w:val="en-US"/>
        </w:rPr>
        <w:t>intervention</w:t>
      </w:r>
      <w:r>
        <w:rPr>
          <w:i/>
          <w:lang w:val="en-US"/>
        </w:rPr>
        <w:t xml:space="preserve"> </w:t>
      </w:r>
      <w:r>
        <w:rPr>
          <w:i/>
          <w:lang w:val="en-US"/>
        </w:rPr>
        <w:fldChar w:fldCharType="begin" w:fldLock="1"/>
      </w:r>
      <w:r>
        <w:rPr>
          <w:i/>
          <w:lang w:val="en-US"/>
        </w:rPr>
        <w:instrText>ADDIN CSL_CITATION { "citationItems" : [ { "id" : "ITEM-1", "itemData" : { "DOI" : "10.1002/wps.20255", "ISBN" : "1723-8617", "ISSN" : "20515545", "PMID" : "26407793", "author" : [ { "dropping-particle" : "", "family" : "Dawson", "given" : "Katie S.", "non-dropping-particle" : "", "parse-names" : false, "suffix" : "" }, { "dropping-particle" : "", "family" : "Bryant", "given" : "Richard A.", "non-dropping-particle" : "", "parse-names" : false, "suffix" : "" }, { "dropping-particle" : "", "family" : "Harper", "given" : "Melissa", "non-dropping-particle" : "", "parse-names" : false, "suffix" : "" }, { "dropping-particle" : "", "family" : "Kuowei Tay", "given" : "Alvin", "non-dropping-particle" : "", "parse-names" : false, "suffix" : "" }, { "dropping-particle" : "", "family" : "Rahman", "given" : "Atif", "non-dropping-particle" : "", "parse-names" : false, "suffix" : "" }, { "dropping-particle" : "", "family" : "Schafer", "given" : "Alison", "non-dropping-particle" : "", "parse-names" : false, "suffix" : "" }, { "dropping-particle" : "", "family" : "Ommeren", "given" : "Mark", "non-dropping-particle" : "Van", "parse-names" : false, "suffix" : "" } ], "container-title" : "World Psychiatry", "id" : "ITEM-1", "issue" : "3", "issued" : { "date-parts" : [ [ "2015" ] ] }, "page" : "354-357", "title" : "Problem Management Plus (PM+): A WHO transdiagnostic psychological intervention for common mental health problems", "type" : "article-journal", "volume" : "14" }, "uris" : [ "http://www.mendeley.com/documents/?uuid=37076849-5717-48b7-b6f4-0e29ce23b9f6" ] } ], "mendeley" : { "formattedCitation" : "(Dawson et al., 2015)", "plainTextFormattedCitation" : "(Dawson et al., 2015)", "previouslyFormattedCitation" : "(Dawson et al., 2015)" }, "properties" : { "noteIndex" : 0 }, "schema" : "https://github.com/citation-style-language/schema/raw/master/csl-citation.json" }</w:instrText>
      </w:r>
      <w:r>
        <w:rPr>
          <w:i/>
          <w:lang w:val="en-US"/>
        </w:rPr>
        <w:fldChar w:fldCharType="separate"/>
      </w:r>
      <w:r w:rsidRPr="003539BF">
        <w:rPr>
          <w:noProof/>
          <w:lang w:val="en-US"/>
        </w:rPr>
        <w:t>(Dawson et al., 2015)</w:t>
      </w:r>
      <w:r>
        <w:rPr>
          <w:i/>
          <w:lang w:val="en-US"/>
        </w:rPr>
        <w:fldChar w:fldCharType="end"/>
      </w:r>
      <w:r w:rsidRPr="008A49C9">
        <w:fldChar w:fldCharType="begin"/>
      </w:r>
      <w:r w:rsidRPr="008A49C9">
        <w:rPr>
          <w:lang w:val="en-US"/>
        </w:rPr>
        <w:instrText xml:space="preserve"> ADDIN EN.CITE &lt;EndNote&gt;&lt;Cite&gt;&lt;Author&gt;Dawson&lt;/Author&gt;&lt;Year&gt;2015&lt;/Year&gt;&lt;RecNum&gt;57&lt;/RecNum&gt;&lt;DisplayText&gt;&lt;style face="superscript"&gt;14&lt;/style&gt;&lt;/DisplayText&gt;&lt;record&gt;&lt;rec-number&gt;57&lt;/rec-number&gt;&lt;foreign-keys&gt;&lt;key app="EN" db-id="ezrpfrwsqtt9p6ep2wevfdw3xra5x5e5s95f" timestamp="1447845701"&gt;57&lt;/key&gt;&lt;/foreign-keys&gt;&lt;ref-type name="Journal Article"&gt;17&lt;/ref-type&gt;&lt;contributors&gt;&lt;authors&gt;&lt;author&gt;Dawson, K. S.&lt;/author&gt;&lt;author&gt;Bryant, R. A.&lt;/author&gt;&lt;author&gt;Harper, M.&lt;/author&gt;&lt;author&gt;Kuowei Tay, A.&lt;/author&gt;&lt;author&gt;Rahman, A.&lt;/author&gt;&lt;author&gt;Schafer, A.&lt;/author&gt;&lt;author&gt;van Ommeren, M.&lt;/author&gt;&lt;/authors&gt;&lt;/contributors&gt;&lt;auth-address&gt;University of New South Wales, Sydney, Australia.&amp;#xD;World Health Organization, Geneva, Switzerland.&amp;#xD;University of Geneva, Geneva, Switzerland.&amp;#xD;Psychiatry Research and Teaching Unit, Liverpool Hospital, Sydney, Australia.&amp;#xD;University of Liverpool, Liverpool, UK.&amp;#xD;World Vision Australia/International.&lt;/auth-address&gt;&lt;titles&gt;&lt;title&gt;Problem Management Plus (PM+): a WHO transdiagnostic psychological intervention for common mental health problems&lt;/title&gt;&lt;secondary-title&gt;World Psychiatry&lt;/secondary-title&gt;&lt;alt-title&gt;World psychiatry : official journal of the World Psychiatric Association&lt;/alt-title&gt;&lt;/titles&gt;&lt;periodical&gt;&lt;full-title&gt;World Psychiatry&lt;/full-title&gt;&lt;abbr-1&gt;World psychiatry : official journal of the World Psychiatric Association&lt;/abbr-1&gt;&lt;/periodical&gt;&lt;alt-periodical&gt;&lt;full-title&gt;World Psychiatry&lt;/full-title&gt;&lt;abbr-1&gt;World psychiatry : official journal of the World Psychiatric Association&lt;/abbr-1&gt;&lt;/alt-periodical&gt;&lt;pages&gt;354-7&lt;/pages&gt;&lt;volume&gt;14&lt;/volume&gt;&lt;number&gt;3&lt;/number&gt;&lt;dates&gt;&lt;year&gt;2015&lt;/year&gt;&lt;pub-dates&gt;&lt;date&gt;Oct&lt;/date&gt;&lt;/pub-dates&gt;&lt;/dates&gt;&lt;isbn&gt;1723-8617 (Print)&amp;#xD;1723-8617 (Linking)&lt;/isbn&gt;&lt;accession-num&gt;26407793&lt;/accession-num&gt;&lt;urls&gt;&lt;related-urls&gt;&lt;url&gt;http://www.ncbi.nlm.nih.gov/pubmed/26407793&lt;/url&gt;&lt;/related-urls&gt;&lt;/urls&gt;&lt;custom2&gt;4592660&lt;/custom2&gt;&lt;electronic-resource-num&gt;10.1002/wps.20255&lt;/electronic-resource-num&gt;&lt;/record&gt;&lt;/Cite&gt;&lt;/EndNote&gt;</w:instrText>
      </w:r>
      <w:r w:rsidRPr="008A49C9">
        <w:fldChar w:fldCharType="end"/>
      </w:r>
      <w:r w:rsidRPr="008A49C9">
        <w:rPr>
          <w:i/>
          <w:lang w:val="en-US"/>
        </w:rPr>
        <w:t xml:space="preserve"> </w:t>
      </w:r>
      <w:r w:rsidRPr="008A49C9">
        <w:rPr>
          <w:lang w:val="en-US"/>
        </w:rPr>
        <w:t xml:space="preserve">that reduces </w:t>
      </w:r>
      <w:r w:rsidRPr="008A49C9">
        <w:rPr>
          <w:i/>
          <w:lang w:val="en-US"/>
        </w:rPr>
        <w:t>symptoms of depression, anxiety, PTSD, and related conditions</w:t>
      </w:r>
      <w:r w:rsidRPr="008A49C9">
        <w:rPr>
          <w:lang w:val="en-US"/>
        </w:rPr>
        <w:t>, is delivered by</w:t>
      </w:r>
      <w:r w:rsidRPr="008A49C9">
        <w:rPr>
          <w:i/>
          <w:lang w:val="en-US"/>
        </w:rPr>
        <w:t xml:space="preserve"> trained non-specialized workers or lay people</w:t>
      </w:r>
      <w:r w:rsidRPr="008A49C9">
        <w:rPr>
          <w:lang w:val="en-US"/>
        </w:rPr>
        <w:t xml:space="preserve">, and is available in individual and group delivery formats for both children and adults. It comprises evidence-based techniques: of (a) problem solving, (b) stress management, (c) </w:t>
      </w:r>
      <w:proofErr w:type="spellStart"/>
      <w:r w:rsidRPr="008A49C9">
        <w:rPr>
          <w:lang w:val="en-US"/>
        </w:rPr>
        <w:t>behavioural</w:t>
      </w:r>
      <w:proofErr w:type="spellEnd"/>
      <w:r w:rsidRPr="008A49C9">
        <w:rPr>
          <w:lang w:val="en-US"/>
        </w:rPr>
        <w:t xml:space="preserve"> activation, and (d) accessing social support. PM+ has been successfully implemented in Kenya and Pakistan</w:t>
      </w:r>
      <w:r>
        <w:rPr>
          <w:lang w:val="en-US"/>
        </w:rPr>
        <w:t xml:space="preserve"> </w:t>
      </w:r>
      <w:r>
        <w:rPr>
          <w:lang w:val="en-US"/>
        </w:rPr>
        <w:fldChar w:fldCharType="begin" w:fldLock="1"/>
      </w:r>
      <w:r>
        <w:rPr>
          <w:lang w:val="en-US"/>
        </w:rPr>
        <w:instrText>ADDIN CSL_CITATION { "citationItems" : [ { "id" : "ITEM-1", "itemData" : { "author" : [ { "dropping-particle" : "", "family" : "Rahman", "given" : "A", "non-dropping-particle" : "", "parse-names" : false, "suffix" : "" }, { "dropping-particle" : "", "family" : "Riaz", "given" : "N", "non-dropping-particle" : "", "parse-names" : false, "suffix" : "" }, { "dropping-particle" : "", "family" : "Dawson", "given" : "K", "non-dropping-particle" : "", "parse-names" : false, "suffix" : "" } ], "container-title" : "World psychiatry: official journal of the World Psychiatric Association", "id" : "ITEM-1", "issued" : { "date-parts" : [ [ "0" ] ] }, "title" : "Problem Management Plus (PM+): pilot trial of a WHO transdiagnostic psychological intervention in conflict-affected Pakistan. World psychiatry : official journal of the World Psychiatric Association. in press.", "type" : "article-journal" }, "uris" : [ "http://www.mendeley.com/documents/?uuid=8d8afab9-9ee9-4d1b-b018-19f127753033" ] }, { "id" : "ITEM-2", "itemData" : { "DOI" : "10.1001/jama.2016.17165", "author" : [ { "dropping-particle" : "", "family" : "Rahman", "given" : "Atif", "non-dropping-particle" : "", "parse-names" : false, "suffix" : "" }, { "dropping-particle" : "", "family" : "Hamdani", "given" : "Syed Usman", "non-dropping-particle" : "", "parse-names" : false, "suffix" : "" }, { "dropping-particle" : "", "family" : "Awan", "given" : "Naila Riaz", "non-dropping-particle" : "", "parse-names" : false, "suffix" : "" }, { "dropping-particle" : "", "family" : "Bryant", "given" : "Richard A", "non-dropping-particle" : "", "parse-names" : false, "suffix" : "" }, { "dropping-particle" : "", "family" : "Dawson", "given" : "Katie S", "non-dropping-particle" : "", "parse-names" : false, "suffix" : "" }, { "dropping-particle" : "", "family" : "Khan", "given" : "Muhammad Firaz", "non-dropping-particle" : "", "parse-names" : false, "suffix" : "" }, { "dropping-particle" : "", "family" : "Mukhtar-ul-Haq Azeemi", "given" : "Mian", "non-dropping-particle" : "", "parse-names" : false, "suffix" : "" }, { "dropping-particle" : "", "family" : "Akhtar", "given" : "Parveen", "non-dropping-particle" : "", "parse-names" : false, "suffix" : "" }, { "dropping-particle" : "", "family" : "Nazir", "given" : "Huma", "non-dropping-particle" : "", "parse-names" : false, "suffix" : "" }, { "dropping-particle" : "", "family" : "Chiumento", "given" : "Anna", "non-dropping-particle" : "", "parse-names" : false, "suffix" : "" }, { "dropping-particle" : "", "family" : "Sijbrandij", "given" : "Marit", "non-dropping-particle" : "", "parse-names" : false, "suffix" : "" }, { "dropping-particle" : "", "family" : "Wang", "given" : "Duolao", "non-dropping-particle" : "", "parse-names" : false, "suffix" : "" }, { "dropping-particle" : "", "family" : "Farooq", "given" : "Saeed", "non-dropping-particle" : "", "parse-names" : false, "suffix" : "" }, { "dropping-particle" : "", "family" : "Ommeren", "given" : "Mark", "non-dropping-particle" : "Van", "parse-names" : false, "suffix" : "" } ], "container-title" : "JAMA", "id" : "ITEM-2", "issue" : "24", "issued" : { "date-parts" : [ [ "2016" ] ] }, "page" : "2609-2617", "title" : "Effect of a multicomponent behavioral intervention in adults ipairment by psychological distress in a conflict-affected area of Pakistan. A randomized controlled trial", "type" : "article-journal", "volume" : "316" }, "uris" : [ "http://www.mendeley.com/documents/?uuid=97b34992-1655-4117-bd47-0df142eaa9da" ] }, { "id" : "ITEM-3", "itemData" : { "author" : [ { "dropping-particle" : "", "family" : "Bryant", "given" : "RA", "non-dropping-particle" : "", "parse-names" : false, "suffix" : "" }, { "dropping-particle" : "", "family" : "Dawson", "given" : "K", "non-dropping-particle" : "", "parse-names" : false, "suffix" : "" }, { "dropping-particle" : "", "family" : "Schafer", "given" : "A", "non-dropping-particle" : "", "parse-names" : false, "suffix" : "" }, { "dropping-particle" : "", "family" : "Sijbrandij", "given" : "M", "non-dropping-particle" : "", "parse-names" : false, "suffix" : "" }, { "dropping-particle" : "", "family" : "Ommeren", "given" : "M", "non-dropping-particle" : "van", "parse-names" : false, "suffix" : "" } ], "container-title" : "manuscript under review", "id" : "ITEM-3", "issued" : { "date-parts" : [ [ "2016" ] ] }, "title" : "Randomized controlled trial of a brief mental health intervention for women affected by gender-based violence", "type" : "article-journal" }, "uris" : [ "http://www.mendeley.com/documents/?uuid=8e1fb999-c29b-4121-82fb-55fdb2856db7" ] } ], "mendeley" : { "formattedCitation" : "(Bryant, Dawson, Schafer, Sijbrandij, &amp; van Ommeren, 2016; A Rahman, Riaz, &amp; Dawson, n.d.; Atif Rahman, Hamdani, Awan, Bryant, Dawson, Khan, Mukhtar-ul-Haq Azeemi, et al., 2016)", "plainTextFormattedCitation" : "(Bryant, Dawson, Schafer, Sijbrandij, &amp; van Ommeren, 2016; A Rahman, Riaz, &amp; Dawson, n.d.; Atif Rahman, Hamdani, Awan, Bryant, Dawson, Khan, Mukhtar-ul-Haq Azeemi, et al., 2016)", "previouslyFormattedCitation" : "(Bryant, Dawson, Schafer, Sijbrandij, &amp; van Ommeren, 2016; A Rahman, Riaz, &amp; Dawson, n.d.; Atif Rahman, Hamdani, Awan, Bryant, Dawson, Khan, Mukhtar-ul-Haq Azeemi, et al., 2016)" }, "properties" : { "noteIndex" : 0 }, "schema" : "https://github.com/citation-style-language/schema/raw/master/csl-citation.json" }</w:instrText>
      </w:r>
      <w:r>
        <w:rPr>
          <w:lang w:val="en-US"/>
        </w:rPr>
        <w:fldChar w:fldCharType="separate"/>
      </w:r>
      <w:r w:rsidRPr="0081249B">
        <w:rPr>
          <w:noProof/>
          <w:lang w:val="en-US"/>
        </w:rPr>
        <w:t>(Bryant, Dawson, Schafer, Sijbrandij, &amp; van Ommeren, 2016; Rahman, Riaz, &amp; Dawson, n.d.; Atif Rahman, Hamdani, Awan, Bryant, Dawson, Khan, Mukhtar-ul-Haq Azeemi, et al., 2016)</w:t>
      </w:r>
      <w:r>
        <w:rPr>
          <w:lang w:val="en-US"/>
        </w:rPr>
        <w:fldChar w:fldCharType="end"/>
      </w:r>
      <w:r w:rsidRPr="0081249B">
        <w:rPr>
          <w:lang w:val="en-US"/>
        </w:rPr>
        <w:t xml:space="preserve">. </w:t>
      </w:r>
    </w:p>
    <w:p w14:paraId="7AC4CBC9" w14:textId="77777777" w:rsidR="0087179D" w:rsidRPr="0081249B" w:rsidRDefault="0087179D" w:rsidP="0087179D">
      <w:pPr>
        <w:rPr>
          <w:lang w:val="en-US"/>
        </w:rPr>
      </w:pPr>
    </w:p>
    <w:p w14:paraId="6ACAD8D3" w14:textId="77777777" w:rsidR="0087179D" w:rsidRDefault="0087179D" w:rsidP="0087179D">
      <w:pPr>
        <w:rPr>
          <w:lang w:val="en-US"/>
        </w:rPr>
      </w:pPr>
      <w:r w:rsidRPr="008A49C9">
        <w:rPr>
          <w:lang w:val="en-US"/>
        </w:rPr>
        <w:t>In a randomized controlled trial (RCT) in Kenya 410 women exposed to gender-based violence were randomized to receive PM+ or enhanced treatment as usual (TAU). Local volunteer health workers with no mental health experience were trained in PM+, and delivered 5 sessions of PM+ to each participant. Relative to TAU at a three-month follow-up assessment, PM+ resulted in greater reductions in anxiety and depression, posttraumatic stress, and functional disability</w:t>
      </w:r>
      <w:r>
        <w:rPr>
          <w:lang w:val="en-US"/>
        </w:rPr>
        <w:t xml:space="preserve"> </w:t>
      </w:r>
      <w:r>
        <w:rPr>
          <w:lang w:val="en-US"/>
        </w:rPr>
        <w:fldChar w:fldCharType="begin" w:fldLock="1"/>
      </w:r>
      <w:r>
        <w:rPr>
          <w:lang w:val="en-US"/>
        </w:rPr>
        <w:instrText>ADDIN CSL_CITATION { "citationItems" : [ { "id" : "ITEM-1", "itemData" : { "author" : [ { "dropping-particle" : "", "family" : "Bryant", "given" : "RA", "non-dropping-particle" : "", "parse-names" : false, "suffix" : "" }, { "dropping-particle" : "", "family" : "Dawson", "given" : "K", "non-dropping-particle" : "", "parse-names" : false, "suffix" : "" }, { "dropping-particle" : "", "family" : "Schafer", "given" : "A", "non-dropping-particle" : "", "parse-names" : false, "suffix" : "" }, { "dropping-particle" : "", "family" : "Sijbrandij", "given" : "M", "non-dropping-particle" : "", "parse-names" : false, "suffix" : "" }, { "dropping-particle" : "", "family" : "Ommeren", "given" : "M", "non-dropping-particle" : "van", "parse-names" : false, "suffix" : "" } ], "container-title" : "manuscript under review", "id" : "ITEM-1", "issued" : { "date-parts" : [ [ "2016" ] ] }, "title" : "Randomized controlled trial of a brief mental health intervention for women affected by gender-based violence", "type" : "article-journal" }, "uris" : [ "http://www.mendeley.com/documents/?uuid=8e1fb999-c29b-4121-82fb-55fdb2856db7" ] } ], "mendeley" : { "formattedCitation" : "(Bryant et al., 2016)", "plainTextFormattedCitation" : "(Bryant et al., 2016)", "previouslyFormattedCitation" : "(Bryant et al., 2016)" }, "properties" : { "noteIndex" : 0 }, "schema" : "https://github.com/citation-style-language/schema/raw/master/csl-citation.json" }</w:instrText>
      </w:r>
      <w:r>
        <w:rPr>
          <w:lang w:val="en-US"/>
        </w:rPr>
        <w:fldChar w:fldCharType="separate"/>
      </w:r>
      <w:r w:rsidRPr="003539BF">
        <w:rPr>
          <w:noProof/>
          <w:lang w:val="en-US"/>
        </w:rPr>
        <w:t>(Bryant et al., 2016)</w:t>
      </w:r>
      <w:r>
        <w:rPr>
          <w:lang w:val="en-US"/>
        </w:rPr>
        <w:fldChar w:fldCharType="end"/>
      </w:r>
      <w:r w:rsidRPr="008A49C9">
        <w:rPr>
          <w:lang w:val="en-US"/>
        </w:rPr>
        <w:t>. This RCT also found fewer days of job absence in women who received PM+ than control participants. Similarly, a controlled trial of 344 people in Pakistan affected by terrorism and war found that those who received five sessions of PM+ had greater reductions in anxiety, depression, functional disability, and posttraumatic stress than those who received an enhanced treatment as usual</w:t>
      </w:r>
      <w:r>
        <w:rPr>
          <w:lang w:val="en-US"/>
        </w:rPr>
        <w:t xml:space="preserve"> </w:t>
      </w:r>
      <w:r>
        <w:rPr>
          <w:lang w:val="en-US"/>
        </w:rPr>
        <w:fldChar w:fldCharType="begin" w:fldLock="1"/>
      </w:r>
      <w:r>
        <w:rPr>
          <w:lang w:val="en-US"/>
        </w:rPr>
        <w:instrText>ADDIN CSL_CITATION { "citationItems" : [ { "id" : "ITEM-1", "itemData" : { "DOI" : "10.1001/jama.2016.17165", "author" : [ { "dropping-particle" : "", "family" : "Rahman", "given" : "Atif", "non-dropping-particle" : "", "parse-names" : false, "suffix" : "" }, { "dropping-particle" : "", "family" : "Hamdani", "given" : "Syed Usman", "non-dropping-particle" : "", "parse-names" : false, "suffix" : "" }, { "dropping-particle" : "", "family" : "Awan", "given" : "Naila Riaz", "non-dropping-particle" : "", "parse-names" : false, "suffix" : "" }, { "dropping-particle" : "", "family" : "Bryant", "given" : "Richard A", "non-dropping-particle" : "", "parse-names" : false, "suffix" : "" }, { "dropping-particle" : "", "family" : "Dawson", "given" : "Katie S", "non-dropping-particle" : "", "parse-names" : false, "suffix" : "" }, { "dropping-particle" : "", "family" : "Khan", "given" : "Muhammad Firaz", "non-dropping-particle" : "", "parse-names" : false, "suffix" : "" }, { "dropping-particle" : "", "family" : "Mukhtar-ul-Haq Azeemi", "given" : "Mian", "non-dropping-particle" : "", "parse-names" : false, "suffix" : "" }, { "dropping-particle" : "", "family" : "Akhtar", "given" : "Parveen", "non-dropping-particle" : "", "parse-names" : false, "suffix" : "" }, { "dropping-particle" : "", "family" : "Nazir", "given" : "Huma", "non-dropping-particle" : "", "parse-names" : false, "suffix" : "" }, { "dropping-particle" : "", "family" : "Chiumento", "given" : "Anna", "non-dropping-particle" : "", "parse-names" : false, "suffix" : "" }, { "dropping-particle" : "", "family" : "Sijbrandij", "given" : "Marit", "non-dropping-particle" : "", "parse-names" : false, "suffix" : "" }, { "dropping-particle" : "", "family" : "Wang", "given" : "Duolao", "non-dropping-particle" : "", "parse-names" : false, "suffix" : "" }, { "dropping-particle" : "", "family" : "Farooq", "given" : "Saeed", "non-dropping-particle" : "", "parse-names" : false, "suffix" : "" }, { "dropping-particle" : "", "family" : "Ommeren", "given" : "Mark", "non-dropping-particle" : "Van", "parse-names" : false, "suffix" : "" } ], "container-title" : "JAMA", "id" : "ITEM-1", "issue" : "24", "issued" : { "date-parts" : [ [ "2016" ] ] }, "page" : "2609-2617", "title" : "Effect of a multicomponent behavioral intervention in adults ipairment by psychological distress in a conflict-affected area of Pakistan. A randomized controlled trial", "type" : "article-journal", "volume" : "316" }, "uris" : [ "http://www.mendeley.com/documents/?uuid=97b34992-1655-4117-bd47-0df142eaa9da" ] } ], "mendeley" : { "formattedCitation" : "(Atif Rahman, Hamdani, Awan, Bryant, Dawson, Khan, Mukhtar-ul-Haq Azeemi, et al., 2016)", "plainTextFormattedCitation" : "(Atif Rahman, Hamdani, Awan, Bryant, Dawson, Khan, Mukhtar-ul-Haq Azeemi, et al., 2016)", "previouslyFormattedCitation" : "(Atif Rahman, Hamdani, Awan, Bryant, Dawson, Khan, Mukhtar-ul-Haq Azeemi, et al., 2016)" }, "properties" : { "noteIndex" : 0 }, "schema" : "https://github.com/citation-style-language/schema/raw/master/csl-citation.json" }</w:instrText>
      </w:r>
      <w:r>
        <w:rPr>
          <w:lang w:val="en-US"/>
        </w:rPr>
        <w:fldChar w:fldCharType="separate"/>
      </w:r>
      <w:r w:rsidRPr="0081249B">
        <w:rPr>
          <w:noProof/>
          <w:lang w:val="en-US"/>
        </w:rPr>
        <w:t>(Atif Rahman, Hamdani, Awan, Bryant, Dawson, Khan, Mukhtar-ul-Haq Azeemi, et al., 2016)</w:t>
      </w:r>
      <w:r>
        <w:rPr>
          <w:lang w:val="en-US"/>
        </w:rPr>
        <w:fldChar w:fldCharType="end"/>
      </w:r>
      <w:r w:rsidRPr="008A49C9">
        <w:rPr>
          <w:lang w:val="en-US"/>
        </w:rPr>
        <w:t>. As a result, the WHO has adopted PM+ as the key low-intensity mental health intervention approach to be globally implemented within primary and community health care to populations affected by adversity.</w:t>
      </w:r>
    </w:p>
    <w:p w14:paraId="02ED0BC5" w14:textId="77777777" w:rsidR="0087179D" w:rsidRDefault="0087179D" w:rsidP="0087179D">
      <w:pPr>
        <w:rPr>
          <w:lang w:val="en-US"/>
        </w:rPr>
      </w:pPr>
    </w:p>
    <w:p w14:paraId="5AE93472" w14:textId="77777777" w:rsidR="0087179D" w:rsidRPr="00456C40" w:rsidRDefault="0087179D" w:rsidP="0087179D">
      <w:pPr>
        <w:rPr>
          <w:lang w:val="en-GB"/>
        </w:rPr>
      </w:pPr>
      <w:r w:rsidRPr="008A49C9">
        <w:rPr>
          <w:spacing w:val="-4"/>
          <w:lang w:val="en-US"/>
        </w:rPr>
        <w:t xml:space="preserve">In the </w:t>
      </w:r>
      <w:r w:rsidRPr="008A49C9">
        <w:rPr>
          <w:b/>
          <w:spacing w:val="-4"/>
          <w:lang w:val="en-US"/>
        </w:rPr>
        <w:t>STRENGTHS</w:t>
      </w:r>
      <w:r w:rsidRPr="008A49C9">
        <w:rPr>
          <w:spacing w:val="-4"/>
          <w:lang w:val="en-US"/>
        </w:rPr>
        <w:t xml:space="preserve"> (</w:t>
      </w:r>
      <w:r w:rsidRPr="008A49C9">
        <w:rPr>
          <w:b/>
          <w:spacing w:val="-4"/>
          <w:lang w:val="en-US"/>
        </w:rPr>
        <w:t>S</w:t>
      </w:r>
      <w:r w:rsidRPr="008A49C9">
        <w:rPr>
          <w:spacing w:val="-4"/>
          <w:lang w:val="en-US"/>
        </w:rPr>
        <w:t xml:space="preserve">yrian </w:t>
      </w:r>
      <w:proofErr w:type="spellStart"/>
      <w:r w:rsidRPr="008A49C9">
        <w:rPr>
          <w:b/>
          <w:spacing w:val="-4"/>
          <w:lang w:val="en-US"/>
        </w:rPr>
        <w:t>RE</w:t>
      </w:r>
      <w:r w:rsidRPr="008A49C9">
        <w:rPr>
          <w:spacing w:val="-4"/>
          <w:lang w:val="en-US"/>
        </w:rPr>
        <w:t>fu</w:t>
      </w:r>
      <w:r w:rsidRPr="008A49C9">
        <w:rPr>
          <w:b/>
          <w:spacing w:val="-4"/>
          <w:lang w:val="en-US"/>
        </w:rPr>
        <w:t>G</w:t>
      </w:r>
      <w:r w:rsidRPr="008A49C9">
        <w:rPr>
          <w:spacing w:val="-4"/>
          <w:lang w:val="en-US"/>
        </w:rPr>
        <w:t>ees</w:t>
      </w:r>
      <w:proofErr w:type="spellEnd"/>
      <w:r w:rsidRPr="008A49C9">
        <w:rPr>
          <w:spacing w:val="-4"/>
          <w:lang w:val="en-US"/>
        </w:rPr>
        <w:t xml:space="preserve"> </w:t>
      </w:r>
      <w:proofErr w:type="spellStart"/>
      <w:r w:rsidRPr="008A49C9">
        <w:rPr>
          <w:spacing w:val="-4"/>
          <w:lang w:val="en-US"/>
        </w:rPr>
        <w:t>Me</w:t>
      </w:r>
      <w:r w:rsidRPr="008A49C9">
        <w:rPr>
          <w:b/>
          <w:spacing w:val="-4"/>
          <w:lang w:val="en-US"/>
        </w:rPr>
        <w:t>NT</w:t>
      </w:r>
      <w:r w:rsidRPr="008A49C9">
        <w:rPr>
          <w:spacing w:val="-4"/>
          <w:lang w:val="en-US"/>
        </w:rPr>
        <w:t>al</w:t>
      </w:r>
      <w:proofErr w:type="spellEnd"/>
      <w:r w:rsidRPr="008A49C9">
        <w:rPr>
          <w:spacing w:val="-4"/>
          <w:lang w:val="en-US"/>
        </w:rPr>
        <w:t xml:space="preserve"> </w:t>
      </w:r>
      <w:proofErr w:type="spellStart"/>
      <w:r w:rsidRPr="008A49C9">
        <w:rPr>
          <w:spacing w:val="-4"/>
          <w:lang w:val="en-US"/>
        </w:rPr>
        <w:t>Heal</w:t>
      </w:r>
      <w:r w:rsidRPr="008A49C9">
        <w:rPr>
          <w:b/>
          <w:spacing w:val="-4"/>
          <w:lang w:val="en-US"/>
        </w:rPr>
        <w:t>TH</w:t>
      </w:r>
      <w:proofErr w:type="spellEnd"/>
      <w:r w:rsidRPr="008A49C9">
        <w:rPr>
          <w:spacing w:val="-4"/>
          <w:lang w:val="en-US"/>
        </w:rPr>
        <w:t xml:space="preserve"> Care </w:t>
      </w:r>
      <w:r w:rsidRPr="008A49C9">
        <w:rPr>
          <w:b/>
          <w:spacing w:val="-4"/>
          <w:lang w:val="en-US"/>
        </w:rPr>
        <w:t>S</w:t>
      </w:r>
      <w:r w:rsidRPr="008A49C9">
        <w:rPr>
          <w:spacing w:val="-4"/>
          <w:lang w:val="en-US"/>
        </w:rPr>
        <w:t xml:space="preserve">ystems) </w:t>
      </w:r>
      <w:r>
        <w:rPr>
          <w:spacing w:val="-4"/>
          <w:lang w:val="en-US"/>
        </w:rPr>
        <w:t>consortium, a series of studies</w:t>
      </w:r>
      <w:r w:rsidRPr="008A49C9">
        <w:rPr>
          <w:spacing w:val="-4"/>
          <w:lang w:val="en-US"/>
        </w:rPr>
        <w:t xml:space="preserve"> will evaluate the (cost)effectiveness of PM+ in Syrian refugees</w:t>
      </w:r>
      <w:r>
        <w:rPr>
          <w:spacing w:val="-4"/>
          <w:lang w:val="en-US"/>
        </w:rPr>
        <w:t>. In this trial, group-based PM+ will be evaluated in Jordan. Two very similar study protocols for research to the effectiveness of PM+ in Kenya and Pakistan have previously been approved by the Ethics Review Committee of the WHO. The principal investigator of this study, Professor Richard Bryant, led the study in Kenya and was a co-investigator in the Pakistan trial.</w:t>
      </w:r>
      <w:bookmarkStart w:id="4" w:name="_Toc477876185"/>
      <w:r w:rsidRPr="00456C40">
        <w:rPr>
          <w:lang w:val="en-GB"/>
        </w:rPr>
        <w:t xml:space="preserve"> </w:t>
      </w:r>
    </w:p>
    <w:p w14:paraId="3F8DD5E1" w14:textId="77777777" w:rsidR="0087179D" w:rsidRPr="00456C40" w:rsidRDefault="0087179D" w:rsidP="0087179D">
      <w:pPr>
        <w:pStyle w:val="Heading1"/>
        <w:numPr>
          <w:ilvl w:val="0"/>
          <w:numId w:val="2"/>
        </w:numPr>
        <w:tabs>
          <w:tab w:val="clear" w:pos="340"/>
        </w:tabs>
        <w:ind w:left="0" w:firstLine="0"/>
        <w:rPr>
          <w:lang w:val="en-GB"/>
        </w:rPr>
      </w:pPr>
      <w:r w:rsidRPr="00456C40">
        <w:rPr>
          <w:lang w:val="en-GB"/>
        </w:rPr>
        <w:t>OBJECTIVES</w:t>
      </w:r>
      <w:bookmarkEnd w:id="4"/>
    </w:p>
    <w:p w14:paraId="3F52E8C3" w14:textId="77777777" w:rsidR="0087179D" w:rsidRPr="00456C40" w:rsidRDefault="0087179D" w:rsidP="0087179D">
      <w:pPr>
        <w:spacing w:line="360" w:lineRule="auto"/>
        <w:rPr>
          <w:rFonts w:cs="Arial"/>
          <w:lang w:val="en-GB"/>
        </w:rPr>
      </w:pPr>
    </w:p>
    <w:p w14:paraId="6AB85A60" w14:textId="77777777" w:rsidR="0087179D" w:rsidRDefault="0087179D" w:rsidP="0087179D">
      <w:pPr>
        <w:spacing w:line="360" w:lineRule="auto"/>
        <w:rPr>
          <w:rFonts w:cs="Arial"/>
          <w:lang w:val="en-GB"/>
        </w:rPr>
      </w:pPr>
      <w:r w:rsidRPr="00456C40">
        <w:rPr>
          <w:rFonts w:cs="Arial"/>
          <w:lang w:val="en-GB"/>
        </w:rPr>
        <w:t>Primary Objective</w:t>
      </w:r>
      <w:r>
        <w:rPr>
          <w:rFonts w:cs="Arial"/>
          <w:lang w:val="en-GB"/>
        </w:rPr>
        <w:t xml:space="preserve">: </w:t>
      </w:r>
    </w:p>
    <w:p w14:paraId="3D701767" w14:textId="77777777" w:rsidR="0087179D" w:rsidRDefault="0087179D" w:rsidP="0087179D">
      <w:pPr>
        <w:spacing w:line="360" w:lineRule="auto"/>
        <w:rPr>
          <w:rFonts w:cs="Arial"/>
          <w:lang w:val="en-GB"/>
        </w:rPr>
      </w:pPr>
      <w:r>
        <w:rPr>
          <w:rFonts w:cs="Arial"/>
          <w:lang w:val="en-GB"/>
        </w:rPr>
        <w:t>To evaluate feasibility, acceptability, effectiveness and cost-effectiveness of the culturally adapted PM+ intervention for Syrian refugees in Jordan.</w:t>
      </w:r>
    </w:p>
    <w:p w14:paraId="103E8DEE" w14:textId="77777777" w:rsidR="0087179D" w:rsidRPr="00456C40" w:rsidRDefault="0087179D" w:rsidP="0087179D">
      <w:pPr>
        <w:spacing w:line="360" w:lineRule="auto"/>
        <w:rPr>
          <w:rFonts w:cs="Arial"/>
          <w:lang w:val="en-GB"/>
        </w:rPr>
      </w:pPr>
    </w:p>
    <w:p w14:paraId="4AD7B030" w14:textId="77777777" w:rsidR="0087179D" w:rsidRDefault="0087179D" w:rsidP="0087179D">
      <w:pPr>
        <w:spacing w:line="360" w:lineRule="auto"/>
        <w:rPr>
          <w:rFonts w:cs="Arial"/>
          <w:lang w:val="en-GB"/>
        </w:rPr>
      </w:pPr>
      <w:r w:rsidRPr="00456C40">
        <w:rPr>
          <w:rFonts w:cs="Arial"/>
          <w:lang w:val="en-GB"/>
        </w:rPr>
        <w:t>Secondary Objective(s)</w:t>
      </w:r>
      <w:r>
        <w:rPr>
          <w:rFonts w:cs="Arial"/>
          <w:lang w:val="en-GB"/>
        </w:rPr>
        <w:t xml:space="preserve">: </w:t>
      </w:r>
    </w:p>
    <w:p w14:paraId="4F8EFB47" w14:textId="77777777" w:rsidR="0087179D" w:rsidRPr="00D04F2B" w:rsidRDefault="0087179D" w:rsidP="0087179D">
      <w:pPr>
        <w:numPr>
          <w:ilvl w:val="0"/>
          <w:numId w:val="13"/>
        </w:numPr>
        <w:spacing w:after="0" w:line="360" w:lineRule="auto"/>
        <w:rPr>
          <w:rFonts w:cs="Arial"/>
          <w:lang w:val="en-GB"/>
        </w:rPr>
      </w:pPr>
      <w:r>
        <w:rPr>
          <w:rFonts w:ascii="Arial" w:hAnsi="Arial" w:cs="Arial"/>
          <w:lang w:val="en-GB"/>
        </w:rPr>
        <w:t>To translate and (culturally) adapt PM+ for use among Syrian refugees in Jordan (</w:t>
      </w:r>
      <w:r w:rsidRPr="00D04F2B">
        <w:rPr>
          <w:rFonts w:ascii="Arial" w:hAnsi="Arial" w:cs="Arial"/>
          <w:i/>
          <w:iCs/>
          <w:lang w:val="en-GB"/>
        </w:rPr>
        <w:t>Study Phase 1</w:t>
      </w:r>
      <w:r>
        <w:rPr>
          <w:rFonts w:ascii="Arial" w:hAnsi="Arial" w:cs="Arial"/>
          <w:i/>
          <w:iCs/>
          <w:lang w:val="en-GB"/>
        </w:rPr>
        <w:t>, described in a separate protocol, see HREAP)</w:t>
      </w:r>
    </w:p>
    <w:p w14:paraId="3B4AA477" w14:textId="77777777" w:rsidR="0087179D" w:rsidRPr="00E66968" w:rsidRDefault="0087179D" w:rsidP="0087179D">
      <w:pPr>
        <w:numPr>
          <w:ilvl w:val="0"/>
          <w:numId w:val="13"/>
        </w:numPr>
        <w:spacing w:after="0" w:line="360" w:lineRule="auto"/>
        <w:rPr>
          <w:rFonts w:cs="Arial"/>
          <w:lang w:val="en-GB"/>
        </w:rPr>
      </w:pPr>
      <w:r w:rsidRPr="00E66968">
        <w:rPr>
          <w:rFonts w:ascii="Arial" w:hAnsi="Arial" w:cs="Arial"/>
          <w:lang w:val="en-GB"/>
        </w:rPr>
        <w:t xml:space="preserve">To </w:t>
      </w:r>
      <w:r>
        <w:rPr>
          <w:rFonts w:ascii="Arial" w:hAnsi="Arial" w:cs="Arial"/>
          <w:lang w:val="en-GB"/>
        </w:rPr>
        <w:t xml:space="preserve">conduct a pilot study to </w:t>
      </w:r>
      <w:r w:rsidRPr="00E66968">
        <w:rPr>
          <w:rFonts w:ascii="Arial" w:hAnsi="Arial" w:cs="Arial"/>
          <w:lang w:val="en-GB"/>
        </w:rPr>
        <w:t xml:space="preserve">obtain estimates of drop-out rates to inform a full-scale, definitive </w:t>
      </w:r>
      <w:r>
        <w:rPr>
          <w:rFonts w:ascii="Arial" w:hAnsi="Arial" w:cs="Arial"/>
          <w:lang w:val="en-GB"/>
        </w:rPr>
        <w:t>randomized controlled trial (</w:t>
      </w:r>
      <w:r w:rsidRPr="00295CEA">
        <w:rPr>
          <w:rFonts w:ascii="Arial" w:hAnsi="Arial" w:cs="Arial"/>
          <w:i/>
          <w:lang w:val="en-GB"/>
        </w:rPr>
        <w:t xml:space="preserve">Study Phase </w:t>
      </w:r>
      <w:r>
        <w:rPr>
          <w:rFonts w:ascii="Arial" w:hAnsi="Arial" w:cs="Arial"/>
          <w:i/>
          <w:lang w:val="en-GB"/>
        </w:rPr>
        <w:t>2</w:t>
      </w:r>
      <w:r>
        <w:rPr>
          <w:rFonts w:ascii="Arial" w:hAnsi="Arial" w:cs="Arial"/>
          <w:lang w:val="en-GB"/>
        </w:rPr>
        <w:t>)</w:t>
      </w:r>
    </w:p>
    <w:p w14:paraId="3994429F" w14:textId="77777777" w:rsidR="0087179D" w:rsidRPr="00295CEA" w:rsidRDefault="0087179D" w:rsidP="0087179D">
      <w:pPr>
        <w:numPr>
          <w:ilvl w:val="0"/>
          <w:numId w:val="13"/>
        </w:numPr>
        <w:spacing w:after="0" w:line="360" w:lineRule="auto"/>
        <w:rPr>
          <w:rFonts w:cs="Arial"/>
          <w:lang w:val="en-GB"/>
        </w:rPr>
      </w:pPr>
      <w:r>
        <w:rPr>
          <w:rFonts w:ascii="Arial" w:hAnsi="Arial" w:cs="Arial"/>
          <w:lang w:val="en-GB"/>
        </w:rPr>
        <w:t>To understand the perceptions of key stakeholders with regards to PM+ intervention (</w:t>
      </w:r>
      <w:r w:rsidRPr="00295CEA">
        <w:rPr>
          <w:rFonts w:ascii="Arial" w:hAnsi="Arial" w:cs="Arial"/>
          <w:i/>
          <w:lang w:val="en-GB"/>
        </w:rPr>
        <w:t>Study Phase</w:t>
      </w:r>
      <w:r>
        <w:rPr>
          <w:rFonts w:ascii="Arial" w:hAnsi="Arial" w:cs="Arial"/>
          <w:i/>
          <w:lang w:val="en-GB"/>
        </w:rPr>
        <w:t>s</w:t>
      </w:r>
      <w:r w:rsidRPr="00295CEA">
        <w:rPr>
          <w:rFonts w:ascii="Arial" w:hAnsi="Arial" w:cs="Arial"/>
          <w:i/>
          <w:lang w:val="en-GB"/>
        </w:rPr>
        <w:t xml:space="preserve"> 2 and 4</w:t>
      </w:r>
      <w:r>
        <w:rPr>
          <w:rFonts w:ascii="Arial" w:hAnsi="Arial" w:cs="Arial"/>
          <w:lang w:val="en-GB"/>
        </w:rPr>
        <w:t>)</w:t>
      </w:r>
    </w:p>
    <w:p w14:paraId="07CC9BFE" w14:textId="77777777" w:rsidR="0087179D" w:rsidRPr="008C67E5" w:rsidRDefault="0087179D" w:rsidP="0087179D">
      <w:pPr>
        <w:numPr>
          <w:ilvl w:val="0"/>
          <w:numId w:val="13"/>
        </w:numPr>
        <w:spacing w:after="0" w:line="360" w:lineRule="auto"/>
        <w:rPr>
          <w:rFonts w:ascii="Arial" w:hAnsi="Arial" w:cs="Arial"/>
          <w:lang w:val="en-GB"/>
        </w:rPr>
      </w:pPr>
      <w:r>
        <w:rPr>
          <w:rFonts w:ascii="Arial" w:hAnsi="Arial" w:cs="Arial"/>
          <w:lang w:val="en-GB"/>
        </w:rPr>
        <w:t>To test effectiveness and cost-effectiveness of the PM+ intervention (</w:t>
      </w:r>
      <w:r w:rsidRPr="00295CEA">
        <w:rPr>
          <w:rFonts w:ascii="Arial" w:hAnsi="Arial" w:cs="Arial"/>
          <w:i/>
          <w:lang w:val="en-GB"/>
        </w:rPr>
        <w:t>Study Phase 3</w:t>
      </w:r>
      <w:r>
        <w:rPr>
          <w:rFonts w:ascii="Arial" w:hAnsi="Arial" w:cs="Arial"/>
          <w:lang w:val="en-GB"/>
        </w:rPr>
        <w:t>)</w:t>
      </w:r>
    </w:p>
    <w:p w14:paraId="4F8904A9" w14:textId="77777777" w:rsidR="0087179D" w:rsidRDefault="0087179D" w:rsidP="0087179D">
      <w:pPr>
        <w:spacing w:line="240" w:lineRule="auto"/>
        <w:rPr>
          <w:rFonts w:cs="Arial"/>
          <w:lang w:val="en-GB"/>
        </w:rPr>
      </w:pPr>
    </w:p>
    <w:p w14:paraId="5684B9BC" w14:textId="77777777" w:rsidR="0087179D" w:rsidRPr="008C67E5" w:rsidRDefault="0087179D" w:rsidP="0087179D">
      <w:pPr>
        <w:pStyle w:val="Heading1"/>
        <w:numPr>
          <w:ilvl w:val="0"/>
          <w:numId w:val="2"/>
        </w:numPr>
        <w:tabs>
          <w:tab w:val="clear" w:pos="340"/>
        </w:tabs>
        <w:ind w:left="0" w:firstLine="0"/>
        <w:rPr>
          <w:lang w:val="en-GB"/>
        </w:rPr>
      </w:pPr>
      <w:bookmarkStart w:id="5" w:name="_Toc477876186"/>
      <w:r w:rsidRPr="008C67E5">
        <w:rPr>
          <w:lang w:val="en-GB"/>
        </w:rPr>
        <w:t>STUDY DESIGN</w:t>
      </w:r>
      <w:bookmarkEnd w:id="5"/>
    </w:p>
    <w:p w14:paraId="3CD6422E" w14:textId="77777777" w:rsidR="0087179D" w:rsidRPr="003045EF" w:rsidRDefault="0087179D" w:rsidP="0087179D">
      <w:pPr>
        <w:rPr>
          <w:rFonts w:cs="Arial"/>
          <w:lang w:val="en-US"/>
        </w:rPr>
      </w:pPr>
    </w:p>
    <w:p w14:paraId="02B5B33C" w14:textId="77777777" w:rsidR="0087179D" w:rsidRDefault="0087179D" w:rsidP="0087179D">
      <w:pPr>
        <w:rPr>
          <w:bCs/>
          <w:lang w:val="en-US"/>
        </w:rPr>
      </w:pPr>
      <w:r>
        <w:rPr>
          <w:rFonts w:cs="Arial"/>
          <w:lang w:val="en-US"/>
        </w:rPr>
        <w:t>This research entails q</w:t>
      </w:r>
      <w:r w:rsidRPr="003045EF">
        <w:rPr>
          <w:rFonts w:cs="Arial"/>
          <w:lang w:val="en-US"/>
        </w:rPr>
        <w:t>ualitative study (Study Phase</w:t>
      </w:r>
      <w:r>
        <w:rPr>
          <w:rFonts w:cs="Arial"/>
          <w:lang w:val="en-US"/>
        </w:rPr>
        <w:t>s 2 and 4)</w:t>
      </w:r>
      <w:r w:rsidRPr="003045EF">
        <w:rPr>
          <w:rFonts w:cs="Arial"/>
          <w:lang w:val="en-US"/>
        </w:rPr>
        <w:t xml:space="preserve"> and single-blind randomized controlled trials (Study Phase</w:t>
      </w:r>
      <w:r>
        <w:rPr>
          <w:rFonts w:cs="Arial"/>
          <w:lang w:val="en-US"/>
        </w:rPr>
        <w:t xml:space="preserve"> 1 and 3</w:t>
      </w:r>
      <w:r w:rsidRPr="003045EF">
        <w:rPr>
          <w:rFonts w:cs="Arial"/>
          <w:lang w:val="en-US"/>
        </w:rPr>
        <w:t>).</w:t>
      </w:r>
      <w:r w:rsidRPr="008123D0">
        <w:rPr>
          <w:bCs/>
          <w:lang w:val="en-US"/>
        </w:rPr>
        <w:t xml:space="preserve"> </w:t>
      </w:r>
      <w:r>
        <w:rPr>
          <w:bCs/>
          <w:lang w:val="en-US"/>
        </w:rPr>
        <w:t xml:space="preserve">We </w:t>
      </w:r>
      <w:r w:rsidRPr="003B36A5">
        <w:rPr>
          <w:bCs/>
          <w:lang w:val="en-US"/>
        </w:rPr>
        <w:t>wil</w:t>
      </w:r>
      <w:r>
        <w:rPr>
          <w:bCs/>
          <w:lang w:val="en-US"/>
        </w:rPr>
        <w:t xml:space="preserve">l conduct an exploratory randomized controlled trial (RCT) </w:t>
      </w:r>
      <w:r w:rsidRPr="003B36A5">
        <w:rPr>
          <w:bCs/>
          <w:lang w:val="en-US"/>
        </w:rPr>
        <w:t xml:space="preserve">and a </w:t>
      </w:r>
      <w:r>
        <w:rPr>
          <w:bCs/>
          <w:lang w:val="en-US"/>
        </w:rPr>
        <w:t>definitive</w:t>
      </w:r>
      <w:r w:rsidRPr="003B36A5">
        <w:rPr>
          <w:bCs/>
          <w:lang w:val="en-US"/>
        </w:rPr>
        <w:t xml:space="preserve"> </w:t>
      </w:r>
      <w:r>
        <w:rPr>
          <w:bCs/>
          <w:lang w:val="en-US"/>
        </w:rPr>
        <w:t xml:space="preserve">RCT to </w:t>
      </w:r>
      <w:r w:rsidRPr="003B36A5">
        <w:rPr>
          <w:bCs/>
          <w:lang w:val="en-US"/>
        </w:rPr>
        <w:t>tes</w:t>
      </w:r>
      <w:r>
        <w:rPr>
          <w:bCs/>
          <w:lang w:val="en-US"/>
        </w:rPr>
        <w:t xml:space="preserve">t the (cost-)effectiveness of </w:t>
      </w:r>
      <w:r w:rsidRPr="005F1D84">
        <w:rPr>
          <w:bCs/>
          <w:lang w:val="en-US"/>
        </w:rPr>
        <w:t xml:space="preserve">the culturally adapted Problem Management Plus (PM+) intervention </w:t>
      </w:r>
      <w:r w:rsidRPr="005F1D84">
        <w:rPr>
          <w:bCs/>
          <w:lang w:val="en-US"/>
        </w:rPr>
        <w:fldChar w:fldCharType="begin" w:fldLock="1"/>
      </w:r>
      <w:r w:rsidRPr="005F1D84">
        <w:rPr>
          <w:bCs/>
          <w:lang w:val="en-US"/>
        </w:rPr>
        <w:instrText>ADDIN CSL_CITATION { "citationItems" : [ { "id" : "ITEM-1", "itemData" : { "author" : [ { "dropping-particle" : "", "family" : "WHO", "given" : "", "non-dropping-particle" : "", "parse-names" : false, "suffix" : "" } ], "id" : "ITEM-1", "issued" : { "date-parts" : [ [ "2016" ] ] }, "publisher" : "WHO", "publisher-place" : "Geneva", "title" : "Problem Management Plus (PM+): Individual psychological help for adults impaired by distress in communities exposed to adversity", "type" : "article" }, "uris" : [ "http://www.mendeley.com/documents/?uuid=3869c0d2-d2a2-434e-a2ae-bb86b64c37e1" ] } ], "mendeley" : { "formattedCitation" : "(WHO, 2016)", "plainTextFormattedCitation" : "(WHO, 2016)", "previouslyFormattedCitation" : "(WHO, 2016)" }, "properties" : { "noteIndex" : 0 }, "schema" : "https://github.com/citation-style-language/schema/raw/master/csl-citation.json" }</w:instrText>
      </w:r>
      <w:r w:rsidRPr="005F1D84">
        <w:rPr>
          <w:bCs/>
          <w:lang w:val="en-US"/>
        </w:rPr>
        <w:fldChar w:fldCharType="separate"/>
      </w:r>
      <w:r w:rsidRPr="005F1D84">
        <w:rPr>
          <w:bCs/>
          <w:noProof/>
          <w:lang w:val="en-US"/>
        </w:rPr>
        <w:t>(WHO, 2016)</w:t>
      </w:r>
      <w:r w:rsidRPr="005F1D84">
        <w:rPr>
          <w:bCs/>
          <w:lang w:val="en-US"/>
        </w:rPr>
        <w:fldChar w:fldCharType="end"/>
      </w:r>
      <w:r w:rsidRPr="005F1D84">
        <w:rPr>
          <w:bCs/>
          <w:lang w:val="en-US"/>
        </w:rPr>
        <w:t>. These trials will be informed and evaluated by quantitative and qualitative methods.</w:t>
      </w:r>
      <w:r w:rsidRPr="003B36A5">
        <w:rPr>
          <w:bCs/>
          <w:lang w:val="en-US"/>
        </w:rPr>
        <w:t xml:space="preserve"> </w:t>
      </w:r>
    </w:p>
    <w:p w14:paraId="0FA9B414" w14:textId="77777777" w:rsidR="0087179D" w:rsidRDefault="0087179D" w:rsidP="0087179D">
      <w:pPr>
        <w:rPr>
          <w:rFonts w:cs="Arial"/>
          <w:lang w:val="en-US"/>
        </w:rPr>
      </w:pPr>
    </w:p>
    <w:tbl>
      <w:tblPr>
        <w:tblW w:w="0" w:type="auto"/>
        <w:tblInd w:w="108" w:type="dxa"/>
        <w:tblLook w:val="04A0" w:firstRow="1" w:lastRow="0" w:firstColumn="1" w:lastColumn="0" w:noHBand="0" w:noVBand="1"/>
      </w:tblPr>
      <w:tblGrid>
        <w:gridCol w:w="9072"/>
      </w:tblGrid>
      <w:tr w:rsidR="0087179D" w:rsidRPr="00F6578E" w14:paraId="29F4D6F6" w14:textId="77777777" w:rsidTr="009F440A">
        <w:tc>
          <w:tcPr>
            <w:tcW w:w="9072" w:type="dxa"/>
            <w:tcBorders>
              <w:top w:val="nil"/>
              <w:left w:val="nil"/>
              <w:bottom w:val="single" w:sz="4" w:space="0" w:color="auto"/>
              <w:right w:val="nil"/>
            </w:tcBorders>
          </w:tcPr>
          <w:p w14:paraId="7C6E2E58" w14:textId="77777777" w:rsidR="0087179D" w:rsidRDefault="0087179D" w:rsidP="009F440A">
            <w:pPr>
              <w:rPr>
                <w:rFonts w:cs="Arial"/>
                <w:lang w:val="en-US"/>
              </w:rPr>
            </w:pPr>
            <w:r>
              <w:rPr>
                <w:rFonts w:cs="Arial"/>
                <w:lang w:val="en-US"/>
              </w:rPr>
              <w:t>Box 1: Study Phases for STRENGTHS Pragmatic Trials</w:t>
            </w:r>
          </w:p>
        </w:tc>
      </w:tr>
      <w:tr w:rsidR="0087179D" w:rsidRPr="00445732" w14:paraId="4B28E330" w14:textId="77777777" w:rsidTr="009F440A">
        <w:tc>
          <w:tcPr>
            <w:tcW w:w="9072" w:type="dxa"/>
            <w:tcBorders>
              <w:top w:val="single" w:sz="4" w:space="0" w:color="auto"/>
            </w:tcBorders>
          </w:tcPr>
          <w:p w14:paraId="30E771E9" w14:textId="77777777" w:rsidR="0087179D" w:rsidRDefault="0087179D" w:rsidP="009F440A">
            <w:pPr>
              <w:rPr>
                <w:rFonts w:cs="Arial"/>
                <w:lang w:val="en-US"/>
              </w:rPr>
            </w:pPr>
            <w:r>
              <w:rPr>
                <w:rFonts w:cs="Arial"/>
                <w:lang w:val="en-US"/>
              </w:rPr>
              <w:t>Study Phase 1: Translation and (cultural) adaptation PM+ (discussed in separate protocol)</w:t>
            </w:r>
          </w:p>
          <w:p w14:paraId="3A09C99E" w14:textId="77777777" w:rsidR="0087179D" w:rsidRDefault="0087179D" w:rsidP="009F440A">
            <w:pPr>
              <w:rPr>
                <w:rFonts w:cs="Arial"/>
                <w:lang w:val="en-US"/>
              </w:rPr>
            </w:pPr>
            <w:r>
              <w:rPr>
                <w:rFonts w:cs="Arial"/>
                <w:lang w:val="en-US"/>
              </w:rPr>
              <w:t>Study Phase 2: Exploratory randomized controlled trial</w:t>
            </w:r>
          </w:p>
          <w:p w14:paraId="2488814D" w14:textId="77777777" w:rsidR="0087179D" w:rsidRDefault="0087179D" w:rsidP="009F440A">
            <w:pPr>
              <w:rPr>
                <w:rFonts w:cs="Arial"/>
                <w:lang w:val="en-US"/>
              </w:rPr>
            </w:pPr>
            <w:r>
              <w:rPr>
                <w:rFonts w:cs="Arial"/>
                <w:lang w:val="en-US"/>
              </w:rPr>
              <w:t>Study Phase 3: Qualitative evaluation pilot study</w:t>
            </w:r>
          </w:p>
          <w:p w14:paraId="23D524B7" w14:textId="77777777" w:rsidR="0087179D" w:rsidRDefault="0087179D" w:rsidP="009F440A">
            <w:pPr>
              <w:rPr>
                <w:rFonts w:cs="Arial"/>
                <w:lang w:val="en-US"/>
              </w:rPr>
            </w:pPr>
            <w:r>
              <w:rPr>
                <w:rFonts w:cs="Arial"/>
                <w:lang w:val="en-US"/>
              </w:rPr>
              <w:t xml:space="preserve">Study Phase 4: Definitive randomized controlled trial </w:t>
            </w:r>
          </w:p>
          <w:p w14:paraId="42EE4DBB" w14:textId="77777777" w:rsidR="0087179D" w:rsidRDefault="0087179D" w:rsidP="009F440A">
            <w:pPr>
              <w:rPr>
                <w:rFonts w:cs="Arial"/>
                <w:lang w:val="en-US"/>
              </w:rPr>
            </w:pPr>
            <w:r>
              <w:rPr>
                <w:rFonts w:cs="Arial"/>
                <w:lang w:val="en-US"/>
              </w:rPr>
              <w:t>Study Phase 5: Process evaluation</w:t>
            </w:r>
          </w:p>
        </w:tc>
      </w:tr>
    </w:tbl>
    <w:p w14:paraId="7AA0839F" w14:textId="77777777" w:rsidR="0087179D" w:rsidRPr="003045EF" w:rsidRDefault="0087179D" w:rsidP="0087179D">
      <w:pPr>
        <w:rPr>
          <w:rFonts w:cs="Arial"/>
          <w:lang w:val="en-US"/>
        </w:rPr>
      </w:pPr>
    </w:p>
    <w:p w14:paraId="7AE66D22" w14:textId="77777777" w:rsidR="0087179D" w:rsidRDefault="0087179D" w:rsidP="0087179D">
      <w:pPr>
        <w:rPr>
          <w:bCs/>
          <w:lang w:val="en-US"/>
        </w:rPr>
      </w:pPr>
      <w:r>
        <w:rPr>
          <w:bCs/>
          <w:i/>
          <w:iCs/>
          <w:lang w:val="en-US"/>
        </w:rPr>
        <w:t>Study Phase 1</w:t>
      </w:r>
    </w:p>
    <w:p w14:paraId="74F5B3A6" w14:textId="77777777" w:rsidR="0087179D" w:rsidRPr="00D04F2B" w:rsidRDefault="0087179D" w:rsidP="0087179D">
      <w:pPr>
        <w:rPr>
          <w:bCs/>
          <w:lang w:val="en-US"/>
        </w:rPr>
      </w:pPr>
      <w:r>
        <w:rPr>
          <w:bCs/>
          <w:lang w:val="en-US"/>
        </w:rPr>
        <w:t xml:space="preserve">Study Phase 1 is described in a separate protocol. </w:t>
      </w:r>
    </w:p>
    <w:p w14:paraId="10F9E2B7" w14:textId="77777777" w:rsidR="0087179D" w:rsidRPr="00D04F2B" w:rsidRDefault="0087179D" w:rsidP="0087179D">
      <w:pPr>
        <w:rPr>
          <w:bCs/>
          <w:lang w:val="en-US"/>
        </w:rPr>
      </w:pPr>
    </w:p>
    <w:p w14:paraId="5D7B4040" w14:textId="77777777" w:rsidR="0087179D" w:rsidRPr="004032A4" w:rsidRDefault="0087179D" w:rsidP="0087179D">
      <w:pPr>
        <w:rPr>
          <w:bCs/>
          <w:i/>
          <w:lang w:val="en-US"/>
        </w:rPr>
      </w:pPr>
      <w:r>
        <w:rPr>
          <w:rFonts w:cstheme="minorHAnsi"/>
          <w:i/>
          <w:lang w:val="en-US"/>
        </w:rPr>
        <w:t xml:space="preserve">Study </w:t>
      </w:r>
      <w:r>
        <w:rPr>
          <w:bCs/>
          <w:i/>
          <w:lang w:val="en-US"/>
        </w:rPr>
        <w:t>Phase 2</w:t>
      </w:r>
    </w:p>
    <w:p w14:paraId="5C5CB2D0" w14:textId="77777777" w:rsidR="0087179D" w:rsidRPr="00FC490B" w:rsidRDefault="0087179D" w:rsidP="0087179D">
      <w:pPr>
        <w:rPr>
          <w:lang w:val="en-US"/>
        </w:rPr>
      </w:pPr>
      <w:r>
        <w:rPr>
          <w:bCs/>
          <w:lang w:val="en-US"/>
        </w:rPr>
        <w:t xml:space="preserve">The exploratory RCT will </w:t>
      </w:r>
      <w:r w:rsidRPr="003B36A5">
        <w:rPr>
          <w:lang w:val="en-US"/>
        </w:rPr>
        <w:t>inform us about the feasibility, safety and delivery of the intervention</w:t>
      </w:r>
      <w:r>
        <w:rPr>
          <w:lang w:val="en-US"/>
        </w:rPr>
        <w:t>; and that will</w:t>
      </w:r>
      <w:r w:rsidRPr="003B36A5">
        <w:rPr>
          <w:lang w:val="en-US"/>
        </w:rPr>
        <w:t xml:space="preserve"> identify issues around its training, supervision and outcome measures.</w:t>
      </w:r>
      <w:r w:rsidRPr="003B36A5">
        <w:rPr>
          <w:bCs/>
          <w:lang w:val="en-US"/>
        </w:rPr>
        <w:t xml:space="preserve"> </w:t>
      </w:r>
      <w:r>
        <w:rPr>
          <w:bCs/>
          <w:lang w:val="en-US"/>
        </w:rPr>
        <w:t xml:space="preserve">STRENGTHS’s </w:t>
      </w:r>
      <w:r w:rsidRPr="00CE19C8">
        <w:rPr>
          <w:bCs/>
          <w:lang w:val="en-GB"/>
        </w:rPr>
        <w:t xml:space="preserve">research strategy is informed by the </w:t>
      </w:r>
      <w:r w:rsidRPr="006C6B94">
        <w:rPr>
          <w:bCs/>
          <w:lang w:val="en-GB"/>
        </w:rPr>
        <w:t>UK Medical Research Council framework for the development of complex interventions</w:t>
      </w:r>
      <w:r w:rsidRPr="00CE19C8">
        <w:rPr>
          <w:bCs/>
          <w:lang w:val="en-GB"/>
        </w:rPr>
        <w:t>, which recognizes iterations of: a) Intervention Development; b) Feasibility and Piloting</w:t>
      </w:r>
      <w:r>
        <w:rPr>
          <w:bCs/>
          <w:lang w:val="en-GB"/>
        </w:rPr>
        <w:t xml:space="preserve"> (trial 1a)</w:t>
      </w:r>
      <w:r w:rsidRPr="00CE19C8">
        <w:rPr>
          <w:bCs/>
          <w:lang w:val="en-GB"/>
        </w:rPr>
        <w:t>; c) Evaluation; and d) Implementation</w:t>
      </w:r>
      <w:r>
        <w:rPr>
          <w:bCs/>
          <w:lang w:val="en-GB"/>
        </w:rPr>
        <w:t xml:space="preserve"> (trial 1b)</w:t>
      </w:r>
      <w:r w:rsidRPr="00CE19C8">
        <w:rPr>
          <w:bCs/>
          <w:lang w:val="en-GB"/>
        </w:rPr>
        <w:t xml:space="preserve"> </w:t>
      </w:r>
      <w:r>
        <w:rPr>
          <w:bCs/>
          <w:lang w:val="en-GB"/>
        </w:rPr>
        <w:fldChar w:fldCharType="begin" w:fldLock="1"/>
      </w:r>
      <w:r>
        <w:rPr>
          <w:bCs/>
          <w:lang w:val="en-GB"/>
        </w:rPr>
        <w:instrText>ADDIN CSL_CITATION { "citationItems" : [ { "id" : "ITEM-1", "itemData" : { "DOI" : "10.1016/j.ijnurstu.2012.09.010", "ISBN" : "0020-7489", "ISSN" : "00207489", "PMID" : "23159157", "abstract" : "International Journal of Nursing Studies, 50 (2013) 587-592. 10.1016/j.ijnurstu.2012.09.010", "author" : [ { "dropping-particle" : "", "family" : "Craig", "given" : "Peter", "non-dropping-particle" : "", "parse-names" : false, "suffix" : "" }, { "dropping-particle" : "", "family" : "Dieppe", "given" : "Paul", "non-dropping-particle" : "", "parse-names" : false, "suffix" : "" }, { "dropping-particle" : "", "family" : "Macintyre", "given" : "Sally", "non-dropping-particle" : "", "parse-names" : false, "suffix" : "" }, { "dropping-particle" : "", "family" : "Michie", "given" : "Susan", "non-dropping-particle" : "", "parse-names" : false, "suffix" : "" }, { "dropping-particle" : "", "family" : "Nazareth", "given" : "Irwin", "non-dropping-particle" : "", "parse-names" : false, "suffix" : "" }, { "dropping-particle" : "", "family" : "Petticrew", "given" : "Mark", "non-dropping-particle" : "", "parse-names" : false, "suffix" : "" } ], "container-title" : "International Journal of Nursing Studies", "id" : "ITEM-1", "issue" : "5", "issued" : { "date-parts" : [ [ "2013" ] ] }, "page" : "587-592", "publisher" : "Elsevier Ltd", "title" : "Developing and evaluating complex interventions: The new medical research council guidance", "type" : "article-journal", "volume" : "50" }, "uris" : [ "http://www.mendeley.com/documents/?uuid=55308035-cee3-4d17-84b3-c1cd39273e00" ] } ], "mendeley" : { "formattedCitation" : "(Craig et al., 2013)", "plainTextFormattedCitation" : "(Craig et al., 2013)", "previouslyFormattedCitation" : "(Craig et al., 2013)" }, "properties" : { "noteIndex" : 0 }, "schema" : "https://github.com/citation-style-language/schema/raw/master/csl-citation.json" }</w:instrText>
      </w:r>
      <w:r>
        <w:rPr>
          <w:bCs/>
          <w:lang w:val="en-GB"/>
        </w:rPr>
        <w:fldChar w:fldCharType="separate"/>
      </w:r>
      <w:r w:rsidRPr="00742DEC">
        <w:rPr>
          <w:bCs/>
          <w:noProof/>
          <w:lang w:val="en-GB"/>
        </w:rPr>
        <w:t>(Craig et al., 2013)</w:t>
      </w:r>
      <w:r>
        <w:rPr>
          <w:bCs/>
          <w:lang w:val="en-GB"/>
        </w:rPr>
        <w:fldChar w:fldCharType="end"/>
      </w:r>
      <w:r w:rsidRPr="00CE19C8">
        <w:rPr>
          <w:bCs/>
          <w:lang w:val="en-GB"/>
        </w:rPr>
        <w:t xml:space="preserve">. </w:t>
      </w:r>
      <w:r>
        <w:rPr>
          <w:bCs/>
          <w:lang w:val="en-GB"/>
        </w:rPr>
        <w:t xml:space="preserve">‘Intervention Development’ is part of the cultural adaptation process in Work Package 3 of STRENGTHS and </w:t>
      </w:r>
      <w:r w:rsidRPr="005F1D84">
        <w:rPr>
          <w:bCs/>
          <w:lang w:val="en-GB"/>
        </w:rPr>
        <w:t>has already been conducted by</w:t>
      </w:r>
      <w:r>
        <w:rPr>
          <w:bCs/>
          <w:lang w:val="en-GB"/>
        </w:rPr>
        <w:t xml:space="preserve"> the Danish Red Cross. </w:t>
      </w:r>
      <w:r w:rsidRPr="003B36A5">
        <w:rPr>
          <w:lang w:val="en-US"/>
        </w:rPr>
        <w:t>This key framework for development of interventions recommend</w:t>
      </w:r>
      <w:r>
        <w:rPr>
          <w:lang w:val="en-US"/>
        </w:rPr>
        <w:t>s</w:t>
      </w:r>
      <w:r w:rsidRPr="003B36A5">
        <w:rPr>
          <w:lang w:val="en-US"/>
        </w:rPr>
        <w:t xml:space="preserve"> exploratory and randomized pilot studies prior to large scale trials to address uncertainties such as problems of acceptability, compliance, delivery of the intervention, recruitment and retention, and smaller than expected effect sizes </w:t>
      </w:r>
      <w:r>
        <w:rPr>
          <w:lang w:val="en-US"/>
        </w:rPr>
        <w:fldChar w:fldCharType="begin" w:fldLock="1"/>
      </w:r>
      <w:r>
        <w:rPr>
          <w:lang w:val="en-US"/>
        </w:rPr>
        <w:instrText>ADDIN CSL_CITATION { "citationItems" : [ { "id" : "ITEM-1", "itemData" : { "DOI" : "10.1016/j.ijnurstu.2012.09.010", "ISBN" : "0020-7489", "ISSN" : "00207489", "PMID" : "23159157", "abstract" : "International Journal of Nursing Studies, 50 (2013) 587-592. 10.1016/j.ijnurstu.2012.09.010", "author" : [ { "dropping-particle" : "", "family" : "Craig", "given" : "Peter", "non-dropping-particle" : "", "parse-names" : false, "suffix" : "" }, { "dropping-particle" : "", "family" : "Dieppe", "given" : "Paul", "non-dropping-particle" : "", "parse-names" : false, "suffix" : "" }, { "dropping-particle" : "", "family" : "Macintyre", "given" : "Sally", "non-dropping-particle" : "", "parse-names" : false, "suffix" : "" }, { "dropping-particle" : "", "family" : "Michie", "given" : "Susan", "non-dropping-particle" : "", "parse-names" : false, "suffix" : "" }, { "dropping-particle" : "", "family" : "Nazareth", "given" : "Irwin", "non-dropping-particle" : "", "parse-names" : false, "suffix" : "" }, { "dropping-particle" : "", "family" : "Petticrew", "given" : "Mark", "non-dropping-particle" : "", "parse-names" : false, "suffix" : "" } ], "container-title" : "International Journal of Nursing Studies", "id" : "ITEM-1", "issue" : "5", "issued" : { "date-parts" : [ [ "2013" ] ] }, "page" : "587-592", "publisher" : "Elsevier Ltd", "title" : "Developing and evaluating complex interventions: The new medical research council guidance", "type" : "article-journal", "volume" : "50" }, "uris" : [ "http://www.mendeley.com/documents/?uuid=55308035-cee3-4d17-84b3-c1cd39273e00" ] } ], "mendeley" : { "formattedCitation" : "(Craig et al., 2013)", "plainTextFormattedCitation" : "(Craig et al., 2013)", "previouslyFormattedCitation" : "(Craig et al., 2013)" }, "properties" : { "noteIndex" : 0 }, "schema" : "https://github.com/citation-style-language/schema/raw/master/csl-citation.json" }</w:instrText>
      </w:r>
      <w:r>
        <w:rPr>
          <w:lang w:val="en-US"/>
        </w:rPr>
        <w:fldChar w:fldCharType="separate"/>
      </w:r>
      <w:r w:rsidRPr="00742DEC">
        <w:rPr>
          <w:noProof/>
          <w:lang w:val="en-US"/>
        </w:rPr>
        <w:t>(Craig et al., 2013)</w:t>
      </w:r>
      <w:r>
        <w:rPr>
          <w:lang w:val="en-US"/>
        </w:rPr>
        <w:fldChar w:fldCharType="end"/>
      </w:r>
      <w:r w:rsidRPr="003B36A5">
        <w:rPr>
          <w:lang w:val="en-US"/>
        </w:rPr>
        <w:t xml:space="preserve">. </w:t>
      </w:r>
      <w:r>
        <w:rPr>
          <w:lang w:val="en-US"/>
        </w:rPr>
        <w:t>The exploratory RCT (Phase 1)</w:t>
      </w:r>
      <w:r w:rsidRPr="003B36A5">
        <w:rPr>
          <w:lang w:val="en-US"/>
        </w:rPr>
        <w:t>, which likely is underpowered to show efficacy, will provide the information necessary (drop-</w:t>
      </w:r>
      <w:r>
        <w:rPr>
          <w:lang w:val="en-US"/>
        </w:rPr>
        <w:t>out rates etc.) to inform the definitive RCT (Phase 3)</w:t>
      </w:r>
      <w:r w:rsidRPr="003B36A5">
        <w:rPr>
          <w:lang w:val="en-US"/>
        </w:rPr>
        <w:t>.</w:t>
      </w:r>
    </w:p>
    <w:p w14:paraId="6B44AE0D" w14:textId="77777777" w:rsidR="0087179D" w:rsidRDefault="0087179D" w:rsidP="0087179D">
      <w:pPr>
        <w:rPr>
          <w:rFonts w:cstheme="minorHAnsi"/>
          <w:lang w:val="en-US"/>
        </w:rPr>
      </w:pPr>
    </w:p>
    <w:p w14:paraId="44D6166B" w14:textId="77777777" w:rsidR="0087179D" w:rsidRDefault="0087179D" w:rsidP="0087179D">
      <w:pPr>
        <w:rPr>
          <w:rFonts w:cstheme="minorHAnsi"/>
          <w:lang w:val="en-US"/>
        </w:rPr>
      </w:pPr>
      <w:r>
        <w:rPr>
          <w:rFonts w:cstheme="minorHAnsi"/>
          <w:i/>
          <w:lang w:val="en-US"/>
        </w:rPr>
        <w:t>Study Phase 3</w:t>
      </w:r>
    </w:p>
    <w:p w14:paraId="6426DDB6" w14:textId="77777777" w:rsidR="0087179D" w:rsidRDefault="0087179D" w:rsidP="0087179D">
      <w:pPr>
        <w:rPr>
          <w:rFonts w:cstheme="minorHAnsi"/>
          <w:lang w:val="en-US"/>
        </w:rPr>
      </w:pPr>
      <w:r>
        <w:rPr>
          <w:rFonts w:cstheme="minorHAnsi"/>
          <w:lang w:val="en-US"/>
        </w:rPr>
        <w:t xml:space="preserve">In Study Phase 3, we will evaluate barriers and facilitators among key stakeholders for large-scale implementation of PM+ through key informant interviews (Phase 2 and 4 participants, peer-refugees, mental health professionals and policy makers). Interviews will explore barriers and facilitators to treatment engagement and adherence, as well as the opportunities for scaling up the implementation of the intervention within the existing healthcare system in </w:t>
      </w:r>
      <w:r w:rsidRPr="009F4FCA">
        <w:rPr>
          <w:rFonts w:cstheme="minorHAnsi"/>
          <w:lang w:val="en-US"/>
        </w:rPr>
        <w:t>J</w:t>
      </w:r>
      <w:r>
        <w:rPr>
          <w:rFonts w:cstheme="minorHAnsi"/>
          <w:lang w:val="en-US"/>
        </w:rPr>
        <w:t xml:space="preserve">ordan. This information will support study design of a definitive RCT, providing qualitative data about PM+ implementation, complementing the quantitative measures of Study Phase 2 </w:t>
      </w:r>
      <w:r>
        <w:rPr>
          <w:rFonts w:cstheme="minorHAnsi"/>
          <w:lang w:val="en-US"/>
        </w:rPr>
        <w:fldChar w:fldCharType="begin" w:fldLock="1"/>
      </w:r>
      <w:r>
        <w:rPr>
          <w:rFonts w:cstheme="minorHAnsi"/>
          <w:lang w:val="en-US"/>
        </w:rPr>
        <w:instrText>ADDIN CSL_CITATION { "citationItems" : [ { "id" : "ITEM-1", "itemData" : { "DOI" : "10.1097/WTF.0b013e32831e12d4", "ISSN" : "1571-8883", "abstract" : "This special edition of Intervention is dedi-cated to applied research in the \u00a2eld of mental health and psychosocial wellbeing. Here ' applied' refers to research useful in programme design, monitoring and evalua-tion. The issue focuses on disasters and complex emergencies, because conducting research and interventions under these con-ditions is one of the \u00a2eld's major challenges. We believe that the methods used, and lessons learned, from the articles in this issue have a signi\u00a2cance beyond emergency set-tings and can be applied to mental health and psychosocial support programmes in other contexts with disadvantaged popu-lations in situations of ongoing ' structural violence' . A main motivation that led to this special issue was a desire to show how applied research may contribute to programme design, implementation, monitoring and evaluation. It is hoped that service providers will be able to see the utility and feasibility of routinely combining research with service provision as a method to improve program-ming. It is our belief that interventionists have a major role to play in building a necessary evidence base for this new \u00a2eld of practice. Too often service providers feel that research is too complex, something beyond their mandate, or to be done only by specialists. However, interventionists' contribution is both an essential and viable ingredient of pro-gramme planning, monitoring and evalua-tion. It is essential because of the scope of the prob-lem. Some of the most basic questions in the \u00a2eld of mental health and psychosocial wellbeing are yet to be adequately addressed. For example, which mental health and psy-chosocial problems occur consistently in di\u00a1erent socio-cultural settings following disasters and emergencies, and how do they vary in their manifestations, causes, and impacts? Equally important are questions on appropriate interventions, including not only what works, but also how interventions may be e\u00a1ective. A recent review concluded that, in spite of evidence for treatments of major mental health problems, there is a lack of evidence for mental health and psycho-social support in humanitarian settings", "author" : [ { "dropping-particle" : "", "family" : "Bolton", "given" : "Paul", "non-dropping-particle" : "", "parse-names" : false, "suffix" : "" }, { "dropping-particle" : "", "family" : "Tol", "given" : "Wietse A", "non-dropping-particle" : "", "parse-names" : false, "suffix" : "" }, { "dropping-particle" : "", "family" : "Bass", "given" : "Judith", "non-dropping-particle" : "", "parse-names" : false, "suffix" : "" } ], "container-title" : "Intervention", "id" : "ITEM-1", "issue" : "3", "issued" : { "date-parts" : [ [ "2009" ] ] }, "page" : "181-186", "title" : "Combining qualitative and quantitative research methods to support psychosocial and mental health programmes in complex emergencies", "type" : "article-journal", "volume" : "7" }, "uris" : [ "http://www.mendeley.com/documents/?uuid=f4e6e379-0ba9-48bb-a077-66dbd3330108" ] } ], "mendeley" : { "formattedCitation" : "(Bolton, Tol, &amp; Bass, 2009)", "plainTextFormattedCitation" : "(Bolton, Tol, &amp; Bass, 2009)", "previouslyFormattedCitation" : "(Bolton, Tol, &amp; Bass, 2009)" }, "properties" : { "noteIndex" : 0 }, "schema" : "https://github.com/citation-style-language/schema/raw/master/csl-citation.json" }</w:instrText>
      </w:r>
      <w:r>
        <w:rPr>
          <w:rFonts w:cstheme="minorHAnsi"/>
          <w:lang w:val="en-US"/>
        </w:rPr>
        <w:fldChar w:fldCharType="separate"/>
      </w:r>
      <w:r w:rsidRPr="00B723E6">
        <w:rPr>
          <w:rFonts w:cstheme="minorHAnsi"/>
          <w:noProof/>
          <w:lang w:val="en-US"/>
        </w:rPr>
        <w:t>(Bolton, Tol, &amp; Bass, 2009)</w:t>
      </w:r>
      <w:r>
        <w:rPr>
          <w:rFonts w:cstheme="minorHAnsi"/>
          <w:lang w:val="en-US"/>
        </w:rPr>
        <w:fldChar w:fldCharType="end"/>
      </w:r>
      <w:r>
        <w:rPr>
          <w:rFonts w:cstheme="minorHAnsi"/>
          <w:lang w:val="en-US"/>
        </w:rPr>
        <w:t xml:space="preserve">. </w:t>
      </w:r>
    </w:p>
    <w:p w14:paraId="42147CF6" w14:textId="77777777" w:rsidR="0087179D" w:rsidRDefault="0087179D" w:rsidP="0087179D">
      <w:pPr>
        <w:rPr>
          <w:rFonts w:cstheme="minorHAnsi"/>
          <w:lang w:val="en-US"/>
        </w:rPr>
      </w:pPr>
    </w:p>
    <w:p w14:paraId="270ACE26" w14:textId="77777777" w:rsidR="0087179D" w:rsidRDefault="0087179D" w:rsidP="0087179D">
      <w:pPr>
        <w:rPr>
          <w:rFonts w:cstheme="minorHAnsi"/>
          <w:lang w:val="en-US"/>
        </w:rPr>
      </w:pPr>
      <w:r>
        <w:rPr>
          <w:rFonts w:cstheme="minorHAnsi"/>
          <w:i/>
          <w:lang w:val="en-US"/>
        </w:rPr>
        <w:t>Study Phase 4</w:t>
      </w:r>
    </w:p>
    <w:p w14:paraId="6493470B" w14:textId="77777777" w:rsidR="0087179D" w:rsidRPr="00DB4FCE" w:rsidRDefault="0087179D" w:rsidP="0087179D">
      <w:pPr>
        <w:rPr>
          <w:rFonts w:cstheme="minorHAnsi"/>
          <w:lang w:val="en-US"/>
        </w:rPr>
      </w:pPr>
      <w:r>
        <w:rPr>
          <w:rFonts w:cstheme="minorHAnsi"/>
          <w:lang w:val="en-US"/>
        </w:rPr>
        <w:t>In Study Phase 4, we will conduct a definitive RCT to evaluate effectiveness and cost-effectiveness of PM+ in 346 study participants.</w:t>
      </w:r>
    </w:p>
    <w:p w14:paraId="01195687" w14:textId="77777777" w:rsidR="0087179D" w:rsidRDefault="0087179D" w:rsidP="0087179D">
      <w:pPr>
        <w:rPr>
          <w:rFonts w:cstheme="minorHAnsi"/>
          <w:i/>
          <w:lang w:val="en-US"/>
        </w:rPr>
      </w:pPr>
    </w:p>
    <w:p w14:paraId="4419313D" w14:textId="77777777" w:rsidR="0087179D" w:rsidRPr="004032A4" w:rsidRDefault="0087179D" w:rsidP="0087179D">
      <w:pPr>
        <w:rPr>
          <w:rFonts w:cstheme="minorHAnsi"/>
          <w:lang w:val="en-US"/>
        </w:rPr>
      </w:pPr>
      <w:r>
        <w:rPr>
          <w:rFonts w:cstheme="minorHAnsi"/>
          <w:i/>
          <w:lang w:val="en-US"/>
        </w:rPr>
        <w:t>Study Phase 5</w:t>
      </w:r>
    </w:p>
    <w:p w14:paraId="1582D3D8" w14:textId="77777777" w:rsidR="0087179D" w:rsidRPr="00FC2D5B" w:rsidRDefault="0087179D" w:rsidP="0087179D">
      <w:pPr>
        <w:rPr>
          <w:rFonts w:cstheme="minorHAnsi"/>
          <w:lang w:val="en-US"/>
        </w:rPr>
      </w:pPr>
      <w:r>
        <w:rPr>
          <w:rFonts w:cstheme="minorHAnsi"/>
          <w:lang w:val="en-US"/>
        </w:rPr>
        <w:t xml:space="preserve">In Study Phase 5, we will again evaluate barriers and facilitators among key stakeholders. Interviews will explore barriers and facilitators to treatment engagement and adherence, as well as the opportunities for scaling up the implementation of the intervention within the existing healthcare system in Jordan. </w:t>
      </w:r>
      <w:r w:rsidRPr="00A94624">
        <w:rPr>
          <w:rFonts w:cstheme="minorHAnsi"/>
          <w:lang w:val="en-US"/>
        </w:rPr>
        <w:t>It will inform partners in STRENGTHS for the synthesis and dissemination of PM+ for Syrian refugees.</w:t>
      </w:r>
      <w:r w:rsidRPr="00A94624">
        <w:rPr>
          <w:rFonts w:ascii="Arial" w:hAnsi="Arial" w:cs="Arial"/>
          <w:lang w:val="en-US"/>
        </w:rPr>
        <w:footnoteReference w:id="1"/>
      </w:r>
      <w:r w:rsidRPr="006372C6">
        <w:rPr>
          <w:rFonts w:cs="Arial"/>
          <w:lang w:val="en-US"/>
        </w:rPr>
        <w:t xml:space="preserve"> </w:t>
      </w:r>
    </w:p>
    <w:p w14:paraId="5705CCE0" w14:textId="77777777" w:rsidR="0087179D" w:rsidRDefault="0087179D" w:rsidP="0087179D">
      <w:pPr>
        <w:spacing w:line="360" w:lineRule="auto"/>
        <w:rPr>
          <w:i/>
          <w:iCs/>
          <w:lang w:val="en-US"/>
        </w:rPr>
      </w:pPr>
    </w:p>
    <w:tbl>
      <w:tblPr>
        <w:tblW w:w="0" w:type="auto"/>
        <w:tblLook w:val="04A0" w:firstRow="1" w:lastRow="0" w:firstColumn="1" w:lastColumn="0" w:noHBand="0" w:noVBand="1"/>
      </w:tblPr>
      <w:tblGrid>
        <w:gridCol w:w="9288"/>
      </w:tblGrid>
      <w:tr w:rsidR="0087179D" w14:paraId="2E9573CD" w14:textId="77777777" w:rsidTr="009F440A">
        <w:tc>
          <w:tcPr>
            <w:tcW w:w="9288" w:type="dxa"/>
          </w:tcPr>
          <w:p w14:paraId="14918B30" w14:textId="77777777" w:rsidR="0087179D" w:rsidRDefault="0087179D" w:rsidP="009F440A">
            <w:pPr>
              <w:spacing w:line="360" w:lineRule="auto"/>
              <w:rPr>
                <w:i/>
                <w:iCs/>
                <w:lang w:val="en-US"/>
              </w:rPr>
            </w:pPr>
            <w:r>
              <w:rPr>
                <w:i/>
                <w:iCs/>
                <w:noProof/>
                <w:lang w:eastAsia="en-AU"/>
              </w:rPr>
              <w:drawing>
                <wp:inline distT="0" distB="0" distL="0" distR="0" wp14:anchorId="56C521A9" wp14:editId="63A922AA">
                  <wp:extent cx="4731508" cy="62519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NGTHS study generic protocol.fw.png"/>
                          <pic:cNvPicPr/>
                        </pic:nvPicPr>
                        <pic:blipFill>
                          <a:blip r:embed="rId10">
                            <a:extLst>
                              <a:ext uri="{28A0092B-C50C-407E-A947-70E740481C1C}">
                                <a14:useLocalDpi xmlns:a14="http://schemas.microsoft.com/office/drawing/2010/main" val="0"/>
                              </a:ext>
                            </a:extLst>
                          </a:blip>
                          <a:stretch>
                            <a:fillRect/>
                          </a:stretch>
                        </pic:blipFill>
                        <pic:spPr>
                          <a:xfrm>
                            <a:off x="0" y="0"/>
                            <a:ext cx="4732545" cy="6253314"/>
                          </a:xfrm>
                          <a:prstGeom prst="rect">
                            <a:avLst/>
                          </a:prstGeom>
                        </pic:spPr>
                      </pic:pic>
                    </a:graphicData>
                  </a:graphic>
                </wp:inline>
              </w:drawing>
            </w:r>
          </w:p>
        </w:tc>
      </w:tr>
      <w:tr w:rsidR="0087179D" w:rsidRPr="00F6578E" w14:paraId="23C9726C" w14:textId="77777777" w:rsidTr="009F440A">
        <w:tc>
          <w:tcPr>
            <w:tcW w:w="9288" w:type="dxa"/>
          </w:tcPr>
          <w:p w14:paraId="36883E43" w14:textId="77777777" w:rsidR="0087179D" w:rsidRPr="00F1634D" w:rsidRDefault="0087179D" w:rsidP="009F440A">
            <w:pPr>
              <w:spacing w:line="360" w:lineRule="auto"/>
              <w:rPr>
                <w:iCs/>
                <w:lang w:val="en-US"/>
              </w:rPr>
            </w:pPr>
            <w:r w:rsidRPr="00121750">
              <w:rPr>
                <w:i/>
                <w:iCs/>
                <w:lang w:val="en-US"/>
              </w:rPr>
              <w:t xml:space="preserve">Figure 1. </w:t>
            </w:r>
            <w:r w:rsidRPr="00121750">
              <w:rPr>
                <w:iCs/>
                <w:lang w:val="en-US"/>
              </w:rPr>
              <w:t>Flowchart for Exploratory and Definitive RCTs</w:t>
            </w:r>
          </w:p>
        </w:tc>
      </w:tr>
    </w:tbl>
    <w:p w14:paraId="02376A29" w14:textId="77777777" w:rsidR="0087179D" w:rsidRPr="00634D7B" w:rsidRDefault="0087179D" w:rsidP="0087179D">
      <w:pPr>
        <w:spacing w:line="360" w:lineRule="auto"/>
        <w:rPr>
          <w:i/>
          <w:iCs/>
          <w:lang w:val="en-US"/>
        </w:rPr>
      </w:pPr>
    </w:p>
    <w:p w14:paraId="22F060F7" w14:textId="77777777" w:rsidR="0087179D" w:rsidRPr="00456C40" w:rsidRDefault="0087179D" w:rsidP="0087179D">
      <w:pPr>
        <w:pStyle w:val="Heading1"/>
        <w:numPr>
          <w:ilvl w:val="0"/>
          <w:numId w:val="2"/>
        </w:numPr>
        <w:tabs>
          <w:tab w:val="clear" w:pos="340"/>
        </w:tabs>
        <w:ind w:left="0" w:firstLine="0"/>
        <w:rPr>
          <w:lang w:val="en-GB"/>
        </w:rPr>
      </w:pPr>
      <w:r w:rsidRPr="008243A6">
        <w:rPr>
          <w:lang w:val="en-GB"/>
        </w:rPr>
        <w:br w:type="page"/>
      </w:r>
      <w:bookmarkStart w:id="6" w:name="_Toc477876187"/>
      <w:r w:rsidRPr="00456C40">
        <w:rPr>
          <w:lang w:val="en-GB"/>
        </w:rPr>
        <w:t>STUDY POPULATION</w:t>
      </w:r>
      <w:bookmarkEnd w:id="6"/>
    </w:p>
    <w:p w14:paraId="7AC4B4CD" w14:textId="77777777" w:rsidR="0087179D" w:rsidRDefault="0087179D" w:rsidP="0087179D">
      <w:pPr>
        <w:pStyle w:val="Heading2"/>
        <w:numPr>
          <w:ilvl w:val="0"/>
          <w:numId w:val="2"/>
        </w:numPr>
        <w:tabs>
          <w:tab w:val="clear" w:pos="340"/>
        </w:tabs>
        <w:spacing w:line="360" w:lineRule="auto"/>
        <w:ind w:left="0" w:firstLine="0"/>
        <w:rPr>
          <w:lang w:val="en-GB"/>
        </w:rPr>
      </w:pPr>
      <w:bookmarkStart w:id="7" w:name="_Toc477876188"/>
      <w:r w:rsidRPr="00456C40">
        <w:rPr>
          <w:lang w:val="en-GB"/>
        </w:rPr>
        <w:t>Population</w:t>
      </w:r>
      <w:r>
        <w:rPr>
          <w:lang w:val="en-GB"/>
        </w:rPr>
        <w:t xml:space="preserve"> (base)</w:t>
      </w:r>
      <w:bookmarkEnd w:id="7"/>
      <w:r w:rsidRPr="00456C40">
        <w:rPr>
          <w:lang w:val="en-GB"/>
        </w:rPr>
        <w:t xml:space="preserve"> </w:t>
      </w:r>
    </w:p>
    <w:p w14:paraId="675921D8" w14:textId="77777777" w:rsidR="0087179D" w:rsidRDefault="0087179D" w:rsidP="0087179D">
      <w:pPr>
        <w:tabs>
          <w:tab w:val="left" w:pos="426"/>
        </w:tabs>
        <w:spacing w:line="360" w:lineRule="auto"/>
        <w:ind w:left="284"/>
        <w:rPr>
          <w:lang w:val="en-GB"/>
        </w:rPr>
      </w:pPr>
      <w:r>
        <w:rPr>
          <w:lang w:val="en-GB"/>
        </w:rPr>
        <w:t>Participants will be adult female Syrian refugees residing in Jordan. The total influx of Syrian refugees is over 650,000. The current study will be carried out in [a community setting in Amman. The PM+ intervention will be implemented by the Noor Al Hussein Foundation, a non-government organisation providing psychosocial and medical services in Jordan.</w:t>
      </w:r>
    </w:p>
    <w:p w14:paraId="61744198" w14:textId="77777777" w:rsidR="0087179D" w:rsidRDefault="0087179D" w:rsidP="0087179D">
      <w:pPr>
        <w:spacing w:line="360" w:lineRule="auto"/>
        <w:rPr>
          <w:lang w:val="en-GB"/>
        </w:rPr>
      </w:pPr>
    </w:p>
    <w:p w14:paraId="44055429" w14:textId="77777777" w:rsidR="0087179D" w:rsidRPr="004D6FF8" w:rsidRDefault="0087179D" w:rsidP="0087179D">
      <w:pPr>
        <w:rPr>
          <w:lang w:val="en-GB"/>
        </w:rPr>
      </w:pPr>
    </w:p>
    <w:p w14:paraId="1B7A90F9" w14:textId="77777777" w:rsidR="0087179D" w:rsidRDefault="0087179D" w:rsidP="0087179D">
      <w:pPr>
        <w:pStyle w:val="Heading2"/>
        <w:numPr>
          <w:ilvl w:val="0"/>
          <w:numId w:val="2"/>
        </w:numPr>
        <w:tabs>
          <w:tab w:val="clear" w:pos="340"/>
        </w:tabs>
        <w:spacing w:line="360" w:lineRule="auto"/>
        <w:ind w:left="0" w:firstLine="0"/>
        <w:rPr>
          <w:lang w:val="en-GB"/>
        </w:rPr>
      </w:pPr>
      <w:bookmarkStart w:id="8" w:name="_Toc477876189"/>
      <w:r w:rsidRPr="00456C40">
        <w:rPr>
          <w:lang w:val="en-GB"/>
        </w:rPr>
        <w:t>Inclusion criteria</w:t>
      </w:r>
      <w:bookmarkEnd w:id="8"/>
    </w:p>
    <w:p w14:paraId="48185F66" w14:textId="77777777" w:rsidR="0087179D" w:rsidRDefault="0087179D" w:rsidP="0087179D">
      <w:pPr>
        <w:ind w:left="284"/>
        <w:rPr>
          <w:lang w:val="en-GB"/>
        </w:rPr>
      </w:pPr>
      <w:r>
        <w:rPr>
          <w:lang w:val="en-GB"/>
        </w:rPr>
        <w:t>In order to be eligible to participate in this study, a subject must meet all of the following criteria:</w:t>
      </w:r>
    </w:p>
    <w:p w14:paraId="6A1095B5" w14:textId="77777777" w:rsidR="0087179D" w:rsidRPr="000014AC" w:rsidRDefault="0087179D" w:rsidP="0087179D">
      <w:pPr>
        <w:numPr>
          <w:ilvl w:val="0"/>
          <w:numId w:val="15"/>
        </w:numPr>
        <w:spacing w:after="0" w:line="360" w:lineRule="auto"/>
        <w:rPr>
          <w:rFonts w:ascii="Arial" w:hAnsi="Arial" w:cs="Arial"/>
        </w:rPr>
      </w:pPr>
      <w:r w:rsidRPr="000014AC">
        <w:rPr>
          <w:rFonts w:ascii="Arial" w:hAnsi="Arial" w:cs="Arial"/>
        </w:rPr>
        <w:t>18 years or above</w:t>
      </w:r>
    </w:p>
    <w:p w14:paraId="194C2FCD" w14:textId="77777777" w:rsidR="0087179D" w:rsidRDefault="0087179D" w:rsidP="0087179D">
      <w:pPr>
        <w:numPr>
          <w:ilvl w:val="0"/>
          <w:numId w:val="15"/>
        </w:numPr>
        <w:spacing w:after="0" w:line="360" w:lineRule="auto"/>
        <w:rPr>
          <w:rFonts w:ascii="Arial" w:hAnsi="Arial" w:cs="Arial"/>
          <w:lang w:val="en-US"/>
        </w:rPr>
      </w:pPr>
      <w:r w:rsidRPr="000014AC">
        <w:rPr>
          <w:rFonts w:ascii="Arial" w:hAnsi="Arial" w:cs="Arial"/>
          <w:lang w:val="en-US"/>
        </w:rPr>
        <w:t xml:space="preserve">Syrian refugee </w:t>
      </w:r>
      <w:r w:rsidRPr="007B4999">
        <w:rPr>
          <w:rFonts w:ascii="Arial" w:hAnsi="Arial" w:cs="Arial"/>
          <w:lang w:val="en-US"/>
        </w:rPr>
        <w:t>status</w:t>
      </w:r>
    </w:p>
    <w:p w14:paraId="1AD2864B" w14:textId="77777777" w:rsidR="0087179D" w:rsidRPr="000014AC" w:rsidRDefault="0087179D" w:rsidP="0087179D">
      <w:pPr>
        <w:numPr>
          <w:ilvl w:val="0"/>
          <w:numId w:val="15"/>
        </w:numPr>
        <w:spacing w:after="0" w:line="360" w:lineRule="auto"/>
        <w:rPr>
          <w:rFonts w:ascii="Arial" w:hAnsi="Arial" w:cs="Arial"/>
          <w:lang w:val="en-US"/>
        </w:rPr>
      </w:pPr>
      <w:r>
        <w:rPr>
          <w:rFonts w:ascii="Arial" w:hAnsi="Arial" w:cs="Arial"/>
          <w:lang w:val="en-US"/>
        </w:rPr>
        <w:t>Have a child residing in the household aged 10-16 years</w:t>
      </w:r>
    </w:p>
    <w:p w14:paraId="1976B547" w14:textId="77777777" w:rsidR="0087179D" w:rsidRPr="000014AC" w:rsidRDefault="0087179D" w:rsidP="0087179D">
      <w:pPr>
        <w:numPr>
          <w:ilvl w:val="0"/>
          <w:numId w:val="15"/>
        </w:numPr>
        <w:spacing w:after="0" w:line="360" w:lineRule="auto"/>
        <w:rPr>
          <w:rFonts w:ascii="Arial" w:hAnsi="Arial" w:cs="Arial"/>
          <w:lang w:val="en-US"/>
        </w:rPr>
      </w:pPr>
      <w:r w:rsidRPr="000014AC">
        <w:rPr>
          <w:rFonts w:ascii="Arial" w:hAnsi="Arial" w:cs="Arial"/>
          <w:lang w:val="en-US"/>
        </w:rPr>
        <w:t xml:space="preserve">Arabic-speaking </w:t>
      </w:r>
    </w:p>
    <w:p w14:paraId="7A1529F3" w14:textId="77777777" w:rsidR="0087179D" w:rsidRPr="000014AC" w:rsidRDefault="0087179D" w:rsidP="0087179D">
      <w:pPr>
        <w:numPr>
          <w:ilvl w:val="0"/>
          <w:numId w:val="15"/>
        </w:numPr>
        <w:spacing w:after="0" w:line="360" w:lineRule="auto"/>
        <w:rPr>
          <w:rFonts w:ascii="Arial" w:hAnsi="Arial" w:cs="Arial"/>
          <w:lang w:val="en-US"/>
        </w:rPr>
      </w:pPr>
      <w:r w:rsidRPr="000014AC">
        <w:rPr>
          <w:rFonts w:ascii="Arial" w:hAnsi="Arial" w:cs="Arial"/>
          <w:lang w:val="en-US"/>
        </w:rPr>
        <w:t>Elevated levels of psychological distress (</w:t>
      </w:r>
      <w:r>
        <w:rPr>
          <w:rFonts w:ascii="Arial" w:hAnsi="Arial" w:cs="Arial"/>
          <w:lang w:val="en-US"/>
        </w:rPr>
        <w:t>K10 &gt;15.9</w:t>
      </w:r>
      <w:r w:rsidRPr="000014AC">
        <w:rPr>
          <w:rFonts w:ascii="Arial" w:hAnsi="Arial" w:cs="Arial"/>
          <w:lang w:val="en-US"/>
        </w:rPr>
        <w:t xml:space="preserve">) and reduced psychosocial functioning (WHODAS 2.0 &gt;16) </w:t>
      </w:r>
    </w:p>
    <w:p w14:paraId="18F74238" w14:textId="77777777" w:rsidR="0087179D" w:rsidRPr="00EC094D" w:rsidRDefault="0087179D" w:rsidP="0087179D">
      <w:pPr>
        <w:rPr>
          <w:lang w:val="en-GB"/>
        </w:rPr>
      </w:pPr>
    </w:p>
    <w:p w14:paraId="60B42A65" w14:textId="77777777" w:rsidR="0087179D" w:rsidRDefault="0087179D" w:rsidP="0087179D">
      <w:pPr>
        <w:pStyle w:val="Heading2"/>
        <w:numPr>
          <w:ilvl w:val="0"/>
          <w:numId w:val="2"/>
        </w:numPr>
        <w:tabs>
          <w:tab w:val="clear" w:pos="340"/>
        </w:tabs>
        <w:spacing w:line="360" w:lineRule="auto"/>
        <w:ind w:left="0" w:firstLine="0"/>
        <w:rPr>
          <w:lang w:val="en-GB"/>
        </w:rPr>
      </w:pPr>
      <w:bookmarkStart w:id="9" w:name="_Toc477876190"/>
      <w:r w:rsidRPr="00456C40">
        <w:rPr>
          <w:lang w:val="en-GB"/>
        </w:rPr>
        <w:t>Exclusion criteria</w:t>
      </w:r>
      <w:bookmarkEnd w:id="9"/>
    </w:p>
    <w:p w14:paraId="7ACB4C8A" w14:textId="77777777" w:rsidR="0087179D" w:rsidRDefault="0087179D" w:rsidP="0087179D">
      <w:pPr>
        <w:spacing w:line="360" w:lineRule="auto"/>
        <w:ind w:left="284"/>
        <w:rPr>
          <w:lang w:val="en-GB"/>
        </w:rPr>
      </w:pPr>
      <w:r>
        <w:rPr>
          <w:lang w:val="en-GB"/>
        </w:rPr>
        <w:t>A potential participant who meets any of the following criteria will be excluded from participation in this study:</w:t>
      </w:r>
    </w:p>
    <w:p w14:paraId="644440E4" w14:textId="77777777" w:rsidR="0087179D" w:rsidRPr="000014AC" w:rsidRDefault="0087179D" w:rsidP="0087179D">
      <w:pPr>
        <w:numPr>
          <w:ilvl w:val="0"/>
          <w:numId w:val="16"/>
        </w:numPr>
        <w:spacing w:after="0" w:line="360" w:lineRule="auto"/>
        <w:rPr>
          <w:rFonts w:ascii="Arial" w:hAnsi="Arial" w:cs="Arial"/>
          <w:lang w:val="en-US"/>
        </w:rPr>
      </w:pPr>
      <w:r w:rsidRPr="000014AC">
        <w:rPr>
          <w:rFonts w:ascii="Arial" w:hAnsi="Arial" w:cs="Arial"/>
        </w:rPr>
        <w:t>Acute medical conditions</w:t>
      </w:r>
    </w:p>
    <w:p w14:paraId="297A6749" w14:textId="77777777" w:rsidR="0087179D" w:rsidRPr="000014AC" w:rsidRDefault="0087179D" w:rsidP="0087179D">
      <w:pPr>
        <w:numPr>
          <w:ilvl w:val="0"/>
          <w:numId w:val="16"/>
        </w:numPr>
        <w:spacing w:after="0" w:line="360" w:lineRule="auto"/>
        <w:rPr>
          <w:rFonts w:ascii="Arial" w:hAnsi="Arial" w:cs="Arial"/>
          <w:lang w:val="en-US"/>
        </w:rPr>
      </w:pPr>
      <w:r w:rsidRPr="000014AC">
        <w:rPr>
          <w:rFonts w:ascii="Arial" w:hAnsi="Arial" w:cs="Arial"/>
          <w:lang w:val="en-US"/>
        </w:rPr>
        <w:t>Imminent suicide risk or with expressed acute needs/protection risks (e.g., a woman who expresses that she is at acute risk of being assaulted or killed)</w:t>
      </w:r>
    </w:p>
    <w:p w14:paraId="57D92A0B" w14:textId="77777777" w:rsidR="0087179D" w:rsidRPr="000014AC" w:rsidRDefault="0087179D" w:rsidP="0087179D">
      <w:pPr>
        <w:numPr>
          <w:ilvl w:val="0"/>
          <w:numId w:val="16"/>
        </w:numPr>
        <w:spacing w:after="0" w:line="360" w:lineRule="auto"/>
        <w:rPr>
          <w:rFonts w:ascii="Arial" w:hAnsi="Arial" w:cs="Arial"/>
          <w:lang w:val="en-US"/>
        </w:rPr>
      </w:pPr>
      <w:r w:rsidRPr="000014AC">
        <w:rPr>
          <w:rFonts w:ascii="Arial" w:hAnsi="Arial" w:cs="Arial"/>
          <w:lang w:val="en-US"/>
        </w:rPr>
        <w:t xml:space="preserve">Severe mental disorder (psychotic disorders, substance-dependence) </w:t>
      </w:r>
    </w:p>
    <w:p w14:paraId="412ECF9F" w14:textId="77777777" w:rsidR="0087179D" w:rsidRPr="000014AC" w:rsidRDefault="0087179D" w:rsidP="0087179D">
      <w:pPr>
        <w:numPr>
          <w:ilvl w:val="0"/>
          <w:numId w:val="16"/>
        </w:numPr>
        <w:spacing w:after="0" w:line="360" w:lineRule="auto"/>
        <w:rPr>
          <w:rFonts w:ascii="Arial" w:hAnsi="Arial" w:cs="Arial"/>
          <w:lang w:val="en-US"/>
        </w:rPr>
      </w:pPr>
      <w:r w:rsidRPr="000014AC">
        <w:rPr>
          <w:rFonts w:ascii="Arial" w:hAnsi="Arial" w:cs="Arial"/>
          <w:lang w:val="en-US"/>
        </w:rPr>
        <w:t>Severe cognitive impairment (e.g., severe intellectual disability or dementia)</w:t>
      </w:r>
    </w:p>
    <w:p w14:paraId="3BDFE89E" w14:textId="77777777" w:rsidR="0087179D" w:rsidRPr="0068467B" w:rsidRDefault="0087179D" w:rsidP="0087179D">
      <w:pPr>
        <w:pStyle w:val="TableNote"/>
        <w:rPr>
          <w:rFonts w:ascii="Arial" w:hAnsi="Arial" w:cs="Arial"/>
          <w:lang w:val="en-US"/>
        </w:rPr>
      </w:pPr>
    </w:p>
    <w:p w14:paraId="17EBD7C8" w14:textId="77777777" w:rsidR="0087179D" w:rsidRPr="00EC094D" w:rsidRDefault="0087179D" w:rsidP="0087179D">
      <w:pPr>
        <w:spacing w:line="360" w:lineRule="auto"/>
        <w:ind w:left="284"/>
        <w:rPr>
          <w:lang w:val="en-GB"/>
        </w:rPr>
      </w:pPr>
    </w:p>
    <w:p w14:paraId="4DC1DA17" w14:textId="77777777" w:rsidR="0087179D" w:rsidRPr="00A815FD" w:rsidRDefault="0087179D" w:rsidP="0087179D">
      <w:pPr>
        <w:pStyle w:val="Heading2"/>
        <w:numPr>
          <w:ilvl w:val="0"/>
          <w:numId w:val="2"/>
        </w:numPr>
        <w:tabs>
          <w:tab w:val="clear" w:pos="340"/>
        </w:tabs>
        <w:spacing w:before="0" w:line="360" w:lineRule="auto"/>
        <w:ind w:left="0" w:firstLine="0"/>
        <w:rPr>
          <w:szCs w:val="22"/>
          <w:lang w:val="en-GB"/>
        </w:rPr>
      </w:pPr>
      <w:bookmarkStart w:id="10" w:name="_Toc477876191"/>
      <w:r w:rsidRPr="00A815FD">
        <w:rPr>
          <w:szCs w:val="22"/>
          <w:lang w:val="en-GB"/>
        </w:rPr>
        <w:t>Sample size calculation</w:t>
      </w:r>
      <w:bookmarkEnd w:id="10"/>
    </w:p>
    <w:p w14:paraId="20D8744E" w14:textId="77777777" w:rsidR="0087179D" w:rsidRDefault="0087179D" w:rsidP="0087179D">
      <w:pPr>
        <w:keepNext/>
        <w:spacing w:line="360" w:lineRule="auto"/>
        <w:ind w:left="284"/>
        <w:rPr>
          <w:rFonts w:cs="Arial"/>
          <w:i/>
        </w:rPr>
      </w:pPr>
    </w:p>
    <w:p w14:paraId="2AF2A6E9" w14:textId="77777777" w:rsidR="0087179D" w:rsidRPr="00FA15C6" w:rsidRDefault="0087179D" w:rsidP="0087179D">
      <w:pPr>
        <w:keepNext/>
        <w:spacing w:line="360" w:lineRule="auto"/>
        <w:ind w:left="284"/>
        <w:rPr>
          <w:rFonts w:cs="Arial"/>
          <w:i/>
          <w:lang w:val="en-US"/>
        </w:rPr>
      </w:pPr>
      <w:r w:rsidRPr="00FA15C6">
        <w:rPr>
          <w:rFonts w:cs="Arial"/>
          <w:i/>
          <w:lang w:val="en-US"/>
        </w:rPr>
        <w:t>Statistical power and sample size</w:t>
      </w:r>
    </w:p>
    <w:p w14:paraId="39F9F291" w14:textId="77777777" w:rsidR="0087179D" w:rsidRPr="00A815FD" w:rsidRDefault="0087179D" w:rsidP="0087179D">
      <w:pPr>
        <w:spacing w:line="360" w:lineRule="auto"/>
        <w:ind w:left="284"/>
        <w:rPr>
          <w:rFonts w:cs="Arial"/>
          <w:lang w:val="en-US"/>
        </w:rPr>
      </w:pPr>
      <w:r w:rsidRPr="00A815FD">
        <w:rPr>
          <w:rFonts w:cs="Arial"/>
          <w:lang w:val="en-US"/>
        </w:rPr>
        <w:t>. A total number of 346 participants will be included. Based on previous studies with PM+ carried out in Peshawar, Pakistan</w:t>
      </w:r>
      <w:r>
        <w:rPr>
          <w:rFonts w:cs="Arial"/>
          <w:lang w:val="en-US"/>
        </w:rPr>
        <w:t xml:space="preserve"> </w:t>
      </w:r>
      <w:r>
        <w:rPr>
          <w:rFonts w:cs="Arial"/>
          <w:lang w:val="en-US"/>
        </w:rPr>
        <w:fldChar w:fldCharType="begin" w:fldLock="1"/>
      </w:r>
      <w:r>
        <w:rPr>
          <w:rFonts w:cs="Arial"/>
          <w:lang w:val="en-US"/>
        </w:rPr>
        <w:instrText>ADDIN CSL_CITATION { "citationItems" : [ { "id" : "ITEM-1", "itemData" : { "DOI" : "10.1001/jama.2016.17165", "author" : [ { "dropping-particle" : "", "family" : "Rahman", "given" : "Atif", "non-dropping-particle" : "", "parse-names" : false, "suffix" : "" }, { "dropping-particle" : "", "family" : "Hamdani", "given" : "Syed Usman", "non-dropping-particle" : "", "parse-names" : false, "suffix" : "" }, { "dropping-particle" : "", "family" : "Awan", "given" : "Naila Riaz", "non-dropping-particle" : "", "parse-names" : false, "suffix" : "" }, { "dropping-particle" : "", "family" : "Bryant", "given" : "Richard A", "non-dropping-particle" : "", "parse-names" : false, "suffix" : "" }, { "dropping-particle" : "", "family" : "Dawson", "given" : "Katie S", "non-dropping-particle" : "", "parse-names" : false, "suffix" : "" }, { "dropping-particle" : "", "family" : "Khan", "given" : "Muhammad Firaz", "non-dropping-particle" : "", "parse-names" : false, "suffix" : "" }, { "dropping-particle" : "", "family" : "Muktar-ul-Haq Azeemi", "given" : "Mian", "non-dropping-particle" : "", "parse-names" : false, "suffix" : "" }, { "dropping-particle" : "", "family" : "Akhtar", "given" : "Parveen", "non-dropping-particle" : "", "parse-names" : false, "suffix" : "" }, { "dropping-particle" : "", "family" : "Nazir", "given" : "Huma", "non-dropping-particle" : "", "parse-names" : false, "suffix" : "" }, { "dropping-particle" : "", "family" : "Chiumento", "given" : "Anna", "non-dropping-particle" : "", "parse-names" : false, "suffix" : "" }, { "dropping-particle" : "", "family" : "Sijbrandij", "given"</w:instrText>
      </w:r>
      <w:r w:rsidRPr="00F6578E">
        <w:rPr>
          <w:rFonts w:cs="Arial"/>
        </w:rPr>
        <w:instrText xml:space="preserve"> : "Marit", "non-dropping-particle" : "", "parse-names" : false, "suffix" : "" }, { "dropping-particle" : "", "family" : "Wang", "given" : "Duolao", "non-dropping-particle" : "", "parse-names" : false, "suffix" : "" }, { "dropping-particle" : "", "family" : "Farooq", "given" : "Saeed", "non-dropping-particle" : "", "parse-names" : false, "suffix" : "" }, { "dropping-particle" : "", "family" : "Ommeren", "given" : "Mark", "non-dropping-particle" : "Van", "parse-names" : false, "suffix" : "" } ], "container-title" : "JAMA", "id" : "ITEM-1", "issue" : "24", "issued" : { "date-parts" : [ [ "2016" ] ] }, "page" : "2609-2617", "title" : "Effect of a multicomponent behavioral intervention in adults impaired by psychological distress in a conflict-affected area of Pakistan. A randomized clinical trial", "type" : "article-journal", "volume" : "316" }, "uris" : [ "http://www.mendeley.com/documents/?uuid=1ee70fda-9f32-4be8-b628-ecc066a864cd" ] } ], "mendeley" : { "formattedCitation" : "(Atif Rahman, Hamdani, Awan, Bryant, Dawson, Khan, Muktar-ul-Haq Azeemi, et al., 2016)", "manualFormatting" : "(Rahman et al., 2016)", "plainTextFormattedCitation" : "(Atif Rahman, Hamdani, Awan</w:instrText>
      </w:r>
      <w:r w:rsidRPr="006047F6">
        <w:rPr>
          <w:rFonts w:cs="Arial"/>
        </w:rPr>
        <w:instrText>, Bryant, Dawson, Khan, Muktar-ul-Haq Azeemi, et al., 2016)", "previouslyFormattedCitation" : "(Atif Rahman, Hamdani, Awan, Bryant, Dawson, Khan, Muktar-ul-Haq Azeemi, et al., 2016)" }, "properties" : { "noteIndex" : 0 }, "schema" : "https://github.com/citation-style-language/schema/raw/master/csl-citation.json" }</w:instrText>
      </w:r>
      <w:r>
        <w:rPr>
          <w:rFonts w:cs="Arial"/>
          <w:lang w:val="en-US"/>
        </w:rPr>
        <w:fldChar w:fldCharType="separate"/>
      </w:r>
      <w:r w:rsidRPr="006047F6">
        <w:rPr>
          <w:rFonts w:cs="Arial"/>
          <w:noProof/>
        </w:rPr>
        <w:t>(Rahman et al., 2016)</w:t>
      </w:r>
      <w:r>
        <w:rPr>
          <w:rFonts w:cs="Arial"/>
          <w:lang w:val="en-US"/>
        </w:rPr>
        <w:fldChar w:fldCharType="end"/>
      </w:r>
      <w:r w:rsidRPr="006047F6">
        <w:rPr>
          <w:rFonts w:cs="Arial"/>
        </w:rPr>
        <w:t xml:space="preserve">, and Nairobi Kenya </w:t>
      </w:r>
      <w:r>
        <w:rPr>
          <w:rFonts w:cs="Arial"/>
          <w:lang w:val="en-US"/>
        </w:rPr>
        <w:fldChar w:fldCharType="begin" w:fldLock="1"/>
      </w:r>
      <w:r w:rsidRPr="006047F6">
        <w:rPr>
          <w:rFonts w:cs="Arial"/>
        </w:rPr>
        <w:instrText>ADDIN CSL_CITATION { "citationItems" : [ { "id" : "ITEM-1", "itemData" : { "author" : [ { "dropping-particle" : "", "family" : "Bryant", "given" : "RA", "non-dropping-particle" : "", "parse-names" : false, "suffix" : "" }, { "dropping-particle" : "", "family" : "Dawson", "given" : "K", "non-dropping-particle" : "", "parse-names" : false, "suffix" : "" }, { "dropping-particle" : "", "family" : "Schafer", "given" : "A", "non-dropping-particle" : "", "parse-names" : false, "suffix" : "" }, { "dropping-particle" : "", "family" : "Sijbrandij", "given" : "M", "non-dropping-particle" : "", "parse-names" : false, "suffix" : "" }, { "dropping-particle" : "", "family" : "Ommeren", "given" : "M", "non-dropping-particle" : "van", "parse-names" : false, "suffix" : "" } ], "container-title" : "manuscript under review", "id" : "ITEM-1", "issued" : { "date-parts" : [ [ "2016" ] ] }, "title" : "Randomized controlled trial of a brief mental health intervention for women affected by gender-based violence", "type" : "article-journal" }, "uris" : [ "http://www.mendeley.com/documents/?uuid=8e1fb999-c29b-4121-82fb-55fdb2856db7" ] } ], "mendeley" : { "formattedCitation" : "(Bryant et al., 2016)", "plainTextFormattedCitation" : "(Bryant et al., 2016)", "previouslyFormattedCitation" : "(Bryant et al., 2016)" }, "properties" : { "noteIndex" : 0 }, "schema" : "https://github.com/citation-style-language/schema/raw/master/csl-citation.json" }</w:instrText>
      </w:r>
      <w:r>
        <w:rPr>
          <w:rFonts w:cs="Arial"/>
          <w:lang w:val="en-US"/>
        </w:rPr>
        <w:fldChar w:fldCharType="separate"/>
      </w:r>
      <w:r w:rsidRPr="006047F6">
        <w:rPr>
          <w:rFonts w:cs="Arial"/>
          <w:noProof/>
        </w:rPr>
        <w:t>(Bryant et al., 2016)</w:t>
      </w:r>
      <w:r>
        <w:rPr>
          <w:rFonts w:cs="Arial"/>
          <w:lang w:val="en-US"/>
        </w:rPr>
        <w:fldChar w:fldCharType="end"/>
      </w:r>
      <w:r w:rsidRPr="006047F6">
        <w:rPr>
          <w:rFonts w:cs="Arial"/>
        </w:rPr>
        <w:t xml:space="preserve">, we aim for a conservatively estimated small to medium Cohen’s </w:t>
      </w:r>
      <w:r w:rsidRPr="006047F6">
        <w:rPr>
          <w:rFonts w:cs="Arial"/>
          <w:i/>
        </w:rPr>
        <w:t xml:space="preserve">d </w:t>
      </w:r>
      <w:r w:rsidRPr="006047F6">
        <w:rPr>
          <w:rFonts w:cs="Arial"/>
        </w:rPr>
        <w:t>effect size of 0.4 in the PM+ group at 3 months follow-up</w:t>
      </w:r>
      <w:r>
        <w:rPr>
          <w:rFonts w:cs="Arial"/>
        </w:rPr>
        <w:t xml:space="preserve"> (the primary outcome timepoint)</w:t>
      </w:r>
      <w:r w:rsidRPr="006047F6">
        <w:rPr>
          <w:rFonts w:cs="Arial"/>
        </w:rPr>
        <w:t xml:space="preserve">. </w:t>
      </w:r>
      <w:r w:rsidRPr="00A815FD">
        <w:rPr>
          <w:rFonts w:cs="Arial"/>
          <w:lang w:val="en-GB"/>
        </w:rPr>
        <w:t xml:space="preserve">Power calculations suggest a minimum sample size of 133 participants per group (power = 0.90, </w:t>
      </w:r>
      <w:r w:rsidRPr="00A815FD">
        <w:rPr>
          <w:rFonts w:cs="Arial"/>
          <w:i/>
          <w:lang w:val="en-GB"/>
        </w:rPr>
        <w:t xml:space="preserve">a </w:t>
      </w:r>
      <w:r w:rsidRPr="00A815FD">
        <w:rPr>
          <w:rFonts w:cs="Arial"/>
          <w:lang w:val="en-GB"/>
        </w:rPr>
        <w:t>= 0.05, two-sided). Taking into account an expected 3</w:t>
      </w:r>
      <w:r>
        <w:rPr>
          <w:rFonts w:cs="Arial"/>
          <w:lang w:val="en-GB"/>
        </w:rPr>
        <w:t>5</w:t>
      </w:r>
      <w:r w:rsidRPr="00A815FD">
        <w:rPr>
          <w:rFonts w:cs="Arial"/>
          <w:lang w:val="en-GB"/>
        </w:rPr>
        <w:t xml:space="preserve">% attrition at </w:t>
      </w:r>
      <w:r>
        <w:rPr>
          <w:rFonts w:cs="Arial"/>
          <w:lang w:val="en-GB"/>
        </w:rPr>
        <w:t>3</w:t>
      </w:r>
      <w:r w:rsidRPr="00A815FD">
        <w:rPr>
          <w:rFonts w:cs="Arial"/>
          <w:lang w:val="en-GB"/>
        </w:rPr>
        <w:t xml:space="preserve"> months follow-up, we aim</w:t>
      </w:r>
      <w:r>
        <w:rPr>
          <w:rFonts w:cs="Arial"/>
          <w:lang w:val="en-GB"/>
        </w:rPr>
        <w:t>ed</w:t>
      </w:r>
      <w:r w:rsidRPr="00A815FD">
        <w:rPr>
          <w:rFonts w:cs="Arial"/>
          <w:lang w:val="en-GB"/>
        </w:rPr>
        <w:t xml:space="preserve"> to include a total number of </w:t>
      </w:r>
      <w:r>
        <w:rPr>
          <w:rFonts w:cs="Arial"/>
          <w:lang w:val="en-GB"/>
        </w:rPr>
        <w:t>410</w:t>
      </w:r>
      <w:r w:rsidRPr="00A815FD">
        <w:rPr>
          <w:rFonts w:cs="Arial"/>
          <w:lang w:val="en-GB"/>
        </w:rPr>
        <w:t xml:space="preserve"> participants (</w:t>
      </w:r>
      <w:r>
        <w:rPr>
          <w:rFonts w:cs="Arial"/>
          <w:lang w:val="en-GB"/>
        </w:rPr>
        <w:t>210</w:t>
      </w:r>
      <w:r w:rsidRPr="00A815FD">
        <w:rPr>
          <w:rFonts w:cs="Arial"/>
          <w:lang w:val="en-GB"/>
        </w:rPr>
        <w:t xml:space="preserve"> in the </w:t>
      </w:r>
      <w:proofErr w:type="spellStart"/>
      <w:r>
        <w:rPr>
          <w:rFonts w:cs="Arial"/>
          <w:lang w:val="en-GB"/>
        </w:rPr>
        <w:t>g</w:t>
      </w:r>
      <w:r w:rsidRPr="00A815FD">
        <w:rPr>
          <w:rFonts w:cs="Arial"/>
          <w:lang w:val="en-GB"/>
        </w:rPr>
        <w:t>PM</w:t>
      </w:r>
      <w:proofErr w:type="spellEnd"/>
      <w:r w:rsidRPr="00A815FD">
        <w:rPr>
          <w:rFonts w:cs="Arial"/>
          <w:lang w:val="en-GB"/>
        </w:rPr>
        <w:t xml:space="preserve">+ group and </w:t>
      </w:r>
      <w:r>
        <w:rPr>
          <w:rFonts w:cs="Arial"/>
          <w:lang w:val="en-GB"/>
        </w:rPr>
        <w:t>210</w:t>
      </w:r>
      <w:r w:rsidRPr="00A815FD">
        <w:rPr>
          <w:rFonts w:cs="Arial"/>
          <w:lang w:val="en-GB"/>
        </w:rPr>
        <w:t xml:space="preserve"> in the care-as-usual control group).</w:t>
      </w:r>
      <w:r>
        <w:rPr>
          <w:rFonts w:cs="Arial"/>
          <w:lang w:val="en-GB"/>
        </w:rPr>
        <w:t xml:space="preserve"> </w:t>
      </w:r>
    </w:p>
    <w:p w14:paraId="44DB67D0" w14:textId="77777777" w:rsidR="0087179D" w:rsidRPr="00A815FD" w:rsidRDefault="0087179D" w:rsidP="0087179D">
      <w:pPr>
        <w:spacing w:line="360" w:lineRule="auto"/>
        <w:ind w:left="284"/>
        <w:rPr>
          <w:rFonts w:cs="Arial"/>
          <w:lang w:val="en-GB"/>
        </w:rPr>
      </w:pPr>
    </w:p>
    <w:p w14:paraId="302A66D0" w14:textId="77777777" w:rsidR="0087179D" w:rsidRPr="00A815FD" w:rsidRDefault="0087179D" w:rsidP="0087179D">
      <w:pPr>
        <w:spacing w:line="360" w:lineRule="auto"/>
        <w:rPr>
          <w:rFonts w:cs="Arial"/>
          <w:lang w:val="en-US"/>
        </w:rPr>
      </w:pPr>
    </w:p>
    <w:p w14:paraId="65B701A4" w14:textId="77777777" w:rsidR="0087179D" w:rsidRDefault="0087179D" w:rsidP="0087179D">
      <w:pPr>
        <w:pStyle w:val="Heading1"/>
        <w:numPr>
          <w:ilvl w:val="0"/>
          <w:numId w:val="2"/>
        </w:numPr>
        <w:tabs>
          <w:tab w:val="clear" w:pos="340"/>
        </w:tabs>
        <w:spacing w:line="360" w:lineRule="auto"/>
        <w:ind w:left="0" w:firstLine="0"/>
        <w:rPr>
          <w:lang w:val="en-GB"/>
        </w:rPr>
      </w:pPr>
      <w:r w:rsidRPr="002C6164">
        <w:rPr>
          <w:lang w:val="en-US"/>
        </w:rPr>
        <w:br w:type="page"/>
      </w:r>
      <w:bookmarkStart w:id="11" w:name="_Toc477876192"/>
      <w:r w:rsidRPr="00456C40">
        <w:rPr>
          <w:lang w:val="en-GB"/>
        </w:rPr>
        <w:t xml:space="preserve">TREATMENT OF </w:t>
      </w:r>
      <w:bookmarkEnd w:id="11"/>
      <w:r>
        <w:rPr>
          <w:lang w:val="en-GB"/>
        </w:rPr>
        <w:t>PARTICIPANTS</w:t>
      </w:r>
    </w:p>
    <w:p w14:paraId="38C6E6BE" w14:textId="77777777" w:rsidR="0087179D" w:rsidRPr="00E34AF6" w:rsidRDefault="0087179D" w:rsidP="0087179D">
      <w:pPr>
        <w:spacing w:line="360" w:lineRule="auto"/>
        <w:rPr>
          <w:lang w:val="en-GB"/>
        </w:rPr>
      </w:pPr>
    </w:p>
    <w:p w14:paraId="418ECBA8" w14:textId="77777777" w:rsidR="0087179D" w:rsidRPr="00456C40" w:rsidRDefault="0087179D" w:rsidP="0087179D">
      <w:pPr>
        <w:pStyle w:val="Heading2"/>
        <w:numPr>
          <w:ilvl w:val="0"/>
          <w:numId w:val="2"/>
        </w:numPr>
        <w:tabs>
          <w:tab w:val="clear" w:pos="340"/>
        </w:tabs>
        <w:spacing w:line="360" w:lineRule="auto"/>
        <w:ind w:left="0" w:firstLine="0"/>
        <w:rPr>
          <w:lang w:val="en-GB"/>
        </w:rPr>
      </w:pPr>
      <w:bookmarkStart w:id="12" w:name="_Toc477876193"/>
      <w:r>
        <w:rPr>
          <w:lang w:val="en-GB"/>
        </w:rPr>
        <w:t>Investigational product/treatment</w:t>
      </w:r>
      <w:bookmarkEnd w:id="12"/>
    </w:p>
    <w:p w14:paraId="1E27D48F" w14:textId="77777777" w:rsidR="0087179D" w:rsidRDefault="0087179D" w:rsidP="0087179D">
      <w:pPr>
        <w:rPr>
          <w:lang w:val="en-GB"/>
        </w:rPr>
      </w:pPr>
    </w:p>
    <w:p w14:paraId="79123455" w14:textId="77777777" w:rsidR="0087179D" w:rsidRPr="00307B0B" w:rsidRDefault="0087179D" w:rsidP="0087179D">
      <w:pPr>
        <w:ind w:left="284"/>
        <w:rPr>
          <w:i/>
          <w:lang w:val="en-GB"/>
        </w:rPr>
      </w:pPr>
      <w:r w:rsidRPr="00307B0B">
        <w:rPr>
          <w:i/>
          <w:lang w:val="en-GB"/>
        </w:rPr>
        <w:t>The PM+ intervention program</w:t>
      </w:r>
    </w:p>
    <w:p w14:paraId="4A6E9E89" w14:textId="77777777" w:rsidR="0087179D" w:rsidRDefault="0087179D" w:rsidP="0087179D">
      <w:pPr>
        <w:ind w:left="284"/>
        <w:rPr>
          <w:lang w:val="en-US"/>
        </w:rPr>
      </w:pPr>
      <w:r w:rsidRPr="00B14714">
        <w:rPr>
          <w:lang w:val="en-US"/>
        </w:rPr>
        <w:t>PM+</w:t>
      </w:r>
      <w:r>
        <w:rPr>
          <w:lang w:val="en-US"/>
        </w:rPr>
        <w:t xml:space="preserve"> is a new, brief, psychological intervention program based on</w:t>
      </w:r>
      <w:r w:rsidRPr="00B14714">
        <w:rPr>
          <w:lang w:val="en-US"/>
        </w:rPr>
        <w:t xml:space="preserve"> cognitive </w:t>
      </w:r>
      <w:proofErr w:type="spellStart"/>
      <w:r w:rsidRPr="00B14714">
        <w:rPr>
          <w:lang w:val="en-US"/>
        </w:rPr>
        <w:t>behavi</w:t>
      </w:r>
      <w:r>
        <w:rPr>
          <w:lang w:val="en-US"/>
        </w:rPr>
        <w:t>oural</w:t>
      </w:r>
      <w:proofErr w:type="spellEnd"/>
      <w:r>
        <w:rPr>
          <w:lang w:val="en-US"/>
        </w:rPr>
        <w:t xml:space="preserve"> therapy (CBT) techniques </w:t>
      </w:r>
      <w:r w:rsidRPr="00B14714">
        <w:rPr>
          <w:lang w:val="en-US"/>
        </w:rPr>
        <w:t xml:space="preserve">that are empirically supported and formally recommended by the </w:t>
      </w:r>
      <w:r>
        <w:rPr>
          <w:lang w:val="en-US"/>
        </w:rPr>
        <w:t xml:space="preserve">WHO </w:t>
      </w:r>
      <w:r>
        <w:rPr>
          <w:lang w:val="en-US"/>
        </w:rPr>
        <w:fldChar w:fldCharType="begin" w:fldLock="1"/>
      </w:r>
      <w:r>
        <w:rPr>
          <w:lang w:val="en-US"/>
        </w:rPr>
        <w:instrText>ADDIN CSL_CITATION { "citationItems" : [ { "id" : "ITEM-1", "itemData" : { "DOI" : "10.1371/journal.pmed.1001122", "ISBN" : "ES:1555-2101 IL:0160-6689", "ISSN" : "15491277", "PMID" : "22110406", "abstract" : "Shekhar Saxena and colleagues summarize the recent WHO Mental Health Gap Action Programme (mhGAP) intervention guide that provides evidence-based management recommendations for mental, neurological, and substance use (MNS) disorders.", "author" : [ { "dropping-particle" : "", "family" : "Dua", "given" : "Tarun", "non-dropping-particle" : "", "parse-names" : false, "suffix" : "" }, { "dropping-particle" : "", "family" : "Barbui", "given" : "Corrado", "non-dropping-particle" : "", "parse-names" : false, "suffix" : "" }, { "dropping-particle" : "", "family" : "Clark", "given" : "Nicolas", "non-dropping-particle" : "", "parse-names" : false, "suffix" : "" }, { "dropping-particle" : "", "family" : "Fleischmann", "given" : "Alexandra", "non-dropping-particle" : "", "parse-names" : false, "suffix" : "" }, { "dropping-particle" : "", "family" : "Poznyak", "given" : "Vladimir", "non-dropping-particle" : "", "parse-names" : false, "suffix" : "" }, { "dropping-particle" : "", "family" : "Ommeren", "given" : "Mark", "non-dropping-particle" : "van", "parse-names" : false, "suffix" : "" }, { "dropping-particle" : "", "family" : "Yasamy", "given" : "M. Taghi", "non-dropping-particle" : "", "parse-names" : false, "suffix" : "" }, { "dropping-particle" : "", "family" : "Ayuso-Mateos", "given" : "Jose Luis", "non-dropping-particle" : "", "parse-names" : false, "suffix" : "" }, { "dropping-particle" : "", "family" : "Birbeck", "given" : "Gretchen L.", "non-dropping-particle" : "", "parse-names" : false, "suffix" : "" }, { "dropping-particle" : "", "family" : "Drummond", "given" : "Colin", "non-dropping-particle" : "", "parse-names" : false, "suffix" : "" }, { "dropping-particle" : "", "family" : "Freeman", "given" : "Melvyn", "non-dropping-particle" : "", "parse-names" : false, "suffix" : "" }, { "dropping-particle" : "", "family" : "Giannakopoulos", "given" : "Panteleimon", "non-dropping-particle" : "", "parse-names" : false, "suffix" : "" }, { "dropping-particle" : "", "family" : "Levav", "given" : "Itzhak", "non-dropping-particle" : "", "parse-names" : false, "suffix" : "" }, { "dropping-particle" : "", "family" : "Obot", "given" : "Isidore S.", "non-dropping-particle" : "", "parse-names" : false, "suffix" : "" }, { "dropping-particle" : "", "family" : "Omigbodun", "given" : "Olayinka", "non-dropping-particle" : "", "parse-names" : false, "suffix" : "" }, { "dropping-particle" : "", "family" : "Patel", "given" : "Vikram", "non-dropping-particle" : "", "parse-names" : false, "suffix" : "" }, { "dropping-particle" : "", "family" : "Phillips", "given" : "Michael", "non-dropping-particle" : "", "parse-names" : false, "suffix" : "" }, { "dropping-particle" : "", "family" : "Prince", "given" : "Martin", "non-dropping-particle" : "", "parse-names" : false, "suffix" : "" }, { "dropping-particle" : "", "family" : "Rahimi-Movaghar", "given" : "Afarin", "non-dropping-particle" : "", "parse-names" : false, "suffix" : "" }, { "dropping-particle" : "", "family" : "Rahman", "given" : "Atif", "non-dropping-particle" : "", "parse-names" : false, "suffix" : "" }, { "dropping-particle" : "", "family" : "Sander", "given" : "Josemir W.", "non-dropping-particle" : "", "parse-names" : false, "suffix" : "" }, { "dropping-particle" : "", "family" : "Saunders", "given" : "John B.", "non-dropping-particle" : "", "parse-names" : false, "suffix" : "" }, { "dropping-particle" : "", "family" : "Servili", "given" : "Chiara", "non-dropping-particle" : "", "parse-names" : false, "suffix" : "" }, { "dropping-particle" : "", "family" : "Rangaswamy", "given" : "Thara", "non-dropping-particle" : "", "parse-names" : false, "suffix" : "" }, { "dropping-particle" : "", "family" : "Un\u00fctzer", "given" : "J\u00fcrgen", "non-dropping-particle" : "", "parse-names" : false, "suffix" : "" }, { "dropping-particle" : "", "family" : "Ventevogel", "given" : "Peter", "non-dropping-particle" : "", "parse-names" : false, "suffix" : "" }, { "dropping-particle" : "", "family" : "Vijayakumar", "given" : "Lakshmi", "non-dropping-particle" : "", "parse-names" : false, "suffix" : "" }, { "dropping-particle" : "", "family" : "Thornicroft", "given" : "Graham", "non-dropping-particle" : "", "parse-names" : false, "suffix" : "" }, { "dropping-particle" : "", "family" : "Saxena", "given" : "Shekhar", "non-dropping-particle" : "", "parse-names" : false, "suffix" : "" } ], "container-title" : "PLoS Medicine", "id" : "ITEM-1", "issue" : "11", "issued" : { "date-parts" : [ [ "2011" ] ] }, "page" : "e1001122", "title" : "Evidence-based guidelines for mental, neurological, and substance use disorders in low- and middle-income countries: Summary of WHO recommendations", "type" : "article-journal", "volume" : "8" }, "uris" : [ "http://www.mendeley.com/documents/?uuid=21f5a01c-e150-4ba6-b521-fd223dfa768c" ] }, { "id" : "ITEM-2", "itemData" : { "DOI" : "10.1001/jama.2013.166723", "ISBN" : "0098-7484", "ISSN" : "1538-3598", "PMID" : "23925613", "abstract" : "In 2010, the World Health Organization (WHO) launched the Mental Health Gap Action Program (mhGAP) Intervention Guide for nonspecialized health settings (ie, for general health staff in first- and second-level health facilities, including primary care and district hospital settings) to address the wide treatment gap for mental disorders in low- and middle-income countries.1- 3 Several priority mental disorders, including depression and substance use, have been addressed in previous mhGAP modules and related guidelines.1,3", "author" : [ { "dropping-particle" : "", "family" : "Tol", "given" : "W a", "non-dropping-particle" : "", "parse-names" : false, "suffix" : "" }, { "dropping-particle" : "", "family" : "Barbui", "given" : "C", "non-dropping-particle" : "", "parse-names" : false, "suffix" : "" }, { "dropping-particle" : "", "family" : "Ommeren", "given" : "M", "non-dropping-particle" : "van", "parse-names" : false, "suffix" : "" } ], "container-title" : "JAMA", "id" : "ITEM-2", "issue" : "5", "issued" : { "date-parts" : [ [ "2013" ] ] }, "page" : "477-478", "title" : "Management of acute stress, PTSD, and bereavement: WHO recommendations", "type" : "article-journal", "volume" : "310" }, "uris" : [ "http://www.mendeley.com/documents/?uuid=7eb6f211-76d0-4a7b-a75f-e0fbe6a493af" ] }, { "id" : "ITEM-3", "itemData" : { "ISBN" : "9789241548069", "PMID" : "23741783", "abstract" : "The mhGAP Intervention Guide (mhGAP-IG) for mental, neurological and substance use disorders for non-specialist health settings, is a technical tool developed by WHO to assist in implementation of mhGAP. The Intervention Guide has been developed through a systematic review of evidence followed by an international consultative and participatory process. The mhGAP-IG presents integrated management of priority conditions using protocols for clinical decision-making. The priority conditions included are: depression, psychosis, bipolar disorders, epilepsy, developmental and behavioural disorders in children and adolescents, dementia, alcohol use disorders, drug use disorders, self-harm/suicide and other significant emotional or medically unexplained complaints. The mhGAP-IG is a model guide and has been developed for use by health-care providers working in non-specialized health-care settings after adaptation for national and local needs.", "author" : [ { "dropping-particle" : "", "family" : "WHO", "given" : "", "non-dropping-particle" : "", "parse-names" : false, "suffix" : "" } ], "id" : "ITEM-3", "issued" : { "date-parts" : [ [ "2010" ] ] }, "publisher" : "WHO", "publisher-place" : "Geneva", "title" : "mhGAP intervention guide for mental, neurological and substance use disorders in non-specialized health settings: mental health gap action programme (mhGAP).", "type" : "book" }, "uris" : [ "http://www.mendeley.com/documents/?uuid=f2d0b804-0b2e-425a-8113-235b0993168d" ] }, { "id" : "ITEM-4", "itemData" : { "author" : [ { "dropping-particle" : "", "family" : "WHO", "given" : "", "non-dropping-particle" : "", "parse-names" : false, "suffix" : "" } ], "id" : "ITEM-4", "issued" : { "date-parts" : [ [ "2013" ] ] }, "publisher-place" : "Geneva", "title" : "Guidelines for the management of conditions specifically related to stress", "type" : "report" }, "uris" : [ "http://www.mendeley.com/documents/?uuid=18fbaa45-f374-454a-8867-4d10fabbf63f" ] } ], "mendeley" : { "formattedCitation" : "(Dua et al., 2011; Tol, Barbui, &amp; van Ommeren, 2013; WHO, 2010b, 2013)", "plainTextFormattedCitation" : "(Dua et al., 2011; Tol, Barbui, &amp; van Ommeren, 2013; WHO, 2010b, 2013)", "previouslyFormattedCitation" : "(Dua et al., 2011; Tol, Barbui, &amp; van Ommeren, 2013; WHO, 2010b, 2013)" }, "properties" : { "noteIndex" : 0 }, "schema" : "https://github.com/citation-style-language/schema/raw/master/csl-citation.json" }</w:instrText>
      </w:r>
      <w:r>
        <w:rPr>
          <w:lang w:val="en-US"/>
        </w:rPr>
        <w:fldChar w:fldCharType="separate"/>
      </w:r>
      <w:r w:rsidRPr="005244D1">
        <w:rPr>
          <w:noProof/>
          <w:lang w:val="en-US"/>
        </w:rPr>
        <w:t>(Dua et al., 2011; Tol, Barbui, &amp; van Ommeren, 2013; WHO, 2010b, 2013)</w:t>
      </w:r>
      <w:r>
        <w:rPr>
          <w:lang w:val="en-US"/>
        </w:rPr>
        <w:fldChar w:fldCharType="end"/>
      </w:r>
      <w:r w:rsidRPr="00B14714">
        <w:rPr>
          <w:lang w:val="en-US"/>
        </w:rPr>
        <w:t>.</w:t>
      </w:r>
      <w:r>
        <w:rPr>
          <w:lang w:val="en-US"/>
        </w:rPr>
        <w:t xml:space="preserve"> The full protocol was developed by WHO and University of New South Wales, Australia. The manual involves the following empirically supported elements: </w:t>
      </w:r>
      <w:r w:rsidRPr="00B14714">
        <w:rPr>
          <w:lang w:val="en-US"/>
        </w:rPr>
        <w:t xml:space="preserve">problem solving plus stress management, </w:t>
      </w:r>
      <w:proofErr w:type="spellStart"/>
      <w:r w:rsidRPr="00B14714">
        <w:rPr>
          <w:lang w:val="en-US"/>
        </w:rPr>
        <w:t>behavioural</w:t>
      </w:r>
      <w:proofErr w:type="spellEnd"/>
      <w:r w:rsidRPr="00B14714">
        <w:rPr>
          <w:lang w:val="en-US"/>
        </w:rPr>
        <w:t xml:space="preserve"> activation, facing fears, and accessing social support</w:t>
      </w:r>
      <w:r>
        <w:rPr>
          <w:lang w:val="en-US"/>
        </w:rPr>
        <w:t xml:space="preserve">. These elements have been recommended in recent WHO guidelines </w:t>
      </w:r>
      <w:r>
        <w:rPr>
          <w:lang w:val="en-US"/>
        </w:rPr>
        <w:fldChar w:fldCharType="begin" w:fldLock="1"/>
      </w:r>
      <w:r>
        <w:rPr>
          <w:lang w:val="en-US"/>
        </w:rPr>
        <w:instrText>ADDIN CSL_CITATION { "citationItems" : [ { "id" : "ITEM-1", "itemData" : { "DOI" : "10.1001/jama.2013.166723", "ISBN" : "0098-7484", "ISSN" : "1538-3598", "PMID" : "23925613", "abstract" : "In 2010, the World Health Organization (WHO) launched the Mental Health Gap Action Program (mhGAP) Intervention Guide for nonspecialized health settings (ie, for general health staff in first- and second-level health facilities, including primary care and district hospital settings) to address the wide treatment gap for mental disorders in low- and middle-income countries.1- 3 Several priority mental disorders, including depression and substance use, have been addressed in previous mhGAP modules and related guidelines.1,3", "author" : [ { "dropping-particle" : "", "family" : "Tol", "given" : "W a", "non-dropping-particle" : "", "parse-names" : false, "suffix" : "" }, { "dropping-particle" : "", "family" : "Barbui", "given" : "C", "non-dropping-particle" : "", "parse-names" : false, "suffix" : "" }, { "dropping-particle" : "", "family" : "Ommeren", "given" : "M", "non-dropping-particle" : "van", "parse-names" : false, "suffix" : "" } ], "container-title" : "JAMA", "id" : "ITEM-1", "issue" : "5", "issued" : { "date-parts" : [ [ "2013" ] ] }, "page" : "477-478", "title" : "Management of acute stress, PTSD, and bereavement: WHO recommendations", "type" : "article-journal", "volume" : "310" }, "uris" : [ "http://www.mendeley.com/documents/?uuid=7eb6f211-76d0-4a7b-a75f-e0fbe6a493af" ] }, { "id" : "ITEM-2", "itemData" : { "DOI" : "10.1371/journal.pmed.1001122", "ISBN" : "ES:1555-2101 IL:0160-6689", "ISSN" : "15491277", "PMID" : "22110406", "abstract" : "Shekhar Saxena and colleagues summarize the recent WHO Mental Health Gap Action Programme (mhGAP) intervention guide that provides evidence-based management recommendations for mental, neurological, and substance use (MNS) disorders.", "author" : [ { "dropping-particle" : "", "family" : "Dua", "given" : "Tarun", "non-dropping-particle" : "", "parse-names" : false, "suffix" : "" }, { "dropping-particle" : "", "family" : "Barbui", "given" : "Corrado", "non-dropping-particle" : "", "parse-names" : false, "suffix" : "" }, { "dropping-particle" : "", "family" : "Clark", "given" : "Nicolas", "non-dropping-particle" : "", "parse-names" : false, "suffix" : "" }, { "dropping-particle" : "", "family" : "Fleischmann", "given" : "Alexandra", "non-dropping-particle" : "", "parse-names" : false, "suffix" : "" }, { "dropping-particle" : "", "family" : "Poznyak", "given" : "Vladimir", "non-dropping-particle" : "", "parse-names" : false, "suffix" : "" }, { "dropping-particle" : "", "family" : "Ommeren", "given" : "Mark", "non-dropping-particle" : "van", "parse-names" : false, "suffix" : "" }, { "dropping-particle" : "", "family" : "Yasamy", "given" : "M. Taghi", "non-dropping-particle" : "", "parse-names" : false, "suffix" : "" }, { "dropping-particle" : "", "family" : "Ayuso-Mateos", "given" : "Jose Luis", "non-dropping-particle" : "", "parse-names" : false, "suffix" : "" }, { "dropping-particle" : "", "family" : "Birbeck", "given" : "Gretchen L.", "non-dropping-particle" : "", "parse-names" : false, "suffix" : "" }, { "dropping-particle" : "", "family" : "Drummond", "given" : "Colin", "non-dropping-particle" : "", "parse-names" : false, "suffix" : "" }, { "dropping-particle" : "", "family" : "Freeman", "given" : "Melvyn", "non-dropping-particle" : "", "parse-names" : false, "suffix" : "" }, { "dropping-particle" : "", "family" : "Giannakopoulos", "given" : "Panteleimon", "non-dropping-particle" : "", "parse-names" : false, "suffix" : "" }, { "dropping-particle" : "", "family" : "Levav", "given" : "Itzhak", "non-dropping-particle" : "", "parse-names" : false, "suffix" : "" }, { "dropping-particle" : "", "family" : "Obot", "given" : "Isidore S.", "non-dropping-particle" : "", "parse-names" : false, "suffix" : "" }, { "dropping-particle" : "", "family" : "Omigbodun", "given" : "Olayinka", "non-dropping-particle" : "", "parse-names" : false, "suffix" : "" }, { "dropping-particle" : "", "family" : "Patel", "given" : "Vikram", "non-dropping-particle" : "", "parse-names" : false, "suffix" : "" }, { "dropping-particle" : "", "family" : "Phillips", "given" : "Michael", "non-dropping-particle" : "", "parse-names" : false, "suffix" : "" }, { "dropping-particle" : "", "family" : "Prince", "given" : "Martin", "non-dropping-particle" : "", "parse-names" : false, "suffix" : "" }, { "dropping-particle" : "", "family" : "Rahimi-Movaghar", "given" : "Afarin", "non-dropping-particle" : "", "parse-names" : false, "suffix" : "" }, { "dropping-particle" : "", "family" : "Rahman", "given" : "Atif", "non-dropping-particle" : "", "parse-names" : false, "suffix" : "" }, { "dropping-particle" : "", "family" : "Sander", "given" : "Josemir W.", "non-dropping-particle" : "", "parse-names" : false, "suffix" : "" }, { "dropping-particle" : "", "family" : "Saunders", "given" : "John B.", "non-dropping-particle" : "", "parse-names" : false, "suffix" : "" }, { "dropping-particle" : "", "family" : "Servili", "given" : "Chiara", "non-dropping-particle" : "", "parse-names" : false, "suffix" : "" }, { "dropping-particle" : "", "family" : "Rangaswamy", "given" : "Thara", "non-dropping-particle" : "", "parse-names" : false, "suffix" : "" }, { "dropping-particle" : "", "family" : "Un\u00fctzer", "given" : "J\u00fcrgen", "non-dropping-particle" : "", "parse-names" : false, "suffix" : "" }, { "dropping-particle" : "", "family" : "Ventevogel", "given" : "Peter", "non-dropping-particle" : "", "parse-names" : false, "suffix" : "" }, { "dropping-particle" : "", "family" : "Vijayakumar", "given" : "Lakshmi", "non-dropping-particle" : "", "parse-names" : false, "suffix" : "" }, { "dropping-particle" : "", "family" : "Thornicroft", "given" : "Graham", "non-dropping-particle" : "", "parse-names" : false, "suffix" : "" }, { "dropping-particle" : "", "family" : "Saxena", "given" : "Shekhar", "non-dropping-particle" : "", "parse-names" : false, "suffix" : "" } ], "container-title" : "PLoS Medicine", "id" : "ITEM-2", "issue" : "11", "issued" : { "date-parts" : [ [ "2011" ] ] }, "page" : "e1001122", "title" : "Evidence-based guidelines for mental, neurological, and substance use disorders in low- and middle-income countries: Summary of WHO recommendations", "type" : "article-journal", "volume" : "8" }, "uris" : [ "http://www.mendeley.com/documents/?uuid=21f5a01c-e150-4ba6-b521-fd223dfa768c" ] } ], "mendeley" : { "formattedCitation" : "(Dua et al., 2011; Tol et al., 2013)", "plainTextFormattedCitation" : "(Dua et al., 2011; Tol et al., 2013)", "previouslyFormattedCitation" : "(Dua et al., 2011; Tol et al., 2013)" }, "properties" : { "noteIndex" : 0 }, "schema" : "https://github.com/citation-style-language/schema/raw/master/csl-citation.json" }</w:instrText>
      </w:r>
      <w:r>
        <w:rPr>
          <w:lang w:val="en-US"/>
        </w:rPr>
        <w:fldChar w:fldCharType="separate"/>
      </w:r>
      <w:r w:rsidRPr="005569D5">
        <w:rPr>
          <w:noProof/>
          <w:lang w:val="en-US"/>
        </w:rPr>
        <w:t>(Dua et al., 2011; Tol et al., 2013)</w:t>
      </w:r>
      <w:r>
        <w:rPr>
          <w:lang w:val="en-US"/>
        </w:rPr>
        <w:fldChar w:fldCharType="end"/>
      </w:r>
      <w:r>
        <w:rPr>
          <w:lang w:val="en-US"/>
        </w:rPr>
        <w:t>. Figure 2 shows a brief outline of the five sessions.</w:t>
      </w:r>
    </w:p>
    <w:p w14:paraId="10C4B8C7" w14:textId="77777777" w:rsidR="0087179D" w:rsidRDefault="0087179D" w:rsidP="0087179D">
      <w:pPr>
        <w:ind w:left="284"/>
        <w:rPr>
          <w:lang w:val="en-US"/>
        </w:rPr>
      </w:pPr>
    </w:p>
    <w:p w14:paraId="65F156F3" w14:textId="77777777" w:rsidR="0087179D" w:rsidRPr="00B14714" w:rsidRDefault="0087179D" w:rsidP="0087179D">
      <w:pPr>
        <w:ind w:left="284"/>
        <w:rPr>
          <w:lang w:val="en-US"/>
        </w:rPr>
      </w:pPr>
      <w:r>
        <w:rPr>
          <w:lang w:val="en-US"/>
        </w:rPr>
        <w:t>PM+ has four core features. It is:</w:t>
      </w:r>
    </w:p>
    <w:p w14:paraId="76A18C01" w14:textId="77777777" w:rsidR="0087179D" w:rsidRPr="00B14714" w:rsidRDefault="0087179D" w:rsidP="0087179D">
      <w:pPr>
        <w:tabs>
          <w:tab w:val="left" w:pos="567"/>
        </w:tabs>
        <w:ind w:left="284"/>
        <w:rPr>
          <w:lang w:val="en-US"/>
        </w:rPr>
      </w:pPr>
      <w:r>
        <w:rPr>
          <w:lang w:val="en-US"/>
        </w:rPr>
        <w:tab/>
        <w:t xml:space="preserve">1. </w:t>
      </w:r>
      <w:r w:rsidRPr="00B14714">
        <w:rPr>
          <w:lang w:val="en-US"/>
        </w:rPr>
        <w:t>Brief (five sessions);</w:t>
      </w:r>
    </w:p>
    <w:p w14:paraId="2E84F980" w14:textId="77777777" w:rsidR="0087179D" w:rsidRPr="00B14714" w:rsidRDefault="0087179D" w:rsidP="0087179D">
      <w:pPr>
        <w:tabs>
          <w:tab w:val="left" w:pos="567"/>
        </w:tabs>
        <w:ind w:left="284"/>
        <w:rPr>
          <w:lang w:val="en-US"/>
        </w:rPr>
      </w:pPr>
      <w:r>
        <w:rPr>
          <w:lang w:val="en-US"/>
        </w:rPr>
        <w:tab/>
        <w:t xml:space="preserve">2. </w:t>
      </w:r>
      <w:r w:rsidRPr="00B14714">
        <w:rPr>
          <w:lang w:val="en-US"/>
        </w:rPr>
        <w:t>Delivered by para-professionals;</w:t>
      </w:r>
    </w:p>
    <w:p w14:paraId="3E647625" w14:textId="77777777" w:rsidR="0087179D" w:rsidRPr="00B14714" w:rsidRDefault="0087179D" w:rsidP="0087179D">
      <w:pPr>
        <w:ind w:left="568"/>
        <w:rPr>
          <w:lang w:val="en-US"/>
        </w:rPr>
      </w:pPr>
      <w:r>
        <w:rPr>
          <w:lang w:val="en-US"/>
        </w:rPr>
        <w:t xml:space="preserve">3. </w:t>
      </w:r>
      <w:r w:rsidRPr="00B14714">
        <w:rPr>
          <w:lang w:val="en-US"/>
        </w:rPr>
        <w:t>Transdiagnostic, addressing depression, anxiety, PTSD, stress and problems as defined by people themselves, and</w:t>
      </w:r>
    </w:p>
    <w:p w14:paraId="2F1550B2" w14:textId="77777777" w:rsidR="0087179D" w:rsidRPr="00A94624" w:rsidRDefault="0087179D" w:rsidP="0087179D">
      <w:pPr>
        <w:ind w:left="568"/>
        <w:rPr>
          <w:lang w:val="en-US"/>
        </w:rPr>
      </w:pPr>
      <w:r w:rsidRPr="00A94624">
        <w:rPr>
          <w:lang w:val="en-US"/>
        </w:rPr>
        <w:t>4. Designed for people in low-income country communities affected by adversity (e.g., armed conflict)</w:t>
      </w:r>
    </w:p>
    <w:p w14:paraId="5FC57BAD" w14:textId="77777777" w:rsidR="0087179D" w:rsidRDefault="0087179D" w:rsidP="0087179D">
      <w:pPr>
        <w:ind w:left="284"/>
        <w:rPr>
          <w:rFonts w:cs="Arial"/>
          <w:lang w:val="en-US"/>
        </w:rPr>
      </w:pPr>
      <w:r>
        <w:rPr>
          <w:rFonts w:cs="Arial"/>
          <w:lang w:val="en-US"/>
        </w:rPr>
        <w:t xml:space="preserve">There is currently no </w:t>
      </w:r>
      <w:proofErr w:type="spellStart"/>
      <w:r>
        <w:rPr>
          <w:rFonts w:cs="Arial"/>
          <w:lang w:val="en-US"/>
        </w:rPr>
        <w:t>programme</w:t>
      </w:r>
      <w:proofErr w:type="spellEnd"/>
      <w:r>
        <w:rPr>
          <w:rFonts w:cs="Arial"/>
          <w:lang w:val="en-US"/>
        </w:rPr>
        <w:t xml:space="preserve"> that addresses all these features. </w:t>
      </w:r>
    </w:p>
    <w:p w14:paraId="362692D6" w14:textId="77777777" w:rsidR="0087179D" w:rsidRDefault="0087179D" w:rsidP="0087179D">
      <w:pPr>
        <w:ind w:left="284"/>
        <w:rPr>
          <w:rFonts w:cs="Arial"/>
          <w:lang w:val="en-US"/>
        </w:rPr>
      </w:pPr>
    </w:p>
    <w:p w14:paraId="00DBE04E" w14:textId="77777777" w:rsidR="0087179D" w:rsidRDefault="0087179D" w:rsidP="0087179D">
      <w:pPr>
        <w:ind w:left="284"/>
        <w:rPr>
          <w:rFonts w:cs="Arial"/>
          <w:lang w:val="en-US"/>
        </w:rPr>
      </w:pPr>
      <w:r>
        <w:rPr>
          <w:rFonts w:cs="Arial"/>
          <w:lang w:val="en-US"/>
        </w:rPr>
        <w:t xml:space="preserve">PM+ providers will be female providers with a background in </w:t>
      </w:r>
      <w:r>
        <w:rPr>
          <w:lang w:val="en-US"/>
        </w:rPr>
        <w:t xml:space="preserve">health care, social work or community care, and </w:t>
      </w:r>
      <w:r>
        <w:rPr>
          <w:rFonts w:cs="Arial"/>
          <w:lang w:val="en-US"/>
        </w:rPr>
        <w:t>who will receive two weeks of training. PM+ trained psychologists employed by Noor Al Hussein will be responsible for supervising the peer-refugee PM+ providers.</w:t>
      </w:r>
      <w:r w:rsidRPr="003744E9">
        <w:rPr>
          <w:rFonts w:ascii="Arial" w:hAnsi="Arial" w:cs="Arial"/>
          <w:lang w:val="en-US"/>
        </w:rPr>
        <w:footnoteReference w:id="2"/>
      </w:r>
      <w:r w:rsidRPr="003744E9">
        <w:rPr>
          <w:rFonts w:cs="Arial"/>
          <w:lang w:val="en-US"/>
        </w:rPr>
        <w:t xml:space="preserve"> </w:t>
      </w:r>
      <w:r>
        <w:rPr>
          <w:rFonts w:cs="Arial"/>
          <w:lang w:val="en-US"/>
        </w:rPr>
        <w:t xml:space="preserve">Protocol adherence will be ensured by the supervisors and two-weekly supervisions of the PM+ peer-refugee counsellors </w:t>
      </w:r>
      <w:r>
        <w:rPr>
          <w:rFonts w:cs="Arial"/>
          <w:lang w:val="en-US"/>
        </w:rPr>
        <w:fldChar w:fldCharType="begin" w:fldLock="1"/>
      </w:r>
      <w:r>
        <w:rPr>
          <w:rFonts w:cs="Arial"/>
          <w:lang w:val="en-US"/>
        </w:rPr>
        <w:instrText>ADDIN CSL_CITATION { "citationItems" : [ { "id" : "ITEM-1", "itemData" : { "DOI" : "10.1186/1752-4458-5-30", "ISBN" : "1011861752", "ISSN" : "1752-4458", "PMID" : "22099582", "abstract" : "BACKGROUND: Recent global mental health research suggests that mental health interventions can be adapted for use across cultures and in low resource environments. As evidence for the feasibility and effectiveness of certain specific interventions begins to accumulate, guidelines are needed for how to train, supervise, and ideally sustain mental health treatment delivery by local providers in low- and middle-income countries (LMIC). MODEL AND CASE PRESENTATIONS: This paper presents an apprenticeship model for lay counselor training and supervision in mental health treatments in LMIC, developed and used by the authors in a range of mental health intervention studies conducted over the last decade in various low-resource settings. We describe the elements of this approach, the underlying logic, and provide examples drawn from our experiences working in 12 countries, with over 100 lay counselors.\\n\\nEVALUATION: We review the challenges experienced with this model, and propose some possible solutions.\\n\\nDISCUSSION: We describe and discuss how this model is consistent with, and draws on, the broader dissemination and implementation (DI) literature.\\n\\nCONCLUSION: In our experience, the apprenticeship model provides a useful framework for implementation of mental health interventions in LMIC. Our goal in this paper is to provide sufficient details about the apprenticeship model to guide other training efforts in mental health interventions.", "author" : [ { "dropping-particle" : "", "family" : "Murray", "given" : "Laura K", "non-dropping-particle" : "", "parse-names" : false, "suffix" : "" }, { "dropping-particle" : "", "family" : "Dorsey", "given" : "Shannon", "non-dropping-particle" : "", "parse-names" : false, "suffix" : "" }, { "dropping-particle" : "", "family" : "Bolton", "given" : "Paul", "non-dropping-particle" : "", "parse-names" : false, "suffix" : "" }, { "dropping-particle" : "", "family" : "Jordans", "given" : "Mark Jd", "non-dropping-particle" : "", "parse-names" : false, "suffix" : "" }, { "dropping-particle" : "", "family" : "Rahman", "given" : "Atif", "non-dropping-particle" : "", "parse-names" : false, "suffix" : "" }, { "dropping-particle" : "", "family" : "Bass", "given" : "Judith", "non-dropping-particle" : "", "parse-names" : false, "suffix" : "" }, { "dropping-particle" : "", "family" : "Verdeli", "given" : "Helena", "non-dropping-particle" : "", "parse-names" : false, "suffix" : "" } ], "container-title" : "International Journal of Mental Health Systems", "id" : "ITEM-1", "issue" : "1", "issued" : { "date-parts" : [ [ "2011" ] ] }, "page" : "30", "title" : "Building capacity in mental health interventions in low resource countries: an apprenticeship model for training local providers", "type" : "article-journal", "volume" : "5" }, "uris" : [ "http://www.mendeley.com/documents/?uuid=d81a64f7-5683-48a4-97d9-e87f346ceade", "http://www.mendeley.com/documents/?uuid=42a0dbed-84e9-4a8a-85a3-b925e959c972" ] } ], "mendeley" : { "formattedCitation" : "(Murray et al., 2011)", "plainTextFormattedCitation" : "(Murray et al., 2011)", "previouslyFormattedCitation" : "(Murray et al., 2011)" }, "properties" : { "noteIndex" : 0 }, "schema" : "https://github.com/citation-style-language/schema/raw/master/csl-citation.json" }</w:instrText>
      </w:r>
      <w:r>
        <w:rPr>
          <w:rFonts w:cs="Arial"/>
          <w:lang w:val="en-US"/>
        </w:rPr>
        <w:fldChar w:fldCharType="separate"/>
      </w:r>
      <w:r w:rsidRPr="00E4231E">
        <w:rPr>
          <w:rFonts w:cs="Arial"/>
          <w:noProof/>
          <w:lang w:val="en-US"/>
        </w:rPr>
        <w:t>(Murray et al., 2011)</w:t>
      </w:r>
      <w:r>
        <w:rPr>
          <w:rFonts w:cs="Arial"/>
          <w:lang w:val="en-US"/>
        </w:rPr>
        <w:fldChar w:fldCharType="end"/>
      </w:r>
      <w:r>
        <w:rPr>
          <w:rFonts w:cs="Arial"/>
          <w:lang w:val="en-US"/>
        </w:rPr>
        <w:t xml:space="preserve">. A checklist will be developed to code a random sample of supervisor checked sessions on treatment fidelity. </w:t>
      </w:r>
    </w:p>
    <w:p w14:paraId="0E38CB88" w14:textId="77777777" w:rsidR="0087179D" w:rsidRDefault="0087179D" w:rsidP="0087179D">
      <w:pPr>
        <w:ind w:left="284"/>
        <w:rPr>
          <w:rFonts w:cs="Arial"/>
          <w:lang w:val="en-US"/>
        </w:rPr>
      </w:pPr>
    </w:p>
    <w:p w14:paraId="33E4E6EA" w14:textId="77777777" w:rsidR="0087179D" w:rsidRDefault="0087179D" w:rsidP="0087179D">
      <w:pPr>
        <w:ind w:left="284"/>
        <w:rPr>
          <w:rFonts w:cs="Arial"/>
          <w:lang w:val="en-US"/>
        </w:rPr>
      </w:pPr>
    </w:p>
    <w:p w14:paraId="6F7B816C" w14:textId="77777777" w:rsidR="0087179D" w:rsidRDefault="0087179D" w:rsidP="0087179D">
      <w:pPr>
        <w:ind w:left="284"/>
        <w:rPr>
          <w:rFonts w:cs="Arial"/>
          <w:lang w:val="en-US"/>
        </w:rPr>
      </w:pPr>
    </w:p>
    <w:tbl>
      <w:tblPr>
        <w:tblW w:w="0" w:type="auto"/>
        <w:tblInd w:w="284" w:type="dxa"/>
        <w:tblLook w:val="04A0" w:firstRow="1" w:lastRow="0" w:firstColumn="1" w:lastColumn="0" w:noHBand="0" w:noVBand="1"/>
      </w:tblPr>
      <w:tblGrid>
        <w:gridCol w:w="9212"/>
      </w:tblGrid>
      <w:tr w:rsidR="0087179D" w:rsidRPr="00F6578E" w14:paraId="3F6400D9" w14:textId="77777777" w:rsidTr="009F440A">
        <w:tc>
          <w:tcPr>
            <w:tcW w:w="9212" w:type="dxa"/>
          </w:tcPr>
          <w:p w14:paraId="70210FB2" w14:textId="77777777" w:rsidR="0087179D" w:rsidRDefault="0087179D" w:rsidP="009F440A">
            <w:pPr>
              <w:rPr>
                <w:rFonts w:cs="Arial"/>
                <w:lang w:val="en-US"/>
              </w:rPr>
            </w:pPr>
            <w:r>
              <w:rPr>
                <w:noProof/>
                <w:lang w:eastAsia="en-AU"/>
              </w:rPr>
              <w:drawing>
                <wp:anchor distT="0" distB="0" distL="114300" distR="114300" simplePos="0" relativeHeight="251659264" behindDoc="1" locked="0" layoutInCell="1" allowOverlap="1" wp14:anchorId="6AA3BE87" wp14:editId="26D13B07">
                  <wp:simplePos x="0" y="0"/>
                  <wp:positionH relativeFrom="column">
                    <wp:posOffset>-31115</wp:posOffset>
                  </wp:positionH>
                  <wp:positionV relativeFrom="paragraph">
                    <wp:posOffset>-7249160</wp:posOffset>
                  </wp:positionV>
                  <wp:extent cx="5083175" cy="5621020"/>
                  <wp:effectExtent l="0" t="0" r="3175" b="0"/>
                  <wp:wrapTight wrapText="bothSides">
                    <wp:wrapPolygon edited="0">
                      <wp:start x="0" y="0"/>
                      <wp:lineTo x="0" y="21522"/>
                      <wp:lineTo x="21533" y="21522"/>
                      <wp:lineTo x="21533"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3175" cy="56210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7179D" w:rsidRPr="00F6578E" w14:paraId="4DBE1950" w14:textId="77777777" w:rsidTr="009F440A">
        <w:tc>
          <w:tcPr>
            <w:tcW w:w="9212" w:type="dxa"/>
          </w:tcPr>
          <w:p w14:paraId="7A814EEF" w14:textId="77777777" w:rsidR="0087179D" w:rsidRDefault="0087179D" w:rsidP="009F440A">
            <w:pPr>
              <w:rPr>
                <w:rFonts w:cs="Arial"/>
                <w:lang w:val="en-US"/>
              </w:rPr>
            </w:pPr>
            <w:r w:rsidRPr="00143F04">
              <w:rPr>
                <w:i/>
                <w:lang w:val="en-US"/>
              </w:rPr>
              <w:t>Figure 2.</w:t>
            </w:r>
            <w:r>
              <w:rPr>
                <w:lang w:val="en-US"/>
              </w:rPr>
              <w:t xml:space="preserve"> Outline of Five PM+ Sessions (figure from PM+ Manual </w:t>
            </w:r>
            <w:r>
              <w:rPr>
                <w:lang w:val="en-US"/>
              </w:rPr>
              <w:fldChar w:fldCharType="begin" w:fldLock="1"/>
            </w:r>
            <w:r>
              <w:rPr>
                <w:lang w:val="en-US"/>
              </w:rPr>
              <w:instrText>ADDIN CSL_CITATION { "citationItems" : [ { "id" : "ITEM-1", "itemData" : { "author" : [ { "dropping-particle" : "", "family" : "WHO", "given" : "", "non-dropping-particle" : "", "parse-names" : false, "suffix" : "" } ], "id" : "ITEM-1", "issued" : { "date-parts" : [ [ "2016" ] ] }, "publisher" : "WHO", "publisher-place" : "Geneva", "title" : "Problem Management Plus (PM+): Individual psychological help for adults impaired by distress in communities exposed to adversity", "type" : "article" }, "uris" : [ "http://www.mendeley.com/documents/?uuid=3869c0d2-d2a2-434e-a2ae-bb86b64c37e1" ] } ], "mendeley" : { "formattedCitation" : "(WHO, 2016)", "plainTextFormattedCitation" : "(WHO, 2016)", "previouslyFormattedCitation" : "(WHO, 2016)" }, "properties" : { "noteIndex" : 0 }, "schema" : "https://github.com/citation-style-language/schema/raw/master/csl-citation.json" }</w:instrText>
            </w:r>
            <w:r>
              <w:rPr>
                <w:lang w:val="en-US"/>
              </w:rPr>
              <w:fldChar w:fldCharType="separate"/>
            </w:r>
            <w:r w:rsidRPr="00C663F2">
              <w:rPr>
                <w:noProof/>
                <w:lang w:val="en-US"/>
              </w:rPr>
              <w:t>(WHO, 2016)</w:t>
            </w:r>
            <w:r>
              <w:rPr>
                <w:lang w:val="en-US"/>
              </w:rPr>
              <w:fldChar w:fldCharType="end"/>
            </w:r>
            <w:r>
              <w:rPr>
                <w:lang w:val="en-US"/>
              </w:rPr>
              <w:t>)</w:t>
            </w:r>
          </w:p>
        </w:tc>
      </w:tr>
    </w:tbl>
    <w:p w14:paraId="10DE00E2" w14:textId="77777777" w:rsidR="0087179D" w:rsidRDefault="0087179D" w:rsidP="0087179D">
      <w:pPr>
        <w:ind w:left="284"/>
        <w:rPr>
          <w:rFonts w:cs="Arial"/>
          <w:lang w:val="en-US"/>
        </w:rPr>
      </w:pPr>
    </w:p>
    <w:p w14:paraId="2FD4AA61" w14:textId="77777777" w:rsidR="0087179D" w:rsidRDefault="0087179D" w:rsidP="0087179D">
      <w:pPr>
        <w:rPr>
          <w:lang w:val="en-US"/>
        </w:rPr>
      </w:pPr>
    </w:p>
    <w:p w14:paraId="0C9921A2" w14:textId="77777777" w:rsidR="0087179D" w:rsidRPr="00307B0B" w:rsidRDefault="0087179D" w:rsidP="0087179D">
      <w:pPr>
        <w:rPr>
          <w:rFonts w:cs="Arial"/>
          <w:i/>
          <w:lang w:val="en-US"/>
        </w:rPr>
      </w:pPr>
      <w:r>
        <w:rPr>
          <w:lang w:val="en-US"/>
        </w:rPr>
        <w:tab/>
      </w:r>
      <w:r w:rsidRPr="00307B0B">
        <w:rPr>
          <w:rFonts w:cs="Arial"/>
          <w:i/>
          <w:lang w:val="en-US"/>
        </w:rPr>
        <w:t xml:space="preserve">The control </w:t>
      </w:r>
      <w:proofErr w:type="gramStart"/>
      <w:r w:rsidRPr="00307B0B">
        <w:rPr>
          <w:rFonts w:cs="Arial"/>
          <w:i/>
          <w:lang w:val="en-US"/>
        </w:rPr>
        <w:t>condition</w:t>
      </w:r>
      <w:proofErr w:type="gramEnd"/>
    </w:p>
    <w:p w14:paraId="69AC07E2" w14:textId="77777777" w:rsidR="0087179D" w:rsidRDefault="0087179D" w:rsidP="0087179D">
      <w:pPr>
        <w:rPr>
          <w:rFonts w:cs="Arial"/>
          <w:lang w:val="en-US"/>
        </w:rPr>
      </w:pPr>
      <w:r>
        <w:rPr>
          <w:rFonts w:cs="Arial"/>
          <w:lang w:val="en-US"/>
        </w:rPr>
        <w:tab/>
        <w:t xml:space="preserve">The comparison group will receive treatment as usual (TAU). </w:t>
      </w:r>
    </w:p>
    <w:p w14:paraId="07B7669C" w14:textId="77777777" w:rsidR="0087179D" w:rsidRPr="00B14714" w:rsidRDefault="0087179D" w:rsidP="0087179D">
      <w:pPr>
        <w:rPr>
          <w:rFonts w:cs="Arial"/>
          <w:lang w:val="en-US"/>
        </w:rPr>
      </w:pPr>
    </w:p>
    <w:p w14:paraId="21E82BAA" w14:textId="77777777" w:rsidR="0087179D" w:rsidRPr="00456C40" w:rsidRDefault="0087179D" w:rsidP="0087179D">
      <w:pPr>
        <w:rPr>
          <w:lang w:val="en-GB"/>
        </w:rPr>
      </w:pPr>
    </w:p>
    <w:p w14:paraId="62DFED0D" w14:textId="77777777" w:rsidR="0087179D" w:rsidRDefault="0087179D" w:rsidP="0087179D">
      <w:pPr>
        <w:pStyle w:val="Heading2"/>
        <w:numPr>
          <w:ilvl w:val="0"/>
          <w:numId w:val="2"/>
        </w:numPr>
        <w:tabs>
          <w:tab w:val="clear" w:pos="340"/>
        </w:tabs>
        <w:spacing w:line="360" w:lineRule="auto"/>
        <w:ind w:left="0" w:firstLine="0"/>
        <w:rPr>
          <w:lang w:val="en-GB"/>
        </w:rPr>
      </w:pPr>
      <w:bookmarkStart w:id="13" w:name="_Toc477876194"/>
      <w:r w:rsidRPr="00456C40">
        <w:rPr>
          <w:lang w:val="en-GB"/>
        </w:rPr>
        <w:t>Use of co-</w:t>
      </w:r>
      <w:r>
        <w:rPr>
          <w:lang w:val="en-GB"/>
        </w:rPr>
        <w:t>intervention (if applicable)</w:t>
      </w:r>
      <w:bookmarkEnd w:id="13"/>
    </w:p>
    <w:p w14:paraId="4395F2D3" w14:textId="77777777" w:rsidR="0087179D" w:rsidRDefault="0087179D" w:rsidP="0087179D">
      <w:pPr>
        <w:tabs>
          <w:tab w:val="left" w:pos="426"/>
        </w:tabs>
        <w:spacing w:line="360" w:lineRule="auto"/>
        <w:ind w:left="340"/>
        <w:rPr>
          <w:lang w:val="en-GB"/>
        </w:rPr>
      </w:pPr>
      <w:r w:rsidRPr="00121750">
        <w:rPr>
          <w:lang w:val="en-GB"/>
        </w:rPr>
        <w:t xml:space="preserve">Participants are allowed to use other medication or (psychological) treatments; </w:t>
      </w:r>
      <w:r w:rsidRPr="00121750">
        <w:rPr>
          <w:rFonts w:cs="Arial"/>
          <w:lang w:val="en-US"/>
        </w:rPr>
        <w:t>participants in both groups (PM+ as well as treatment as usual) will continue to receive routine care on an individual basis.</w:t>
      </w:r>
    </w:p>
    <w:p w14:paraId="6A916017" w14:textId="77777777" w:rsidR="0087179D" w:rsidRDefault="0087179D" w:rsidP="0087179D">
      <w:pPr>
        <w:spacing w:line="360" w:lineRule="auto"/>
        <w:rPr>
          <w:lang w:val="en-GB"/>
        </w:rPr>
      </w:pPr>
    </w:p>
    <w:p w14:paraId="66205195" w14:textId="77777777" w:rsidR="0087179D" w:rsidRPr="00976F89" w:rsidRDefault="0087179D" w:rsidP="0087179D">
      <w:pPr>
        <w:spacing w:line="360" w:lineRule="auto"/>
        <w:rPr>
          <w:lang w:val="en-GB"/>
        </w:rPr>
      </w:pPr>
    </w:p>
    <w:p w14:paraId="00E6AB4E" w14:textId="77777777" w:rsidR="0087179D" w:rsidRPr="00003CE8" w:rsidRDefault="0087179D" w:rsidP="0087179D">
      <w:pPr>
        <w:pStyle w:val="Heading2"/>
        <w:numPr>
          <w:ilvl w:val="0"/>
          <w:numId w:val="2"/>
        </w:numPr>
        <w:tabs>
          <w:tab w:val="clear" w:pos="340"/>
        </w:tabs>
        <w:spacing w:line="360" w:lineRule="auto"/>
        <w:ind w:left="0" w:firstLine="0"/>
        <w:rPr>
          <w:lang w:val="en-GB"/>
        </w:rPr>
      </w:pPr>
      <w:bookmarkStart w:id="14" w:name="_Toc477876195"/>
      <w:r w:rsidRPr="00003CE8">
        <w:rPr>
          <w:lang w:val="en-GB"/>
        </w:rPr>
        <w:t>Escape medication (if applicable)</w:t>
      </w:r>
      <w:bookmarkEnd w:id="14"/>
    </w:p>
    <w:p w14:paraId="2C469193" w14:textId="77777777" w:rsidR="0087179D" w:rsidRDefault="0087179D" w:rsidP="0087179D">
      <w:pPr>
        <w:spacing w:line="360" w:lineRule="auto"/>
        <w:rPr>
          <w:lang w:val="en-GB"/>
        </w:rPr>
      </w:pPr>
      <w:r w:rsidRPr="00EF4745">
        <w:rPr>
          <w:lang w:val="en-GB"/>
        </w:rPr>
        <w:tab/>
      </w:r>
      <w:r w:rsidRPr="005121EE">
        <w:rPr>
          <w:lang w:val="en-GB"/>
        </w:rPr>
        <w:t>Not applicable</w:t>
      </w:r>
      <w:r>
        <w:rPr>
          <w:lang w:val="en-GB"/>
        </w:rPr>
        <w:t>.</w:t>
      </w:r>
    </w:p>
    <w:p w14:paraId="2A4B7DC3" w14:textId="77777777" w:rsidR="0087179D" w:rsidRPr="00456C40" w:rsidRDefault="0087179D" w:rsidP="0087179D">
      <w:pPr>
        <w:pStyle w:val="Heading1"/>
        <w:numPr>
          <w:ilvl w:val="0"/>
          <w:numId w:val="2"/>
        </w:numPr>
        <w:tabs>
          <w:tab w:val="clear" w:pos="340"/>
        </w:tabs>
        <w:spacing w:line="360" w:lineRule="auto"/>
        <w:ind w:left="0" w:firstLine="0"/>
        <w:rPr>
          <w:lang w:val="en-GB"/>
        </w:rPr>
      </w:pPr>
      <w:r>
        <w:rPr>
          <w:i/>
          <w:lang w:val="en-GB"/>
        </w:rPr>
        <w:br w:type="page"/>
      </w:r>
      <w:bookmarkStart w:id="15" w:name="_Toc477876196"/>
      <w:r w:rsidRPr="00456C40">
        <w:rPr>
          <w:lang w:val="en-GB"/>
        </w:rPr>
        <w:t>METHODS</w:t>
      </w:r>
      <w:bookmarkEnd w:id="15"/>
    </w:p>
    <w:p w14:paraId="2D245A26" w14:textId="77777777" w:rsidR="0087179D" w:rsidRDefault="0087179D" w:rsidP="0087179D">
      <w:pPr>
        <w:pStyle w:val="Heading2"/>
        <w:numPr>
          <w:ilvl w:val="0"/>
          <w:numId w:val="2"/>
        </w:numPr>
        <w:tabs>
          <w:tab w:val="clear" w:pos="340"/>
        </w:tabs>
        <w:spacing w:line="360" w:lineRule="auto"/>
        <w:ind w:left="0" w:firstLine="0"/>
        <w:rPr>
          <w:lang w:val="en-GB"/>
        </w:rPr>
      </w:pPr>
      <w:bookmarkStart w:id="16" w:name="_Toc477876197"/>
      <w:r>
        <w:rPr>
          <w:lang w:val="en-GB"/>
        </w:rPr>
        <w:t>S</w:t>
      </w:r>
      <w:r w:rsidRPr="00456C40">
        <w:rPr>
          <w:lang w:val="en-GB"/>
        </w:rPr>
        <w:t>tudy</w:t>
      </w:r>
      <w:r>
        <w:rPr>
          <w:lang w:val="en-GB"/>
        </w:rPr>
        <w:t xml:space="preserve"> parameters/endpoints</w:t>
      </w:r>
      <w:bookmarkEnd w:id="16"/>
    </w:p>
    <w:p w14:paraId="66A33DC1" w14:textId="77777777" w:rsidR="0087179D" w:rsidRPr="00272DB4" w:rsidRDefault="0087179D" w:rsidP="0087179D">
      <w:pPr>
        <w:ind w:left="851"/>
        <w:rPr>
          <w:lang w:val="en-US"/>
        </w:rPr>
      </w:pPr>
      <w:r w:rsidRPr="00272DB4">
        <w:rPr>
          <w:lang w:val="en-US"/>
        </w:rPr>
        <w:t>The hypothesis to be tested is that PM+ (five weekly sessions) will decrease psychological distress as compared to treatment as usual only.</w:t>
      </w:r>
    </w:p>
    <w:p w14:paraId="1F85046C" w14:textId="77777777" w:rsidR="0087179D" w:rsidRPr="00FD11BA" w:rsidRDefault="0087179D" w:rsidP="0087179D">
      <w:pPr>
        <w:rPr>
          <w:lang w:val="en-GB"/>
        </w:rPr>
      </w:pPr>
    </w:p>
    <w:p w14:paraId="4D076339" w14:textId="77777777" w:rsidR="0087179D" w:rsidRDefault="0087179D" w:rsidP="0087179D">
      <w:pPr>
        <w:pStyle w:val="Heading3"/>
        <w:numPr>
          <w:ilvl w:val="0"/>
          <w:numId w:val="2"/>
        </w:numPr>
        <w:tabs>
          <w:tab w:val="clear" w:pos="340"/>
          <w:tab w:val="clear" w:pos="1701"/>
          <w:tab w:val="num" w:pos="1134"/>
        </w:tabs>
        <w:ind w:left="1134" w:hanging="283"/>
        <w:rPr>
          <w:lang w:val="en-GB"/>
        </w:rPr>
      </w:pPr>
      <w:bookmarkStart w:id="17" w:name="_Toc477876198"/>
      <w:r>
        <w:rPr>
          <w:lang w:val="en-GB"/>
        </w:rPr>
        <w:t>Main study parameter/endpoint</w:t>
      </w:r>
      <w:bookmarkEnd w:id="17"/>
    </w:p>
    <w:p w14:paraId="2F766031" w14:textId="77777777" w:rsidR="0087179D" w:rsidRDefault="0087179D" w:rsidP="0087179D">
      <w:pPr>
        <w:ind w:left="851"/>
        <w:rPr>
          <w:lang w:val="en-GB"/>
        </w:rPr>
      </w:pPr>
      <w:r w:rsidRPr="001471A3">
        <w:rPr>
          <w:lang w:val="en-GB"/>
        </w:rPr>
        <w:t xml:space="preserve">The main study parameter will be the decrease in psychological distress from baseline to three-month follow-up, measured through the </w:t>
      </w:r>
      <w:r w:rsidRPr="006A483D">
        <w:rPr>
          <w:lang w:val="en-GB"/>
        </w:rPr>
        <w:t>Hopkins Symptoms Checklist (HSCL-25)</w:t>
      </w:r>
      <w:r w:rsidRPr="001471A3">
        <w:rPr>
          <w:lang w:val="en-GB"/>
        </w:rPr>
        <w:t>.</w:t>
      </w:r>
      <w:r>
        <w:rPr>
          <w:lang w:val="en-GB"/>
        </w:rPr>
        <w:t xml:space="preserve"> A description of the measure can be found under ‘Study Procedures’.</w:t>
      </w:r>
      <w:r w:rsidRPr="001471A3">
        <w:rPr>
          <w:lang w:val="en-GB"/>
        </w:rPr>
        <w:t xml:space="preserve"> We expect a between-group Cohen’s </w:t>
      </w:r>
      <w:r w:rsidRPr="001471A3">
        <w:rPr>
          <w:i/>
          <w:lang w:val="en-GB"/>
        </w:rPr>
        <w:t>d</w:t>
      </w:r>
      <w:r w:rsidRPr="001471A3">
        <w:rPr>
          <w:lang w:val="en-GB"/>
        </w:rPr>
        <w:t xml:space="preserve"> effect size difference of .4, based on prior research on PM+ in Pakistan</w:t>
      </w:r>
      <w:r>
        <w:rPr>
          <w:lang w:val="en-GB"/>
        </w:rPr>
        <w:t xml:space="preserve"> and Kenya </w:t>
      </w:r>
      <w:r>
        <w:rPr>
          <w:lang w:val="en-GB"/>
        </w:rPr>
        <w:fldChar w:fldCharType="begin" w:fldLock="1"/>
      </w:r>
      <w:r>
        <w:rPr>
          <w:lang w:val="en-GB"/>
        </w:rPr>
        <w:instrText>ADDIN CSL_CITATION { "citationItems" : [ { "id" : "ITEM-1", "itemData" : { "DOI" : "10.1001/jama.2016.17165", "author" : [ { "dropping-particle" : "", "family" : "Rahman", "given" : "Atif", "non-dropping-particle" : "", "parse-names" : false, "suffix" : "" }, { "dropping-particle" : "", "family" : "Hamdani", "given" : "Syed Usman", "non-dropping-particle" : "", "parse-names" : false, "suffix" : "" }, { "dropping-particle" : "", "family" : "Awan", "given" : "Naila Riaz", "non-dropping-particle" : "", "parse-names" : false, "suffix" : "" }, { "dropping-particle" : "", "family" : "Bryant", "given" : "Richard A", "non-dropping-particle" : "", "parse-names" : false, "suffix" : "" }, { "dropping-particle" : "", "family" : "Dawson", "given" : "Katie S", "non-dropping-particle" : "", "parse-names" : false, "suffix" : "" }, { "dropping-particle" : "", "family" : "Khan", "given" : "Muhammad Firaz", "non-dropping-particle" : "", "parse-names" : false, "suffix" : "" }, { "dropping-particle" : "", "family" : "Mukhtar-ul-Haq Azeemi", "given" : "Mian", "non-dropping-particle" : "", "parse-names" : false, "suffix" : "" }, { "dropping-particle" : "", "family" : "Akhtar", "given" : "Parveen", "non-dropping-particle" : "", "parse-names" : false, "suffix" : "" }, { "dropping-particle" : "", "family" : "Nazir", "given" : "Huma", "non-dropping-particle" : "", "parse-names" : false, "suffix" : "" }, { "dropping-particle" : "", "family" : "Chiumento", "given" : "Anna", "non-dropping-particle" : "", "parse-names" : false, "suffix" : "" }, { "dropping-particle" : "", "family" : "Sijbrandij", "given" : "Marit", "non-dropping-particle" : "", "parse-names" : false, "suffix" : "" }, { "dropping-particle" : "", "family" : "Wang", "given" : "Duolao", "non-dropping-particle" : "", "parse-names" : false, "suffix" : "" }, { "dropping-particle" : "", "family" : "Farooq", "given" : "Saeed", "non-dropping-particle" : "", "parse-names" : false, "suffix" : "" }, { "dropping-particle" : "", "family" : "Ommeren", "given" : "Mark", "non-dropping-particle" : "Van", "parse-names" : false, "suffix" : "" } ], "container-title" : "JAMA", "id" : "ITEM-1", "issue" : "24", "issued" : { "date-parts" : [ [ "2016" ] ] }, "page" : "2609-2617", "title" : "Effect of a multicomponent behavioral intervention in adults ipairment by psychological distress in a conflict-affected area of Pakistan. A randomized controlled trial", "type" : "article-journal", "volume" : "316" }, "uris" : [ "http://www.mendeley.com/documents/?uuid=97b34992-1655-4117-bd47-0df142eaa9da" ] }, { "id" : "ITEM-2", "itemData" : { "author" : [ { "dropping-particle" : "", "family" : "Bryant", "given" : "RA", "non-dropping-particle" : "", "parse-names" : false, "suffix" : "" }, { "dropping-particle" : "", "family" : "Dawson", "given" : "K", "non-dropping-particle" : "", "parse-names" : false, "suffix" : "" }, { "dropping-particle" : "", "family" : "Schafer", "given" : "A", "non-dropping-particle" : "", "parse-names" : false, "suffix" : "" }, { "dropping-particle" : "", "family" : "Sijbrandij", "given" : "M", "non-dropping-particle" : "", "parse-names" : false, "suffix" : "" }, { "dropping-particle" : "", "family" : "Ommeren", "given" : "M", "non-dropping-particle" : "van", "parse-names" : false, "suffix" : "" } ], "container-title" : "manuscript under review", "id" : "ITEM-2", "issued" : { "date-parts" : [ [ "2016" ] ] }, "title" : "Randomized controlled trial of a brief mental health intervention for women affected by gender-based violence", "type" : "article-journal" }, "uris" : [ "http://www.mendeley.com/documents/?uuid=8e1fb999-c29b-4121-82fb-55fdb2856db7" ] } ], "mendeley" : { "formattedCitation" : "(Bryant et al., 2016; Atif Rahman, Hamdani, Awan, Bryant, Dawson, Khan, Mukhtar-ul-Haq Azeemi, et al., 2016)", "plainTextFormattedCitation" : "(Bryant et al., 2016; Atif Rahman, Hamdani, Awan, Bryant, Dawson, Khan, Mukhtar-ul-Haq Azeemi, et al., 2016)", "previouslyFormattedCitation" : "(Bryant et al., 2016; Atif Rahman, Hamdani, Awan, Bryant, Dawson, Khan, Mukhtar-ul-Haq Azeemi, et al., 2016)" }, "properties" : { "noteIndex" : 0 }, "schema" : "https://github.com/citation-style-language/schema/raw/master/csl-citation.json" }</w:instrText>
      </w:r>
      <w:r>
        <w:rPr>
          <w:lang w:val="en-GB"/>
        </w:rPr>
        <w:fldChar w:fldCharType="separate"/>
      </w:r>
      <w:r w:rsidRPr="0081249B">
        <w:rPr>
          <w:noProof/>
          <w:lang w:val="en-GB"/>
        </w:rPr>
        <w:t>(Bryant et al., 2016; Rahman, Hamdani, Awan, Bryant, Dawson, Khan, Mukhtar-ul-Haq Azeemi, et al., 2016)</w:t>
      </w:r>
      <w:r>
        <w:rPr>
          <w:lang w:val="en-GB"/>
        </w:rPr>
        <w:fldChar w:fldCharType="end"/>
      </w:r>
      <w:r>
        <w:rPr>
          <w:lang w:val="en-GB"/>
        </w:rPr>
        <w:t>. A subsequent follow-up assessment will be conducted at 12 months but this is a secondary outcome.</w:t>
      </w:r>
    </w:p>
    <w:p w14:paraId="6B551383" w14:textId="77777777" w:rsidR="0087179D" w:rsidRDefault="0087179D" w:rsidP="0087179D">
      <w:pPr>
        <w:ind w:left="851"/>
        <w:rPr>
          <w:lang w:val="en-GB"/>
        </w:rPr>
      </w:pPr>
    </w:p>
    <w:p w14:paraId="39DA6F04" w14:textId="77777777" w:rsidR="0087179D" w:rsidRDefault="0087179D" w:rsidP="0087179D">
      <w:pPr>
        <w:pStyle w:val="Heading3"/>
        <w:numPr>
          <w:ilvl w:val="0"/>
          <w:numId w:val="2"/>
        </w:numPr>
        <w:tabs>
          <w:tab w:val="clear" w:pos="340"/>
          <w:tab w:val="clear" w:pos="1701"/>
          <w:tab w:val="num" w:pos="1134"/>
        </w:tabs>
        <w:ind w:left="1134" w:hanging="283"/>
        <w:rPr>
          <w:lang w:val="en-GB"/>
        </w:rPr>
      </w:pPr>
      <w:bookmarkStart w:id="18" w:name="_Toc477876199"/>
      <w:r w:rsidRPr="00456C40">
        <w:rPr>
          <w:lang w:val="en-GB"/>
        </w:rPr>
        <w:t xml:space="preserve">Secondary </w:t>
      </w:r>
      <w:r>
        <w:rPr>
          <w:lang w:val="en-GB"/>
        </w:rPr>
        <w:t>study parameters/endpoints (if applicable)</w:t>
      </w:r>
      <w:bookmarkEnd w:id="18"/>
    </w:p>
    <w:p w14:paraId="0BE1D1FC" w14:textId="77777777" w:rsidR="0087179D" w:rsidRPr="00057E12" w:rsidRDefault="0087179D" w:rsidP="0087179D">
      <w:pPr>
        <w:ind w:left="851"/>
        <w:rPr>
          <w:lang w:val="en-US"/>
        </w:rPr>
      </w:pPr>
      <w:r w:rsidRPr="00272DB4">
        <w:rPr>
          <w:lang w:val="en-US"/>
        </w:rPr>
        <w:t xml:space="preserve">The measurement instruments are described under ‘Study </w:t>
      </w:r>
      <w:proofErr w:type="gramStart"/>
      <w:r w:rsidRPr="00272DB4">
        <w:rPr>
          <w:lang w:val="en-US"/>
        </w:rPr>
        <w:t>procedures’</w:t>
      </w:r>
      <w:proofErr w:type="gramEnd"/>
      <w:r w:rsidRPr="00272DB4">
        <w:rPr>
          <w:lang w:val="en-US"/>
        </w:rPr>
        <w:t>.</w:t>
      </w:r>
    </w:p>
    <w:p w14:paraId="714168BE" w14:textId="77777777" w:rsidR="0087179D" w:rsidRPr="004365F3" w:rsidRDefault="0087179D" w:rsidP="0087179D">
      <w:pPr>
        <w:ind w:left="851"/>
        <w:rPr>
          <w:lang w:val="en-US"/>
        </w:rPr>
      </w:pPr>
    </w:p>
    <w:p w14:paraId="755C23B3" w14:textId="77777777" w:rsidR="0087179D" w:rsidRPr="00D80106" w:rsidRDefault="0087179D" w:rsidP="0087179D">
      <w:pPr>
        <w:spacing w:line="360" w:lineRule="auto"/>
        <w:ind w:left="851"/>
        <w:rPr>
          <w:lang w:val="en-GB"/>
        </w:rPr>
      </w:pPr>
      <w:r w:rsidRPr="00D80106">
        <w:rPr>
          <w:lang w:val="en-GB"/>
        </w:rPr>
        <w:t>1. Level of functional impairment (WHODAS 2.0)</w:t>
      </w:r>
      <w:r w:rsidRPr="00D80106">
        <w:rPr>
          <w:lang w:val="en-GB"/>
        </w:rPr>
        <w:br/>
      </w:r>
      <w:r>
        <w:rPr>
          <w:lang w:val="en-GB"/>
        </w:rPr>
        <w:t>2</w:t>
      </w:r>
      <w:r w:rsidRPr="00D80106">
        <w:rPr>
          <w:lang w:val="en-GB"/>
        </w:rPr>
        <w:t>. Severity of posttraumatic stress reactions (PCL-5)</w:t>
      </w:r>
      <w:r w:rsidRPr="00D80106">
        <w:rPr>
          <w:lang w:val="en-GB"/>
        </w:rPr>
        <w:br/>
      </w:r>
      <w:r>
        <w:rPr>
          <w:lang w:val="en-GB"/>
        </w:rPr>
        <w:t>3</w:t>
      </w:r>
      <w:r w:rsidRPr="00A8528E">
        <w:rPr>
          <w:lang w:val="en-GB"/>
        </w:rPr>
        <w:t>. Self-identified problems (PSYCHLOPS)</w:t>
      </w:r>
    </w:p>
    <w:p w14:paraId="6AD292C5" w14:textId="77777777" w:rsidR="0087179D" w:rsidRPr="00D80106" w:rsidRDefault="0087179D" w:rsidP="0087179D">
      <w:pPr>
        <w:spacing w:line="360" w:lineRule="auto"/>
        <w:ind w:left="851"/>
        <w:rPr>
          <w:lang w:val="en-GB"/>
        </w:rPr>
      </w:pPr>
      <w:r>
        <w:rPr>
          <w:lang w:val="en-GB"/>
        </w:rPr>
        <w:t>4</w:t>
      </w:r>
      <w:r w:rsidRPr="00D80106">
        <w:rPr>
          <w:lang w:val="en-GB"/>
        </w:rPr>
        <w:t>. Number of adverse life events (LEC)</w:t>
      </w:r>
    </w:p>
    <w:p w14:paraId="2B557C70" w14:textId="77777777" w:rsidR="0087179D" w:rsidRPr="00A13DDE" w:rsidRDefault="0087179D" w:rsidP="0087179D">
      <w:pPr>
        <w:spacing w:line="360" w:lineRule="auto"/>
        <w:ind w:left="851"/>
        <w:rPr>
          <w:rFonts w:cs="Arial"/>
          <w:lang w:val="en-GB"/>
        </w:rPr>
      </w:pPr>
      <w:r w:rsidRPr="00A13DDE">
        <w:rPr>
          <w:rFonts w:cs="Arial"/>
          <w:lang w:val="en-GB"/>
        </w:rPr>
        <w:t>5. Post-Migration Living Difficulties (PMLD)</w:t>
      </w:r>
    </w:p>
    <w:p w14:paraId="0993ABAF" w14:textId="77777777" w:rsidR="0087179D" w:rsidRPr="00A13DDE" w:rsidRDefault="0087179D" w:rsidP="0087179D">
      <w:pPr>
        <w:spacing w:line="360" w:lineRule="auto"/>
        <w:ind w:left="851"/>
        <w:rPr>
          <w:rFonts w:cs="Arial"/>
          <w:lang w:val="en-GB"/>
        </w:rPr>
      </w:pPr>
      <w:r w:rsidRPr="00A13DDE">
        <w:rPr>
          <w:rFonts w:cs="Arial"/>
          <w:lang w:val="en-GB"/>
        </w:rPr>
        <w:t>6. Cost of care (CSRI schedule)</w:t>
      </w:r>
    </w:p>
    <w:p w14:paraId="012E07A2" w14:textId="77777777" w:rsidR="0087179D" w:rsidRPr="00A13DDE" w:rsidRDefault="0087179D" w:rsidP="0087179D">
      <w:pPr>
        <w:spacing w:line="360" w:lineRule="auto"/>
        <w:ind w:left="851"/>
        <w:rPr>
          <w:rFonts w:cs="Arial"/>
        </w:rPr>
      </w:pPr>
      <w:r w:rsidRPr="00A13DDE">
        <w:rPr>
          <w:rFonts w:cs="Arial"/>
          <w:lang w:val="en-GB"/>
        </w:rPr>
        <w:t>7. Prolonged grief</w:t>
      </w:r>
      <w:bookmarkStart w:id="19" w:name="_Hlk81597771"/>
      <w:r w:rsidRPr="00A13DDE">
        <w:rPr>
          <w:rFonts w:cs="Arial"/>
          <w:lang w:val="en-GB"/>
        </w:rPr>
        <w:t>-13 (</w:t>
      </w:r>
      <w:r w:rsidRPr="00A13DDE">
        <w:rPr>
          <w:rFonts w:cs="Arial"/>
        </w:rPr>
        <w:t>PG-13)</w:t>
      </w:r>
    </w:p>
    <w:p w14:paraId="5DE78806" w14:textId="77777777" w:rsidR="0087179D" w:rsidRPr="00A13DDE" w:rsidRDefault="0087179D" w:rsidP="0087179D">
      <w:pPr>
        <w:spacing w:line="360" w:lineRule="auto"/>
        <w:ind w:left="851"/>
        <w:rPr>
          <w:rFonts w:cs="Arial"/>
        </w:rPr>
      </w:pPr>
      <w:r w:rsidRPr="00A13DDE">
        <w:rPr>
          <w:rFonts w:cs="Arial"/>
          <w:noProof/>
          <w:vertAlign w:val="superscript"/>
        </w:rPr>
        <w:t xml:space="preserve"> </w:t>
      </w:r>
      <w:bookmarkEnd w:id="19"/>
      <w:r w:rsidRPr="00A13DDE">
        <w:rPr>
          <w:rFonts w:cs="Arial"/>
        </w:rPr>
        <w:t xml:space="preserve">8. </w:t>
      </w:r>
      <w:bookmarkStart w:id="20" w:name="_Hlk81597802"/>
      <w:r w:rsidRPr="00A13DDE">
        <w:rPr>
          <w:rFonts w:cs="Arial"/>
        </w:rPr>
        <w:t xml:space="preserve">Prodromal Questionnaire-16 </w:t>
      </w:r>
      <w:bookmarkEnd w:id="20"/>
      <w:r w:rsidRPr="00A13DDE">
        <w:rPr>
          <w:rFonts w:cs="Arial"/>
        </w:rPr>
        <w:t>(PQ-B)</w:t>
      </w:r>
    </w:p>
    <w:p w14:paraId="165A3489" w14:textId="77777777" w:rsidR="0087179D" w:rsidRPr="00A13DDE" w:rsidRDefault="0087179D" w:rsidP="0087179D">
      <w:pPr>
        <w:spacing w:line="360" w:lineRule="auto"/>
        <w:ind w:left="851"/>
        <w:rPr>
          <w:rFonts w:cs="Arial"/>
        </w:rPr>
      </w:pPr>
      <w:r w:rsidRPr="00A13DDE">
        <w:rPr>
          <w:rFonts w:cs="Arial"/>
          <w:noProof/>
          <w:vertAlign w:val="superscript"/>
        </w:rPr>
        <w:t xml:space="preserve"> </w:t>
      </w:r>
      <w:r w:rsidRPr="00A13DDE">
        <w:rPr>
          <w:rFonts w:cs="Arial"/>
        </w:rPr>
        <w:t xml:space="preserve">9. </w:t>
      </w:r>
      <w:bookmarkStart w:id="21" w:name="_Hlk81597828"/>
      <w:r w:rsidRPr="00A13DDE">
        <w:rPr>
          <w:rFonts w:cs="Arial"/>
          <w:color w:val="000000"/>
        </w:rPr>
        <w:t xml:space="preserve">Alabama Parenting Questionnaire-42 </w:t>
      </w:r>
      <w:bookmarkEnd w:id="21"/>
      <w:r w:rsidRPr="00A13DDE">
        <w:rPr>
          <w:rFonts w:cs="Arial"/>
          <w:color w:val="000000"/>
        </w:rPr>
        <w:t>(APQ)</w:t>
      </w:r>
      <w:r w:rsidRPr="00A13DDE">
        <w:rPr>
          <w:rFonts w:cs="Arial"/>
        </w:rPr>
        <w:t xml:space="preserve"> </w:t>
      </w:r>
      <w:bookmarkStart w:id="22" w:name="_Hlk81597854"/>
    </w:p>
    <w:p w14:paraId="1D9E2F5B" w14:textId="77777777" w:rsidR="0087179D" w:rsidRPr="00A13DDE" w:rsidRDefault="0087179D" w:rsidP="0087179D">
      <w:pPr>
        <w:spacing w:line="360" w:lineRule="auto"/>
        <w:ind w:left="851"/>
        <w:rPr>
          <w:rFonts w:cs="Arial"/>
          <w:lang w:val="en-GB"/>
        </w:rPr>
      </w:pPr>
      <w:r w:rsidRPr="00A13DDE">
        <w:rPr>
          <w:rFonts w:cs="Arial"/>
        </w:rPr>
        <w:t xml:space="preserve">10. </w:t>
      </w:r>
      <w:proofErr w:type="spellStart"/>
      <w:r w:rsidRPr="00A13DDE">
        <w:rPr>
          <w:rFonts w:cs="Arial"/>
        </w:rPr>
        <w:t>Pediatric</w:t>
      </w:r>
      <w:proofErr w:type="spellEnd"/>
      <w:r w:rsidRPr="00A13DDE">
        <w:rPr>
          <w:rFonts w:cs="Arial"/>
        </w:rPr>
        <w:t xml:space="preserve"> Symptoms Checklist </w:t>
      </w:r>
      <w:bookmarkEnd w:id="22"/>
      <w:r w:rsidRPr="00A13DDE">
        <w:rPr>
          <w:rFonts w:cs="Arial"/>
        </w:rPr>
        <w:t>(PSC)</w:t>
      </w:r>
    </w:p>
    <w:p w14:paraId="588B89C1" w14:textId="77777777" w:rsidR="0087179D" w:rsidRDefault="0087179D" w:rsidP="0087179D">
      <w:pPr>
        <w:pStyle w:val="Heading3"/>
        <w:numPr>
          <w:ilvl w:val="0"/>
          <w:numId w:val="2"/>
        </w:numPr>
        <w:tabs>
          <w:tab w:val="clear" w:pos="340"/>
          <w:tab w:val="clear" w:pos="1701"/>
          <w:tab w:val="num" w:pos="1134"/>
        </w:tabs>
        <w:ind w:left="1134" w:hanging="283"/>
        <w:rPr>
          <w:lang w:val="en-GB"/>
        </w:rPr>
      </w:pPr>
      <w:bookmarkStart w:id="23" w:name="_Toc477876200"/>
      <w:r>
        <w:rPr>
          <w:lang w:val="en-GB"/>
        </w:rPr>
        <w:t>Other study parameters (if applicable)</w:t>
      </w:r>
      <w:bookmarkEnd w:id="23"/>
    </w:p>
    <w:p w14:paraId="7C3086D4" w14:textId="77777777" w:rsidR="0087179D" w:rsidRPr="00057E12" w:rsidRDefault="0087179D" w:rsidP="0087179D">
      <w:pPr>
        <w:ind w:left="851"/>
        <w:rPr>
          <w:lang w:val="en-US"/>
        </w:rPr>
      </w:pPr>
      <w:r w:rsidRPr="00272DB4">
        <w:rPr>
          <w:lang w:val="en-US"/>
        </w:rPr>
        <w:t xml:space="preserve">The measurement instruments are described under ‘Study </w:t>
      </w:r>
      <w:proofErr w:type="gramStart"/>
      <w:r w:rsidRPr="00272DB4">
        <w:rPr>
          <w:lang w:val="en-US"/>
        </w:rPr>
        <w:t>procedures’</w:t>
      </w:r>
      <w:proofErr w:type="gramEnd"/>
      <w:r w:rsidRPr="00272DB4">
        <w:rPr>
          <w:lang w:val="en-US"/>
        </w:rPr>
        <w:t>.</w:t>
      </w:r>
    </w:p>
    <w:p w14:paraId="6CB16B6C" w14:textId="77777777" w:rsidR="0087179D" w:rsidRPr="006919EC" w:rsidRDefault="0087179D" w:rsidP="0087179D">
      <w:pPr>
        <w:spacing w:line="360" w:lineRule="auto"/>
        <w:ind w:left="851"/>
        <w:rPr>
          <w:lang w:val="en-US"/>
        </w:rPr>
      </w:pPr>
    </w:p>
    <w:p w14:paraId="6D730A8A" w14:textId="77777777" w:rsidR="0087179D" w:rsidRDefault="0087179D" w:rsidP="0087179D">
      <w:pPr>
        <w:spacing w:line="360" w:lineRule="auto"/>
        <w:ind w:left="851"/>
        <w:rPr>
          <w:lang w:val="en-GB"/>
        </w:rPr>
      </w:pPr>
      <w:r>
        <w:rPr>
          <w:lang w:val="en-GB"/>
        </w:rPr>
        <w:t>1. Demographic data (WHODAS 2.0)</w:t>
      </w:r>
    </w:p>
    <w:p w14:paraId="71683728" w14:textId="77777777" w:rsidR="0087179D" w:rsidRDefault="0087179D" w:rsidP="0087179D">
      <w:pPr>
        <w:spacing w:line="360" w:lineRule="auto"/>
        <w:ind w:left="851"/>
        <w:rPr>
          <w:lang w:val="en-GB"/>
        </w:rPr>
      </w:pPr>
      <w:r w:rsidRPr="00A53B62">
        <w:rPr>
          <w:lang w:val="en-GB"/>
        </w:rPr>
        <w:t>2. Treatment fid</w:t>
      </w:r>
      <w:r>
        <w:rPr>
          <w:lang w:val="en-GB"/>
        </w:rPr>
        <w:t>elity (checklists</w:t>
      </w:r>
      <w:r w:rsidRPr="00A53B62">
        <w:rPr>
          <w:lang w:val="en-GB"/>
        </w:rPr>
        <w:t>)</w:t>
      </w:r>
    </w:p>
    <w:p w14:paraId="4618F071" w14:textId="77777777" w:rsidR="0087179D" w:rsidRDefault="0087179D" w:rsidP="0087179D">
      <w:pPr>
        <w:spacing w:line="360" w:lineRule="auto"/>
        <w:ind w:left="851"/>
        <w:rPr>
          <w:lang w:val="en-GB"/>
        </w:rPr>
      </w:pPr>
      <w:r w:rsidRPr="00F52D72">
        <w:rPr>
          <w:lang w:val="en-GB"/>
        </w:rPr>
        <w:t>3. Other indicators on intervention delivery: implementation process, adaptation, reach, dose, quality</w:t>
      </w:r>
      <w:r>
        <w:rPr>
          <w:lang w:val="en-GB"/>
        </w:rPr>
        <w:br/>
      </w:r>
    </w:p>
    <w:p w14:paraId="45CD0314" w14:textId="77777777" w:rsidR="0087179D" w:rsidRDefault="0087179D" w:rsidP="0087179D">
      <w:pPr>
        <w:spacing w:line="360" w:lineRule="auto"/>
        <w:rPr>
          <w:lang w:val="en-GB"/>
        </w:rPr>
      </w:pPr>
    </w:p>
    <w:p w14:paraId="64FC02E9" w14:textId="77777777" w:rsidR="0087179D" w:rsidRPr="0038574C" w:rsidRDefault="0087179D" w:rsidP="0087179D">
      <w:pPr>
        <w:spacing w:line="360" w:lineRule="auto"/>
        <w:rPr>
          <w:lang w:val="en-GB"/>
        </w:rPr>
      </w:pPr>
    </w:p>
    <w:p w14:paraId="33088D05" w14:textId="77777777" w:rsidR="0087179D" w:rsidRPr="00456C40" w:rsidRDefault="0087179D" w:rsidP="0087179D">
      <w:pPr>
        <w:pStyle w:val="Heading2"/>
        <w:numPr>
          <w:ilvl w:val="0"/>
          <w:numId w:val="2"/>
        </w:numPr>
        <w:tabs>
          <w:tab w:val="clear" w:pos="340"/>
        </w:tabs>
        <w:spacing w:line="360" w:lineRule="auto"/>
        <w:ind w:left="0" w:firstLine="0"/>
        <w:rPr>
          <w:lang w:val="en-GB"/>
        </w:rPr>
      </w:pPr>
      <w:bookmarkStart w:id="24" w:name="_Toc477876201"/>
      <w:r w:rsidRPr="00456C40">
        <w:rPr>
          <w:lang w:val="en-GB"/>
        </w:rPr>
        <w:t>Randomisation, blinding and treatment allocation</w:t>
      </w:r>
      <w:bookmarkEnd w:id="24"/>
    </w:p>
    <w:p w14:paraId="6A16D3A1" w14:textId="77777777" w:rsidR="0087179D" w:rsidRPr="00BE5FD4" w:rsidRDefault="0087179D" w:rsidP="0087179D">
      <w:pPr>
        <w:ind w:left="709"/>
        <w:rPr>
          <w:rFonts w:cs="Arial"/>
          <w:lang w:val="en-US"/>
        </w:rPr>
      </w:pPr>
      <w:r>
        <w:rPr>
          <w:rFonts w:cs="Arial"/>
          <w:lang w:val="en-US"/>
        </w:rPr>
        <w:t xml:space="preserve">The two trials (pilot and RCT) are single-blind randomized controlled trials (i.e., outcome assessors are blind to treatment allocation). </w:t>
      </w:r>
    </w:p>
    <w:p w14:paraId="08C1A707" w14:textId="77777777" w:rsidR="0087179D" w:rsidRDefault="0087179D" w:rsidP="0087179D">
      <w:pPr>
        <w:ind w:left="709"/>
        <w:rPr>
          <w:lang w:val="en-US"/>
        </w:rPr>
      </w:pPr>
    </w:p>
    <w:p w14:paraId="08315B5D" w14:textId="77777777" w:rsidR="0087179D" w:rsidRPr="00CC4B92" w:rsidRDefault="0087179D" w:rsidP="0087179D">
      <w:pPr>
        <w:ind w:left="709"/>
        <w:rPr>
          <w:lang w:val="en-US"/>
        </w:rPr>
      </w:pPr>
      <w:r w:rsidRPr="00662D42">
        <w:rPr>
          <w:lang w:val="en-US"/>
        </w:rPr>
        <w:t>Randomi</w:t>
      </w:r>
      <w:r>
        <w:rPr>
          <w:lang w:val="en-US"/>
        </w:rPr>
        <w:t>z</w:t>
      </w:r>
      <w:r w:rsidRPr="00662D42">
        <w:rPr>
          <w:lang w:val="en-US"/>
        </w:rPr>
        <w:t xml:space="preserve">ation will be carried out by an independent researcher not involved in intervention delivery, clinical supervision, independent assessment or other aspects of the day-to-day running of the study. </w:t>
      </w:r>
      <w:r w:rsidRPr="00E4201C">
        <w:rPr>
          <w:lang w:val="en-US"/>
        </w:rPr>
        <w:t>Randomization will be performed using computerized software on a 1:1 basis</w:t>
      </w:r>
      <w:r>
        <w:rPr>
          <w:lang w:val="en-US"/>
        </w:rPr>
        <w:t>.</w:t>
      </w:r>
      <w:r w:rsidRPr="00E4201C">
        <w:rPr>
          <w:lang w:val="en-US"/>
        </w:rPr>
        <w:t xml:space="preserve"> </w:t>
      </w:r>
      <w:r>
        <w:rPr>
          <w:lang w:val="en-US"/>
        </w:rPr>
        <w:t xml:space="preserve">If randomized into the PM+ condition, participants will be allocated by the independent researcher who performed the randomization. The first session will aim to schedule within a few days and not longer than two weeks after the pre-intervention assessment. </w:t>
      </w:r>
    </w:p>
    <w:p w14:paraId="688AAB84" w14:textId="77777777" w:rsidR="0087179D" w:rsidRPr="00B023BF" w:rsidRDefault="0087179D" w:rsidP="0087179D">
      <w:pPr>
        <w:rPr>
          <w:lang w:val="en-US"/>
        </w:rPr>
      </w:pPr>
    </w:p>
    <w:p w14:paraId="2AE2D1A7" w14:textId="77777777" w:rsidR="0087179D" w:rsidRDefault="0087179D" w:rsidP="0087179D">
      <w:pPr>
        <w:ind w:left="709"/>
        <w:rPr>
          <w:lang w:val="en-GB"/>
        </w:rPr>
      </w:pPr>
    </w:p>
    <w:p w14:paraId="5A91C051" w14:textId="77777777" w:rsidR="0087179D" w:rsidRDefault="0087179D" w:rsidP="0087179D">
      <w:pPr>
        <w:pStyle w:val="Heading2"/>
        <w:numPr>
          <w:ilvl w:val="0"/>
          <w:numId w:val="2"/>
        </w:numPr>
        <w:tabs>
          <w:tab w:val="clear" w:pos="340"/>
        </w:tabs>
        <w:spacing w:line="360" w:lineRule="auto"/>
        <w:ind w:left="0" w:firstLine="0"/>
        <w:rPr>
          <w:lang w:val="en-GB"/>
        </w:rPr>
      </w:pPr>
      <w:bookmarkStart w:id="25" w:name="_Toc477876202"/>
      <w:r>
        <w:rPr>
          <w:lang w:val="en-GB"/>
        </w:rPr>
        <w:t>Study procedures</w:t>
      </w:r>
      <w:bookmarkEnd w:id="25"/>
    </w:p>
    <w:p w14:paraId="248BDCA9" w14:textId="77777777" w:rsidR="0087179D" w:rsidRDefault="0087179D" w:rsidP="0087179D">
      <w:pPr>
        <w:rPr>
          <w:b/>
          <w:lang w:val="en-GB"/>
        </w:rPr>
      </w:pPr>
    </w:p>
    <w:p w14:paraId="249D1530" w14:textId="77777777" w:rsidR="0087179D" w:rsidRPr="003A2AD1" w:rsidRDefault="0087179D" w:rsidP="0087179D">
      <w:pPr>
        <w:tabs>
          <w:tab w:val="left" w:pos="709"/>
        </w:tabs>
        <w:ind w:left="709"/>
        <w:rPr>
          <w:b/>
          <w:lang w:val="en-GB"/>
        </w:rPr>
      </w:pPr>
      <w:r>
        <w:rPr>
          <w:b/>
          <w:lang w:val="en-GB"/>
        </w:rPr>
        <w:t xml:space="preserve">Study </w:t>
      </w:r>
      <w:r w:rsidRPr="003A2AD1">
        <w:rPr>
          <w:b/>
          <w:lang w:val="en-GB"/>
        </w:rPr>
        <w:t xml:space="preserve">Phase </w:t>
      </w:r>
      <w:r>
        <w:rPr>
          <w:b/>
          <w:lang w:val="en-GB"/>
        </w:rPr>
        <w:t>2</w:t>
      </w:r>
      <w:r w:rsidRPr="003A2AD1">
        <w:rPr>
          <w:b/>
          <w:lang w:val="en-GB"/>
        </w:rPr>
        <w:t xml:space="preserve">: Exploratory randomized controlled trial (RCT) to evaluate feasibility of administering the culturally adapted PM+ for </w:t>
      </w:r>
      <w:r>
        <w:rPr>
          <w:b/>
          <w:lang w:val="en-GB"/>
        </w:rPr>
        <w:t xml:space="preserve">adult </w:t>
      </w:r>
      <w:r w:rsidRPr="003A2AD1">
        <w:rPr>
          <w:b/>
          <w:lang w:val="en-GB"/>
        </w:rPr>
        <w:t xml:space="preserve">Syrian refugees in </w:t>
      </w:r>
      <w:r>
        <w:rPr>
          <w:b/>
          <w:lang w:val="en-GB"/>
        </w:rPr>
        <w:t>Jordan.</w:t>
      </w:r>
    </w:p>
    <w:p w14:paraId="3942AB74" w14:textId="77777777" w:rsidR="0087179D" w:rsidRDefault="0087179D" w:rsidP="0087179D">
      <w:pPr>
        <w:tabs>
          <w:tab w:val="left" w:pos="709"/>
        </w:tabs>
        <w:ind w:left="709"/>
        <w:rPr>
          <w:lang w:val="en-GB"/>
        </w:rPr>
      </w:pPr>
      <w:r>
        <w:rPr>
          <w:lang w:val="en-GB"/>
        </w:rPr>
        <w:t>The study will be carried out in Amman. The study will be overseen by Noor Al Hussein. Eligible participants will be adult (18 years or above</w:t>
      </w:r>
      <w:r w:rsidRPr="007B7F65">
        <w:rPr>
          <w:lang w:val="en-US"/>
        </w:rPr>
        <w:t xml:space="preserve">) </w:t>
      </w:r>
      <w:r>
        <w:rPr>
          <w:lang w:val="en-US"/>
        </w:rPr>
        <w:t xml:space="preserve">female </w:t>
      </w:r>
      <w:r>
        <w:rPr>
          <w:lang w:val="en-GB"/>
        </w:rPr>
        <w:t xml:space="preserve">Syrian refugees with a child between the ages of 10-16 years without acute medical conditions (see inclusion and exclusion criteria in paragraph 2.2 and 2.3). They will first be orally informed about the project by a staff member of Noor Al Hussein and will be asked whether they agree to hear about the research. Only if permission is given, a research assistant will meet with the eligible patient and will ask informed consent for screening. Participants will be free to decline to participate or withdraw at any time without affecting their routine care. </w:t>
      </w:r>
    </w:p>
    <w:p w14:paraId="4DB852E3" w14:textId="77777777" w:rsidR="0087179D" w:rsidRDefault="0087179D" w:rsidP="0087179D">
      <w:pPr>
        <w:tabs>
          <w:tab w:val="left" w:pos="709"/>
        </w:tabs>
        <w:ind w:left="709"/>
        <w:rPr>
          <w:lang w:val="en-GB"/>
        </w:rPr>
      </w:pPr>
    </w:p>
    <w:p w14:paraId="3350AED3" w14:textId="77777777" w:rsidR="0087179D" w:rsidRPr="007B7F65" w:rsidRDefault="0087179D" w:rsidP="0087179D">
      <w:pPr>
        <w:tabs>
          <w:tab w:val="left" w:pos="709"/>
        </w:tabs>
        <w:ind w:left="709"/>
        <w:rPr>
          <w:lang w:val="en-US"/>
        </w:rPr>
      </w:pPr>
      <w:r w:rsidRPr="007D07DB">
        <w:rPr>
          <w:lang w:val="en-US"/>
        </w:rPr>
        <w:t xml:space="preserve">Participants will include </w:t>
      </w:r>
      <w:r>
        <w:rPr>
          <w:lang w:val="en-US"/>
        </w:rPr>
        <w:t>adult Syrian refugees</w:t>
      </w:r>
      <w:r w:rsidRPr="007D07DB">
        <w:rPr>
          <w:lang w:val="en-US"/>
        </w:rPr>
        <w:t xml:space="preserve"> </w:t>
      </w:r>
      <w:r>
        <w:rPr>
          <w:lang w:val="en-GB"/>
        </w:rPr>
        <w:t xml:space="preserve">who: a) score above 15.9 on a 10-item screening questionnaire for common mental disorders (Kessler Psychological Distress Scale; K-10) </w:t>
      </w:r>
      <w:r>
        <w:rPr>
          <w:lang w:val="en-GB"/>
        </w:rPr>
        <w:fldChar w:fldCharType="begin" w:fldLock="1"/>
      </w:r>
      <w:r>
        <w:rPr>
          <w:lang w:val="en-GB"/>
        </w:rPr>
        <w:instrText>ADDIN CSL_CITATION { "citationItems" : [ { "id" : "ITEM-1", "itemData" : { "DOI" : "10.1017/ S0033291702006074", "author" : [ { "dropping-particle" : "", "family" : "Kessler", "given" : "R. C.", "non-dropping-particle" : "", "parse-names" : false, "suffix" : "" }, { "dropping-particle" : "", "family" : "Andrews", "given" : "G.", "non-dropping-particle" : "", "parse-names" : false, "suffix" : "" }, { "dropping-particle" : "", "family" : "Colpe", "given" : "L. J.", "non-dropping-particle" : "", "parse-names" : false, "suffix" : "" }, { "dropping-particle" : "", "family" : "Hiripi", "given" : "E.", "non-dropping-particle" : "", "parse-names" : false, "suffix" : "" }, { "dropping-particle" : "", "family" : "Mroczek", "given" : "D. K.", "non-dropping-particle" : "", "parse-names" : false, "suffix" : "" }, { "dropping-particle" : "", "family" : "Normand", "given" : "S.-L. T.", "non-dropping-particle" : "", "parse-names" : false, "suffix" : "" }, { "dropping-particle" : "", "family" : "Walters", "given" : "E. E.", "non-dropping-particle" : "", "parse-names" : false, "suffix" : "" }, { "dropping-particle" : "", "family" : "Zaslavsky", "given" : "A. M.", "non-dropping-particle" : "", "parse-names" : false, "suffix" : "" } ], "container-title" : "Psychological Medicine", "id" : "ITEM-1", "issued" : { "date-parts" : [ [ "2002" ] ] }, "page" : "959\u2013976", "title" : "Short screening scales to monitor population prevalences and trends in non-specific psychological distress", "type" : "article-journal", "volume" : "32" }, "uris" : [ "http://www.mendeley.com/documents/?uuid=22243eef-5c96-495d-b46a-2d257cec8841" ] } ], "mendeley" : { "formattedCitation" : "(Kessler et al., 2002)", "plainTextFormattedCitation" : "(Kessler et al., 2002)", "previouslyFormattedCitation" : "(Kessler et al., 2002)" }, "properties" : { "noteIndex" : 0 }, "schema" : "https://github.com/citation-style-language/schema/raw/master/csl-citation.json" }</w:instrText>
      </w:r>
      <w:r>
        <w:rPr>
          <w:lang w:val="en-GB"/>
        </w:rPr>
        <w:fldChar w:fldCharType="separate"/>
      </w:r>
      <w:r w:rsidRPr="007B1D1A">
        <w:rPr>
          <w:noProof/>
          <w:lang w:val="en-GB"/>
        </w:rPr>
        <w:t>(Kessler et al., 2002)</w:t>
      </w:r>
      <w:r>
        <w:rPr>
          <w:lang w:val="en-GB"/>
        </w:rPr>
        <w:fldChar w:fldCharType="end"/>
      </w:r>
      <w:r>
        <w:rPr>
          <w:lang w:val="en-GB"/>
        </w:rPr>
        <w:t xml:space="preserve">, and b) score above 16 on a screening questionnaire for functional impairments (WHO Disability Assessment Schedule 2.0; WHODAS 2.0) </w:t>
      </w:r>
      <w:r>
        <w:rPr>
          <w:lang w:val="en-GB"/>
        </w:rPr>
        <w:fldChar w:fldCharType="begin" w:fldLock="1"/>
      </w:r>
      <w:r>
        <w:rPr>
          <w:lang w:val="en-GB"/>
        </w:rPr>
        <w:instrText>ADDIN CSL_CITATION { "citationItems" : [ { "id" : "ITEM-1", "itemData" : { "ISBN" : "ISBN 978 92 4 154759 8", "PMID" : "16293438", "abstract" : "The WHO Disability Assessment Schedule (WHODAS 2.0) is a unique practical instrument, based on the International Classification of Functioning, Disability and Health (ICF), that can be used to measure general health and disability levels, including mental and neurological disorders, both at the population level or in clinical practice, in a wide range of cultural settings. Presented in this book is a detailed overview of how the schedule was developed and validated, together with a description of its key features and applications. The questionnaires that form the basis of WHODAS 2.0 are available in three versions (36 item, 12 item, and 12 + 24 item), which are reproduced in the book, accompanied by detailed practical guidelines on how to use them effectively.The publication is aimed at all health professionals who are involved in studying disability and health. It will be of interest to general health workers, psychiatrists, psychologists, neurologists and specialists in addiction problems.", "author" : [ { "dropping-particle" : "", "family" : "WHO", "given" : "", "non-dropping-particle" : "", "parse-names" : false, "suffix" : "" } ], "container-title" : "World Health Organization", "editor" : [ { "dropping-particle" : "", "family" : "\u00dcstun", "given" : "T B", "non-dropping-particle" : "", "parse-names" : false, "suffix" : "" }, { "dropping-particle" : "", "family" : "Kostansjek", "given" : "N", "non-dropping-particle" : "", "parse-names" : false, "suffix" : "" }, { "dropping-particle" : "", "family" : "Chatterji", "given" : "S", "non-dropping-particle" : "", "parse-names" : false, "suffix" : "" }, { "dropping-particle" : "", "family" : "Rehm", "given" : "J", "non-dropping-particle" : "", "parse-names" : false, "suffix" : "" } ], "id" : "ITEM-1", "issued" : { "date-parts" : [ [ "2010" ] ] }, "number-of-pages" : "90", "publisher" : "WHO", "publisher-place" : "Geneva", "title" : "Measuring Health and Disability: Manual for WHO Disability Assessment Schedule WHODAS 2.0", "type" : "book" }, "uris" : [ "http://www.mendeley.com/documents/?uuid=a8b06a00-ca7e-4890-8c30-e2ecd40cc5e0" ] } ], "mendeley" : { "formattedCitation" : "(WHO, 2010a)", "plainTextFormattedCitation" : "(WHO, 2010a)", "previouslyFormattedCitation" : "(WHO, 2010a)" }, "properties" : { "noteIndex" : 0 }, "schema" : "https://github.com/citation-style-language/schema/raw/master/csl-citation.json" }</w:instrText>
      </w:r>
      <w:r>
        <w:rPr>
          <w:lang w:val="en-GB"/>
        </w:rPr>
        <w:fldChar w:fldCharType="separate"/>
      </w:r>
      <w:r w:rsidRPr="00EA2CFD">
        <w:rPr>
          <w:noProof/>
          <w:lang w:val="en-GB"/>
        </w:rPr>
        <w:t>(WHO, 2010a)</w:t>
      </w:r>
      <w:r>
        <w:rPr>
          <w:lang w:val="en-GB"/>
        </w:rPr>
        <w:fldChar w:fldCharType="end"/>
      </w:r>
      <w:r>
        <w:rPr>
          <w:lang w:val="en-GB"/>
        </w:rPr>
        <w:t xml:space="preserve">. </w:t>
      </w:r>
      <w:r w:rsidRPr="005121EE">
        <w:rPr>
          <w:lang w:val="en-GB"/>
        </w:rPr>
        <w:t>These instruments are administered by a research assistant and are described below (‘Measurement instruments’).</w:t>
      </w:r>
      <w:r>
        <w:rPr>
          <w:lang w:val="en-GB"/>
        </w:rPr>
        <w:t xml:space="preserve">  </w:t>
      </w:r>
    </w:p>
    <w:p w14:paraId="394F9EC2" w14:textId="77777777" w:rsidR="0087179D" w:rsidRDefault="0087179D" w:rsidP="0087179D">
      <w:pPr>
        <w:tabs>
          <w:tab w:val="left" w:pos="709"/>
        </w:tabs>
        <w:ind w:left="709"/>
        <w:rPr>
          <w:lang w:val="en-GB"/>
        </w:rPr>
      </w:pPr>
    </w:p>
    <w:p w14:paraId="3E8A449B" w14:textId="77777777" w:rsidR="0087179D" w:rsidRDefault="0087179D" w:rsidP="0087179D">
      <w:pPr>
        <w:tabs>
          <w:tab w:val="left" w:pos="709"/>
        </w:tabs>
        <w:ind w:left="709"/>
        <w:rPr>
          <w:lang w:val="en-GB"/>
        </w:rPr>
      </w:pPr>
      <w:r>
        <w:rPr>
          <w:lang w:val="en-GB"/>
        </w:rPr>
        <w:t xml:space="preserve">Individuals who meet the exclusion criteria as described in paragraph 2.3 will be excluded and referred for appropriate treatment and support. </w:t>
      </w:r>
      <w:r w:rsidRPr="009F60F8">
        <w:rPr>
          <w:lang w:val="en-GB"/>
        </w:rPr>
        <w:t xml:space="preserve">This refers to individuals with imminent suicide risk </w:t>
      </w:r>
      <w:r>
        <w:rPr>
          <w:lang w:val="en-GB"/>
        </w:rPr>
        <w:t>o</w:t>
      </w:r>
      <w:r w:rsidRPr="009F60F8">
        <w:rPr>
          <w:lang w:val="en-GB"/>
        </w:rPr>
        <w:t>r with expressed acute needs/protecti</w:t>
      </w:r>
      <w:r>
        <w:rPr>
          <w:lang w:val="en-GB"/>
        </w:rPr>
        <w:t xml:space="preserve">on risks (for example, a </w:t>
      </w:r>
      <w:r w:rsidRPr="009F60F8">
        <w:rPr>
          <w:lang w:val="en-GB"/>
        </w:rPr>
        <w:t>woman who expresses that she is at acute risk of being assaulted or killed).</w:t>
      </w:r>
      <w:r>
        <w:rPr>
          <w:lang w:val="en-GB"/>
        </w:rPr>
        <w:t xml:space="preserve"> Suicidal ideation will be explored through the PM+ ‘assessment of thoughts of suicide’ tool </w:t>
      </w:r>
      <w:r>
        <w:rPr>
          <w:lang w:val="en-GB"/>
        </w:rPr>
        <w:fldChar w:fldCharType="begin" w:fldLock="1"/>
      </w:r>
      <w:r>
        <w:rPr>
          <w:lang w:val="en-GB"/>
        </w:rPr>
        <w:instrText>ADDIN CSL_CITATION { "citationItems" : [ { "id" : "ITEM-1", "itemData" : { "author" : [ { "dropping-particle" : "", "family" : "WHO", "given" : "", "non-dropping-particle" : "", "parse-names" : false, "suffix" : "" } ], "id" : "ITEM-1", "issued" : { "date-parts" : [ [ "2016" ] ] }, "publisher" : "WHO", "publisher-place" : "Geneva", "title" : "Problem Management Plus (PM+): Individual psychological help for adults impaired by distress in communities exposed to adversity", "type" : "article" }, "uris" : [ "http://www.mendeley.com/documents/?uuid=3869c0d2-d2a2-434e-a2ae-bb86b64c37e1" ] } ], "mendeley" : { "formattedCitation" : "(WHO, 2016)", "manualFormatting" : "(WHO, 2016, pp. 86)", "plainTextFormattedCitation" : "(WHO, 2016)", "previouslyFormattedCitation" : "(WHO, 2016)" }, "properties" : { "noteIndex" : 0 }, "schema" : "https://github.com/citation-style-language/schema/raw/master/csl-citation.json" }</w:instrText>
      </w:r>
      <w:r>
        <w:rPr>
          <w:lang w:val="en-GB"/>
        </w:rPr>
        <w:fldChar w:fldCharType="separate"/>
      </w:r>
      <w:r w:rsidRPr="0081249B">
        <w:rPr>
          <w:noProof/>
          <w:lang w:val="en-GB"/>
        </w:rPr>
        <w:t>(WHO, 2016</w:t>
      </w:r>
      <w:r>
        <w:rPr>
          <w:noProof/>
          <w:lang w:val="en-GB"/>
        </w:rPr>
        <w:t>, pp. 86</w:t>
      </w:r>
      <w:r w:rsidRPr="0081249B">
        <w:rPr>
          <w:noProof/>
          <w:lang w:val="en-GB"/>
        </w:rPr>
        <w:t>)</w:t>
      </w:r>
      <w:r>
        <w:rPr>
          <w:lang w:val="en-GB"/>
        </w:rPr>
        <w:fldChar w:fldCharType="end"/>
      </w:r>
      <w:r>
        <w:rPr>
          <w:lang w:val="en-GB"/>
        </w:rPr>
        <w:t>.</w:t>
      </w:r>
      <w:r w:rsidRPr="009F60F8">
        <w:rPr>
          <w:lang w:val="en-GB"/>
        </w:rPr>
        <w:t xml:space="preserve"> In addition, we will also exclude individuals with severe mental disorder (psychotic disorders, substance-</w:t>
      </w:r>
      <w:proofErr w:type="gramStart"/>
      <w:r w:rsidRPr="009F60F8">
        <w:rPr>
          <w:lang w:val="en-GB"/>
        </w:rPr>
        <w:t xml:space="preserve">dependence) </w:t>
      </w:r>
      <w:r w:rsidRPr="004A5A79">
        <w:rPr>
          <w:lang w:val="en-GB"/>
        </w:rPr>
        <w:t xml:space="preserve"> </w:t>
      </w:r>
      <w:r w:rsidRPr="005121EE">
        <w:rPr>
          <w:lang w:val="en-GB"/>
        </w:rPr>
        <w:t>or</w:t>
      </w:r>
      <w:proofErr w:type="gramEnd"/>
      <w:r w:rsidRPr="005121EE">
        <w:rPr>
          <w:lang w:val="en-GB"/>
        </w:rPr>
        <w:t xml:space="preserve"> severe cognitive impairment (</w:t>
      </w:r>
      <w:proofErr w:type="spellStart"/>
      <w:r w:rsidRPr="005121EE">
        <w:rPr>
          <w:lang w:val="en-GB"/>
        </w:rPr>
        <w:t>eg.</w:t>
      </w:r>
      <w:proofErr w:type="spellEnd"/>
      <w:r w:rsidRPr="005121EE">
        <w:rPr>
          <w:lang w:val="en-GB"/>
        </w:rPr>
        <w:t>, severe intellectual disability or dementia).</w:t>
      </w:r>
      <w:r>
        <w:rPr>
          <w:lang w:val="en-GB"/>
        </w:rPr>
        <w:t xml:space="preserve"> Mental, neurological or substance use disorders will be screened with the ‘impairments possibly due to severe mental, neurological or substance use disorders’ tool of the PM+ intervention manual </w:t>
      </w:r>
      <w:r>
        <w:rPr>
          <w:lang w:val="en-GB"/>
        </w:rPr>
        <w:fldChar w:fldCharType="begin" w:fldLock="1"/>
      </w:r>
      <w:r>
        <w:rPr>
          <w:lang w:val="en-GB"/>
        </w:rPr>
        <w:instrText>ADDIN CSL_CITATION { "citationItems" : [ { "id" : "ITEM-1", "itemData" : { "author" : [ { "dropping-particle" : "", "family" : "WHO", "given" : "", "non-dropping-particle" : "", "parse-names" : false, "suffix" : "" } ], "id" : "ITEM-1", "issued" : { "date-parts" : [ [ "2016" ] ] }, "publisher" : "WHO", "publisher-place" : "Geneva", "title" : "Problem Management Plus (PM+): Individual psychological help for adults impaired by distress in communities exposed to adversity", "type" : "article" }, "uris" : [ "http://www.mendeley.com/documents/?uuid=3869c0d2-d2a2-434e-a2ae-bb86b64c37e1" ] } ], "mendeley" : { "formattedCitation" : "(WHO, 2016)", "manualFormatting" : "(WHO, 2016, pp. 87)", "plainTextFormattedCitation" : "(WHO, 2016)", "previouslyFormattedCitation" : "(WHO, 2016)" }, "properties" : { "noteIndex" : 0 }, "schema" : "https://github.com/citation-style-language/schema/raw/master/csl-citation.json" }</w:instrText>
      </w:r>
      <w:r>
        <w:rPr>
          <w:lang w:val="en-GB"/>
        </w:rPr>
        <w:fldChar w:fldCharType="separate"/>
      </w:r>
      <w:r w:rsidRPr="0081249B">
        <w:rPr>
          <w:noProof/>
          <w:lang w:val="en-GB"/>
        </w:rPr>
        <w:t>(WHO, 2016</w:t>
      </w:r>
      <w:r>
        <w:rPr>
          <w:noProof/>
          <w:lang w:val="en-GB"/>
        </w:rPr>
        <w:t>, pp. 87</w:t>
      </w:r>
      <w:r w:rsidRPr="0081249B">
        <w:rPr>
          <w:noProof/>
          <w:lang w:val="en-GB"/>
        </w:rPr>
        <w:t>)</w:t>
      </w:r>
      <w:r>
        <w:rPr>
          <w:lang w:val="en-GB"/>
        </w:rPr>
        <w:fldChar w:fldCharType="end"/>
      </w:r>
      <w:r>
        <w:rPr>
          <w:lang w:val="en-GB"/>
        </w:rPr>
        <w:t>.</w:t>
      </w:r>
      <w:r w:rsidRPr="005121EE">
        <w:rPr>
          <w:lang w:val="en-GB"/>
        </w:rPr>
        <w:t xml:space="preserve"> In</w:t>
      </w:r>
      <w:r w:rsidRPr="009F60F8">
        <w:rPr>
          <w:lang w:val="en-GB"/>
        </w:rPr>
        <w:t>dividuals meeting the exclusion criteria will be referred to specialist support in</w:t>
      </w:r>
      <w:r>
        <w:rPr>
          <w:lang w:val="en-GB"/>
        </w:rPr>
        <w:t xml:space="preserve"> Noor Al Hussein or to the International Medical Corps, who provide comprehensive services in </w:t>
      </w:r>
      <w:proofErr w:type="spellStart"/>
      <w:r>
        <w:rPr>
          <w:lang w:val="en-GB"/>
        </w:rPr>
        <w:t>Amman</w:t>
      </w:r>
      <w:r w:rsidRPr="009F60F8">
        <w:rPr>
          <w:lang w:val="en-GB"/>
        </w:rPr>
        <w:t>s</w:t>
      </w:r>
      <w:proofErr w:type="spellEnd"/>
      <w:r w:rsidRPr="009F60F8">
        <w:rPr>
          <w:lang w:val="en-GB"/>
        </w:rPr>
        <w:t>. If the patients agree to be referred</w:t>
      </w:r>
      <w:r>
        <w:rPr>
          <w:lang w:val="en-GB"/>
        </w:rPr>
        <w:t>,</w:t>
      </w:r>
      <w:r w:rsidRPr="009F60F8">
        <w:rPr>
          <w:lang w:val="en-GB"/>
        </w:rPr>
        <w:t xml:space="preserve"> the assessment results will be provided to the treating </w:t>
      </w:r>
      <w:r>
        <w:rPr>
          <w:lang w:val="en-GB"/>
        </w:rPr>
        <w:t>mental health professional</w:t>
      </w:r>
      <w:r w:rsidRPr="009F60F8">
        <w:rPr>
          <w:lang w:val="en-GB"/>
        </w:rPr>
        <w:t xml:space="preserve"> with permission of the patient and the research team will ensure that an appointment is made with a </w:t>
      </w:r>
      <w:r>
        <w:rPr>
          <w:lang w:val="en-GB"/>
        </w:rPr>
        <w:t>mental health professional</w:t>
      </w:r>
      <w:r w:rsidRPr="009F60F8">
        <w:rPr>
          <w:lang w:val="en-GB"/>
        </w:rPr>
        <w:t xml:space="preserve">. </w:t>
      </w:r>
    </w:p>
    <w:p w14:paraId="5976B6C3" w14:textId="77777777" w:rsidR="0087179D" w:rsidRDefault="0087179D" w:rsidP="0087179D">
      <w:pPr>
        <w:tabs>
          <w:tab w:val="left" w:pos="709"/>
        </w:tabs>
        <w:ind w:left="709"/>
        <w:rPr>
          <w:lang w:val="en-GB"/>
        </w:rPr>
      </w:pPr>
    </w:p>
    <w:p w14:paraId="3A4E497B" w14:textId="77777777" w:rsidR="0087179D" w:rsidRPr="00CF3F96" w:rsidRDefault="0087179D" w:rsidP="0087179D">
      <w:pPr>
        <w:tabs>
          <w:tab w:val="left" w:pos="709"/>
        </w:tabs>
        <w:ind w:left="709"/>
        <w:rPr>
          <w:lang w:val="en-GB"/>
        </w:rPr>
      </w:pPr>
      <w:r w:rsidRPr="00CF3F96">
        <w:rPr>
          <w:lang w:val="en-GB"/>
        </w:rPr>
        <w:t xml:space="preserve">If participants are not selected for the </w:t>
      </w:r>
      <w:r>
        <w:rPr>
          <w:lang w:val="en-GB"/>
        </w:rPr>
        <w:t>trial</w:t>
      </w:r>
      <w:r w:rsidRPr="00CF3F96">
        <w:rPr>
          <w:lang w:val="en-GB"/>
        </w:rPr>
        <w:t xml:space="preserve"> because they score below the cut-off</w:t>
      </w:r>
      <w:r>
        <w:rPr>
          <w:lang w:val="en-GB"/>
        </w:rPr>
        <w:t xml:space="preserve"> </w:t>
      </w:r>
      <w:r w:rsidRPr="00CF3F96">
        <w:rPr>
          <w:lang w:val="en-GB"/>
        </w:rPr>
        <w:t>s</w:t>
      </w:r>
      <w:r>
        <w:rPr>
          <w:lang w:val="en-GB"/>
        </w:rPr>
        <w:t>cores</w:t>
      </w:r>
      <w:r w:rsidRPr="00CF3F96">
        <w:rPr>
          <w:lang w:val="en-GB"/>
        </w:rPr>
        <w:t xml:space="preserve"> for the </w:t>
      </w:r>
      <w:r>
        <w:rPr>
          <w:lang w:val="en-GB"/>
        </w:rPr>
        <w:t>K-10</w:t>
      </w:r>
      <w:r w:rsidRPr="00CF3F96">
        <w:rPr>
          <w:lang w:val="en-GB"/>
        </w:rPr>
        <w:t xml:space="preserve"> or the WHODAS 2.0, they will be provided feedback on their test outcomes and will be explained why they are not eligible for the study</w:t>
      </w:r>
      <w:r>
        <w:rPr>
          <w:lang w:val="en-GB"/>
        </w:rPr>
        <w:t xml:space="preserve"> (see pp. 88-89 of the PM+ intervention manual) </w:t>
      </w:r>
      <w:r>
        <w:rPr>
          <w:lang w:val="en-GB"/>
        </w:rPr>
        <w:fldChar w:fldCharType="begin" w:fldLock="1"/>
      </w:r>
      <w:r>
        <w:rPr>
          <w:lang w:val="en-GB"/>
        </w:rPr>
        <w:instrText>ADDIN CSL_CITATION { "citationItems" : [ { "id" : "ITEM-1", "itemData" : { "author" : [ { "dropping-particle" : "", "family" : "WHO", "given" : "", "non-dropping-particle" : "", "parse-names" : false, "suffix" : "" } ], "id" : "ITEM-1", "issued" : { "date-parts" : [ [ "2016" ] ] }, "publisher" : "WHO", "publisher-place" : "Geneva", "title" : "Problem Management Plus (PM+): Individual psychological help for adults impaired by distress in communities exposed to adversity", "type" : "article" }, "uris" : [ "http://www.mendeley.com/documents/?uuid=3869c0d2-d2a2-434e-a2ae-bb86b64c37e1" ] } ], "mendeley" : { "formattedCitation" : "(WHO, 2016)", "plainTextFormattedCitation" : "(WHO, 2016)", "previouslyFormattedCitation" : "(WHO, 2016)" }, "properties" : { "noteIndex" : 0 }, "schema" : "https://github.com/citation-style-language/schema/raw/master/csl-citation.json" }</w:instrText>
      </w:r>
      <w:r>
        <w:rPr>
          <w:lang w:val="en-GB"/>
        </w:rPr>
        <w:fldChar w:fldCharType="separate"/>
      </w:r>
      <w:r w:rsidRPr="0089197F">
        <w:rPr>
          <w:noProof/>
          <w:lang w:val="en-GB"/>
        </w:rPr>
        <w:t>(WHO, 2016)</w:t>
      </w:r>
      <w:r>
        <w:rPr>
          <w:lang w:val="en-GB"/>
        </w:rPr>
        <w:fldChar w:fldCharType="end"/>
      </w:r>
      <w:r w:rsidRPr="00CF3F96">
        <w:rPr>
          <w:lang w:val="en-GB"/>
        </w:rPr>
        <w:t xml:space="preserve">. </w:t>
      </w:r>
    </w:p>
    <w:p w14:paraId="6865CA13" w14:textId="77777777" w:rsidR="0087179D" w:rsidRDefault="0087179D" w:rsidP="0087179D">
      <w:pPr>
        <w:tabs>
          <w:tab w:val="left" w:pos="709"/>
        </w:tabs>
        <w:ind w:left="709"/>
        <w:rPr>
          <w:lang w:val="en-GB"/>
        </w:rPr>
      </w:pPr>
    </w:p>
    <w:p w14:paraId="2406254D" w14:textId="77777777" w:rsidR="0087179D" w:rsidRDefault="0087179D" w:rsidP="0087179D">
      <w:pPr>
        <w:tabs>
          <w:tab w:val="left" w:pos="709"/>
        </w:tabs>
        <w:ind w:left="709"/>
        <w:rPr>
          <w:lang w:val="en-US"/>
        </w:rPr>
      </w:pPr>
      <w:r w:rsidRPr="00776C20">
        <w:rPr>
          <w:lang w:val="en-US"/>
        </w:rPr>
        <w:t>T</w:t>
      </w:r>
      <w:r>
        <w:rPr>
          <w:lang w:val="en-US"/>
        </w:rPr>
        <w:t xml:space="preserve">he informed consent process </w:t>
      </w:r>
      <w:r w:rsidRPr="00776C20">
        <w:rPr>
          <w:lang w:val="en-US"/>
        </w:rPr>
        <w:t xml:space="preserve">entails a two-step procedure; 1. Informed consent for screening, and 2. Informed consent for taking part in the PM+ trial. </w:t>
      </w:r>
    </w:p>
    <w:p w14:paraId="1AD1D21E" w14:textId="77777777" w:rsidR="0087179D" w:rsidRDefault="0087179D" w:rsidP="0087179D">
      <w:pPr>
        <w:numPr>
          <w:ilvl w:val="0"/>
          <w:numId w:val="17"/>
        </w:numPr>
        <w:tabs>
          <w:tab w:val="left" w:pos="709"/>
        </w:tabs>
        <w:spacing w:after="0" w:line="276" w:lineRule="auto"/>
        <w:ind w:left="1069"/>
        <w:rPr>
          <w:rFonts w:ascii="Arial" w:hAnsi="Arial" w:cs="Arial"/>
          <w:lang w:val="en-US"/>
        </w:rPr>
      </w:pPr>
      <w:r w:rsidRPr="00776C20">
        <w:rPr>
          <w:rFonts w:ascii="Arial" w:hAnsi="Arial" w:cs="Arial"/>
          <w:lang w:val="en-US"/>
        </w:rPr>
        <w:t xml:space="preserve">Participants will first be orally informed about the project by staff of </w:t>
      </w:r>
      <w:r>
        <w:rPr>
          <w:rFonts w:ascii="Arial" w:hAnsi="Arial" w:cs="Arial"/>
          <w:lang w:val="en-US"/>
        </w:rPr>
        <w:t>Noor Al Hussein</w:t>
      </w:r>
      <w:r w:rsidRPr="00776C20">
        <w:rPr>
          <w:rFonts w:ascii="Arial" w:hAnsi="Arial" w:cs="Arial"/>
          <w:lang w:val="en-US"/>
        </w:rPr>
        <w:t>, and will be asked whether they agree that a member of t</w:t>
      </w:r>
      <w:r>
        <w:rPr>
          <w:rFonts w:ascii="Arial" w:hAnsi="Arial" w:cs="Arial"/>
          <w:lang w:val="en-US"/>
        </w:rPr>
        <w:t xml:space="preserve">he </w:t>
      </w:r>
      <w:r w:rsidRPr="00776C20">
        <w:rPr>
          <w:rFonts w:ascii="Arial" w:hAnsi="Arial" w:cs="Arial"/>
          <w:lang w:val="en-US"/>
        </w:rPr>
        <w:t xml:space="preserve">research team will provide them with further information about the study. Only if permission is given a research assistant will </w:t>
      </w:r>
      <w:proofErr w:type="gramStart"/>
      <w:r w:rsidRPr="00776C20">
        <w:rPr>
          <w:rFonts w:ascii="Arial" w:hAnsi="Arial" w:cs="Arial"/>
          <w:lang w:val="en-US"/>
        </w:rPr>
        <w:t>informed</w:t>
      </w:r>
      <w:proofErr w:type="gramEnd"/>
      <w:r w:rsidRPr="00776C20">
        <w:rPr>
          <w:rFonts w:ascii="Arial" w:hAnsi="Arial" w:cs="Arial"/>
          <w:lang w:val="en-US"/>
        </w:rPr>
        <w:t xml:space="preserve"> consent for </w:t>
      </w:r>
      <w:r>
        <w:rPr>
          <w:rFonts w:ascii="Arial" w:hAnsi="Arial" w:cs="Arial"/>
          <w:lang w:val="en-US"/>
        </w:rPr>
        <w:t>study participation be requested</w:t>
      </w:r>
      <w:r w:rsidRPr="00776C20">
        <w:rPr>
          <w:rFonts w:ascii="Arial" w:hAnsi="Arial" w:cs="Arial"/>
          <w:lang w:val="en-US"/>
        </w:rPr>
        <w:t xml:space="preserve">. Participants will be free to decline to participate or withdraw at any time. Respondents who decide to participate will be asked to complete a written consent form. For participants who are illiterate, witnessed oral consent and a thumb print in lieu of a signature will be sufficient. The witness will be a member of </w:t>
      </w:r>
      <w:r>
        <w:rPr>
          <w:rFonts w:ascii="Arial" w:hAnsi="Arial" w:cs="Arial"/>
          <w:lang w:val="en-US"/>
        </w:rPr>
        <w:t xml:space="preserve">the research </w:t>
      </w:r>
      <w:r w:rsidRPr="00776C20">
        <w:rPr>
          <w:rFonts w:ascii="Arial" w:hAnsi="Arial" w:cs="Arial"/>
          <w:lang w:val="en-US"/>
        </w:rPr>
        <w:t>staff and who is willing to act as the witness</w:t>
      </w:r>
      <w:r>
        <w:rPr>
          <w:rFonts w:ascii="Arial" w:hAnsi="Arial" w:cs="Arial"/>
          <w:lang w:val="en-US"/>
        </w:rPr>
        <w:t>.</w:t>
      </w:r>
    </w:p>
    <w:p w14:paraId="7E7685E3" w14:textId="77777777" w:rsidR="0087179D" w:rsidRDefault="0087179D" w:rsidP="0087179D">
      <w:pPr>
        <w:tabs>
          <w:tab w:val="left" w:pos="709"/>
        </w:tabs>
        <w:spacing w:line="276" w:lineRule="auto"/>
        <w:ind w:left="1069"/>
        <w:rPr>
          <w:rFonts w:ascii="Arial" w:hAnsi="Arial" w:cs="Arial"/>
          <w:lang w:val="en-US"/>
        </w:rPr>
      </w:pPr>
      <w:r w:rsidRPr="001171AE">
        <w:rPr>
          <w:rFonts w:ascii="Arial" w:hAnsi="Arial" w:cs="Arial"/>
          <w:lang w:val="en-US"/>
        </w:rPr>
        <w:br/>
        <w:t xml:space="preserve">Following informed consent for screening, demographic characteristics will be recorded by the research assistant and participants will be invited to complete the </w:t>
      </w:r>
      <w:r>
        <w:rPr>
          <w:rFonts w:ascii="Arial" w:hAnsi="Arial" w:cs="Arial"/>
          <w:lang w:val="en-US"/>
        </w:rPr>
        <w:t>K-10</w:t>
      </w:r>
      <w:r w:rsidRPr="001171AE">
        <w:rPr>
          <w:rFonts w:ascii="Arial" w:hAnsi="Arial" w:cs="Arial"/>
          <w:lang w:val="en-US"/>
        </w:rPr>
        <w:t>, the WHODAS 2.0,</w:t>
      </w:r>
      <w:r>
        <w:rPr>
          <w:rFonts w:ascii="Arial" w:hAnsi="Arial" w:cs="Arial"/>
          <w:lang w:val="en-US"/>
        </w:rPr>
        <w:t xml:space="preserve"> and</w:t>
      </w:r>
      <w:r w:rsidRPr="001171AE">
        <w:rPr>
          <w:rFonts w:ascii="Arial" w:hAnsi="Arial" w:cs="Arial"/>
          <w:lang w:val="en-US"/>
        </w:rPr>
        <w:t xml:space="preserve"> the </w:t>
      </w:r>
      <w:r>
        <w:rPr>
          <w:rFonts w:ascii="Arial" w:hAnsi="Arial" w:cs="Arial"/>
          <w:lang w:val="en-US"/>
        </w:rPr>
        <w:t>PM+ manual</w:t>
      </w:r>
      <w:r w:rsidRPr="001171AE">
        <w:rPr>
          <w:rFonts w:ascii="Arial" w:hAnsi="Arial" w:cs="Arial"/>
          <w:lang w:val="en-US"/>
        </w:rPr>
        <w:t xml:space="preserve"> suicide tool</w:t>
      </w:r>
      <w:r w:rsidRPr="00E90423">
        <w:rPr>
          <w:rFonts w:ascii="Arial" w:hAnsi="Arial" w:cs="Arial"/>
          <w:lang w:val="en-US"/>
        </w:rPr>
        <w:t>. No identifiable information will be recorded.</w:t>
      </w:r>
    </w:p>
    <w:p w14:paraId="23FB5020" w14:textId="77777777" w:rsidR="0087179D" w:rsidRPr="001171AE" w:rsidRDefault="0087179D" w:rsidP="0087179D">
      <w:pPr>
        <w:tabs>
          <w:tab w:val="left" w:pos="709"/>
        </w:tabs>
        <w:spacing w:line="276" w:lineRule="auto"/>
        <w:ind w:left="709"/>
        <w:rPr>
          <w:rFonts w:cs="Arial"/>
          <w:lang w:val="en-US"/>
        </w:rPr>
      </w:pPr>
    </w:p>
    <w:p w14:paraId="7B3D9C6F" w14:textId="77777777" w:rsidR="0087179D" w:rsidRDefault="0087179D" w:rsidP="0087179D">
      <w:pPr>
        <w:numPr>
          <w:ilvl w:val="0"/>
          <w:numId w:val="17"/>
        </w:numPr>
        <w:tabs>
          <w:tab w:val="left" w:pos="709"/>
        </w:tabs>
        <w:spacing w:after="0" w:line="276" w:lineRule="auto"/>
        <w:ind w:left="1069"/>
        <w:rPr>
          <w:rFonts w:ascii="Arial" w:hAnsi="Arial" w:cs="Arial"/>
          <w:lang w:val="en-US"/>
        </w:rPr>
      </w:pPr>
      <w:r w:rsidRPr="00776C20">
        <w:rPr>
          <w:rFonts w:ascii="Arial" w:hAnsi="Arial" w:cs="Arial"/>
          <w:lang w:val="en-US"/>
        </w:rPr>
        <w:t>If participants meet the eligibility criteria</w:t>
      </w:r>
      <w:r>
        <w:rPr>
          <w:rFonts w:ascii="Arial" w:hAnsi="Arial" w:cs="Arial"/>
          <w:lang w:val="en-US"/>
        </w:rPr>
        <w:t xml:space="preserve"> (K-10 &gt;15.9 and WHODAS 2.0 &gt;16)</w:t>
      </w:r>
      <w:r w:rsidRPr="00776C20">
        <w:rPr>
          <w:rFonts w:ascii="Arial" w:hAnsi="Arial" w:cs="Arial"/>
          <w:lang w:val="en-US"/>
        </w:rPr>
        <w:t>, they will be given oral and written information about participating in the RCT by the research assistant. At least 24 hours after, a research assistant will ask informed consent to participate in the trial</w:t>
      </w:r>
      <w:r>
        <w:rPr>
          <w:rFonts w:ascii="Arial" w:hAnsi="Arial" w:cs="Arial"/>
          <w:lang w:val="en-US"/>
        </w:rPr>
        <w:t xml:space="preserve"> (</w:t>
      </w:r>
      <w:r w:rsidRPr="00786CAD">
        <w:rPr>
          <w:rFonts w:ascii="Arial" w:hAnsi="Arial" w:cs="Arial"/>
          <w:lang w:val="en-US"/>
        </w:rPr>
        <w:t>see Screening Consent Form</w:t>
      </w:r>
      <w:r w:rsidRPr="00675110">
        <w:rPr>
          <w:rFonts w:ascii="Arial" w:hAnsi="Arial" w:cs="Arial"/>
          <w:lang w:val="en-US"/>
        </w:rPr>
        <w:t>)</w:t>
      </w:r>
      <w:r w:rsidRPr="00776C20">
        <w:rPr>
          <w:rFonts w:ascii="Arial" w:hAnsi="Arial" w:cs="Arial"/>
          <w:lang w:val="en-US"/>
        </w:rPr>
        <w:t>.</w:t>
      </w:r>
    </w:p>
    <w:p w14:paraId="05A7531A" w14:textId="77777777" w:rsidR="0087179D" w:rsidRPr="00675110" w:rsidRDefault="0087179D" w:rsidP="0087179D">
      <w:pPr>
        <w:tabs>
          <w:tab w:val="left" w:pos="709"/>
        </w:tabs>
        <w:spacing w:line="276" w:lineRule="auto"/>
        <w:rPr>
          <w:rFonts w:cs="Arial"/>
          <w:lang w:val="en-GB"/>
        </w:rPr>
      </w:pPr>
    </w:p>
    <w:p w14:paraId="7F2BBAD3" w14:textId="77777777" w:rsidR="0087179D" w:rsidRPr="00FB0ADF" w:rsidRDefault="0087179D" w:rsidP="0087179D">
      <w:pPr>
        <w:tabs>
          <w:tab w:val="left" w:pos="709"/>
        </w:tabs>
        <w:spacing w:line="276" w:lineRule="auto"/>
        <w:ind w:left="1069"/>
        <w:rPr>
          <w:rFonts w:ascii="Arial" w:hAnsi="Arial" w:cs="Arial"/>
          <w:lang w:val="en-GB"/>
        </w:rPr>
      </w:pPr>
      <w:r w:rsidRPr="00FB0ADF">
        <w:rPr>
          <w:rFonts w:ascii="Arial" w:hAnsi="Arial" w:cs="Arial"/>
          <w:lang w:val="en-US"/>
        </w:rPr>
        <w:t xml:space="preserve">Following informed consent for participating in the trial, the </w:t>
      </w:r>
      <w:r>
        <w:rPr>
          <w:rFonts w:ascii="Arial" w:hAnsi="Arial" w:cs="Arial"/>
          <w:lang w:val="en-US"/>
        </w:rPr>
        <w:t>K10</w:t>
      </w:r>
      <w:r w:rsidRPr="00FB0ADF">
        <w:rPr>
          <w:rFonts w:ascii="Arial" w:hAnsi="Arial" w:cs="Arial"/>
          <w:lang w:val="en-US"/>
        </w:rPr>
        <w:t xml:space="preserve">, the WHODAS 2.0, the Psychological Outcome Profiles instrument (PSYCHLOPS), the Life Events Checklist (LEC), the PTSD Checklist for DSM-5 (PCL-5), </w:t>
      </w:r>
      <w:r>
        <w:rPr>
          <w:rFonts w:ascii="Arial" w:hAnsi="Arial" w:cs="Arial"/>
          <w:lang w:val="en-US"/>
        </w:rPr>
        <w:t xml:space="preserve">the Post-Migration Living Difficulties (PMLD), </w:t>
      </w:r>
      <w:r w:rsidRPr="00FB0ADF">
        <w:rPr>
          <w:rFonts w:ascii="Arial" w:hAnsi="Arial" w:cs="Arial"/>
          <w:lang w:val="en-US"/>
        </w:rPr>
        <w:t>and the Client Service Receipt Inventory (CSRI) will be administered.</w:t>
      </w:r>
      <w:r>
        <w:rPr>
          <w:rFonts w:ascii="Arial" w:hAnsi="Arial" w:cs="Arial"/>
          <w:lang w:val="en-US"/>
        </w:rPr>
        <w:t xml:space="preserve"> Also, the Strengths and Difficulties Questionnaire will be completed by the child.</w:t>
      </w:r>
    </w:p>
    <w:p w14:paraId="4BAB1B33" w14:textId="77777777" w:rsidR="0087179D" w:rsidRDefault="0087179D" w:rsidP="0087179D">
      <w:pPr>
        <w:tabs>
          <w:tab w:val="left" w:pos="709"/>
        </w:tabs>
        <w:ind w:left="709"/>
        <w:rPr>
          <w:lang w:val="en-GB"/>
        </w:rPr>
      </w:pPr>
    </w:p>
    <w:p w14:paraId="7E3F58C1" w14:textId="77777777" w:rsidR="0087179D" w:rsidRPr="00A82DC8" w:rsidRDefault="0087179D" w:rsidP="0087179D">
      <w:pPr>
        <w:tabs>
          <w:tab w:val="left" w:pos="709"/>
        </w:tabs>
        <w:ind w:left="709"/>
        <w:rPr>
          <w:lang w:val="en-US"/>
        </w:rPr>
      </w:pPr>
      <w:r w:rsidRPr="00A82DC8">
        <w:rPr>
          <w:lang w:val="en-US"/>
        </w:rPr>
        <w:t>After the assessment, participants will be randomized by an independent research assistant, not involved in the assessments, in either the PM+ intervention (</w:t>
      </w:r>
      <w:r w:rsidRPr="00E4201C">
        <w:rPr>
          <w:i/>
          <w:lang w:val="en-US"/>
        </w:rPr>
        <w:t>n</w:t>
      </w:r>
      <w:r w:rsidRPr="00A82DC8">
        <w:rPr>
          <w:lang w:val="en-US"/>
        </w:rPr>
        <w:t xml:space="preserve">=30) or the </w:t>
      </w:r>
      <w:r>
        <w:rPr>
          <w:lang w:val="en-US"/>
        </w:rPr>
        <w:t>treatment as usual</w:t>
      </w:r>
      <w:r w:rsidRPr="00A82DC8">
        <w:rPr>
          <w:lang w:val="en-US"/>
        </w:rPr>
        <w:t xml:space="preserve"> (TAU) control condition (</w:t>
      </w:r>
      <w:r w:rsidRPr="00E4201C">
        <w:rPr>
          <w:i/>
          <w:lang w:val="en-US"/>
        </w:rPr>
        <w:t>n</w:t>
      </w:r>
      <w:r w:rsidRPr="00A82DC8">
        <w:rPr>
          <w:lang w:val="en-US"/>
        </w:rPr>
        <w:t>=30). Randomization will be performed using computerized software on a 1:1 basis. Since this is a small exploratory RCT (to inform a definitive RCT) that does not aim to detect statistically significant differences in effectiveness, no power calculations have been carried out. We intend to deliver the intervention to 30 participants in each arm, allowing us to test the feasibility and acceptability of the intervention in the proposed setting</w:t>
      </w:r>
      <w:r>
        <w:rPr>
          <w:lang w:val="en-US"/>
        </w:rPr>
        <w:t>, as well as drop-out rates</w:t>
      </w:r>
      <w:r w:rsidRPr="00A82DC8">
        <w:rPr>
          <w:lang w:val="en-US"/>
        </w:rPr>
        <w:t xml:space="preserve"> for a future definitive trial. Randomization will be carried out by an independent researcher not involved in intervention delivery, clinical supervision, independent assessment or other aspects of the day-to-day running of the study. If randomized into the PM+ condition, participants will be allocated to an intervention therapist by the independent researcher who performed the randomization. The first session will be scheduled within a few days and not longer than one week after the pre-intervention assessment. </w:t>
      </w:r>
    </w:p>
    <w:p w14:paraId="5F3CCD29" w14:textId="77777777" w:rsidR="0087179D" w:rsidRPr="00A82DC8" w:rsidRDefault="0087179D" w:rsidP="0087179D">
      <w:pPr>
        <w:tabs>
          <w:tab w:val="left" w:pos="709"/>
        </w:tabs>
        <w:ind w:left="709"/>
        <w:rPr>
          <w:lang w:val="en-US"/>
        </w:rPr>
      </w:pPr>
    </w:p>
    <w:p w14:paraId="3A979136" w14:textId="77777777" w:rsidR="0087179D" w:rsidRDefault="0087179D" w:rsidP="0087179D">
      <w:pPr>
        <w:tabs>
          <w:tab w:val="left" w:pos="709"/>
        </w:tabs>
        <w:ind w:left="709"/>
        <w:rPr>
          <w:lang w:val="en-US"/>
        </w:rPr>
      </w:pPr>
      <w:r w:rsidRPr="00A82DC8">
        <w:rPr>
          <w:lang w:val="en-US"/>
        </w:rPr>
        <w:t>The post-intervention assessment (WHODAS</w:t>
      </w:r>
      <w:r>
        <w:rPr>
          <w:lang w:val="en-US"/>
        </w:rPr>
        <w:t xml:space="preserve"> 2.0</w:t>
      </w:r>
      <w:r w:rsidRPr="00A82DC8">
        <w:rPr>
          <w:lang w:val="en-US"/>
        </w:rPr>
        <w:t xml:space="preserve">, </w:t>
      </w:r>
      <w:r>
        <w:rPr>
          <w:lang w:val="en-US"/>
        </w:rPr>
        <w:t>K10, PSYCHLOPS, PMLD, CS</w:t>
      </w:r>
      <w:r w:rsidRPr="00A82DC8">
        <w:rPr>
          <w:lang w:val="en-US"/>
        </w:rPr>
        <w:t>RI</w:t>
      </w:r>
      <w:r>
        <w:rPr>
          <w:lang w:val="en-US"/>
        </w:rPr>
        <w:t xml:space="preserve"> schedule,</w:t>
      </w:r>
      <w:r w:rsidRPr="00B20F11">
        <w:rPr>
          <w:lang w:val="en-US"/>
        </w:rPr>
        <w:t xml:space="preserve"> </w:t>
      </w:r>
      <w:r>
        <w:rPr>
          <w:lang w:val="en-US"/>
        </w:rPr>
        <w:t>and additional questions on perceived access to health services</w:t>
      </w:r>
      <w:r w:rsidRPr="00A82DC8">
        <w:rPr>
          <w:lang w:val="en-US"/>
        </w:rPr>
        <w:t xml:space="preserve">) will be scheduled </w:t>
      </w:r>
      <w:r>
        <w:rPr>
          <w:lang w:val="en-US"/>
        </w:rPr>
        <w:t>seven</w:t>
      </w:r>
      <w:r w:rsidRPr="00A82DC8">
        <w:rPr>
          <w:lang w:val="en-US"/>
        </w:rPr>
        <w:t xml:space="preserve"> weeks after the pre-intervention assessment (i.e., </w:t>
      </w:r>
      <w:r>
        <w:rPr>
          <w:lang w:val="en-US"/>
        </w:rPr>
        <w:t>one week after the fif</w:t>
      </w:r>
      <w:r w:rsidRPr="00A82DC8">
        <w:rPr>
          <w:lang w:val="en-US"/>
        </w:rPr>
        <w:t>th PM+ session</w:t>
      </w:r>
      <w:r>
        <w:rPr>
          <w:lang w:val="en-US"/>
        </w:rPr>
        <w:t>, see Figure 1</w:t>
      </w:r>
      <w:r w:rsidRPr="00A82DC8">
        <w:rPr>
          <w:lang w:val="en-US"/>
        </w:rPr>
        <w:t xml:space="preserve">). </w:t>
      </w:r>
      <w:r w:rsidRPr="00DA152C">
        <w:rPr>
          <w:lang w:val="en-US"/>
        </w:rPr>
        <w:t xml:space="preserve">The </w:t>
      </w:r>
      <w:r w:rsidRPr="00BD48F9">
        <w:rPr>
          <w:lang w:val="en-US"/>
        </w:rPr>
        <w:t>follow-up assessment will be conducted</w:t>
      </w:r>
      <w:r>
        <w:rPr>
          <w:lang w:val="en-US"/>
        </w:rPr>
        <w:t xml:space="preserve"> </w:t>
      </w:r>
      <w:r w:rsidRPr="00BD48F9">
        <w:rPr>
          <w:lang w:val="en-US"/>
        </w:rPr>
        <w:t xml:space="preserve">three months after the fifth PM+ session. </w:t>
      </w:r>
      <w:r>
        <w:rPr>
          <w:lang w:val="en-US"/>
        </w:rPr>
        <w:t xml:space="preserve">All instruments of the post-intervention assessment, including the LEC, will be administered again at </w:t>
      </w:r>
      <w:r w:rsidRPr="00BD48F9">
        <w:rPr>
          <w:lang w:val="en-US"/>
        </w:rPr>
        <w:t>follow-up</w:t>
      </w:r>
      <w:r>
        <w:rPr>
          <w:lang w:val="en-US"/>
        </w:rPr>
        <w:t xml:space="preserve">. </w:t>
      </w:r>
    </w:p>
    <w:p w14:paraId="63AA8CFF" w14:textId="77777777" w:rsidR="0087179D" w:rsidRDefault="0087179D" w:rsidP="0087179D">
      <w:pPr>
        <w:tabs>
          <w:tab w:val="left" w:pos="709"/>
        </w:tabs>
        <w:ind w:left="709"/>
        <w:rPr>
          <w:lang w:val="en-US"/>
        </w:rPr>
      </w:pPr>
    </w:p>
    <w:p w14:paraId="20EFFE50" w14:textId="77777777" w:rsidR="0087179D" w:rsidRDefault="0087179D" w:rsidP="0087179D">
      <w:pPr>
        <w:tabs>
          <w:tab w:val="left" w:pos="709"/>
        </w:tabs>
        <w:ind w:left="709"/>
        <w:rPr>
          <w:lang w:val="en-US"/>
        </w:rPr>
      </w:pPr>
      <w:r w:rsidRPr="00A82DC8">
        <w:rPr>
          <w:lang w:val="en-US"/>
        </w:rPr>
        <w:t xml:space="preserve">In case participants do not attend a scheduled assessment, they are called a maximum of </w:t>
      </w:r>
      <w:r>
        <w:rPr>
          <w:lang w:val="en-US"/>
        </w:rPr>
        <w:t>five</w:t>
      </w:r>
      <w:r w:rsidRPr="00A82DC8">
        <w:rPr>
          <w:lang w:val="en-US"/>
        </w:rPr>
        <w:t xml:space="preserve"> times </w:t>
      </w:r>
      <w:r>
        <w:rPr>
          <w:lang w:val="en-US"/>
        </w:rPr>
        <w:t xml:space="preserve">(on different days) </w:t>
      </w:r>
      <w:r w:rsidRPr="00A82DC8">
        <w:rPr>
          <w:lang w:val="en-US"/>
        </w:rPr>
        <w:t>for scheduling a new appointment.</w:t>
      </w:r>
    </w:p>
    <w:p w14:paraId="31FBF737" w14:textId="77777777" w:rsidR="0087179D" w:rsidRDefault="0087179D" w:rsidP="0087179D">
      <w:pPr>
        <w:tabs>
          <w:tab w:val="left" w:pos="709"/>
        </w:tabs>
        <w:ind w:left="709"/>
        <w:rPr>
          <w:lang w:val="en-US"/>
        </w:rPr>
      </w:pPr>
    </w:p>
    <w:p w14:paraId="2A47BCA4" w14:textId="77777777" w:rsidR="0087179D" w:rsidRDefault="0087179D" w:rsidP="0087179D">
      <w:pPr>
        <w:tabs>
          <w:tab w:val="left" w:pos="709"/>
        </w:tabs>
        <w:ind w:left="709"/>
        <w:rPr>
          <w:lang w:val="en-US"/>
        </w:rPr>
      </w:pPr>
    </w:p>
    <w:p w14:paraId="1D1CBA3E" w14:textId="77777777" w:rsidR="0087179D" w:rsidRPr="005C32EC" w:rsidRDefault="0087179D" w:rsidP="0087179D">
      <w:pPr>
        <w:tabs>
          <w:tab w:val="left" w:pos="709"/>
        </w:tabs>
        <w:ind w:left="709"/>
        <w:rPr>
          <w:i/>
          <w:lang w:val="en-US"/>
        </w:rPr>
      </w:pPr>
      <w:r>
        <w:rPr>
          <w:i/>
          <w:lang w:val="en-US"/>
        </w:rPr>
        <w:t>Assessors</w:t>
      </w:r>
    </w:p>
    <w:p w14:paraId="7221AE1E" w14:textId="77777777" w:rsidR="0087179D" w:rsidRPr="00200903" w:rsidRDefault="0087179D" w:rsidP="0087179D">
      <w:pPr>
        <w:tabs>
          <w:tab w:val="left" w:pos="709"/>
        </w:tabs>
        <w:ind w:left="709"/>
        <w:rPr>
          <w:rFonts w:cstheme="minorHAnsi"/>
          <w:lang w:val="en-US"/>
        </w:rPr>
      </w:pPr>
      <w:r w:rsidRPr="00A82DC8">
        <w:rPr>
          <w:lang w:val="en-US"/>
        </w:rPr>
        <w:t xml:space="preserve">All instruments will be administered by trained research staff blind to the allocation status of the participants. All assessors will receive a </w:t>
      </w:r>
      <w:proofErr w:type="gramStart"/>
      <w:r w:rsidRPr="00A82DC8">
        <w:rPr>
          <w:lang w:val="en-US"/>
        </w:rPr>
        <w:t>five day</w:t>
      </w:r>
      <w:proofErr w:type="gramEnd"/>
      <w:r w:rsidRPr="00A82DC8">
        <w:rPr>
          <w:lang w:val="en-US"/>
        </w:rPr>
        <w:t xml:space="preserve"> training in administering the instruments, in general interview techniques, and in responding to participant distress, including, as mentioned, psychological first aid.</w:t>
      </w:r>
      <w:r w:rsidRPr="00BA2854">
        <w:rPr>
          <w:rFonts w:cstheme="minorHAnsi"/>
          <w:lang w:val="en-US"/>
        </w:rPr>
        <w:t xml:space="preserve"> </w:t>
      </w:r>
      <w:r>
        <w:rPr>
          <w:rFonts w:cstheme="minorHAnsi"/>
          <w:lang w:val="en-US"/>
        </w:rPr>
        <w:t xml:space="preserve">The training will be delivered by the research team who are attuned to potential mental health difficulties interviewers may be facing as a result of the adversity. If indicated, psychologists will conduct full assessments where there are questions about the capacity of an individual to carry out their role effectively. Ongoing monitoring of assessors’ capacity to practice will be conducted through regular supervision of assessors by the main investigator. This oversight will help ensure that any potential concerns about the capacity of assessors to carry out their roles is picked up and responded to. </w:t>
      </w:r>
    </w:p>
    <w:p w14:paraId="1121ADB0" w14:textId="77777777" w:rsidR="0087179D" w:rsidRPr="00A82DC8" w:rsidRDefault="0087179D" w:rsidP="0087179D">
      <w:pPr>
        <w:tabs>
          <w:tab w:val="left" w:pos="709"/>
        </w:tabs>
        <w:ind w:left="709"/>
        <w:rPr>
          <w:lang w:val="en-US"/>
        </w:rPr>
      </w:pPr>
    </w:p>
    <w:p w14:paraId="5410E4EB" w14:textId="77777777" w:rsidR="0087179D" w:rsidRPr="003A2AD1" w:rsidRDefault="0087179D" w:rsidP="0087179D">
      <w:pPr>
        <w:tabs>
          <w:tab w:val="left" w:pos="709"/>
        </w:tabs>
        <w:ind w:left="709"/>
        <w:rPr>
          <w:i/>
          <w:lang w:val="en-GB"/>
        </w:rPr>
      </w:pPr>
      <w:r w:rsidRPr="003A2AD1">
        <w:rPr>
          <w:i/>
          <w:lang w:val="en-GB"/>
        </w:rPr>
        <w:t>Measurement instruments</w:t>
      </w:r>
    </w:p>
    <w:p w14:paraId="272AFD1D" w14:textId="77777777" w:rsidR="0087179D" w:rsidRDefault="0087179D" w:rsidP="0087179D">
      <w:pPr>
        <w:tabs>
          <w:tab w:val="left" w:pos="709"/>
        </w:tabs>
        <w:ind w:left="709"/>
        <w:rPr>
          <w:lang w:val="en-GB"/>
        </w:rPr>
      </w:pPr>
      <w:r>
        <w:rPr>
          <w:lang w:val="en-GB"/>
        </w:rPr>
        <w:t>The eleven measures that will be used for the baseline and post-intervention assessments are depicted in Table 1.</w:t>
      </w:r>
    </w:p>
    <w:p w14:paraId="373D1109" w14:textId="77777777" w:rsidR="0087179D" w:rsidRDefault="0087179D" w:rsidP="0087179D">
      <w:pPr>
        <w:tabs>
          <w:tab w:val="left" w:pos="709"/>
        </w:tabs>
        <w:ind w:left="709"/>
        <w:rPr>
          <w:lang w:val="en-GB"/>
        </w:rPr>
      </w:pPr>
    </w:p>
    <w:tbl>
      <w:tblPr>
        <w:tblW w:w="4426" w:type="pct"/>
        <w:tblInd w:w="959" w:type="dxa"/>
        <w:tblLook w:val="04A0" w:firstRow="1" w:lastRow="0" w:firstColumn="1" w:lastColumn="0" w:noHBand="0" w:noVBand="1"/>
      </w:tblPr>
      <w:tblGrid>
        <w:gridCol w:w="2639"/>
        <w:gridCol w:w="2103"/>
        <w:gridCol w:w="2420"/>
        <w:gridCol w:w="2103"/>
      </w:tblGrid>
      <w:tr w:rsidR="0087179D" w:rsidRPr="00445732" w14:paraId="2CAFD657" w14:textId="77777777" w:rsidTr="009F440A">
        <w:tc>
          <w:tcPr>
            <w:tcW w:w="5000" w:type="pct"/>
            <w:gridSpan w:val="4"/>
            <w:tcBorders>
              <w:top w:val="nil"/>
              <w:left w:val="nil"/>
              <w:bottom w:val="single" w:sz="4" w:space="0" w:color="auto"/>
              <w:right w:val="nil"/>
            </w:tcBorders>
          </w:tcPr>
          <w:p w14:paraId="3CC35565" w14:textId="77777777" w:rsidR="0087179D" w:rsidRDefault="0087179D" w:rsidP="009F440A">
            <w:pPr>
              <w:tabs>
                <w:tab w:val="left" w:pos="709"/>
              </w:tabs>
              <w:rPr>
                <w:lang w:val="en-GB"/>
              </w:rPr>
            </w:pPr>
            <w:r>
              <w:rPr>
                <w:lang w:val="en-GB"/>
              </w:rPr>
              <w:br w:type="page"/>
              <w:t xml:space="preserve">Table 1. </w:t>
            </w:r>
            <w:r w:rsidRPr="0057404B">
              <w:rPr>
                <w:i/>
                <w:lang w:val="en-GB"/>
              </w:rPr>
              <w:t>Overview of Measures</w:t>
            </w:r>
            <w:r>
              <w:rPr>
                <w:i/>
                <w:lang w:val="en-GB"/>
              </w:rPr>
              <w:t xml:space="preserve"> </w:t>
            </w:r>
          </w:p>
        </w:tc>
      </w:tr>
      <w:tr w:rsidR="0087179D" w14:paraId="5528BBDD" w14:textId="77777777" w:rsidTr="009F440A">
        <w:tc>
          <w:tcPr>
            <w:tcW w:w="1424" w:type="pct"/>
            <w:tcBorders>
              <w:top w:val="single" w:sz="4" w:space="0" w:color="auto"/>
              <w:left w:val="nil"/>
              <w:bottom w:val="nil"/>
              <w:right w:val="nil"/>
            </w:tcBorders>
          </w:tcPr>
          <w:p w14:paraId="70BE887E" w14:textId="77777777" w:rsidR="0087179D" w:rsidRDefault="0087179D" w:rsidP="009F440A">
            <w:pPr>
              <w:tabs>
                <w:tab w:val="left" w:pos="709"/>
              </w:tabs>
              <w:rPr>
                <w:lang w:val="en-GB"/>
              </w:rPr>
            </w:pPr>
          </w:p>
        </w:tc>
        <w:tc>
          <w:tcPr>
            <w:tcW w:w="3576" w:type="pct"/>
            <w:gridSpan w:val="3"/>
            <w:tcBorders>
              <w:top w:val="single" w:sz="4" w:space="0" w:color="auto"/>
              <w:left w:val="nil"/>
              <w:bottom w:val="single" w:sz="4" w:space="0" w:color="auto"/>
              <w:right w:val="nil"/>
            </w:tcBorders>
          </w:tcPr>
          <w:p w14:paraId="58872F26" w14:textId="77777777" w:rsidR="0087179D" w:rsidRDefault="0087179D" w:rsidP="009F440A">
            <w:pPr>
              <w:tabs>
                <w:tab w:val="left" w:pos="709"/>
              </w:tabs>
              <w:jc w:val="center"/>
              <w:rPr>
                <w:lang w:val="en-GB"/>
              </w:rPr>
            </w:pPr>
            <w:r>
              <w:rPr>
                <w:lang w:val="en-GB"/>
              </w:rPr>
              <w:t>Measures</w:t>
            </w:r>
          </w:p>
        </w:tc>
      </w:tr>
      <w:tr w:rsidR="0087179D" w14:paraId="0D67ED46" w14:textId="77777777" w:rsidTr="009F440A">
        <w:tc>
          <w:tcPr>
            <w:tcW w:w="1424" w:type="pct"/>
            <w:tcBorders>
              <w:top w:val="nil"/>
              <w:left w:val="nil"/>
              <w:bottom w:val="single" w:sz="4" w:space="0" w:color="auto"/>
              <w:right w:val="nil"/>
            </w:tcBorders>
          </w:tcPr>
          <w:p w14:paraId="16BBFF2E" w14:textId="77777777" w:rsidR="0087179D" w:rsidRDefault="0087179D" w:rsidP="009F440A">
            <w:pPr>
              <w:tabs>
                <w:tab w:val="left" w:pos="709"/>
              </w:tabs>
              <w:rPr>
                <w:lang w:val="en-GB"/>
              </w:rPr>
            </w:pPr>
            <w:r>
              <w:rPr>
                <w:lang w:val="en-GB"/>
              </w:rPr>
              <w:t>Concept</w:t>
            </w:r>
          </w:p>
        </w:tc>
        <w:tc>
          <w:tcPr>
            <w:tcW w:w="1135" w:type="pct"/>
            <w:tcBorders>
              <w:top w:val="single" w:sz="4" w:space="0" w:color="auto"/>
              <w:left w:val="nil"/>
              <w:bottom w:val="single" w:sz="4" w:space="0" w:color="auto"/>
              <w:right w:val="nil"/>
            </w:tcBorders>
          </w:tcPr>
          <w:p w14:paraId="45393EC9" w14:textId="77777777" w:rsidR="0087179D" w:rsidRDefault="0087179D" w:rsidP="009F440A">
            <w:pPr>
              <w:tabs>
                <w:tab w:val="left" w:pos="709"/>
              </w:tabs>
              <w:rPr>
                <w:lang w:val="en-GB"/>
              </w:rPr>
            </w:pPr>
            <w:r>
              <w:rPr>
                <w:lang w:val="en-GB"/>
              </w:rPr>
              <w:t>Baseline</w:t>
            </w:r>
          </w:p>
        </w:tc>
        <w:tc>
          <w:tcPr>
            <w:tcW w:w="1306" w:type="pct"/>
            <w:tcBorders>
              <w:top w:val="single" w:sz="4" w:space="0" w:color="auto"/>
              <w:left w:val="nil"/>
              <w:bottom w:val="single" w:sz="4" w:space="0" w:color="auto"/>
              <w:right w:val="nil"/>
            </w:tcBorders>
          </w:tcPr>
          <w:p w14:paraId="402A6BE7" w14:textId="77777777" w:rsidR="0087179D" w:rsidRDefault="0087179D" w:rsidP="009F440A">
            <w:pPr>
              <w:tabs>
                <w:tab w:val="left" w:pos="709"/>
              </w:tabs>
              <w:rPr>
                <w:lang w:val="en-GB"/>
              </w:rPr>
            </w:pPr>
            <w:r>
              <w:rPr>
                <w:lang w:val="en-GB"/>
              </w:rPr>
              <w:t>PM+ sessions</w:t>
            </w:r>
          </w:p>
        </w:tc>
        <w:tc>
          <w:tcPr>
            <w:tcW w:w="1135" w:type="pct"/>
            <w:tcBorders>
              <w:top w:val="single" w:sz="4" w:space="0" w:color="auto"/>
              <w:left w:val="nil"/>
              <w:bottom w:val="single" w:sz="4" w:space="0" w:color="auto"/>
              <w:right w:val="nil"/>
            </w:tcBorders>
          </w:tcPr>
          <w:p w14:paraId="367A5050" w14:textId="77777777" w:rsidR="0087179D" w:rsidRDefault="0087179D" w:rsidP="009F440A">
            <w:pPr>
              <w:tabs>
                <w:tab w:val="left" w:pos="709"/>
              </w:tabs>
              <w:rPr>
                <w:lang w:val="en-GB"/>
              </w:rPr>
            </w:pPr>
            <w:r>
              <w:rPr>
                <w:lang w:val="en-GB"/>
              </w:rPr>
              <w:t>Post-intervention</w:t>
            </w:r>
          </w:p>
        </w:tc>
      </w:tr>
      <w:tr w:rsidR="0087179D" w14:paraId="361773C8" w14:textId="77777777" w:rsidTr="009F440A">
        <w:tc>
          <w:tcPr>
            <w:tcW w:w="1424" w:type="pct"/>
            <w:tcBorders>
              <w:top w:val="nil"/>
              <w:left w:val="nil"/>
              <w:bottom w:val="nil"/>
              <w:right w:val="nil"/>
            </w:tcBorders>
          </w:tcPr>
          <w:p w14:paraId="67065298" w14:textId="77777777" w:rsidR="0087179D" w:rsidRDefault="0087179D" w:rsidP="009F440A">
            <w:pPr>
              <w:tabs>
                <w:tab w:val="left" w:pos="709"/>
              </w:tabs>
              <w:rPr>
                <w:lang w:val="en-GB"/>
              </w:rPr>
            </w:pPr>
            <w:r>
              <w:rPr>
                <w:lang w:val="en-GB"/>
              </w:rPr>
              <w:t>Functioning</w:t>
            </w:r>
          </w:p>
        </w:tc>
        <w:tc>
          <w:tcPr>
            <w:tcW w:w="1135" w:type="pct"/>
            <w:tcBorders>
              <w:top w:val="nil"/>
              <w:left w:val="nil"/>
              <w:bottom w:val="nil"/>
              <w:right w:val="nil"/>
            </w:tcBorders>
          </w:tcPr>
          <w:p w14:paraId="789B8BF3" w14:textId="77777777" w:rsidR="0087179D" w:rsidRPr="0057404B" w:rsidRDefault="0087179D" w:rsidP="009F440A">
            <w:pPr>
              <w:tabs>
                <w:tab w:val="left" w:pos="709"/>
              </w:tabs>
              <w:rPr>
                <w:lang w:val="en-US"/>
              </w:rPr>
            </w:pPr>
            <w:r>
              <w:rPr>
                <w:lang w:val="en-GB"/>
              </w:rPr>
              <w:t xml:space="preserve">WHODAS 2.0 </w:t>
            </w:r>
            <w:r>
              <w:rPr>
                <w:vertAlign w:val="superscript"/>
                <w:lang w:val="en-GB"/>
              </w:rPr>
              <w:t>a</w:t>
            </w:r>
          </w:p>
        </w:tc>
        <w:tc>
          <w:tcPr>
            <w:tcW w:w="1306" w:type="pct"/>
            <w:tcBorders>
              <w:top w:val="nil"/>
              <w:left w:val="nil"/>
              <w:bottom w:val="nil"/>
              <w:right w:val="nil"/>
            </w:tcBorders>
          </w:tcPr>
          <w:p w14:paraId="0254D75A" w14:textId="77777777" w:rsidR="0087179D" w:rsidRDefault="0087179D" w:rsidP="009F440A">
            <w:pPr>
              <w:tabs>
                <w:tab w:val="left" w:pos="709"/>
              </w:tabs>
              <w:rPr>
                <w:lang w:val="en-GB"/>
              </w:rPr>
            </w:pPr>
          </w:p>
        </w:tc>
        <w:tc>
          <w:tcPr>
            <w:tcW w:w="1135" w:type="pct"/>
            <w:tcBorders>
              <w:top w:val="nil"/>
              <w:left w:val="nil"/>
              <w:bottom w:val="nil"/>
              <w:right w:val="nil"/>
            </w:tcBorders>
          </w:tcPr>
          <w:p w14:paraId="0BD644BB" w14:textId="77777777" w:rsidR="0087179D" w:rsidRDefault="0087179D" w:rsidP="009F440A">
            <w:pPr>
              <w:tabs>
                <w:tab w:val="left" w:pos="709"/>
              </w:tabs>
              <w:rPr>
                <w:lang w:val="en-GB"/>
              </w:rPr>
            </w:pPr>
            <w:r>
              <w:rPr>
                <w:lang w:val="en-GB"/>
              </w:rPr>
              <w:t xml:space="preserve">WHODAS 2.0 </w:t>
            </w:r>
            <w:r>
              <w:rPr>
                <w:vertAlign w:val="superscript"/>
                <w:lang w:val="en-GB"/>
              </w:rPr>
              <w:t>a</w:t>
            </w:r>
          </w:p>
        </w:tc>
      </w:tr>
      <w:tr w:rsidR="0087179D" w14:paraId="56891F8B" w14:textId="77777777" w:rsidTr="009F440A">
        <w:tc>
          <w:tcPr>
            <w:tcW w:w="1424" w:type="pct"/>
            <w:tcBorders>
              <w:top w:val="nil"/>
              <w:left w:val="nil"/>
              <w:bottom w:val="nil"/>
              <w:right w:val="nil"/>
            </w:tcBorders>
          </w:tcPr>
          <w:p w14:paraId="3CC192D1" w14:textId="77777777" w:rsidR="0087179D" w:rsidRDefault="0087179D" w:rsidP="009F440A">
            <w:pPr>
              <w:tabs>
                <w:tab w:val="left" w:pos="709"/>
              </w:tabs>
              <w:rPr>
                <w:lang w:val="en-GB"/>
              </w:rPr>
            </w:pPr>
            <w:r>
              <w:rPr>
                <w:lang w:val="en-GB"/>
              </w:rPr>
              <w:t>Distress</w:t>
            </w:r>
          </w:p>
        </w:tc>
        <w:tc>
          <w:tcPr>
            <w:tcW w:w="1135" w:type="pct"/>
            <w:tcBorders>
              <w:top w:val="nil"/>
              <w:left w:val="nil"/>
              <w:bottom w:val="nil"/>
              <w:right w:val="nil"/>
            </w:tcBorders>
          </w:tcPr>
          <w:p w14:paraId="692A3E4E" w14:textId="77777777" w:rsidR="0087179D" w:rsidRDefault="0087179D" w:rsidP="009F440A">
            <w:pPr>
              <w:tabs>
                <w:tab w:val="left" w:pos="709"/>
              </w:tabs>
              <w:rPr>
                <w:lang w:val="en-GB"/>
              </w:rPr>
            </w:pPr>
            <w:r>
              <w:rPr>
                <w:lang w:val="en-GB"/>
              </w:rPr>
              <w:t xml:space="preserve">K10 </w:t>
            </w:r>
            <w:r>
              <w:rPr>
                <w:vertAlign w:val="superscript"/>
                <w:lang w:val="en-GB"/>
              </w:rPr>
              <w:t>b</w:t>
            </w:r>
          </w:p>
        </w:tc>
        <w:tc>
          <w:tcPr>
            <w:tcW w:w="1306" w:type="pct"/>
            <w:tcBorders>
              <w:top w:val="nil"/>
              <w:left w:val="nil"/>
              <w:bottom w:val="nil"/>
              <w:right w:val="nil"/>
            </w:tcBorders>
          </w:tcPr>
          <w:p w14:paraId="14A52323" w14:textId="77777777" w:rsidR="0087179D" w:rsidRDefault="0087179D" w:rsidP="009F440A">
            <w:pPr>
              <w:tabs>
                <w:tab w:val="left" w:pos="709"/>
              </w:tabs>
              <w:rPr>
                <w:lang w:val="en-GB"/>
              </w:rPr>
            </w:pPr>
          </w:p>
        </w:tc>
        <w:tc>
          <w:tcPr>
            <w:tcW w:w="1135" w:type="pct"/>
            <w:tcBorders>
              <w:top w:val="nil"/>
              <w:left w:val="nil"/>
              <w:bottom w:val="nil"/>
              <w:right w:val="nil"/>
            </w:tcBorders>
          </w:tcPr>
          <w:p w14:paraId="1E419F4D" w14:textId="77777777" w:rsidR="0087179D" w:rsidRDefault="0087179D" w:rsidP="009F440A">
            <w:pPr>
              <w:tabs>
                <w:tab w:val="left" w:pos="709"/>
              </w:tabs>
              <w:rPr>
                <w:lang w:val="en-GB"/>
              </w:rPr>
            </w:pPr>
            <w:r>
              <w:rPr>
                <w:lang w:val="en-GB"/>
              </w:rPr>
              <w:t>N/A</w:t>
            </w:r>
          </w:p>
        </w:tc>
      </w:tr>
      <w:tr w:rsidR="0087179D" w:rsidRPr="003B385E" w14:paraId="757649A4" w14:textId="77777777" w:rsidTr="009F440A">
        <w:tc>
          <w:tcPr>
            <w:tcW w:w="1424" w:type="pct"/>
            <w:tcBorders>
              <w:top w:val="nil"/>
              <w:left w:val="nil"/>
              <w:bottom w:val="nil"/>
              <w:right w:val="nil"/>
            </w:tcBorders>
            <w:shd w:val="clear" w:color="auto" w:fill="auto"/>
          </w:tcPr>
          <w:p w14:paraId="658BF7C7" w14:textId="77777777" w:rsidR="0087179D" w:rsidRPr="003B385E" w:rsidRDefault="0087179D" w:rsidP="009F440A">
            <w:pPr>
              <w:tabs>
                <w:tab w:val="left" w:pos="709"/>
              </w:tabs>
              <w:rPr>
                <w:lang w:val="en-GB"/>
              </w:rPr>
            </w:pPr>
          </w:p>
        </w:tc>
        <w:tc>
          <w:tcPr>
            <w:tcW w:w="1135" w:type="pct"/>
            <w:tcBorders>
              <w:top w:val="nil"/>
              <w:left w:val="nil"/>
              <w:bottom w:val="nil"/>
              <w:right w:val="nil"/>
            </w:tcBorders>
            <w:shd w:val="clear" w:color="auto" w:fill="auto"/>
          </w:tcPr>
          <w:p w14:paraId="45AD76CB" w14:textId="77777777" w:rsidR="0087179D" w:rsidRPr="003B385E" w:rsidRDefault="0087179D" w:rsidP="009F440A">
            <w:pPr>
              <w:tabs>
                <w:tab w:val="left" w:pos="709"/>
              </w:tabs>
              <w:rPr>
                <w:lang w:val="en-GB"/>
              </w:rPr>
            </w:pPr>
            <w:r w:rsidRPr="003B385E">
              <w:rPr>
                <w:lang w:val="en-GB"/>
              </w:rPr>
              <w:t>HSCL</w:t>
            </w:r>
            <w:r>
              <w:rPr>
                <w:lang w:val="en-GB"/>
              </w:rPr>
              <w:t>-25</w:t>
            </w:r>
            <w:r w:rsidRPr="003B385E">
              <w:rPr>
                <w:vertAlign w:val="superscript"/>
                <w:lang w:val="en-GB"/>
              </w:rPr>
              <w:t xml:space="preserve"> c</w:t>
            </w:r>
          </w:p>
        </w:tc>
        <w:tc>
          <w:tcPr>
            <w:tcW w:w="1306" w:type="pct"/>
            <w:tcBorders>
              <w:top w:val="nil"/>
              <w:left w:val="nil"/>
              <w:bottom w:val="nil"/>
              <w:right w:val="nil"/>
            </w:tcBorders>
            <w:shd w:val="clear" w:color="auto" w:fill="auto"/>
          </w:tcPr>
          <w:p w14:paraId="2AB319FF" w14:textId="77777777" w:rsidR="0087179D" w:rsidRPr="003B385E" w:rsidRDefault="0087179D" w:rsidP="009F440A">
            <w:pPr>
              <w:tabs>
                <w:tab w:val="left" w:pos="709"/>
              </w:tabs>
              <w:rPr>
                <w:lang w:val="en-GB"/>
              </w:rPr>
            </w:pPr>
          </w:p>
        </w:tc>
        <w:tc>
          <w:tcPr>
            <w:tcW w:w="1135" w:type="pct"/>
            <w:tcBorders>
              <w:top w:val="nil"/>
              <w:left w:val="nil"/>
              <w:bottom w:val="nil"/>
              <w:right w:val="nil"/>
            </w:tcBorders>
            <w:shd w:val="clear" w:color="auto" w:fill="auto"/>
          </w:tcPr>
          <w:p w14:paraId="33F913B8" w14:textId="77777777" w:rsidR="0087179D" w:rsidRPr="003B385E" w:rsidRDefault="0087179D" w:rsidP="009F440A">
            <w:pPr>
              <w:tabs>
                <w:tab w:val="left" w:pos="709"/>
              </w:tabs>
              <w:rPr>
                <w:lang w:val="en-US"/>
              </w:rPr>
            </w:pPr>
            <w:r w:rsidRPr="003B385E">
              <w:rPr>
                <w:lang w:val="en-GB"/>
              </w:rPr>
              <w:t>HSCL</w:t>
            </w:r>
            <w:r w:rsidRPr="003B385E">
              <w:rPr>
                <w:vertAlign w:val="superscript"/>
                <w:lang w:val="en-GB"/>
              </w:rPr>
              <w:t xml:space="preserve"> c</w:t>
            </w:r>
          </w:p>
        </w:tc>
      </w:tr>
      <w:tr w:rsidR="0087179D" w14:paraId="496DCFA3" w14:textId="77777777" w:rsidTr="009F440A">
        <w:tc>
          <w:tcPr>
            <w:tcW w:w="1424" w:type="pct"/>
            <w:tcBorders>
              <w:top w:val="nil"/>
              <w:left w:val="nil"/>
              <w:bottom w:val="nil"/>
              <w:right w:val="nil"/>
            </w:tcBorders>
          </w:tcPr>
          <w:p w14:paraId="55F40393" w14:textId="77777777" w:rsidR="0087179D" w:rsidRDefault="0087179D" w:rsidP="009F440A">
            <w:pPr>
              <w:tabs>
                <w:tab w:val="left" w:pos="709"/>
              </w:tabs>
              <w:rPr>
                <w:lang w:val="en-GB"/>
              </w:rPr>
            </w:pPr>
            <w:r>
              <w:rPr>
                <w:lang w:val="en-GB"/>
              </w:rPr>
              <w:t xml:space="preserve">Posttraumatic stress </w:t>
            </w:r>
          </w:p>
          <w:p w14:paraId="0D3A06EE" w14:textId="77777777" w:rsidR="0087179D" w:rsidRDefault="0087179D" w:rsidP="009F440A">
            <w:pPr>
              <w:tabs>
                <w:tab w:val="left" w:pos="709"/>
              </w:tabs>
              <w:rPr>
                <w:lang w:val="en-GB"/>
              </w:rPr>
            </w:pPr>
            <w:r>
              <w:rPr>
                <w:lang w:val="en-GB"/>
              </w:rPr>
              <w:t xml:space="preserve">    reactions</w:t>
            </w:r>
          </w:p>
        </w:tc>
        <w:tc>
          <w:tcPr>
            <w:tcW w:w="1135" w:type="pct"/>
            <w:tcBorders>
              <w:top w:val="nil"/>
              <w:left w:val="nil"/>
              <w:bottom w:val="nil"/>
              <w:right w:val="nil"/>
            </w:tcBorders>
          </w:tcPr>
          <w:p w14:paraId="06289ADA" w14:textId="77777777" w:rsidR="0087179D" w:rsidRDefault="0087179D" w:rsidP="009F440A">
            <w:pPr>
              <w:tabs>
                <w:tab w:val="left" w:pos="709"/>
              </w:tabs>
              <w:rPr>
                <w:lang w:val="en-GB"/>
              </w:rPr>
            </w:pPr>
            <w:r>
              <w:rPr>
                <w:lang w:val="en-GB"/>
              </w:rPr>
              <w:t>PCL-5</w:t>
            </w:r>
          </w:p>
        </w:tc>
        <w:tc>
          <w:tcPr>
            <w:tcW w:w="1306" w:type="pct"/>
            <w:tcBorders>
              <w:top w:val="nil"/>
              <w:left w:val="nil"/>
              <w:bottom w:val="nil"/>
              <w:right w:val="nil"/>
            </w:tcBorders>
          </w:tcPr>
          <w:p w14:paraId="5EC94E1F" w14:textId="77777777" w:rsidR="0087179D" w:rsidRDefault="0087179D" w:rsidP="009F440A">
            <w:pPr>
              <w:tabs>
                <w:tab w:val="left" w:pos="709"/>
              </w:tabs>
              <w:rPr>
                <w:lang w:val="en-GB"/>
              </w:rPr>
            </w:pPr>
          </w:p>
        </w:tc>
        <w:tc>
          <w:tcPr>
            <w:tcW w:w="1135" w:type="pct"/>
            <w:tcBorders>
              <w:top w:val="nil"/>
              <w:left w:val="nil"/>
              <w:bottom w:val="nil"/>
              <w:right w:val="nil"/>
            </w:tcBorders>
          </w:tcPr>
          <w:p w14:paraId="6BC6EC8D" w14:textId="77777777" w:rsidR="0087179D" w:rsidRDefault="0087179D" w:rsidP="009F440A">
            <w:pPr>
              <w:tabs>
                <w:tab w:val="left" w:pos="709"/>
              </w:tabs>
              <w:rPr>
                <w:lang w:val="en-GB"/>
              </w:rPr>
            </w:pPr>
            <w:r>
              <w:rPr>
                <w:lang w:val="en-GB"/>
              </w:rPr>
              <w:t>PCL-5</w:t>
            </w:r>
          </w:p>
        </w:tc>
      </w:tr>
      <w:tr w:rsidR="0087179D" w14:paraId="52935E60" w14:textId="77777777" w:rsidTr="009F440A">
        <w:tc>
          <w:tcPr>
            <w:tcW w:w="1424" w:type="pct"/>
            <w:tcBorders>
              <w:top w:val="nil"/>
              <w:left w:val="nil"/>
              <w:bottom w:val="nil"/>
              <w:right w:val="nil"/>
            </w:tcBorders>
          </w:tcPr>
          <w:p w14:paraId="14C38825" w14:textId="77777777" w:rsidR="0087179D" w:rsidRDefault="0087179D" w:rsidP="009F440A">
            <w:pPr>
              <w:tabs>
                <w:tab w:val="left" w:pos="709"/>
              </w:tabs>
              <w:rPr>
                <w:lang w:val="en-GB"/>
              </w:rPr>
            </w:pPr>
            <w:r>
              <w:rPr>
                <w:lang w:val="en-GB"/>
              </w:rPr>
              <w:t xml:space="preserve">Self-identified </w:t>
            </w:r>
          </w:p>
          <w:p w14:paraId="2C4AA472" w14:textId="77777777" w:rsidR="0087179D" w:rsidRDefault="0087179D" w:rsidP="009F440A">
            <w:pPr>
              <w:tabs>
                <w:tab w:val="left" w:pos="709"/>
              </w:tabs>
              <w:rPr>
                <w:lang w:val="en-GB"/>
              </w:rPr>
            </w:pPr>
            <w:r>
              <w:rPr>
                <w:lang w:val="en-GB"/>
              </w:rPr>
              <w:t xml:space="preserve">   problems</w:t>
            </w:r>
          </w:p>
        </w:tc>
        <w:tc>
          <w:tcPr>
            <w:tcW w:w="1135" w:type="pct"/>
            <w:tcBorders>
              <w:top w:val="nil"/>
              <w:left w:val="nil"/>
              <w:bottom w:val="nil"/>
              <w:right w:val="nil"/>
            </w:tcBorders>
          </w:tcPr>
          <w:p w14:paraId="46937B50" w14:textId="77777777" w:rsidR="0087179D" w:rsidRDefault="0087179D" w:rsidP="009F440A">
            <w:pPr>
              <w:tabs>
                <w:tab w:val="left" w:pos="709"/>
              </w:tabs>
              <w:rPr>
                <w:lang w:val="en-GB"/>
              </w:rPr>
            </w:pPr>
            <w:r>
              <w:rPr>
                <w:lang w:val="en-GB"/>
              </w:rPr>
              <w:t>PSYCHLOPS</w:t>
            </w:r>
          </w:p>
        </w:tc>
        <w:tc>
          <w:tcPr>
            <w:tcW w:w="1306" w:type="pct"/>
            <w:tcBorders>
              <w:top w:val="nil"/>
              <w:left w:val="nil"/>
              <w:bottom w:val="nil"/>
              <w:right w:val="nil"/>
            </w:tcBorders>
          </w:tcPr>
          <w:p w14:paraId="22EE73FF" w14:textId="77777777" w:rsidR="0087179D" w:rsidRPr="0057404B" w:rsidRDefault="0087179D" w:rsidP="009F440A">
            <w:pPr>
              <w:tabs>
                <w:tab w:val="left" w:pos="709"/>
              </w:tabs>
              <w:rPr>
                <w:highlight w:val="green"/>
                <w:lang w:val="en-GB"/>
              </w:rPr>
            </w:pPr>
          </w:p>
        </w:tc>
        <w:tc>
          <w:tcPr>
            <w:tcW w:w="1135" w:type="pct"/>
            <w:tcBorders>
              <w:top w:val="nil"/>
              <w:left w:val="nil"/>
              <w:bottom w:val="nil"/>
              <w:right w:val="nil"/>
            </w:tcBorders>
          </w:tcPr>
          <w:p w14:paraId="30E4BF80" w14:textId="77777777" w:rsidR="0087179D" w:rsidRPr="0057404B" w:rsidRDefault="0087179D" w:rsidP="009F440A">
            <w:pPr>
              <w:tabs>
                <w:tab w:val="left" w:pos="709"/>
              </w:tabs>
              <w:rPr>
                <w:highlight w:val="green"/>
                <w:lang w:val="en-GB"/>
              </w:rPr>
            </w:pPr>
            <w:r w:rsidRPr="00DA3441">
              <w:rPr>
                <w:lang w:val="en-GB"/>
              </w:rPr>
              <w:t>PSYCHLOPS</w:t>
            </w:r>
          </w:p>
        </w:tc>
      </w:tr>
      <w:tr w:rsidR="0087179D" w14:paraId="31B101E2" w14:textId="77777777" w:rsidTr="009F440A">
        <w:tc>
          <w:tcPr>
            <w:tcW w:w="1424" w:type="pct"/>
            <w:tcBorders>
              <w:top w:val="nil"/>
              <w:left w:val="nil"/>
              <w:bottom w:val="nil"/>
              <w:right w:val="nil"/>
            </w:tcBorders>
          </w:tcPr>
          <w:p w14:paraId="7A9870A6" w14:textId="77777777" w:rsidR="0087179D" w:rsidRDefault="0087179D" w:rsidP="009F440A">
            <w:pPr>
              <w:tabs>
                <w:tab w:val="left" w:pos="709"/>
              </w:tabs>
              <w:rPr>
                <w:lang w:val="en-GB"/>
              </w:rPr>
            </w:pPr>
            <w:r>
              <w:rPr>
                <w:lang w:val="en-GB"/>
              </w:rPr>
              <w:t>Children’s mental health</w:t>
            </w:r>
          </w:p>
        </w:tc>
        <w:tc>
          <w:tcPr>
            <w:tcW w:w="1135" w:type="pct"/>
            <w:tcBorders>
              <w:top w:val="nil"/>
              <w:left w:val="nil"/>
              <w:bottom w:val="nil"/>
              <w:right w:val="nil"/>
            </w:tcBorders>
          </w:tcPr>
          <w:p w14:paraId="45268019" w14:textId="77777777" w:rsidR="0087179D" w:rsidRDefault="0087179D" w:rsidP="009F440A">
            <w:pPr>
              <w:tabs>
                <w:tab w:val="left" w:pos="709"/>
              </w:tabs>
              <w:rPr>
                <w:lang w:val="en-GB"/>
              </w:rPr>
            </w:pPr>
            <w:r>
              <w:rPr>
                <w:lang w:val="en-GB"/>
              </w:rPr>
              <w:t>SDQ</w:t>
            </w:r>
          </w:p>
        </w:tc>
        <w:tc>
          <w:tcPr>
            <w:tcW w:w="1306" w:type="pct"/>
            <w:tcBorders>
              <w:top w:val="nil"/>
              <w:left w:val="nil"/>
              <w:bottom w:val="nil"/>
              <w:right w:val="nil"/>
            </w:tcBorders>
          </w:tcPr>
          <w:p w14:paraId="710D1938" w14:textId="77777777" w:rsidR="0087179D" w:rsidRPr="0057404B" w:rsidRDefault="0087179D" w:rsidP="009F440A">
            <w:pPr>
              <w:tabs>
                <w:tab w:val="left" w:pos="709"/>
              </w:tabs>
              <w:rPr>
                <w:highlight w:val="green"/>
                <w:lang w:val="en-GB"/>
              </w:rPr>
            </w:pPr>
          </w:p>
        </w:tc>
        <w:tc>
          <w:tcPr>
            <w:tcW w:w="1135" w:type="pct"/>
            <w:tcBorders>
              <w:top w:val="nil"/>
              <w:left w:val="nil"/>
              <w:bottom w:val="nil"/>
              <w:right w:val="nil"/>
            </w:tcBorders>
          </w:tcPr>
          <w:p w14:paraId="1E8D66E4" w14:textId="77777777" w:rsidR="0087179D" w:rsidRPr="00DA3441" w:rsidRDefault="0087179D" w:rsidP="009F440A">
            <w:pPr>
              <w:tabs>
                <w:tab w:val="left" w:pos="709"/>
              </w:tabs>
              <w:rPr>
                <w:lang w:val="en-GB"/>
              </w:rPr>
            </w:pPr>
            <w:r>
              <w:rPr>
                <w:lang w:val="en-GB"/>
              </w:rPr>
              <w:t>SDQ</w:t>
            </w:r>
          </w:p>
        </w:tc>
      </w:tr>
      <w:tr w:rsidR="0087179D" w14:paraId="1805B02A" w14:textId="77777777" w:rsidTr="009F440A">
        <w:tc>
          <w:tcPr>
            <w:tcW w:w="1424" w:type="pct"/>
            <w:tcBorders>
              <w:top w:val="nil"/>
              <w:left w:val="nil"/>
              <w:bottom w:val="nil"/>
              <w:right w:val="nil"/>
            </w:tcBorders>
          </w:tcPr>
          <w:p w14:paraId="6EA218C2" w14:textId="77777777" w:rsidR="0087179D" w:rsidRDefault="0087179D" w:rsidP="009F440A">
            <w:pPr>
              <w:tabs>
                <w:tab w:val="left" w:pos="709"/>
              </w:tabs>
              <w:rPr>
                <w:lang w:val="en-GB"/>
              </w:rPr>
            </w:pPr>
            <w:r>
              <w:rPr>
                <w:lang w:val="en-GB"/>
              </w:rPr>
              <w:t>Adverse life events</w:t>
            </w:r>
          </w:p>
        </w:tc>
        <w:tc>
          <w:tcPr>
            <w:tcW w:w="1135" w:type="pct"/>
            <w:tcBorders>
              <w:top w:val="nil"/>
              <w:left w:val="nil"/>
              <w:bottom w:val="nil"/>
              <w:right w:val="nil"/>
            </w:tcBorders>
          </w:tcPr>
          <w:p w14:paraId="5B9CCCA0" w14:textId="77777777" w:rsidR="0087179D" w:rsidRDefault="0087179D" w:rsidP="009F440A">
            <w:pPr>
              <w:tabs>
                <w:tab w:val="left" w:pos="709"/>
              </w:tabs>
              <w:rPr>
                <w:lang w:val="en-GB"/>
              </w:rPr>
            </w:pPr>
            <w:r>
              <w:rPr>
                <w:lang w:val="en-GB"/>
              </w:rPr>
              <w:t>LEC</w:t>
            </w:r>
          </w:p>
        </w:tc>
        <w:tc>
          <w:tcPr>
            <w:tcW w:w="1306" w:type="pct"/>
            <w:tcBorders>
              <w:top w:val="nil"/>
              <w:left w:val="nil"/>
              <w:bottom w:val="nil"/>
              <w:right w:val="nil"/>
            </w:tcBorders>
          </w:tcPr>
          <w:p w14:paraId="29630399" w14:textId="77777777" w:rsidR="0087179D" w:rsidRPr="0057404B" w:rsidRDefault="0087179D" w:rsidP="009F440A">
            <w:pPr>
              <w:tabs>
                <w:tab w:val="left" w:pos="709"/>
              </w:tabs>
              <w:rPr>
                <w:vertAlign w:val="superscript"/>
                <w:lang w:val="en-GB"/>
              </w:rPr>
            </w:pPr>
          </w:p>
        </w:tc>
        <w:tc>
          <w:tcPr>
            <w:tcW w:w="1135" w:type="pct"/>
            <w:tcBorders>
              <w:top w:val="nil"/>
              <w:left w:val="nil"/>
              <w:bottom w:val="nil"/>
              <w:right w:val="nil"/>
            </w:tcBorders>
          </w:tcPr>
          <w:p w14:paraId="568DC685" w14:textId="77777777" w:rsidR="0087179D" w:rsidRPr="0057404B" w:rsidRDefault="0087179D" w:rsidP="009F440A">
            <w:pPr>
              <w:tabs>
                <w:tab w:val="left" w:pos="709"/>
              </w:tabs>
              <w:rPr>
                <w:vertAlign w:val="superscript"/>
                <w:lang w:val="en-GB"/>
              </w:rPr>
            </w:pPr>
            <w:r>
              <w:rPr>
                <w:lang w:val="en-GB"/>
              </w:rPr>
              <w:t xml:space="preserve">LEC </w:t>
            </w:r>
            <w:r>
              <w:rPr>
                <w:vertAlign w:val="superscript"/>
                <w:lang w:val="en-GB"/>
              </w:rPr>
              <w:t>d</w:t>
            </w:r>
          </w:p>
        </w:tc>
      </w:tr>
      <w:tr w:rsidR="0087179D" w14:paraId="34AE45CC" w14:textId="77777777" w:rsidTr="009F440A">
        <w:tc>
          <w:tcPr>
            <w:tcW w:w="1424" w:type="pct"/>
            <w:tcBorders>
              <w:top w:val="nil"/>
              <w:left w:val="nil"/>
              <w:bottom w:val="nil"/>
              <w:right w:val="nil"/>
            </w:tcBorders>
          </w:tcPr>
          <w:p w14:paraId="2D43F88D" w14:textId="77777777" w:rsidR="0087179D" w:rsidRPr="00B9140A" w:rsidRDefault="0087179D" w:rsidP="009F440A">
            <w:pPr>
              <w:tabs>
                <w:tab w:val="left" w:pos="709"/>
              </w:tabs>
              <w:rPr>
                <w:lang w:val="en-GB"/>
              </w:rPr>
            </w:pPr>
            <w:r w:rsidRPr="00B9140A">
              <w:rPr>
                <w:lang w:val="en-GB"/>
              </w:rPr>
              <w:t xml:space="preserve">Post-migration </w:t>
            </w:r>
          </w:p>
          <w:p w14:paraId="23A30307" w14:textId="77777777" w:rsidR="0087179D" w:rsidRPr="00B9140A" w:rsidRDefault="0087179D" w:rsidP="009F440A">
            <w:pPr>
              <w:tabs>
                <w:tab w:val="left" w:pos="709"/>
              </w:tabs>
              <w:rPr>
                <w:lang w:val="en-GB"/>
              </w:rPr>
            </w:pPr>
            <w:r w:rsidRPr="00B9140A">
              <w:rPr>
                <w:lang w:val="en-GB"/>
              </w:rPr>
              <w:t xml:space="preserve">   stressors</w:t>
            </w:r>
          </w:p>
        </w:tc>
        <w:tc>
          <w:tcPr>
            <w:tcW w:w="1135" w:type="pct"/>
            <w:tcBorders>
              <w:top w:val="nil"/>
              <w:left w:val="nil"/>
              <w:bottom w:val="nil"/>
              <w:right w:val="nil"/>
            </w:tcBorders>
          </w:tcPr>
          <w:p w14:paraId="3FB7FA29" w14:textId="77777777" w:rsidR="0087179D" w:rsidRPr="00B9140A" w:rsidRDefault="0087179D" w:rsidP="009F440A">
            <w:pPr>
              <w:tabs>
                <w:tab w:val="left" w:pos="709"/>
              </w:tabs>
              <w:rPr>
                <w:lang w:val="en-GB"/>
              </w:rPr>
            </w:pPr>
            <w:r w:rsidRPr="00B9140A">
              <w:rPr>
                <w:lang w:val="en-GB"/>
              </w:rPr>
              <w:t>PMLD</w:t>
            </w:r>
          </w:p>
        </w:tc>
        <w:tc>
          <w:tcPr>
            <w:tcW w:w="1306" w:type="pct"/>
            <w:tcBorders>
              <w:top w:val="nil"/>
              <w:left w:val="nil"/>
              <w:bottom w:val="nil"/>
              <w:right w:val="nil"/>
            </w:tcBorders>
          </w:tcPr>
          <w:p w14:paraId="1004CFD6" w14:textId="77777777" w:rsidR="0087179D" w:rsidRPr="00B9140A" w:rsidRDefault="0087179D" w:rsidP="009F440A">
            <w:pPr>
              <w:tabs>
                <w:tab w:val="left" w:pos="709"/>
              </w:tabs>
              <w:rPr>
                <w:lang w:val="en-GB"/>
              </w:rPr>
            </w:pPr>
          </w:p>
        </w:tc>
        <w:tc>
          <w:tcPr>
            <w:tcW w:w="1135" w:type="pct"/>
            <w:tcBorders>
              <w:top w:val="nil"/>
              <w:left w:val="nil"/>
              <w:bottom w:val="nil"/>
              <w:right w:val="nil"/>
            </w:tcBorders>
          </w:tcPr>
          <w:p w14:paraId="23A60F86" w14:textId="77777777" w:rsidR="0087179D" w:rsidRPr="00B9140A" w:rsidRDefault="0087179D" w:rsidP="009F440A">
            <w:pPr>
              <w:tabs>
                <w:tab w:val="left" w:pos="709"/>
              </w:tabs>
              <w:rPr>
                <w:lang w:val="en-GB"/>
              </w:rPr>
            </w:pPr>
            <w:r w:rsidRPr="00B9140A">
              <w:rPr>
                <w:lang w:val="en-GB"/>
              </w:rPr>
              <w:t>PMLD</w:t>
            </w:r>
          </w:p>
        </w:tc>
      </w:tr>
      <w:tr w:rsidR="0087179D" w14:paraId="1C0335D4" w14:textId="77777777" w:rsidTr="009F440A">
        <w:tc>
          <w:tcPr>
            <w:tcW w:w="1424" w:type="pct"/>
            <w:tcBorders>
              <w:top w:val="nil"/>
              <w:left w:val="nil"/>
              <w:bottom w:val="nil"/>
              <w:right w:val="nil"/>
            </w:tcBorders>
          </w:tcPr>
          <w:p w14:paraId="1CB86CD7" w14:textId="77777777" w:rsidR="0087179D" w:rsidRDefault="0087179D" w:rsidP="009F440A">
            <w:pPr>
              <w:tabs>
                <w:tab w:val="left" w:pos="709"/>
              </w:tabs>
              <w:rPr>
                <w:lang w:val="en-GB"/>
              </w:rPr>
            </w:pPr>
            <w:r>
              <w:rPr>
                <w:lang w:val="en-GB"/>
              </w:rPr>
              <w:t>Cost of care</w:t>
            </w:r>
          </w:p>
        </w:tc>
        <w:tc>
          <w:tcPr>
            <w:tcW w:w="1135" w:type="pct"/>
            <w:tcBorders>
              <w:top w:val="nil"/>
              <w:left w:val="nil"/>
              <w:bottom w:val="nil"/>
              <w:right w:val="nil"/>
            </w:tcBorders>
          </w:tcPr>
          <w:p w14:paraId="6A3443C1" w14:textId="77777777" w:rsidR="0087179D" w:rsidRDefault="0087179D" w:rsidP="009F440A">
            <w:pPr>
              <w:tabs>
                <w:tab w:val="left" w:pos="709"/>
              </w:tabs>
              <w:rPr>
                <w:lang w:val="en-GB"/>
              </w:rPr>
            </w:pPr>
            <w:r>
              <w:rPr>
                <w:lang w:val="en-GB"/>
              </w:rPr>
              <w:t>CSRI schedule</w:t>
            </w:r>
          </w:p>
        </w:tc>
        <w:tc>
          <w:tcPr>
            <w:tcW w:w="1306" w:type="pct"/>
            <w:tcBorders>
              <w:top w:val="nil"/>
              <w:left w:val="nil"/>
              <w:bottom w:val="nil"/>
              <w:right w:val="nil"/>
            </w:tcBorders>
          </w:tcPr>
          <w:p w14:paraId="7218202C" w14:textId="77777777" w:rsidR="0087179D" w:rsidRDefault="0087179D" w:rsidP="009F440A">
            <w:pPr>
              <w:tabs>
                <w:tab w:val="left" w:pos="709"/>
              </w:tabs>
              <w:rPr>
                <w:lang w:val="en-GB"/>
              </w:rPr>
            </w:pPr>
          </w:p>
        </w:tc>
        <w:tc>
          <w:tcPr>
            <w:tcW w:w="1135" w:type="pct"/>
            <w:tcBorders>
              <w:top w:val="nil"/>
              <w:left w:val="nil"/>
              <w:bottom w:val="nil"/>
              <w:right w:val="nil"/>
            </w:tcBorders>
          </w:tcPr>
          <w:p w14:paraId="229728C1" w14:textId="77777777" w:rsidR="0087179D" w:rsidRDefault="0087179D" w:rsidP="009F440A">
            <w:pPr>
              <w:tabs>
                <w:tab w:val="left" w:pos="709"/>
              </w:tabs>
              <w:rPr>
                <w:lang w:val="en-GB"/>
              </w:rPr>
            </w:pPr>
            <w:r>
              <w:rPr>
                <w:lang w:val="en-GB"/>
              </w:rPr>
              <w:t>CSRI schedule</w:t>
            </w:r>
          </w:p>
        </w:tc>
      </w:tr>
      <w:tr w:rsidR="0087179D" w:rsidRPr="00B245E6" w14:paraId="18E7E7C4" w14:textId="77777777" w:rsidTr="009F440A">
        <w:tc>
          <w:tcPr>
            <w:tcW w:w="1424" w:type="pct"/>
            <w:tcBorders>
              <w:top w:val="nil"/>
              <w:left w:val="nil"/>
              <w:bottom w:val="single" w:sz="4" w:space="0" w:color="auto"/>
              <w:right w:val="nil"/>
            </w:tcBorders>
          </w:tcPr>
          <w:p w14:paraId="4234C4F5" w14:textId="77777777" w:rsidR="0087179D" w:rsidRDefault="0087179D" w:rsidP="009F440A">
            <w:pPr>
              <w:tabs>
                <w:tab w:val="left" w:pos="709"/>
              </w:tabs>
              <w:rPr>
                <w:lang w:val="en-GB"/>
              </w:rPr>
            </w:pPr>
            <w:r>
              <w:rPr>
                <w:lang w:val="en-GB"/>
              </w:rPr>
              <w:t>Prolonged grief</w:t>
            </w:r>
          </w:p>
        </w:tc>
        <w:tc>
          <w:tcPr>
            <w:tcW w:w="1135" w:type="pct"/>
            <w:tcBorders>
              <w:top w:val="nil"/>
              <w:left w:val="nil"/>
              <w:bottom w:val="single" w:sz="4" w:space="0" w:color="auto"/>
              <w:right w:val="nil"/>
            </w:tcBorders>
          </w:tcPr>
          <w:p w14:paraId="7D74B4A8" w14:textId="77777777" w:rsidR="0087179D" w:rsidRDefault="0087179D" w:rsidP="009F440A">
            <w:pPr>
              <w:tabs>
                <w:tab w:val="left" w:pos="709"/>
              </w:tabs>
              <w:rPr>
                <w:lang w:val="en-GB"/>
              </w:rPr>
            </w:pPr>
            <w:r>
              <w:rPr>
                <w:lang w:val="en-GB"/>
              </w:rPr>
              <w:t>PG-13</w:t>
            </w:r>
          </w:p>
        </w:tc>
        <w:tc>
          <w:tcPr>
            <w:tcW w:w="1306" w:type="pct"/>
            <w:tcBorders>
              <w:top w:val="nil"/>
              <w:left w:val="nil"/>
              <w:bottom w:val="single" w:sz="4" w:space="0" w:color="auto"/>
              <w:right w:val="nil"/>
            </w:tcBorders>
          </w:tcPr>
          <w:p w14:paraId="01438014" w14:textId="77777777" w:rsidR="0087179D" w:rsidRDefault="0087179D" w:rsidP="009F440A">
            <w:pPr>
              <w:tabs>
                <w:tab w:val="left" w:pos="709"/>
              </w:tabs>
              <w:rPr>
                <w:lang w:val="en-GB"/>
              </w:rPr>
            </w:pPr>
          </w:p>
        </w:tc>
        <w:tc>
          <w:tcPr>
            <w:tcW w:w="1135" w:type="pct"/>
            <w:tcBorders>
              <w:top w:val="nil"/>
              <w:left w:val="nil"/>
              <w:bottom w:val="single" w:sz="4" w:space="0" w:color="auto"/>
              <w:right w:val="nil"/>
            </w:tcBorders>
          </w:tcPr>
          <w:p w14:paraId="15953A3D" w14:textId="77777777" w:rsidR="0087179D" w:rsidRDefault="0087179D" w:rsidP="009F440A">
            <w:pPr>
              <w:tabs>
                <w:tab w:val="left" w:pos="709"/>
              </w:tabs>
              <w:rPr>
                <w:lang w:val="en-US"/>
              </w:rPr>
            </w:pPr>
            <w:r>
              <w:rPr>
                <w:lang w:val="en-US"/>
              </w:rPr>
              <w:t>PG-13</w:t>
            </w:r>
          </w:p>
        </w:tc>
      </w:tr>
      <w:tr w:rsidR="0087179D" w:rsidRPr="00B245E6" w14:paraId="52E2FF52" w14:textId="77777777" w:rsidTr="009F440A">
        <w:tc>
          <w:tcPr>
            <w:tcW w:w="1424" w:type="pct"/>
            <w:tcBorders>
              <w:top w:val="nil"/>
              <w:left w:val="nil"/>
              <w:bottom w:val="single" w:sz="4" w:space="0" w:color="auto"/>
              <w:right w:val="nil"/>
            </w:tcBorders>
          </w:tcPr>
          <w:p w14:paraId="13B312A0" w14:textId="77777777" w:rsidR="0087179D" w:rsidRDefault="0087179D" w:rsidP="009F440A">
            <w:pPr>
              <w:tabs>
                <w:tab w:val="left" w:pos="709"/>
              </w:tabs>
              <w:rPr>
                <w:lang w:val="en-GB"/>
              </w:rPr>
            </w:pPr>
            <w:r>
              <w:rPr>
                <w:lang w:val="en-GB"/>
              </w:rPr>
              <w:t>Prodromal psychosis</w:t>
            </w:r>
          </w:p>
        </w:tc>
        <w:tc>
          <w:tcPr>
            <w:tcW w:w="1135" w:type="pct"/>
            <w:tcBorders>
              <w:top w:val="nil"/>
              <w:left w:val="nil"/>
              <w:bottom w:val="single" w:sz="4" w:space="0" w:color="auto"/>
              <w:right w:val="nil"/>
            </w:tcBorders>
          </w:tcPr>
          <w:p w14:paraId="57DE39BC" w14:textId="77777777" w:rsidR="0087179D" w:rsidRDefault="0087179D" w:rsidP="009F440A">
            <w:pPr>
              <w:tabs>
                <w:tab w:val="left" w:pos="709"/>
              </w:tabs>
              <w:rPr>
                <w:lang w:val="en-GB"/>
              </w:rPr>
            </w:pPr>
            <w:r>
              <w:rPr>
                <w:lang w:val="en-GB"/>
              </w:rPr>
              <w:t>PQ-B</w:t>
            </w:r>
          </w:p>
        </w:tc>
        <w:tc>
          <w:tcPr>
            <w:tcW w:w="1306" w:type="pct"/>
            <w:tcBorders>
              <w:top w:val="nil"/>
              <w:left w:val="nil"/>
              <w:bottom w:val="single" w:sz="4" w:space="0" w:color="auto"/>
              <w:right w:val="nil"/>
            </w:tcBorders>
          </w:tcPr>
          <w:p w14:paraId="0359CCEF" w14:textId="77777777" w:rsidR="0087179D" w:rsidRDefault="0087179D" w:rsidP="009F440A">
            <w:pPr>
              <w:tabs>
                <w:tab w:val="left" w:pos="709"/>
              </w:tabs>
              <w:rPr>
                <w:lang w:val="en-GB"/>
              </w:rPr>
            </w:pPr>
          </w:p>
        </w:tc>
        <w:tc>
          <w:tcPr>
            <w:tcW w:w="1135" w:type="pct"/>
            <w:tcBorders>
              <w:top w:val="nil"/>
              <w:left w:val="nil"/>
              <w:bottom w:val="single" w:sz="4" w:space="0" w:color="auto"/>
              <w:right w:val="nil"/>
            </w:tcBorders>
          </w:tcPr>
          <w:p w14:paraId="2717B0B6" w14:textId="77777777" w:rsidR="0087179D" w:rsidRDefault="0087179D" w:rsidP="009F440A">
            <w:pPr>
              <w:tabs>
                <w:tab w:val="left" w:pos="709"/>
              </w:tabs>
              <w:rPr>
                <w:lang w:val="en-US"/>
              </w:rPr>
            </w:pPr>
            <w:r>
              <w:rPr>
                <w:lang w:val="en-US"/>
              </w:rPr>
              <w:t>PQ-B</w:t>
            </w:r>
          </w:p>
        </w:tc>
      </w:tr>
      <w:tr w:rsidR="0087179D" w:rsidRPr="00B245E6" w14:paraId="1E21A198" w14:textId="77777777" w:rsidTr="009F440A">
        <w:tc>
          <w:tcPr>
            <w:tcW w:w="1424" w:type="pct"/>
            <w:tcBorders>
              <w:top w:val="nil"/>
              <w:left w:val="nil"/>
              <w:bottom w:val="single" w:sz="4" w:space="0" w:color="auto"/>
              <w:right w:val="nil"/>
            </w:tcBorders>
          </w:tcPr>
          <w:p w14:paraId="6969D862" w14:textId="77777777" w:rsidR="0087179D" w:rsidRDefault="0087179D" w:rsidP="009F440A">
            <w:pPr>
              <w:tabs>
                <w:tab w:val="left" w:pos="709"/>
              </w:tabs>
              <w:rPr>
                <w:lang w:val="en-GB"/>
              </w:rPr>
            </w:pPr>
            <w:r>
              <w:rPr>
                <w:lang w:val="en-GB"/>
              </w:rPr>
              <w:t>Parenting behaviour</w:t>
            </w:r>
          </w:p>
        </w:tc>
        <w:tc>
          <w:tcPr>
            <w:tcW w:w="1135" w:type="pct"/>
            <w:tcBorders>
              <w:top w:val="nil"/>
              <w:left w:val="nil"/>
              <w:bottom w:val="single" w:sz="4" w:space="0" w:color="auto"/>
              <w:right w:val="nil"/>
            </w:tcBorders>
          </w:tcPr>
          <w:p w14:paraId="1C9F2183" w14:textId="77777777" w:rsidR="0087179D" w:rsidRDefault="0087179D" w:rsidP="009F440A">
            <w:pPr>
              <w:tabs>
                <w:tab w:val="left" w:pos="709"/>
              </w:tabs>
              <w:rPr>
                <w:lang w:val="en-GB"/>
              </w:rPr>
            </w:pPr>
            <w:r>
              <w:rPr>
                <w:lang w:val="en-GB"/>
              </w:rPr>
              <w:t>APQ</w:t>
            </w:r>
          </w:p>
        </w:tc>
        <w:tc>
          <w:tcPr>
            <w:tcW w:w="1306" w:type="pct"/>
            <w:tcBorders>
              <w:top w:val="nil"/>
              <w:left w:val="nil"/>
              <w:bottom w:val="single" w:sz="4" w:space="0" w:color="auto"/>
              <w:right w:val="nil"/>
            </w:tcBorders>
          </w:tcPr>
          <w:p w14:paraId="1FD56660" w14:textId="77777777" w:rsidR="0087179D" w:rsidRDefault="0087179D" w:rsidP="009F440A">
            <w:pPr>
              <w:tabs>
                <w:tab w:val="left" w:pos="709"/>
              </w:tabs>
              <w:rPr>
                <w:lang w:val="en-GB"/>
              </w:rPr>
            </w:pPr>
          </w:p>
        </w:tc>
        <w:tc>
          <w:tcPr>
            <w:tcW w:w="1135" w:type="pct"/>
            <w:tcBorders>
              <w:top w:val="nil"/>
              <w:left w:val="nil"/>
              <w:bottom w:val="single" w:sz="4" w:space="0" w:color="auto"/>
              <w:right w:val="nil"/>
            </w:tcBorders>
          </w:tcPr>
          <w:p w14:paraId="58C524CD" w14:textId="77777777" w:rsidR="0087179D" w:rsidRDefault="0087179D" w:rsidP="009F440A">
            <w:pPr>
              <w:tabs>
                <w:tab w:val="left" w:pos="709"/>
              </w:tabs>
              <w:rPr>
                <w:lang w:val="en-US"/>
              </w:rPr>
            </w:pPr>
            <w:r>
              <w:rPr>
                <w:lang w:val="en-US"/>
              </w:rPr>
              <w:t>APQ</w:t>
            </w:r>
          </w:p>
        </w:tc>
      </w:tr>
      <w:tr w:rsidR="0087179D" w:rsidRPr="00B245E6" w14:paraId="01DB35F7" w14:textId="77777777" w:rsidTr="009F440A">
        <w:tc>
          <w:tcPr>
            <w:tcW w:w="1424" w:type="pct"/>
            <w:tcBorders>
              <w:top w:val="nil"/>
              <w:left w:val="nil"/>
              <w:bottom w:val="single" w:sz="4" w:space="0" w:color="auto"/>
              <w:right w:val="nil"/>
            </w:tcBorders>
          </w:tcPr>
          <w:p w14:paraId="0B4104E3" w14:textId="77777777" w:rsidR="0087179D" w:rsidRDefault="0087179D" w:rsidP="009F440A">
            <w:pPr>
              <w:tabs>
                <w:tab w:val="left" w:pos="709"/>
              </w:tabs>
              <w:rPr>
                <w:lang w:val="en-GB"/>
              </w:rPr>
            </w:pPr>
            <w:r>
              <w:rPr>
                <w:lang w:val="en-GB"/>
              </w:rPr>
              <w:t>Child’s mental health</w:t>
            </w:r>
          </w:p>
        </w:tc>
        <w:tc>
          <w:tcPr>
            <w:tcW w:w="1135" w:type="pct"/>
            <w:tcBorders>
              <w:top w:val="nil"/>
              <w:left w:val="nil"/>
              <w:bottom w:val="single" w:sz="4" w:space="0" w:color="auto"/>
              <w:right w:val="nil"/>
            </w:tcBorders>
          </w:tcPr>
          <w:p w14:paraId="58652293" w14:textId="77777777" w:rsidR="0087179D" w:rsidRDefault="0087179D" w:rsidP="009F440A">
            <w:pPr>
              <w:tabs>
                <w:tab w:val="left" w:pos="709"/>
              </w:tabs>
              <w:rPr>
                <w:lang w:val="en-GB"/>
              </w:rPr>
            </w:pPr>
            <w:r>
              <w:rPr>
                <w:lang w:val="en-GB"/>
              </w:rPr>
              <w:t>PSC</w:t>
            </w:r>
          </w:p>
        </w:tc>
        <w:tc>
          <w:tcPr>
            <w:tcW w:w="1306" w:type="pct"/>
            <w:tcBorders>
              <w:top w:val="nil"/>
              <w:left w:val="nil"/>
              <w:bottom w:val="single" w:sz="4" w:space="0" w:color="auto"/>
              <w:right w:val="nil"/>
            </w:tcBorders>
          </w:tcPr>
          <w:p w14:paraId="3AEC3E64" w14:textId="77777777" w:rsidR="0087179D" w:rsidRDefault="0087179D" w:rsidP="009F440A">
            <w:pPr>
              <w:tabs>
                <w:tab w:val="left" w:pos="709"/>
              </w:tabs>
              <w:rPr>
                <w:lang w:val="en-GB"/>
              </w:rPr>
            </w:pPr>
          </w:p>
        </w:tc>
        <w:tc>
          <w:tcPr>
            <w:tcW w:w="1135" w:type="pct"/>
            <w:tcBorders>
              <w:top w:val="nil"/>
              <w:left w:val="nil"/>
              <w:bottom w:val="single" w:sz="4" w:space="0" w:color="auto"/>
              <w:right w:val="nil"/>
            </w:tcBorders>
          </w:tcPr>
          <w:p w14:paraId="142245C4" w14:textId="77777777" w:rsidR="0087179D" w:rsidRDefault="0087179D" w:rsidP="009F440A">
            <w:pPr>
              <w:tabs>
                <w:tab w:val="left" w:pos="709"/>
              </w:tabs>
              <w:rPr>
                <w:lang w:val="en-US"/>
              </w:rPr>
            </w:pPr>
            <w:r>
              <w:rPr>
                <w:lang w:val="en-US"/>
              </w:rPr>
              <w:t>PSC</w:t>
            </w:r>
          </w:p>
        </w:tc>
      </w:tr>
      <w:tr w:rsidR="0087179D" w:rsidRPr="00B245E6" w14:paraId="319C86B2" w14:textId="77777777" w:rsidTr="009F440A">
        <w:tc>
          <w:tcPr>
            <w:tcW w:w="1424" w:type="pct"/>
            <w:tcBorders>
              <w:top w:val="nil"/>
              <w:left w:val="nil"/>
              <w:bottom w:val="single" w:sz="4" w:space="0" w:color="auto"/>
              <w:right w:val="nil"/>
            </w:tcBorders>
          </w:tcPr>
          <w:p w14:paraId="51B1FC54" w14:textId="77777777" w:rsidR="0087179D" w:rsidRDefault="0087179D" w:rsidP="009F440A">
            <w:pPr>
              <w:tabs>
                <w:tab w:val="left" w:pos="709"/>
              </w:tabs>
              <w:rPr>
                <w:lang w:val="en-GB"/>
              </w:rPr>
            </w:pPr>
            <w:r>
              <w:rPr>
                <w:lang w:val="en-GB"/>
              </w:rPr>
              <w:t>Treatment fidelity</w:t>
            </w:r>
          </w:p>
        </w:tc>
        <w:tc>
          <w:tcPr>
            <w:tcW w:w="1135" w:type="pct"/>
            <w:tcBorders>
              <w:top w:val="nil"/>
              <w:left w:val="nil"/>
              <w:bottom w:val="single" w:sz="4" w:space="0" w:color="auto"/>
              <w:right w:val="nil"/>
            </w:tcBorders>
          </w:tcPr>
          <w:p w14:paraId="3429F3D1" w14:textId="77777777" w:rsidR="0087179D" w:rsidRDefault="0087179D" w:rsidP="009F440A">
            <w:pPr>
              <w:tabs>
                <w:tab w:val="left" w:pos="709"/>
              </w:tabs>
              <w:rPr>
                <w:lang w:val="en-GB"/>
              </w:rPr>
            </w:pPr>
          </w:p>
        </w:tc>
        <w:tc>
          <w:tcPr>
            <w:tcW w:w="1306" w:type="pct"/>
            <w:tcBorders>
              <w:top w:val="nil"/>
              <w:left w:val="nil"/>
              <w:bottom w:val="single" w:sz="4" w:space="0" w:color="auto"/>
              <w:right w:val="nil"/>
            </w:tcBorders>
          </w:tcPr>
          <w:p w14:paraId="487B667A" w14:textId="77777777" w:rsidR="0087179D" w:rsidRDefault="0087179D" w:rsidP="009F440A">
            <w:pPr>
              <w:tabs>
                <w:tab w:val="left" w:pos="709"/>
              </w:tabs>
              <w:rPr>
                <w:lang w:val="en-GB"/>
              </w:rPr>
            </w:pPr>
            <w:r>
              <w:rPr>
                <w:lang w:val="en-GB"/>
              </w:rPr>
              <w:t xml:space="preserve">Fidelity checklists </w:t>
            </w:r>
          </w:p>
        </w:tc>
        <w:tc>
          <w:tcPr>
            <w:tcW w:w="1135" w:type="pct"/>
            <w:tcBorders>
              <w:top w:val="nil"/>
              <w:left w:val="nil"/>
              <w:bottom w:val="single" w:sz="4" w:space="0" w:color="auto"/>
              <w:right w:val="nil"/>
            </w:tcBorders>
          </w:tcPr>
          <w:p w14:paraId="41173016" w14:textId="77777777" w:rsidR="0087179D" w:rsidRDefault="0087179D" w:rsidP="009F440A">
            <w:pPr>
              <w:tabs>
                <w:tab w:val="left" w:pos="709"/>
              </w:tabs>
              <w:rPr>
                <w:lang w:val="en-US"/>
              </w:rPr>
            </w:pPr>
          </w:p>
        </w:tc>
      </w:tr>
      <w:tr w:rsidR="0087179D" w:rsidRPr="00F6578E" w14:paraId="14704C19" w14:textId="77777777" w:rsidTr="009F440A">
        <w:tc>
          <w:tcPr>
            <w:tcW w:w="5000" w:type="pct"/>
            <w:gridSpan w:val="4"/>
            <w:tcBorders>
              <w:top w:val="single" w:sz="4" w:space="0" w:color="auto"/>
              <w:left w:val="nil"/>
              <w:bottom w:val="single" w:sz="4" w:space="0" w:color="auto"/>
              <w:right w:val="nil"/>
            </w:tcBorders>
          </w:tcPr>
          <w:p w14:paraId="5CE8382C" w14:textId="77777777" w:rsidR="0087179D" w:rsidRPr="005D696C" w:rsidRDefault="0087179D" w:rsidP="009F440A">
            <w:pPr>
              <w:tabs>
                <w:tab w:val="left" w:pos="709"/>
              </w:tabs>
              <w:rPr>
                <w:sz w:val="16"/>
                <w:vertAlign w:val="superscript"/>
                <w:lang w:val="en-GB"/>
              </w:rPr>
            </w:pPr>
            <w:r w:rsidRPr="005D696C">
              <w:rPr>
                <w:sz w:val="16"/>
                <w:vertAlign w:val="superscript"/>
                <w:lang w:val="en-GB"/>
              </w:rPr>
              <w:t>a</w:t>
            </w:r>
            <w:r w:rsidRPr="005D696C">
              <w:rPr>
                <w:sz w:val="16"/>
                <w:lang w:val="en-GB"/>
              </w:rPr>
              <w:t xml:space="preserve"> </w:t>
            </w:r>
            <w:r>
              <w:rPr>
                <w:sz w:val="16"/>
                <w:lang w:val="en-GB"/>
              </w:rPr>
              <w:t xml:space="preserve">Screener and secondary outcome measure </w:t>
            </w:r>
          </w:p>
          <w:p w14:paraId="53BFE433" w14:textId="77777777" w:rsidR="0087179D" w:rsidRPr="005D696C" w:rsidRDefault="0087179D" w:rsidP="009F440A">
            <w:pPr>
              <w:tabs>
                <w:tab w:val="left" w:pos="709"/>
              </w:tabs>
              <w:rPr>
                <w:sz w:val="16"/>
                <w:vertAlign w:val="superscript"/>
                <w:lang w:val="en-GB"/>
              </w:rPr>
            </w:pPr>
            <w:r w:rsidRPr="005D696C">
              <w:rPr>
                <w:sz w:val="16"/>
                <w:vertAlign w:val="superscript"/>
                <w:lang w:val="en-GB"/>
              </w:rPr>
              <w:t>b</w:t>
            </w:r>
            <w:r w:rsidRPr="005D696C">
              <w:rPr>
                <w:sz w:val="16"/>
                <w:lang w:val="en-GB"/>
              </w:rPr>
              <w:t xml:space="preserve"> </w:t>
            </w:r>
            <w:r>
              <w:rPr>
                <w:sz w:val="16"/>
                <w:lang w:val="en-GB"/>
              </w:rPr>
              <w:t>Screener only</w:t>
            </w:r>
            <w:r w:rsidDel="00392807">
              <w:rPr>
                <w:sz w:val="16"/>
                <w:lang w:val="en-GB"/>
              </w:rPr>
              <w:t xml:space="preserve"> </w:t>
            </w:r>
          </w:p>
          <w:p w14:paraId="03A247CE" w14:textId="77777777" w:rsidR="0087179D" w:rsidRDefault="0087179D" w:rsidP="009F440A">
            <w:pPr>
              <w:tabs>
                <w:tab w:val="left" w:pos="709"/>
              </w:tabs>
              <w:rPr>
                <w:sz w:val="16"/>
                <w:lang w:val="en-GB"/>
              </w:rPr>
            </w:pPr>
            <w:r w:rsidRPr="005D696C">
              <w:rPr>
                <w:sz w:val="16"/>
                <w:vertAlign w:val="superscript"/>
                <w:lang w:val="en-GB"/>
              </w:rPr>
              <w:t>c</w:t>
            </w:r>
            <w:r w:rsidRPr="005D696C">
              <w:rPr>
                <w:sz w:val="16"/>
                <w:lang w:val="en-GB"/>
              </w:rPr>
              <w:t xml:space="preserve"> </w:t>
            </w:r>
            <w:r>
              <w:rPr>
                <w:sz w:val="16"/>
                <w:lang w:val="en-GB"/>
              </w:rPr>
              <w:t>Primary outcome measure</w:t>
            </w:r>
          </w:p>
          <w:p w14:paraId="03A9640F" w14:textId="77777777" w:rsidR="0087179D" w:rsidRPr="00B245E6" w:rsidRDefault="0087179D" w:rsidP="009F440A">
            <w:pPr>
              <w:tabs>
                <w:tab w:val="left" w:pos="709"/>
              </w:tabs>
              <w:rPr>
                <w:sz w:val="16"/>
                <w:lang w:val="en-GB"/>
              </w:rPr>
            </w:pPr>
            <w:r w:rsidRPr="002F5736">
              <w:rPr>
                <w:sz w:val="16"/>
                <w:vertAlign w:val="superscript"/>
                <w:lang w:val="en-GB"/>
              </w:rPr>
              <w:t>d</w:t>
            </w:r>
            <w:r>
              <w:rPr>
                <w:sz w:val="16"/>
                <w:lang w:val="en-GB"/>
              </w:rPr>
              <w:t xml:space="preserve"> </w:t>
            </w:r>
            <w:r w:rsidRPr="005D696C">
              <w:rPr>
                <w:sz w:val="16"/>
                <w:lang w:val="en-GB"/>
              </w:rPr>
              <w:t>Time period since baseline</w:t>
            </w:r>
            <w:r>
              <w:rPr>
                <w:sz w:val="16"/>
                <w:lang w:val="en-GB"/>
              </w:rPr>
              <w:t>, only measured at 12-month follow-up</w:t>
            </w:r>
          </w:p>
        </w:tc>
      </w:tr>
    </w:tbl>
    <w:p w14:paraId="33241AD9" w14:textId="77777777" w:rsidR="0087179D" w:rsidRDefault="0087179D" w:rsidP="0087179D">
      <w:pPr>
        <w:tabs>
          <w:tab w:val="left" w:pos="709"/>
        </w:tabs>
        <w:rPr>
          <w:b/>
          <w:bCs/>
          <w:u w:val="single"/>
          <w:lang w:val="en-US"/>
        </w:rPr>
      </w:pPr>
    </w:p>
    <w:p w14:paraId="0B26C06A" w14:textId="77777777" w:rsidR="0087179D" w:rsidRPr="00CC0817" w:rsidRDefault="0087179D" w:rsidP="0087179D">
      <w:pPr>
        <w:tabs>
          <w:tab w:val="left" w:pos="709"/>
        </w:tabs>
        <w:ind w:left="709"/>
        <w:rPr>
          <w:b/>
          <w:bCs/>
          <w:lang w:val="en-US"/>
        </w:rPr>
      </w:pPr>
      <w:r w:rsidRPr="006435F0">
        <w:rPr>
          <w:b/>
          <w:bCs/>
          <w:lang w:val="en-US"/>
        </w:rPr>
        <w:t xml:space="preserve">Screeners </w:t>
      </w:r>
    </w:p>
    <w:p w14:paraId="68B06438" w14:textId="77777777" w:rsidR="0087179D" w:rsidRPr="0053796D" w:rsidRDefault="0087179D" w:rsidP="0087179D">
      <w:pPr>
        <w:tabs>
          <w:tab w:val="left" w:pos="709"/>
        </w:tabs>
        <w:ind w:left="709"/>
        <w:rPr>
          <w:i/>
          <w:lang w:val="en-GB"/>
        </w:rPr>
      </w:pPr>
      <w:r w:rsidRPr="0053796D">
        <w:rPr>
          <w:i/>
          <w:lang w:val="en-GB"/>
        </w:rPr>
        <w:t>WHODAS: socio-demograp</w:t>
      </w:r>
      <w:r>
        <w:rPr>
          <w:i/>
          <w:lang w:val="en-GB"/>
        </w:rPr>
        <w:t xml:space="preserve">hic information and disability </w:t>
      </w:r>
    </w:p>
    <w:p w14:paraId="52019DA5" w14:textId="77777777" w:rsidR="0087179D" w:rsidRDefault="0087179D" w:rsidP="0087179D">
      <w:pPr>
        <w:tabs>
          <w:tab w:val="left" w:pos="709"/>
        </w:tabs>
        <w:ind w:left="709"/>
        <w:rPr>
          <w:lang w:val="en-GB"/>
        </w:rPr>
      </w:pPr>
      <w:r>
        <w:rPr>
          <w:lang w:val="en-GB"/>
        </w:rPr>
        <w:t xml:space="preserve">Data </w:t>
      </w:r>
      <w:r w:rsidRPr="008C3713">
        <w:rPr>
          <w:lang w:val="en-GB"/>
        </w:rPr>
        <w:t>on socio</w:t>
      </w:r>
      <w:r>
        <w:rPr>
          <w:lang w:val="en-GB"/>
        </w:rPr>
        <w:t>-</w:t>
      </w:r>
      <w:r w:rsidRPr="008C3713">
        <w:rPr>
          <w:lang w:val="en-GB"/>
        </w:rPr>
        <w:t>demographic</w:t>
      </w:r>
      <w:r>
        <w:rPr>
          <w:lang w:val="en-GB"/>
        </w:rPr>
        <w:t xml:space="preserve"> information (sex, age, education and marital status) will be collected through questions A1-A5 of the WHO </w:t>
      </w:r>
      <w:r w:rsidRPr="005419FF">
        <w:rPr>
          <w:lang w:val="en-GB"/>
        </w:rPr>
        <w:t>Disa</w:t>
      </w:r>
      <w:r>
        <w:rPr>
          <w:lang w:val="en-GB"/>
        </w:rPr>
        <w:t xml:space="preserve">bility Assessment Schedule 2.0 (WHODAS 2.0) </w:t>
      </w:r>
      <w:r>
        <w:rPr>
          <w:lang w:val="en-GB"/>
        </w:rPr>
        <w:fldChar w:fldCharType="begin" w:fldLock="1"/>
      </w:r>
      <w:r>
        <w:rPr>
          <w:lang w:val="en-GB"/>
        </w:rPr>
        <w:instrText>ADDIN CSL_CITATION { "citationItems" : [ { "id" : "ITEM-1", "itemData" : { "author" : [ { "dropping-particle" : "", "family" : "WHO", "given" : "", "non-dropping-particle" : "", "parse-names" : false, "suffix" : "" } ], "id" : "ITEM-1", "issued" : { "date-parts" : [ [ "2010" ] ] }, "publisher" : "World Health Organization", "publisher-place" : "Geneva, Switzerland", "title" : "World Health Organization Disability Assessment Schedule II (WHODAS II)", "type" : "article" }, "uris" : [ "http://www.mendeley.com/documents/?uuid=479ad77d-fb4c-4b00-9da9-7db092b99608" ] } ], "mendeley" : { "formattedCitation" : "(WHO, 2010c)", "plainTextFormattedCitation" : "(WHO, 2010c)", "previouslyFormattedCitation" : "(WHO, 2010c)" }, "properties" : { "noteIndex" : 0 }, "schema" : "https://github.com/citation-style-language/schema/raw/master/csl-citation.json" }</w:instrText>
      </w:r>
      <w:r>
        <w:rPr>
          <w:lang w:val="en-GB"/>
        </w:rPr>
        <w:fldChar w:fldCharType="separate"/>
      </w:r>
      <w:r w:rsidRPr="008A49C9">
        <w:rPr>
          <w:noProof/>
          <w:lang w:val="en-GB"/>
        </w:rPr>
        <w:t>(WHO, 2010c)</w:t>
      </w:r>
      <w:r>
        <w:rPr>
          <w:lang w:val="en-GB"/>
        </w:rPr>
        <w:fldChar w:fldCharType="end"/>
      </w:r>
      <w:r>
        <w:rPr>
          <w:lang w:val="en-GB"/>
        </w:rPr>
        <w:t xml:space="preserve">, which will be administered first. </w:t>
      </w:r>
    </w:p>
    <w:p w14:paraId="2309B2F6" w14:textId="77777777" w:rsidR="0087179D" w:rsidRPr="00904DA1" w:rsidRDefault="0087179D" w:rsidP="0087179D">
      <w:pPr>
        <w:tabs>
          <w:tab w:val="left" w:pos="709"/>
        </w:tabs>
        <w:ind w:left="709"/>
        <w:rPr>
          <w:lang w:val="en-GB"/>
        </w:rPr>
      </w:pPr>
      <w:r>
        <w:rPr>
          <w:lang w:val="en-GB"/>
        </w:rPr>
        <w:t>The WHO</w:t>
      </w:r>
      <w:r w:rsidRPr="005419FF">
        <w:rPr>
          <w:lang w:val="en-GB"/>
        </w:rPr>
        <w:t>DAS</w:t>
      </w:r>
      <w:r>
        <w:rPr>
          <w:lang w:val="en-GB"/>
        </w:rPr>
        <w:t xml:space="preserve"> </w:t>
      </w:r>
      <w:r w:rsidRPr="005419FF">
        <w:rPr>
          <w:lang w:val="en-GB"/>
        </w:rPr>
        <w:t>is a generic</w:t>
      </w:r>
      <w:r w:rsidRPr="008C3713">
        <w:rPr>
          <w:lang w:val="en-GB"/>
        </w:rPr>
        <w:t xml:space="preserve"> assessment instrument assessing health and disabili</w:t>
      </w:r>
      <w:r>
        <w:rPr>
          <w:lang w:val="en-GB"/>
        </w:rPr>
        <w:t>ty</w:t>
      </w:r>
      <w:r w:rsidRPr="00F86853">
        <w:rPr>
          <w:lang w:val="en-GB"/>
        </w:rPr>
        <w:t>. It is used</w:t>
      </w:r>
      <w:r w:rsidRPr="008C3713">
        <w:rPr>
          <w:lang w:val="en-GB"/>
        </w:rPr>
        <w:t xml:space="preserve"> across all diseases, including mental neurological and substance use disorders. It is simple to administer and applicable across cultures and can be use</w:t>
      </w:r>
      <w:r>
        <w:rPr>
          <w:lang w:val="en-GB"/>
        </w:rPr>
        <w:t>d in all adult populations. The WHO</w:t>
      </w:r>
      <w:r w:rsidRPr="008C3713">
        <w:rPr>
          <w:lang w:val="en-GB"/>
        </w:rPr>
        <w:t xml:space="preserve">DAS covers six domains </w:t>
      </w:r>
      <w:r w:rsidRPr="00316752">
        <w:rPr>
          <w:lang w:val="en-US"/>
        </w:rPr>
        <w:t>(c</w:t>
      </w:r>
      <w:r w:rsidRPr="00316752">
        <w:rPr>
          <w:bCs/>
          <w:lang w:val="en-US"/>
        </w:rPr>
        <w:t>ognition</w:t>
      </w:r>
      <w:r w:rsidRPr="00316752">
        <w:rPr>
          <w:lang w:val="en-US"/>
        </w:rPr>
        <w:t xml:space="preserve">, </w:t>
      </w:r>
      <w:r w:rsidRPr="00316752">
        <w:rPr>
          <w:bCs/>
          <w:lang w:val="en-US"/>
        </w:rPr>
        <w:t>mobility, self-care</w:t>
      </w:r>
      <w:r w:rsidRPr="00316752">
        <w:rPr>
          <w:lang w:val="en-US"/>
        </w:rPr>
        <w:t>, g</w:t>
      </w:r>
      <w:r w:rsidRPr="00316752">
        <w:rPr>
          <w:bCs/>
          <w:lang w:val="en-US"/>
        </w:rPr>
        <w:t>etting along</w:t>
      </w:r>
      <w:r w:rsidRPr="00316752">
        <w:rPr>
          <w:lang w:val="en-US"/>
        </w:rPr>
        <w:t>, l</w:t>
      </w:r>
      <w:r w:rsidRPr="00316752">
        <w:rPr>
          <w:bCs/>
          <w:lang w:val="en-US"/>
        </w:rPr>
        <w:t>ife activities</w:t>
      </w:r>
      <w:r w:rsidRPr="00316752">
        <w:rPr>
          <w:lang w:val="en-US"/>
        </w:rPr>
        <w:t>, p</w:t>
      </w:r>
      <w:r w:rsidRPr="00316752">
        <w:rPr>
          <w:bCs/>
          <w:lang w:val="en-US"/>
        </w:rPr>
        <w:t>articipation)</w:t>
      </w:r>
      <w:r w:rsidRPr="00316752">
        <w:rPr>
          <w:lang w:val="en-US"/>
        </w:rPr>
        <w:t>.</w:t>
      </w:r>
      <w:r w:rsidRPr="008C3713">
        <w:rPr>
          <w:lang w:val="en-GB"/>
        </w:rPr>
        <w:t xml:space="preserve"> It assesses difficulties people have due to their illness across these domains during the last 30 </w:t>
      </w:r>
      <w:r w:rsidRPr="00E744EE">
        <w:rPr>
          <w:lang w:val="en-GB"/>
        </w:rPr>
        <w:t xml:space="preserve">days. </w:t>
      </w:r>
      <w:r w:rsidRPr="00E744EE">
        <w:rPr>
          <w:lang w:val="en-US"/>
        </w:rPr>
        <w:t>Difficulties are scored on a five-point Likert scale ranging from 0 (</w:t>
      </w:r>
      <w:r w:rsidRPr="00E744EE">
        <w:rPr>
          <w:i/>
          <w:iCs/>
          <w:lang w:val="en-US"/>
        </w:rPr>
        <w:t>none</w:t>
      </w:r>
      <w:r w:rsidRPr="00E744EE">
        <w:rPr>
          <w:lang w:val="en-US"/>
        </w:rPr>
        <w:t>) to 4 (</w:t>
      </w:r>
      <w:r w:rsidRPr="00E744EE">
        <w:rPr>
          <w:i/>
          <w:iCs/>
          <w:lang w:val="en-US"/>
        </w:rPr>
        <w:t>extreme</w:t>
      </w:r>
      <w:r w:rsidRPr="00E744EE">
        <w:rPr>
          <w:lang w:val="en-US"/>
        </w:rPr>
        <w:t xml:space="preserve">), before summation (range 0-48). Higher scores indicate worse functional impairment. </w:t>
      </w:r>
      <w:r w:rsidRPr="00E744EE">
        <w:rPr>
          <w:lang w:val="en-GB"/>
        </w:rPr>
        <w:t>We</w:t>
      </w:r>
      <w:r w:rsidRPr="008C3713">
        <w:rPr>
          <w:lang w:val="en-GB"/>
        </w:rPr>
        <w:t xml:space="preserve"> will use the 12-item interviewer administered version</w:t>
      </w:r>
      <w:r>
        <w:rPr>
          <w:lang w:val="en-GB"/>
        </w:rPr>
        <w:t xml:space="preserve">, which has been validated in different cultural contexts </w:t>
      </w:r>
      <w:r>
        <w:rPr>
          <w:lang w:val="en-GB"/>
        </w:rPr>
        <w:fldChar w:fldCharType="begin" w:fldLock="1"/>
      </w:r>
      <w:r>
        <w:rPr>
          <w:lang w:val="en-GB"/>
        </w:rPr>
        <w:instrText>ADDIN CSL_CITATION { "citationItems" : [ { "id" : "ITEM-1", "itemData" : { "ISBN" : "ISBN 978 92 4 154759 8", "PMID" : "16293438", "abstract" : "The WHO Disability Assessment Schedule (WHODAS 2.0) is a unique practical instrument, based on the International Classification of Functioning, Disability and Health (ICF), that can be used to measure general health and disability levels, including mental and neurological disorders, both at the population level or in clinical practice, in a wide range of cultural settings. Presented in this book is a detailed overview of how the schedule was developed and validated, together with a description of its key features and applications. The questionnaires that form the basis of WHODAS 2.0 are available in three versions (36 item, 12 item, and 12 + 24 item), which are reproduced in the book, accompanied by detailed practical guidelines on how to use them effectively.The publication is aimed at all health professionals who are involved in studying disability and health. It will be of interest to general health workers, psychiatrists, psychologists, neurologists and specialists in addiction problems.", "author" : [ { "dropping-particle" : "", "family" : "WHO", "given" : "", "non-dropping-particle" : "", "parse-names" : false, "suffix" : "" } ], "container-title" : "World Health Organization", "editor" : [ { "dropping-particle" : "", "family" : "\u00dcstun", "given" : "T B", "non-dropping-particle" : "", "parse-names" : false, "suffix" : "" }, { "dropping-particle" : "", "family" : "Kostansjek", "given" : "N", "non-dropping-particle" : "", "parse-names" : false, "suffix" : "" }, { "dropping-particle" : "", "family" : "Chatterji", "given" : "S", "non-dropping-particle" : "", "parse-names" : false, "suffix" : "" }, { "dropping-particle" : "", "family" : "Rehm", "given" : "J", "non-dropping-particle" : "", "parse-names" : false, "suffix" : "" } ], "id" : "ITEM-1", "issued" : { "date-parts" : [ [ "2010" ] ] }, "number-of-pages" : "90", "publisher" : "WHO", "publisher-place" : "Geneva", "title" : "Measuring Health and Disability: Manual for WHO Disability Assessment Schedule WHODAS 2.0", "type" : "book" }, "uris" : [ "http://www.mendeley.com/documents/?uuid=a8b06a00-ca7e-4890-8c30-e2ecd40cc5e0" ] } ], "mendeley" : { "formattedCitation" : "(WHO, 2010a)", "plainTextFormattedCitation" : "(WHO, 2010a)", "previouslyFormattedCitation" : "(WHO, 2010a)" }, "properties" : { "noteIndex" : 0 }, "schema" : "https://github.com/citation-style-language/schema/raw/master/csl-citation.json" }</w:instrText>
      </w:r>
      <w:r>
        <w:rPr>
          <w:lang w:val="en-GB"/>
        </w:rPr>
        <w:fldChar w:fldCharType="separate"/>
      </w:r>
      <w:r w:rsidRPr="008A49C9">
        <w:rPr>
          <w:noProof/>
          <w:lang w:val="en-GB"/>
        </w:rPr>
        <w:t>(WHO, 2010a)</w:t>
      </w:r>
      <w:r>
        <w:rPr>
          <w:lang w:val="en-GB"/>
        </w:rPr>
        <w:fldChar w:fldCharType="end"/>
      </w:r>
      <w:r>
        <w:rPr>
          <w:lang w:val="en-GB"/>
        </w:rPr>
        <w:t>.</w:t>
      </w:r>
    </w:p>
    <w:p w14:paraId="4623500C" w14:textId="77777777" w:rsidR="0087179D" w:rsidRDefault="0087179D" w:rsidP="0087179D">
      <w:pPr>
        <w:tabs>
          <w:tab w:val="left" w:pos="709"/>
        </w:tabs>
        <w:ind w:left="709"/>
        <w:rPr>
          <w:lang w:val="en-GB"/>
        </w:rPr>
      </w:pPr>
    </w:p>
    <w:p w14:paraId="53C2BD8A" w14:textId="77777777" w:rsidR="0087179D" w:rsidRPr="001654A4" w:rsidRDefault="0087179D" w:rsidP="0087179D">
      <w:pPr>
        <w:tabs>
          <w:tab w:val="left" w:pos="709"/>
        </w:tabs>
        <w:ind w:left="709"/>
        <w:rPr>
          <w:i/>
          <w:iCs/>
          <w:lang w:val="en-GB"/>
        </w:rPr>
      </w:pPr>
      <w:r>
        <w:rPr>
          <w:i/>
          <w:iCs/>
          <w:lang w:val="en-GB"/>
        </w:rPr>
        <w:t>K10: psychological distress</w:t>
      </w:r>
    </w:p>
    <w:p w14:paraId="70EE4786" w14:textId="77777777" w:rsidR="0087179D" w:rsidRDefault="0087179D" w:rsidP="0087179D">
      <w:pPr>
        <w:tabs>
          <w:tab w:val="left" w:pos="709"/>
        </w:tabs>
        <w:ind w:left="709"/>
        <w:rPr>
          <w:lang w:val="en-GB"/>
        </w:rPr>
      </w:pPr>
      <w:r>
        <w:rPr>
          <w:lang w:val="en-GB"/>
        </w:rPr>
        <w:t xml:space="preserve">Psychological distress will be measured through the Kessler-10 Psychological Distress Scale </w:t>
      </w:r>
      <w:r>
        <w:rPr>
          <w:lang w:val="en-GB"/>
        </w:rPr>
        <w:fldChar w:fldCharType="begin" w:fldLock="1"/>
      </w:r>
      <w:r>
        <w:rPr>
          <w:lang w:val="en-GB"/>
        </w:rPr>
        <w:instrText>ADDIN CSL_CITATION { "citationItems" : [ { "id" : "ITEM-1", "itemData" : { "DOI" : "10.1017/ S0033291702006074", "author" : [ { "dropping-particle" : "", "family" : "Kessler", "given" : "R. C.", "non-dropping-particle" : "", "parse-names" : false, "suffix" : "" }, { "dropping-particle" : "", "family" : "Andrews", "given" : "G.", "non-dropping-particle" : "", "parse-names" : false, "suffix" : "" }, { "dropping-particle" : "", "family" : "Colpe", "given" : "L. J.", "non-dropping-particle" : "", "parse-names" : false, "suffix" : "" }, { "dropping-particle" : "", "family" : "Hiripi", "given" : "E.", "non-dropping-particle" : "", "parse-names" : false, "suffix" : "" }, { "dropping-particle" : "", "family" : "Mroczek", "given" : "D. K.", "non-dropping-particle" : "", "parse-names" : false, "suffix" : "" }, { "dropping-particle" : "", "family" : "Normand", "given" : "S.-L. T.", "non-dropping-particle" : "", "parse-names" : false, "suffix" : "" }, { "dropping-particle" : "", "family" : "Walters", "given" : "E. E.", "non-dropping-particle" : "", "parse-names" : false, "suffix" : "" }, { "dropping-particle" : "", "family" : "Zaslavsky", "given" : "A. M.", "non-dropping-particle" : "", "parse-names" : false, "suffix" : "" } ], "container-title" : "Psychological Medicine", "id" : "ITEM-1", "issued" : { "date-parts" : [ [ "2002" ] ] }, "page" : "959\u2013976", "title" : "Short screening scales to monitor population prevalences and trends in non-specific psychological distress", "type" : "article-journal", "volume" : "32" }, "uris" : [ "http://www.mendeley.com/documents/?uuid=22243eef-5c96-495d-b46a-2d257cec8841" ] } ], "mendeley" : { "formattedCitation" : "(Kessler et al., 2002)", "plainTextFormattedCitation" : "(Kessler et al., 2002)", "previouslyFormattedCitation" : "(Kessler et al., 2002)" }, "properties" : { "noteIndex" : 0 }, "schema" : "https://github.com/citation-style-language/schema/raw/master/csl-citation.json" }</w:instrText>
      </w:r>
      <w:r>
        <w:rPr>
          <w:lang w:val="en-GB"/>
        </w:rPr>
        <w:fldChar w:fldCharType="separate"/>
      </w:r>
      <w:r w:rsidRPr="00E50E28">
        <w:rPr>
          <w:noProof/>
          <w:lang w:val="en-GB"/>
        </w:rPr>
        <w:t>(Kessler et al., 2002)</w:t>
      </w:r>
      <w:r>
        <w:rPr>
          <w:lang w:val="en-GB"/>
        </w:rPr>
        <w:fldChar w:fldCharType="end"/>
      </w:r>
      <w:r>
        <w:rPr>
          <w:lang w:val="en-GB"/>
        </w:rPr>
        <w:t xml:space="preserve">. Ten items related to distress are rated on a five-point Likert scale, and an additional four questions are asked to assess the degree of disability. The sum of the ten items gives a total score ranging from 10 to 50. The four additional questions do not contribute to the total score. The Arabic version of the K10 is validated by the Transcultural Mental Health Centre in NSW, Australia </w:t>
      </w:r>
      <w:r>
        <w:rPr>
          <w:lang w:val="en-GB"/>
        </w:rPr>
        <w:fldChar w:fldCharType="begin" w:fldLock="1"/>
      </w:r>
      <w:r>
        <w:rPr>
          <w:lang w:val="en-GB"/>
        </w:rPr>
        <w:instrText>ADDIN CSL_CITATION { "citationItems" : [ { "id" : "ITEM-1", "itemData" : { "DOI" : "10.1186/1756-0500-3-237", "ISBN" : "1756-0500 (Electronic)\\n1756-0500 (Linking)", "ISSN" : "1756-0500", "PMID" : "20825681", "abstract" : "Background: Afghan and Iraqi refugees comprise nearly half of all those currently under United Nations protection. As many of them will eventually be resettled in countries outside the region of origin, their long term health and settlement concerns are of relevance to host societies, and will be a likely focus for future research. Since Australia and New Zealand have both accepted refugees for many years and have dedicated, but different settlement and immigration policies, a study comparing the resettlement of two different refugee groups in these countries was undertaken. The purpose of this article is to describe the instrument selection for this study assessing mental health and psychological well being with Afghan and Kurdish former refugees, in particular to address linguistic considerations and translated instrument availability. A summary of instruments previously used with refugee and migrant groups from the Middle East region is presented to assist other researchers, before describing the three instruments ultimately selected for the quantitative component of our study. Findings: The Kessler-10 Psychological Distress Scale (K10), General Perceived Self-Efficacy Scale (GPSE), and Personal Well-Being Index (PWI) all showed good reliability (Cronbach's alphas of 0.86, 0.89 and 0.83 respectively for combined language versions) and ease of use even for pre-literate participants, with the sample of 193 refugees, although some concepts in the GPSE proved problematic for a small number of respondents. Farsi was the language of choice for the majority of Afghan participants, while most of the Kurds chose to complete English versions in addition to Farsi. No one used Arabic or Turkish translations. Participants settled less than ten years were more likely to complete questionnaires in Farsi. Descriptive summary statistics are presented for each instrument with results split by gender, refugee group and language version completed. Conclusion: This paper discusses instrument selection for Farsi and Arabic speaking refugee participants from the Middle East and Afghanistan, concluding that the Kessler-10, GPSE scale and PWI were suitable for use with these groups. Suitable language translations are freely available. Our experience with these instruments may help inform other studies with these vulnerable groups.", "author" : [ { "dropping-particle" : "", "family" : "Sulaiman-Hill", "given" : "Cheryl Mr", "non-dropping-particle" : "", "parse-names" : false, "suffix" : "" }, { "dropping-particle" : "", "family" : "Thompson", "given" : "Sandra C", "non-dropping-particle" : "", "parse-names" : false, "suffix" : "" } ], "container-title" : "BMC research notes", "id" : "ITEM-1", "issued" : { "date-parts" : [ [ "2010" ] ] }, "page" : "237", "title" : "Selecting instruments for assessing psychological wellbeing in Afghan and Kurdish refugee groups.", "type" : "article-journal", "volume" : "3" }, "uris" : [ "http://www.mendeley.com/documents/?uuid=6f9039bc-6eb0-4615-b304-44fcffbf8f7c" ] } ], "mendeley" : { "formattedCitation" : "(Sulaiman-Hill &amp; Thompson, 2010)", "plainTextFormattedCitation" : "(Sulaiman-Hill &amp; Thompson, 2010)", "previouslyFormattedCitation" : "(Sulaiman-Hill &amp; Thompson, 2010)" }, "properties" : { "noteIndex" : 0 }, "schema" : "https://github.com/citation-style-language/schema/raw/master/csl-citation.json" }</w:instrText>
      </w:r>
      <w:r>
        <w:rPr>
          <w:lang w:val="en-GB"/>
        </w:rPr>
        <w:fldChar w:fldCharType="separate"/>
      </w:r>
      <w:r w:rsidRPr="00E62705">
        <w:rPr>
          <w:noProof/>
          <w:lang w:val="en-GB"/>
        </w:rPr>
        <w:t>(Sulaiman-Hill &amp; Thompson, 2010)</w:t>
      </w:r>
      <w:r>
        <w:rPr>
          <w:lang w:val="en-GB"/>
        </w:rPr>
        <w:fldChar w:fldCharType="end"/>
      </w:r>
      <w:r>
        <w:rPr>
          <w:lang w:val="en-GB"/>
        </w:rPr>
        <w:t>.</w:t>
      </w:r>
      <w:r w:rsidRPr="00D4580C">
        <w:rPr>
          <w:lang w:val="en-GB"/>
        </w:rPr>
        <w:t xml:space="preserve"> </w:t>
      </w:r>
    </w:p>
    <w:p w14:paraId="003ACB35" w14:textId="77777777" w:rsidR="0087179D" w:rsidRDefault="0087179D" w:rsidP="0087179D">
      <w:pPr>
        <w:tabs>
          <w:tab w:val="left" w:pos="709"/>
        </w:tabs>
        <w:ind w:left="709"/>
        <w:rPr>
          <w:lang w:val="en-GB"/>
        </w:rPr>
      </w:pPr>
      <w:r>
        <w:rPr>
          <w:lang w:val="en-GB"/>
        </w:rPr>
        <w:t>In a study among Kurdish and Afghan (former) refugees and asylum seekers in New Zealand and Australia, the following cut-off scores were used: 10-15.9 (</w:t>
      </w:r>
      <w:r>
        <w:rPr>
          <w:i/>
          <w:iCs/>
          <w:lang w:val="en-GB"/>
        </w:rPr>
        <w:t>low risk of psychological distress</w:t>
      </w:r>
      <w:r>
        <w:rPr>
          <w:lang w:val="en-GB"/>
        </w:rPr>
        <w:t>), 16-21.9 (</w:t>
      </w:r>
      <w:r>
        <w:rPr>
          <w:i/>
          <w:iCs/>
          <w:lang w:val="en-GB"/>
        </w:rPr>
        <w:t>moderate levels of distress consistent with a diagnosis of moderate depression and/or anxiety disorder</w:t>
      </w:r>
      <w:r>
        <w:rPr>
          <w:lang w:val="en-GB"/>
        </w:rPr>
        <w:t>), 22-29.9 (</w:t>
      </w:r>
      <w:r w:rsidRPr="000313A4">
        <w:rPr>
          <w:i/>
          <w:iCs/>
          <w:lang w:val="en-GB"/>
        </w:rPr>
        <w:t>high level of distress</w:t>
      </w:r>
      <w:r>
        <w:rPr>
          <w:lang w:val="en-GB"/>
        </w:rPr>
        <w:t>) and 30 or more (</w:t>
      </w:r>
      <w:r>
        <w:rPr>
          <w:i/>
          <w:iCs/>
          <w:lang w:val="en-GB"/>
        </w:rPr>
        <w:t>possibility of very high or severe levels of distress</w:t>
      </w:r>
      <w:r>
        <w:rPr>
          <w:lang w:val="en-GB"/>
        </w:rPr>
        <w:t xml:space="preserve">) </w:t>
      </w:r>
      <w:r>
        <w:rPr>
          <w:lang w:val="en-US"/>
        </w:rPr>
        <w:fldChar w:fldCharType="begin" w:fldLock="1"/>
      </w:r>
      <w:r>
        <w:rPr>
          <w:lang w:val="en-US"/>
        </w:rPr>
        <w:instrText>ADDIN CSL_CITATION { "citationItems" : [ { "id" : "ITEM-1", "itemData" : { "DOI" : "10.1186/1756-0500-3-237", "ISBN" : "1756-0500 (Electronic)\\n1756-0500 (Linking)", "ISSN" : "1756-0500", "PMID" : "20825681", "abstract" : "Background: Afghan and Iraqi refugees comprise nearly half of all those currently under United Nations protection. As many of them will eventually be resettled in countries outside the region of origin, their long term health and settlement concerns are of relevance to host societies, and will be a likely focus for future research. Since Australia and New Zealand have both accepted refugees for many years and have dedicated, but different settlement and immigration policies, a study comparing the resettlement of two different refugee groups in these countries was undertaken. The purpose of this article is to describe the instrument selection for this study assessing mental health and psychological well being with Afghan and Kurdish former refugees, in particular to address linguistic considerations and translated instrument availability. A summary of instruments previously used with refugee and migrant groups from the Middle East region is presented to assist other researchers, before describing the three instruments ultimately selected for the quantitative component of our study. Findings: The Kessler-10 Psychological Distress Scale (K10), General Perceived Self-Efficacy Scale (GPSE), and Personal Well-Being Index (PWI) all showed good reliability (Cronbach's alphas of 0.86, 0.89 and 0.83 respectively for combined language versions) and ease of use even for pre-literate participants, with the sample of 193 refugees, although some concepts in the GPSE proved problematic for a small number of respondents. Farsi was the language of choice for the majority of Afghan participants, while most of the Kurds chose to complete English versions in addition to Farsi. No one used Arabic or Turkish translations. Participants settled less than ten years were more likely to complete questionnaires in Farsi. Descriptive summary statistics are presented for each instrument with results split by gender, refugee group and language version completed. Conclusion: This paper discusses instrument selection for Farsi and Arabic speaking refugee participants from the Middle East and Afghanistan, concluding that the Kessler-10, GPSE scale and PWI were suitable for use with these groups. Suitable language translations are freely available. Our experience with these instruments may help inform other studies with these vulnerable groups.", "author" : [ { "dropping-particle" : "", "family" : "Sulaiman-Hill", "given" : "Cheryl Mr", "non-dropping-particle" : "", "parse-names" : false, "suffix" : "" }, { "dropping-particle" : "", "family" : "Thompson", "given" : "Sandra C", "non-dropping-particle" : "", "parse-names" : false, "suffix" : "" } ], "container-title" : "BMC research notes", "id" : "ITEM-1", "issued" : { "date-parts" : [ [ "2010" ] ] }, "page" : "237", "title" : "Selecting instruments for assessing psychological wellbeing in Afghan and Kurdish refugee groups.", "type" : "article-journal", "volume" : "3" }, "uris" : [ "http://www.mendeley.com/documents/?uuid=6f9039bc-6eb0-4615-b304-44fcffbf8f7c" ] } ], "mendeley" : { "formattedCitation" : "(Sulaiman-Hill &amp; Thompson, 2010)", "plainTextFormattedCitation" : "(Sulaiman-Hill &amp; Thompson, 2010)", "previouslyFormattedCitation" : "(Sulaiman-Hill &amp; Thompson, 2010)" }, "properties" : { "noteIndex" : 0 }, "schema" : "https://github.com/citation-style-language/schema/raw/master/csl-citation.json" }</w:instrText>
      </w:r>
      <w:r>
        <w:rPr>
          <w:lang w:val="en-US"/>
        </w:rPr>
        <w:fldChar w:fldCharType="separate"/>
      </w:r>
      <w:r w:rsidRPr="000313A4">
        <w:rPr>
          <w:noProof/>
          <w:lang w:val="en-US"/>
        </w:rPr>
        <w:t>(Sulaiman-Hill &amp; Thompson, 2010)</w:t>
      </w:r>
      <w:r>
        <w:rPr>
          <w:lang w:val="en-US"/>
        </w:rPr>
        <w:fldChar w:fldCharType="end"/>
      </w:r>
      <w:r>
        <w:rPr>
          <w:lang w:val="en-US"/>
        </w:rPr>
        <w:t xml:space="preserve">. In the current study, we will use a score of </w:t>
      </w:r>
      <w:r>
        <w:rPr>
          <w:rFonts w:cs="Arial"/>
          <w:lang w:val="en-US"/>
        </w:rPr>
        <w:t>&gt;15</w:t>
      </w:r>
      <w:r>
        <w:rPr>
          <w:lang w:val="en-US"/>
        </w:rPr>
        <w:t xml:space="preserve">.9 as an indication of moderate to high levels of psychological distress. </w:t>
      </w:r>
    </w:p>
    <w:p w14:paraId="6A92568A" w14:textId="77777777" w:rsidR="0087179D" w:rsidRPr="003F3F3D" w:rsidRDefault="0087179D" w:rsidP="0087179D">
      <w:pPr>
        <w:tabs>
          <w:tab w:val="left" w:pos="709"/>
          <w:tab w:val="left" w:pos="993"/>
        </w:tabs>
        <w:ind w:left="709"/>
        <w:rPr>
          <w:lang w:val="en-US"/>
        </w:rPr>
      </w:pPr>
      <w:r>
        <w:rPr>
          <w:lang w:val="en-GB"/>
        </w:rPr>
        <w:t xml:space="preserve">The K10 was found to be an accurate screener for common mental disorders in patients in India (AUC=.87-.89) </w:t>
      </w:r>
      <w:r>
        <w:rPr>
          <w:lang w:val="en-GB"/>
        </w:rPr>
        <w:fldChar w:fldCharType="begin" w:fldLock="1"/>
      </w:r>
      <w:r>
        <w:rPr>
          <w:lang w:val="en-GB"/>
        </w:rPr>
        <w:instrText>ADDIN CSL_CITATION { "citationItems" : [ { "id" : "ITEM-1", "itemData" : { "DOI" : "10.1017/S0033291707002334", "ISBN" : "1469-8978", "ISSN" : "0033-2917", "PMID" : "18047768", "abstract" : "BACKGROUND: Screening of patients for common mental disorders (CMDs) is needed in primary-care management programmes. This study aimed to compare the screening properties of five widely used questionnaires. METHOD: Adult attenders in five primary-care settings in India were recruited through systematic sampling. Four questionnaires were administered, in pairs, in random order to participants: the General Health Questionnaire (GHQ, 12 items); the Primary Health Questionnaire (PHQ, nine items); the Kessler Psychological Distress Scale (K10, 10 items), and from which we could extract the score of the shorter 6-item K6; and the Self-Reporting Questionnaire (SRQ, 20 items). All participants were interviewed with a structured lay diagnostic interview, the Revised Clinical Interview Schedule (CIS-R). RESULTS: Complete data were available for 598 participants (participation rate 99.3%). All five questionnaires showed moderate to high discriminating ability; the GHQ and SRQ showed the best results. All five showed moderate to high degrees of correlation with one another, the poorest being between the two shortest questionnaires, K6 and PHQ. All five had relatively good internal consistency. However, the positive predictive value (PPV) of the questionnaires compared with the diagnostic interview ranged from 51% to 77% at the optimal cut-off scores. CONCLUSIONS: There is little difference in the ability of these questionnaires to identify cases accurately, but none showed high PPVs without a considerable compromise on sensitivity. Hence, the choice of an optimum cut-off score that yields the best balance between sensitivity and PPV may need to be tailored to individual settings, with a higher cut-off being recommended in resource-limited primary-care settings.", "author" : [ { "dropping-particle" : "", "family" : "Patel", "given" : "V.", "non-dropping-particle" : "", "parse-names" : false, "suffix" : "" }, { "dropping-particle" : "", "family" : "Araya", "given" : "R.", "non-dropping-particle" : "", "parse-names" : false, "suffix" : "" }, { "dropping-particle" : "", "family" : "Chowdhary", "given" : "N.", "non-dropping-particle" : "", "parse-names" : false, "suffix" : "" }, { "dropping-particle" : "", "family" : "King", "given" : "M.", "non-dropping-particle" : "", "parse-names" : false, "suffix" : "" }, { "dropping-particle" : "", "family" : "Kirkwood", "given" : "B.", "non-dropping-particle" : "", "parse-names" : false, "suffix" : "" }, { "dropping-particle" : "", "family" : "Nayak", "given" : "S.", "non-dropping-particle" : "", "parse-names" : false, "suffix" : "" }, { "dropping-particle" : "", "family" : "Simon", "given" : "G.", "non-dropping-particle" : "", "parse-names" : false, "suffix" : "" }, { "dropping-particle" : "", "family" : "Weiss", "given" : "H. A.", "non-dropping-particle" : "", "parse-names" : false, "suffix" : "" } ], "container-title" : "Psychological Medicine", "id" : "ITEM-1", "issue" : "2", "issued" : { "date-parts" : [ [ "2008" ] ] }, "page" : "221-228", "title" : "Detecting common mental disorders in primary care in India: a comparison of five screening questionnaires", "type" : "article-journal", "volume" : "38" }, "uris" : [ "http://www.mendeley.com/documents/?uuid=d6653845-08cf-4020-9f58-72282a6b0b58" ] } ], "mendeley" : { "formattedCitation" : "(Patel et al., 2008)", "plainTextFormattedCitation" : "(Patel et al., 2008)", "previouslyFormattedCitation" : "(Patel et al., 2008)" }, "properties" : { "noteIndex" : 0 }, "schema" : "https://github.com/citation-style-language/schema/raw/master/csl-citation.json" }</w:instrText>
      </w:r>
      <w:r>
        <w:rPr>
          <w:lang w:val="en-GB"/>
        </w:rPr>
        <w:fldChar w:fldCharType="separate"/>
      </w:r>
      <w:r w:rsidRPr="007A6C64">
        <w:rPr>
          <w:noProof/>
          <w:lang w:val="en-GB"/>
        </w:rPr>
        <w:t>(Patel et al., 2008)</w:t>
      </w:r>
      <w:r>
        <w:rPr>
          <w:lang w:val="en-GB"/>
        </w:rPr>
        <w:fldChar w:fldCharType="end"/>
      </w:r>
      <w:r>
        <w:rPr>
          <w:lang w:val="en-GB"/>
        </w:rPr>
        <w:t xml:space="preserve">, in Arabic-speaking Moroccans in The Netherlands (AUC=.88) </w:t>
      </w:r>
      <w:r>
        <w:rPr>
          <w:lang w:val="en-GB"/>
        </w:rPr>
        <w:fldChar w:fldCharType="begin" w:fldLock="1"/>
      </w:r>
      <w:r>
        <w:rPr>
          <w:lang w:val="en-GB"/>
        </w:rPr>
        <w:instrText>ADDIN CSL_CITATION { "citationItems" : [ { "id" : "ITEM-1", "itemData" : { "author" : [ { "dropping-particle" : "", "family" : "Fassaert", "given" : "T", "non-dropping-particle" : "", "parse-names" : false, "suffix" : "" }, { "dropping-particle" : "", "family" : "Wit", "given" : "M A S", "non-dropping-particle" : "de", "parse-names" : false, "suffix" : "" }, { "dropping-particle" : "", "family" : "Tuinebreijer", "given" : "W C", "non-dropping-particle" : "", "parse-names" : false, "suffix" : "" }, { "dropping-particle" : "", "family" : "Wouters", "given" : "H", "non-dropping-particle" : "", "parse-names" : false, "suffix" : "" }, { "dropping-particle" : "", "family" : "Verhoeff", "given" : "A P", "non-dropping-particle" : "", "parse-names" : false, "suffix" : "" }, { "dropping-particle" : "", "family" : "Beekman", "given" : "A T F", "non-dropping-particle" : "", "parse-names" : false, "suffix" : "" }, { "dropping-particle" : "", "family" : "Dekker", "given" : "J", "non-dropping-particle" : "", "parse-names" : false, "suffix" : "" } ], "container-title" : "International Journal of Methods in Psychiatric Research", "id" : "ITEM-1", "issue" : "3", "issued" : { "date-parts" : [ [ "2009" ] ] }, "page" : "159-168", "title" : "Psychometric properties of an interviewer-administered version of the Kessler Psychological Distress scale (K10) among Dutch, Moroccan and Turkish respondents", "type" : "article-journal", "volume" : "18" }, "uris" : [ "http://www.mendeley.com/documents/?uuid=8ab78209-1d55-434d-a8fa-782b14e711c4" ] } ], "mendeley" : { "formattedCitation" : "(Fassaert et al., 2009)", "plainTextFormattedCitation" : "(Fassaert et al., 2009)", "previouslyFormattedCitation" : "(Fassaert et al., 2009)" }, "properties" : { "noteIndex" : 0 }, "schema" : "https://github.com/citation-style-language/schema/raw/master/csl-citation.json" }</w:instrText>
      </w:r>
      <w:r>
        <w:rPr>
          <w:lang w:val="en-GB"/>
        </w:rPr>
        <w:fldChar w:fldCharType="separate"/>
      </w:r>
      <w:r w:rsidRPr="008337A3">
        <w:rPr>
          <w:noProof/>
          <w:lang w:val="en-GB"/>
        </w:rPr>
        <w:t>(Fassaert et al., 2009)</w:t>
      </w:r>
      <w:r>
        <w:rPr>
          <w:lang w:val="en-GB"/>
        </w:rPr>
        <w:fldChar w:fldCharType="end"/>
      </w:r>
      <w:r>
        <w:rPr>
          <w:lang w:val="en-GB"/>
        </w:rPr>
        <w:t xml:space="preserve"> and in other studies in high income studies </w:t>
      </w:r>
      <w:r>
        <w:rPr>
          <w:lang w:val="en-GB"/>
        </w:rPr>
        <w:fldChar w:fldCharType="begin" w:fldLock="1"/>
      </w:r>
      <w:r>
        <w:rPr>
          <w:lang w:val="en-GB"/>
        </w:rPr>
        <w:instrText>ADDIN CSL_CITATION { "citationItems" : [ { "id" : "ITEM-1", "itemData" : { "DOI" : "10.1186/1756-0500-3-237", "ISBN" : "1756-0500 (Electronic)\\n1756-0500 (Linking)", "ISSN" : "1756-0500", "PMID" : "20825681", "abstract" : "Background: Afghan and Iraqi refugees comprise nearly half of all those currently under United Nations protection. As many of them will eventually be resettled in countries outside the region of origin, their long term health and settlement concerns are of relevance to host societies, and will be a likely focus for future research. Since Australia and New Zealand have both accepted refugees for many years and have dedicated, but different settlement and immigration policies, a study comparing the resettlement of two different refugee groups in these countries was undertaken. The purpose of this article is to describe the instrument selection for this study assessing mental health and psychological well being with Afghan and Kurdish former refugees, in particular to address linguistic considerations and translated instrument availability. A summary of instruments previously used with refugee and migrant groups from the Middle East region is presented to assist other researchers, before describing the three instruments ultimately selected for the quantitative component of our study. Findings: The Kessler-10 Psychological Distress Scale (K10), General Perceived Self-Efficacy Scale (GPSE), and Personal Well-Being Index (PWI) all showed good reliability (Cronbach's alphas of 0.86, 0.89 and 0.83 respectively for combined language versions) and ease of use even for pre-literate participants, with the sample of 193 refugees, although some concepts in the GPSE proved problematic for a small number of respondents. Farsi was the language of choice for the majority of Afghan participants, while most of the Kurds chose to complete English versions in addition to Farsi. No one used Arabic or Turkish translations. Participants settled less than ten years were more likely to complete questionnaires in Farsi. Descriptive summary statistics are presented for each instrument with results split by gender, refugee group and language version completed. Conclusion: This paper discusses instrument selection for Farsi and Arabic speaking refugee participants from the Middle East and Afghanistan, concluding that the Kessler-10, GPSE scale and PWI were suitable for use with these groups. Suitable language translations are freely available. Our experience with these instruments may help inform other studies with these vulnerable groups.", "author" : [ { "dropping-particle" : "", "family" : "Sulaiman-Hill", "given" : "Cheryl Mr", "non-dropping-particle" : "", "parse-names" : false, "suffix" : "" }, { "dropping-particle" : "", "family" : "Thompson", "given" : "Sandra C", "non-dropping-particle" : "", "parse-names" : false, "suffix" : "" } ], "container-title" : "BMC research notes", "id" : "ITEM-1", "issued" : { "date-parts" : [ [ "2010" ] ] }, "page" : "237", "title" : "Selecting instruments for assessing psychological wellbeing in Afghan and Kurdish refugee groups.", "type" : "article-journal", "volume" : "3" }, "uris" : [ "http://www.mendeley.com/documents/?uuid=6f9039bc-6eb0-4615-b304-44fcffbf8f7c" ] } ], "mendeley" : { "formattedCitation" : "(Sulaiman-Hill &amp; Thompson, 2010)", "plainTextFormattedCitation" : "(Sulaiman-Hill &amp; Thompson, 2010)", "previouslyFormattedCitation" : "(Sulaiman-Hill &amp; Thompson, 2010)" }, "properties" : { "noteIndex" : 0 }, "schema" : "https://github.com/citation-style-language/schema/raw/master/csl-citation.json" }</w:instrText>
      </w:r>
      <w:r>
        <w:rPr>
          <w:lang w:val="en-GB"/>
        </w:rPr>
        <w:fldChar w:fldCharType="separate"/>
      </w:r>
      <w:r w:rsidRPr="008337A3">
        <w:rPr>
          <w:noProof/>
          <w:lang w:val="en-GB"/>
        </w:rPr>
        <w:t>(Sulaiman-Hill &amp; Thompson, 2010)</w:t>
      </w:r>
      <w:r>
        <w:rPr>
          <w:lang w:val="en-GB"/>
        </w:rPr>
        <w:fldChar w:fldCharType="end"/>
      </w:r>
      <w:r>
        <w:rPr>
          <w:lang w:val="en-GB"/>
        </w:rPr>
        <w:t>.</w:t>
      </w:r>
      <w:r w:rsidRPr="008337A3">
        <w:rPr>
          <w:lang w:val="en-GB"/>
        </w:rPr>
        <w:t xml:space="preserve"> </w:t>
      </w:r>
      <w:r>
        <w:rPr>
          <w:lang w:val="en-GB"/>
        </w:rPr>
        <w:t>Furthermore, the K10 strongly correlated with other validated measures for screening for common mental disorders in primary care patients in India (</w:t>
      </w:r>
      <w:r>
        <w:rPr>
          <w:i/>
          <w:iCs/>
          <w:lang w:val="en-GB"/>
        </w:rPr>
        <w:t>r</w:t>
      </w:r>
      <w:r>
        <w:rPr>
          <w:lang w:val="en-GB"/>
        </w:rPr>
        <w:t>=.68 with GHQ-12</w:t>
      </w:r>
      <w:r w:rsidRPr="0087115A">
        <w:rPr>
          <w:i/>
          <w:iCs/>
          <w:lang w:val="en-GB"/>
        </w:rPr>
        <w:t xml:space="preserve"> </w:t>
      </w:r>
      <w:r>
        <w:rPr>
          <w:lang w:val="en-GB"/>
        </w:rPr>
        <w:t xml:space="preserve">and </w:t>
      </w:r>
      <w:r>
        <w:rPr>
          <w:i/>
          <w:iCs/>
          <w:lang w:val="en-GB"/>
        </w:rPr>
        <w:t>r</w:t>
      </w:r>
      <w:r>
        <w:rPr>
          <w:lang w:val="en-GB"/>
        </w:rPr>
        <w:t xml:space="preserve">=.84 with SRQ, respectively) </w:t>
      </w:r>
      <w:r>
        <w:rPr>
          <w:lang w:val="en-GB"/>
        </w:rPr>
        <w:fldChar w:fldCharType="begin" w:fldLock="1"/>
      </w:r>
      <w:r>
        <w:rPr>
          <w:lang w:val="en-GB"/>
        </w:rPr>
        <w:instrText>ADDIN CSL_CITATION { "citationItems" : [ { "id" : "ITEM-1", "itemData" : { "DOI" : "10.1017/S0033291707002334", "ISBN" : "1469-8978", "ISSN" : "0033-2917", "PMID" : "18047768", "abstract" : "BACKGROUND: Screening of patients for common mental disorders (CMDs) is needed in primary-care management programmes. This study aimed to compare the screening properties of five widely used questionnaires. METHOD: Adult attenders in five primary-care settings in India were recruited through systematic sampling. Four questionnaires were administered, in pairs, in random order to participants: the General Health Questionnaire (GHQ, 12 items); the Primary Health Questionnaire (PHQ, nine items); the Kessler Psychological Distress Scale (K10, 10 items), and from which we could extract the score of the shorter 6-item K6; and the Self-Reporting Questionnaire (SRQ, 20 items). All participants were interviewed with a structured lay diagnostic interview, the Revised Clinical Interview Schedule (CIS-R). RESULTS: Complete data were available for 598 participants (participation rate 99.3%). All five questionnaires showed moderate to high discriminating ability; the GHQ and SRQ showed the best results. All five showed moderate to high degrees of correlation with one another, the poorest being between the two shortest questionnaires, K6 and PHQ. All five had relatively good internal consistency. However, the positive predictive value (PPV) of the questionnaires compared with the diagnostic interview ranged from 51% to 77% at the optimal cut-off scores. CONCLUSIONS: There is little difference in the ability of these questionnaires to identify cases accurately, but none showed high PPVs without a considerable compromise on sensitivity. Hence, the choice of an optimum cut-off score that yields the best balance between sensitivity and PPV may need to be tailored to individual settings, with a higher cut-off being recommended in resource-limited primary-care settings.", "author" : [ { "dropping-particle" : "", "family" : "Patel", "given" : "V.", "non-dropping-particle" : "", "parse-names" : false, "suffix" : "" }, { "dropping-particle" : "", "family" : "Araya", "given" : "R.", "non-dropping-particle" : "", "parse-names" : false, "suffix" : "" }, { "dropping-particle" : ""</w:instrText>
      </w:r>
      <w:r w:rsidRPr="003F3F3D">
        <w:rPr>
          <w:lang w:val="en-US"/>
        </w:rPr>
        <w:instrText>, "family" : "Chowdhary", "given" : "N.", "non-dropping-particle" : "", "parse-names" : false, "suffix" : "" }, { "dropping-particle" : "", "family" : "King", "given" : "M.", "non-dropping-particle" : "", "parse-names" : false, "suffix" : "" }, { "dropping-particle" : "", "family" : "Kirkwood", "given" : "B.", "non-dropping-particle" : "", "parse-names" : false, "suffix" : "" }, { "dropping-particle" : "", "family" : "Nayak", "given" : "S.", "non-dropping-particle" : "", "parse-names" : false, "suffix" : "" }, { "dropping-particle" : "", "family" : "Simon", "given" : "G.", "non-dropping-particle" : "", "parse-names" : false, "suffix" : "" }, { "dropping-particle" : "", "family" : "Weiss", "given" : "H. A.", "non-dropping-particle" : "", "parse-names" : false, "suffix" : "" } ], "container-title" : "Psychological Medicine", "id" : "ITEM-1", "issue" : "2", "issued" : { "date-parts" : [ [ "2008" ] ] }, "page" : "221-228", "title" : "Detecting common mental disorders in primary care in India: a comparison of five screening questionnaires", "type" : "article-journal", "volume" : "38" }, "uris" : [ "http://www.mendeley.com/documents/?uuid=d6653845-08cf-4020-9f58-72282a6b0b58" ] } ], "mendeley" : { "formattedCitation" : "(Patel et al., 2008)", "plainTextFormattedCitation" : "(Patel et al., 2008)", "previouslyFormattedCitation" : "(Patel et al., 2008)" }, "properties" : { "noteIndex" : 0 }, "schema" : "https://github.com/citation-style-language/schema/raw/master/csl-citation.json" }</w:instrText>
      </w:r>
      <w:r>
        <w:rPr>
          <w:lang w:val="en-GB"/>
        </w:rPr>
        <w:fldChar w:fldCharType="separate"/>
      </w:r>
      <w:r w:rsidRPr="003F3F3D">
        <w:rPr>
          <w:noProof/>
          <w:lang w:val="en-US"/>
        </w:rPr>
        <w:t>(Patel et al., 2008)</w:t>
      </w:r>
      <w:r>
        <w:rPr>
          <w:lang w:val="en-GB"/>
        </w:rPr>
        <w:fldChar w:fldCharType="end"/>
      </w:r>
      <w:r w:rsidRPr="003F3F3D">
        <w:rPr>
          <w:lang w:val="en-US"/>
        </w:rPr>
        <w:t>.</w:t>
      </w:r>
    </w:p>
    <w:p w14:paraId="0B0EE55F" w14:textId="77777777" w:rsidR="0087179D" w:rsidRPr="003F3F3D" w:rsidRDefault="0087179D" w:rsidP="0087179D">
      <w:pPr>
        <w:tabs>
          <w:tab w:val="left" w:pos="709"/>
        </w:tabs>
        <w:ind w:left="709"/>
        <w:rPr>
          <w:lang w:val="en-US"/>
        </w:rPr>
      </w:pPr>
    </w:p>
    <w:p w14:paraId="55822B54" w14:textId="77777777" w:rsidR="0087179D" w:rsidRPr="003F3F3D" w:rsidRDefault="0087179D" w:rsidP="0087179D">
      <w:pPr>
        <w:tabs>
          <w:tab w:val="left" w:pos="709"/>
        </w:tabs>
        <w:ind w:left="709"/>
        <w:rPr>
          <w:lang w:val="en-US"/>
        </w:rPr>
      </w:pPr>
    </w:p>
    <w:p w14:paraId="7DC509BB" w14:textId="77777777" w:rsidR="0087179D" w:rsidRPr="006435F0" w:rsidRDefault="0087179D" w:rsidP="0087179D">
      <w:pPr>
        <w:tabs>
          <w:tab w:val="left" w:pos="709"/>
        </w:tabs>
        <w:ind w:left="709"/>
        <w:rPr>
          <w:b/>
          <w:bCs/>
          <w:lang w:val="en-US"/>
        </w:rPr>
      </w:pPr>
      <w:r w:rsidRPr="006435F0">
        <w:rPr>
          <w:b/>
          <w:bCs/>
          <w:lang w:val="en-US"/>
        </w:rPr>
        <w:t>Primary outcome measure</w:t>
      </w:r>
    </w:p>
    <w:p w14:paraId="0B13516F" w14:textId="77777777" w:rsidR="0087179D" w:rsidRPr="003F73D1" w:rsidRDefault="0087179D" w:rsidP="0087179D">
      <w:pPr>
        <w:tabs>
          <w:tab w:val="left" w:pos="709"/>
        </w:tabs>
        <w:ind w:left="709"/>
        <w:rPr>
          <w:i/>
          <w:iCs/>
          <w:lang w:val="en-US"/>
        </w:rPr>
      </w:pPr>
    </w:p>
    <w:p w14:paraId="7F27C498" w14:textId="77777777" w:rsidR="0087179D" w:rsidRPr="003F73D1" w:rsidRDefault="0087179D" w:rsidP="0087179D">
      <w:pPr>
        <w:tabs>
          <w:tab w:val="left" w:pos="709"/>
        </w:tabs>
        <w:ind w:left="709"/>
        <w:rPr>
          <w:i/>
          <w:iCs/>
          <w:lang w:val="en-US"/>
        </w:rPr>
      </w:pPr>
      <w:r w:rsidRPr="003F73D1">
        <w:rPr>
          <w:i/>
          <w:iCs/>
          <w:lang w:val="en-US"/>
        </w:rPr>
        <w:t>HSCL-25: Psychological distress</w:t>
      </w:r>
    </w:p>
    <w:p w14:paraId="33AE010B" w14:textId="77777777" w:rsidR="0087179D" w:rsidRDefault="0087179D" w:rsidP="0087179D">
      <w:pPr>
        <w:tabs>
          <w:tab w:val="left" w:pos="709"/>
        </w:tabs>
        <w:ind w:left="709"/>
        <w:rPr>
          <w:lang w:val="en-GB"/>
        </w:rPr>
      </w:pPr>
      <w:r>
        <w:rPr>
          <w:lang w:val="en-GB"/>
        </w:rPr>
        <w:t xml:space="preserve">The Hopkins Symptoms Checklist (HSCL-25) consists of 25 items related to psychological distress </w:t>
      </w:r>
      <w:r>
        <w:rPr>
          <w:lang w:val="en-GB"/>
        </w:rPr>
        <w:fldChar w:fldCharType="begin" w:fldLock="1"/>
      </w:r>
      <w:r>
        <w:rPr>
          <w:lang w:val="en-GB"/>
        </w:rPr>
        <w:instrText>ADDIN CSL_CITATION { "citationItems" : [ { "id" : "ITEM-1", "itemData" : { "author" : [ { "dropping-particle" : "", "family" : "Mollica", "given" : "R. F.", "non-dropping-particle" : "", "parse-names" : false, "suffix" : "" }, { "dropping-particle" : "", "family" : "Wyshak", "given" : "G.", "non-dropping-particle" : "", "parse-names" : false, "suffix" : "" }, { "dropping-particle" : "", "family" : "Marneffe", "given" : "D.", "non-dropping-particle" : "De", "parse-names" : false, "suffix" : "" }, { "dropping-particle" : "", "family" : "Khuon", "given" : "F.", "non-dropping-particle" : "", "parse-names" : false, "suffix" : "" }, { "dropping-particle" : "", "family" : "Lavelle", "given" : "J.", "non-dropping-particle" : "", "parse-names" : false, "suffix" : "" } ], "container-title" : "American Journal of Psychiatry", "id" : "ITEM-1", "issue" : "4", "issued" : { "date-parts" : [ [ "1987" ] ] }, "page" : "497\u2013500", "title" : "Indochinese versions of the Hopkins Symptom Checklist-25: A screening instrument for the psychiatric care of refugees", "type" : "article-journal", "volume" : "144" }, "uris" : [ "http://www.mendeley.com/documents/?uuid=c8f0885a-0423-494a-98d9-4fcea459716e" ] }, { "id" : "ITEM-2", "itemData" : { "DOI" : "10.1176/ajp.111.5.343", "ISBN" : "0002-953X (Print)\\r0002-953X (Linking)", "ISSN" : "0002953X", "PMID" : "13197596", "abstract" : "Since improvement under psychotherapy is not a unitary phenomenon, progress in studying the effectiveness of psychotherapy depends on the use of carefully defined and generally agreed upon criteria of improvement. In the present state of knowledge such criteria must be based on value judgments by the patient, and by persons with whom he interacts. It is suggested that the criteria comfort and effectiveness represent these values. Means of measuring them are described and problems connected with the measures considered. Some implications of the viewpoint that improvement must be evaluated in terms of underlying personality changes are discussed. A simple measure of self-awareness is described which may be a possible indicator of certain such changes", "author" : [ { "dropping-particle" : "", "family" : "Parloff", "given" : "M. B.", "non-dropping-particle" : "", "parse-names" : false, "suffix" : "" }, { "dropping-particle" : "", "family" : "Kelman", "given" : "H. C.", "non-dropping-particle" : "", "parse-names" : false, "suffix" : "" }, { "dropping-particle" : "", "family" : "Frank", "given" : "J. D.", "non-dropping-particle" : "", "parse-names" : false, "suffix" : "" } ], "container-title" : "The American Journal of Psychiatry", "id" : "ITEM-2", "issue" : "5", "issued" : { "date-parts" : [ [ "1954" ] ] }, "page" : "343-352", "title" : "Comfort, effectiveness, and self-awareness as criteria of improvement in psychotherapy", "type" : "article-journal", "volume" : "111" }, "uris" : [ "http://www.mendeley.com/documents/?uuid=458a4e98-ceec-45ad-99dc-f20c50fe17f2" ] } ], "mendeley" : { "formattedCitation" : "(Mollica, Wyshak, De Marneffe, Khuon, &amp; Lavelle, 1987; Parloff, Kelman, &amp; Frank, 1954)", "plainTextFormattedCitation" : "(Mollica, Wyshak, De Marneffe, Khuon, &amp; Lavelle, 1987; Parloff, Kelman, &amp; Frank, 1954)", "previouslyFormattedCitation" : "(Mollica et al., 1987; Parloff, Kelman, &amp; Frank, 1954)" }, "properties" : { "noteIndex" : 0 }, "schema" : "https://github.com/citation-style-language/schema/raw/master/csl-citation.json" }</w:instrText>
      </w:r>
      <w:r>
        <w:rPr>
          <w:lang w:val="en-GB"/>
        </w:rPr>
        <w:fldChar w:fldCharType="separate"/>
      </w:r>
      <w:r w:rsidRPr="00AD387B">
        <w:rPr>
          <w:noProof/>
          <w:lang w:val="en-GB"/>
        </w:rPr>
        <w:t>(Mollica, Wyshak, De Marneffe, Khuon, &amp; Lavelle, 1987; Parloff, Kelman, &amp; Frank, 1954)</w:t>
      </w:r>
      <w:r>
        <w:rPr>
          <w:lang w:val="en-GB"/>
        </w:rPr>
        <w:fldChar w:fldCharType="end"/>
      </w:r>
      <w:r>
        <w:rPr>
          <w:lang w:val="en-GB"/>
        </w:rPr>
        <w:t xml:space="preserve">. Subscales can be calculated for depression 913 items) and anxiety symptoms (10 items). There are two items related to somatic symptoms. The items are rated on a 4-point Likert scale, with a well-validated cut-off score of 1.75 </w:t>
      </w:r>
      <w:r>
        <w:rPr>
          <w:lang w:val="en-GB"/>
        </w:rPr>
        <w:fldChar w:fldCharType="begin" w:fldLock="1"/>
      </w:r>
      <w:r>
        <w:rPr>
          <w:lang w:val="en-GB"/>
        </w:rPr>
        <w:instrText>ADDIN CSL_CITATION { "citationItems" : [ { "id" : "ITEM-1", "itemData" : { "author" : [ { "dropping-particle" : "", "family" : "Mollica", "given" : "R. F.", "non-dropping-particle" : "", "parse-names" : false, "suffix" : "" }, { "dropping-particle" : "", "family" : "Wyshak", "given" : "G.", "non-dropping-particle" : "", "parse-names" : false, "suffix" : "" }, { "dropping-particle" : "", "family" : "Marneffe", "given" : "D.", "non-dropping-particle" : "De", "parse-names" : false, "suffix" : "" }, { "dropping-particle" : "", "family" : "Khuon", "given" : "F.", "non-dropping-particle" : "", "parse-names" : false, "suffix" : "" }, { "dropping-particle" : "", "family" : "Lavelle", "given" : "J.", "non-dropping-particle" : "", "parse-names" : false, "suffix" : "" } ], "container-title" : "American Journal of Psychiatry", "id" : "ITEM-1", "issue" : "4", "issued" : { "date-parts" : [ [ "1987" ] ] }, "page" : "497\u2013500", "title" : "Indochinese versions of the Hopkins Symptom Checklist-25: A screening instrument for the psychiatric care of refugees", "type" : "article-journal", "volume" : "144" }, "uris" : [ "http://www.mendeley.com/documents/?uuid=c8f0885a-0423-494a-98d9-4fcea459716e" ] }, { "id" : "ITEM-2", "itemData" : { "author" : [ { "dropping-particle" : "", "family" : "Nettelbladt", "given" : "P.", "non-dropping-particle" : "", "parse-names" : false, "suffix" : "" }, { "dropping-particle" : "", "family" : "Hansson", "given" : "L.", "non-dropping-particle" : "", "parse-names" : false, "suffix" : "" }, { "dropping-particle" : "", "family" : "Stefansson", "given" : "C. G.", "non-dropping-particle" : "", "parse-names" : false, "suffix" : "" }, { "dropping-particle" : "", "family" : "Borgquist", "given" : "L.", "non-dropping-particle" : "", "parse-names" : false, "suffix" : "" }, { "dropping-particle" : "", "family" : "Nordstrom", "given" : "G.", "non-dropping-particle" : "", "parse-names" : false, "suffix" : "" } ], "container-title" : "Social Psychiatry Psychiatric Epidemiology", "id" : "ITEM-2", "issue" : "3", "issued" : { "date-parts" : [ [ "1993" ] ] }, "page" : "130\u2013133", "title" : "Test characteristics of the Hopkins Symptom Check List-25 (HSCL-25) in Sweden, using the present state examination (PSE-9) as a caseness criterion", "type" : "article-journal", "volume" : "28" }, "uris" : [ "http://www.mendeley.com/documents/?uuid=af2a29a5-099d-40ac-a18e-66871725204b" ] } ], "mendeley" : { "formattedCitation" : "(Mollica et al., 1987; Nettelbladt, Hansson, Stefansson, Borgquist, &amp; Nordstrom, 1993)", "plainTextFormattedCitation" : "(Mollica et al., 1987; Nettelbladt, Hansson, Stefansson, Borgquist, &amp; Nordstrom, 1993)", "previouslyFormattedCitation" : "(Mollica et al., 1987; Nettelbladt et al., 1993)" }, "properties" : { "noteIndex" : 0 }, "schema" : "https://github.com/citation-style-language/schema/raw/master/csl-citation.json" }</w:instrText>
      </w:r>
      <w:r>
        <w:rPr>
          <w:lang w:val="en-GB"/>
        </w:rPr>
        <w:fldChar w:fldCharType="separate"/>
      </w:r>
      <w:r w:rsidRPr="00AD387B">
        <w:rPr>
          <w:noProof/>
          <w:lang w:val="en-GB"/>
        </w:rPr>
        <w:t>(Mollica et al., 1987; Nettelbladt, Hansson, Stefansson, Borgquist, &amp; Nordstrom, 1993)</w:t>
      </w:r>
      <w:r>
        <w:rPr>
          <w:lang w:val="en-GB"/>
        </w:rPr>
        <w:fldChar w:fldCharType="end"/>
      </w:r>
      <w:r>
        <w:rPr>
          <w:lang w:val="en-GB"/>
        </w:rPr>
        <w:t xml:space="preserve">. However, this cut-off has not been found as accurate in non-Western populations </w:t>
      </w:r>
      <w:r>
        <w:rPr>
          <w:lang w:val="en-GB"/>
        </w:rPr>
        <w:fldChar w:fldCharType="begin" w:fldLock="1"/>
      </w:r>
      <w:r>
        <w:rPr>
          <w:lang w:val="en-GB"/>
        </w:rPr>
        <w:instrText>ADDIN CSL_CITATION { "citationItems" : [ { "id" : "ITEM-1", "itemData" : { "DOI" : "10.1007/s00127-007-0161-8", "ISBN" : "1433-9285 (Electronic)", "ISSN" : "09337954", "PMID" : "17370049", "abstract" : "Recent epidemiological studies in Afghanistan using mental health questionnaires yielded high prevalence rates for anxiety and depression.", "author" : [ { "dropping-particle" : "", "family" : "Ventevogel", "given" : "Peter", "non-dropping-particle" : "", "parse-names" : false, "suffix" : "" }, { "dropping-particle" : "", "family" : "Vries", "given" : "Gieljan", "non-dropping-particle" : "De", "parse-names" : false, "suffix" : "" }, { "dropping-particle" : "", "family" : "Scholte", "given" : "Willem F.", "non-dropping-particle" : "", "parse-names" : false, "suffix" : "" }, { "dropping-particle" : "", "family" : "Shinwari", "given" : "Nasratullah Rasa", "non-dropping-particle" : "", "parse-names" : false, "suffix" : "" }, { "dropping-particle" : "", "family" : "Faiz", "given" : "Hafizullah", "non-dropping-particle" : "", "parse-names" : false, "suffix" : "" }, { "dropping-particle" : "", "family" : "Nassery", "given" : "Ruhullah", "non-dropping-particle" : "", "parse-names" : false, "suffix" : "" }, { "dropping-particle" : "", "family" : "Brink", "given" : "Wim", "non-dropping-particle" : "van den", "parse-names" : false, "suffix" : "" }, { "dropping-particle" : "", "family" : "Olff", "given" : "Miranda", "non-dropping-particle" : "", "parse-names" : false, "suffix" : "" } ], "container-title" : "Social Psychiatry and Psychiatric Epidemiology", "id" : "ITEM-1", "issue" : "4", "issued" : { "date-parts" : [ [ "2007" ] ] }, "page" : "328-335", "title" : "Properties of the Hopkins symptom checklist-25 (HSCL-25) and the Self-Reporting Questionnaire (SRQ-20) as screening instruments used in primary care in Afghanistan", "type" : "article-journal", "volume" : "42" }, "uris" : [ "http://www.mendeley.com/documents/?uuid=ebe0ad6f-255b-4b9e-9684-fe0af9880ee9" ] } ], "mendeley" : { "formattedCitation" : "(Ventevogel et al., 2007)", "plainTextFormattedCitation" : "(Ventevogel et al., 2007)", "previouslyFormattedCitation" : "(Ventevogel et al., 2007)" }, "properties" : { "noteIndex" : 0 }, "schema" : "https://github.com/citation-style-language/schema/raw/master/csl-citation.json" }</w:instrText>
      </w:r>
      <w:r>
        <w:rPr>
          <w:lang w:val="en-GB"/>
        </w:rPr>
        <w:fldChar w:fldCharType="separate"/>
      </w:r>
      <w:r w:rsidRPr="003F73D1">
        <w:rPr>
          <w:noProof/>
          <w:lang w:val="en-GB"/>
        </w:rPr>
        <w:t>(Ventevogel et al., 2007)</w:t>
      </w:r>
      <w:r>
        <w:rPr>
          <w:lang w:val="en-GB"/>
        </w:rPr>
        <w:fldChar w:fldCharType="end"/>
      </w:r>
      <w:r>
        <w:rPr>
          <w:lang w:val="en-GB"/>
        </w:rPr>
        <w:t xml:space="preserve">. For the current study, we will primarily look at the total score and its change from baseline to follow-up. Furthermore, to examine changes in </w:t>
      </w:r>
      <w:proofErr w:type="spellStart"/>
      <w:r>
        <w:rPr>
          <w:lang w:val="en-GB"/>
        </w:rPr>
        <w:t>caseness</w:t>
      </w:r>
      <w:proofErr w:type="spellEnd"/>
      <w:r>
        <w:rPr>
          <w:lang w:val="en-GB"/>
        </w:rPr>
        <w:t xml:space="preserve"> in depression, we will use a cut-off score for the depression subscale of 2.1, which has been found to be a valid cut-off point in a Lebanese populations </w:t>
      </w:r>
      <w:r>
        <w:rPr>
          <w:lang w:val="en-GB"/>
        </w:rPr>
        <w:fldChar w:fldCharType="begin" w:fldLock="1"/>
      </w:r>
      <w:r>
        <w:rPr>
          <w:lang w:val="en-GB"/>
        </w:rPr>
        <w:instrText>ADDIN CSL_CITATION { "citationItems" : [ { "id" : "ITEM-1", "itemData" : { "author" : [ { "dropping-particle" : "", "family" : "Mahfoud", "given" : "Ziyad", "non-dropping-particle" : "", "parse-names" : false, "suffix" : "" }, { "dropping-particle" : "", "family" : "Kobeissi", "given" : "Loulou", "non-dropping-particle" : "", "parse-names" : false, "suffix" : "" }, { "dropping-particle" : "", "family" : "Peters", "given" : "Tim J", "non-dropping-particle" : "", "parse-names" : false, "suffix" : "" }, { "dropping-particle" : "", "family" : "Araya", "given" : "Ricardo", "non-dropping-particle" : "", "parse-names" : false, "suffix" : "" }, { "dropping-particle" : "", "family" : "Ghantous", "given" : "Zeina", "non-dropping-particle" : "", "parse-names" : false, "suffix" : "" }, { "dropping-particle" : "", "family" : "Khoury", "given" : "Brigitte", "non-dropping-particle" : "", "parse-names" : false, "suffix" : "" } ], "container-title" : "International Journal of Educational and Psychological Assessment", "id" : "ITEM-1", "issue" : "1", "issued" : { "date-parts" : [ [ "2013" ] ] }, "page" : "17-33", "title" : "The Arabic validation of the Hopkins Symptoms Checklist-25 against MINI in a disadvantaged suburb of Beirut, Lebanon", "type" : "article-journal", "volume" : "13" }, "uris" : [ "http://www.mendeley.com/documents/?uuid=185c316f-d42d-4f33-9234-bb5dfa6fda2d" ] } ], "mendeley" : { "formattedCitation" : "(Mahfoud et al., 2013)", "plainTextFormattedCitation" : "(Mahfoud et al., 2013)", "previouslyFormattedCitation" : "(Mahfoud et al., 2013)" }, "properties" : { "noteIndex" : 0 }, "schema" : "https://github.com/citation-style-language/schema/raw/master/csl-citation.json" }</w:instrText>
      </w:r>
      <w:r>
        <w:rPr>
          <w:lang w:val="en-GB"/>
        </w:rPr>
        <w:fldChar w:fldCharType="separate"/>
      </w:r>
      <w:r w:rsidRPr="003F73D1">
        <w:rPr>
          <w:noProof/>
          <w:lang w:val="en-GB"/>
        </w:rPr>
        <w:t>(Mahfoud et al., 2013)</w:t>
      </w:r>
      <w:r>
        <w:rPr>
          <w:lang w:val="en-GB"/>
        </w:rPr>
        <w:fldChar w:fldCharType="end"/>
      </w:r>
      <w:r>
        <w:rPr>
          <w:lang w:val="en-GB"/>
        </w:rPr>
        <w:t>.</w:t>
      </w:r>
    </w:p>
    <w:p w14:paraId="356AC65C" w14:textId="77777777" w:rsidR="0087179D" w:rsidRDefault="0087179D" w:rsidP="0087179D">
      <w:pPr>
        <w:tabs>
          <w:tab w:val="left" w:pos="709"/>
        </w:tabs>
        <w:ind w:left="709"/>
        <w:rPr>
          <w:lang w:val="en-GB"/>
        </w:rPr>
      </w:pPr>
      <w:r>
        <w:rPr>
          <w:lang w:val="en-GB"/>
        </w:rPr>
        <w:t xml:space="preserve">The Arabic version of HSCL-25 has been used in various studies </w:t>
      </w:r>
      <w:r>
        <w:rPr>
          <w:lang w:val="en-GB"/>
        </w:rPr>
        <w:fldChar w:fldCharType="begin" w:fldLock="1"/>
      </w:r>
      <w:r>
        <w:rPr>
          <w:lang w:val="en-GB"/>
        </w:rPr>
        <w:instrText>ADDIN CSL_CITATION { "citationItems" : [ { "id" : "ITEM-1", "itemData" : { "DOI" : "10.1027/1015-5759/a000367", "ISSN" : "1015-5759", "abstract" : "Abstract. The Beck Depression Inventory (BDI-II), Hopkins Symptom Checklist (HSCL-25), and Posttraumatic Diagnostic Scale (PDS) are three widely applied clinical instruments for assessing depression, anxiety, and posttraumatic stress symptoms, respectively. Use of online-based psychological help and assessment is rapidly growing which necessitates the need for the validation of online assessment. To address these needs, data from 1,544 Arabic mother tongue treatment-seeking participants, who filled in the Arabic versions of these instruments online, was analyzed in two steps. In the first step, exploratory structural equation modeling (ESEM) was used to scrutinize factorial validity and eliminate items. In the second step, we examined the interrelationships between the latent factors (dimensions) using confirmatory factor analysis (CFA) of multitrait-multimethod (MTMM) data. Results show an acceptable to good fit of the hypothesized model, providing some first insights into the factorial and construct val...", "author" : [ { "dropping-particle" : "", "family" : "Selmo", "given" : "Pirko", "non-dropping-particle" : "", "parse-names" : false, "suffix" : "" }, { "dropping-particle" : "", "family" : "Koch", "given" : "Tobias", "non-dropping-particle" : "", "parse-names" : false, "suffix" : "" }, { "dropping-particle" : "", "family" : "Brand", "given" : "Janine", "non-dropping-particle" : "", "parse-names" : false, "suffix" : "" }, { "dropping-particle" : "", "family" : "Wagner", "given" : "Birgit", "non-dropping-particle" : "", "parse-names" : false, "suffix" : "" }, { "dropping-particle" : "", "family" : "Knaevelsrud", "given" : "Christine", "non-dropping-particle" : "", "parse-names" : false, "suffix" : "" } ], "container-title" : "European Journal of Psychological Assessment", "id" : "ITEM-1", "issued" : { "date-parts" : [ [ "2016" ] ] }, "page" : "1-9", "title" : "Psychometric Properties of the Online Arabic Versions of BDI-II, HSCL-25, and PDS", "type" : "article-journal", "volume" : "Advance on" }, "uris" : [ "http://www.mendeley.com/documents/?uuid=a3fd4b0c-45c0-4a05-b621-9df7d376ed34" ] }, { "id" : "ITEM-2", "itemData" : { "DOI" : "10.1002/da.20449", "ISBN" : "1520-6394 (Electronic)\\r1091-4269 (Linking)", "ISSN" : "10914269", "PMID" : "18729146", "abstract" : "Limited available data indicate that minorities in military service face heightened risks for traumatic exposure and more severe posttraumatic reactions. This study explored traumatic exposure and impact on mental and physical health, functioning, and medical services utilization in a previously unstudied ethnic minority group of Bedouins enlisted in the Israeli Defense Forces.", "author" : [ { "dropping-particle" : "", "family" : "Caspi", "given" : "Yael", "non-dropping-particle" : "", "parse-names" : false, "suffix" : "" }, { "dropping-particle" : "", "family" : "Saroff", "given" : "Ortal", "non-dropping-particle" : "", "parse-names" : false, "suffix" : "" }, { "dropping-particle" : "", "family" : "Suleimani", "given" : "Najla", "non-dropping-particle" : "", "parse-names" : false, "suffix" : "" }, { "dropping-particle" : "", "family" : "Klein", "given" : "Ehud", "non-dropping-particle" : "", "parse-names" : false, "suffix" : "" } ], "container-title" : "Depression and Anxiety", "id" : "ITEM-2", "issue" : "8", "issued" : { "date-parts" : [ [ "2008" ] ] }, "page" : "700-707", "title" : "Trauma exposure and posttraumatic reactions in a community sample of bedouin members of the Israel defense forces", "type" : "article-journal", "volume" : "25" }, "uris" : [ "http://www.mendeley.com/documents/?uuid=5c65d1d6-2400-4fd7-aa89-1a46852127f0" ] }, { "id" : "ITEM-3", "itemData" : { "DOI" : "10.1159/000322797", "ISBN" : "0254-4962", "ISSN" : "02544962", "PMID" : "21502775", "abstract" : "The controversy over the relationship between symptoms of anxiety and depression is an enduring issue. Various models have been proposed to explain this relationship. We explored the following research questions. First, using exploratory factor analysis (EFA), will the symptoms that define anxiety and depression (as in the Hopkins Symptom Checklist 25, HSCL-25) appear together in 1 factor, or are they separable into the hypothesized dimensions of the disorders? Second, using confirmatory factor analysis, how will the structural integrity of the resulting factors compare with those of the various models that have been proposed to explain the relationship between the symptoms of anxiety and depression? This issue has not been investigated in an Arab setting.", "author" : [ { "dropping-particle" : "", "family" : "Al-Turkait", "given" : "Fawziyah A.", "non-dropping-particle" : "", "parse-names" : false, "suffix" : "" }, { "dropping-particle" : "", "family" : "Ohaeri", "given" : "Jude U.", "non-dropping-particle" : "", "parse-names" : false, "suffix" : "" }, { "dropping-particle" : "", "family" : "El-Abbasi", "given" : "Abdul Hamid M", "non-dropping-particle" : "", "parse-names" : false, "suffix" : "" }, { "dropping-particle" : "", "family" : "Naguy", "given" : "Ahmed", "non-dropping-particle" : "", "parse-names" : false, "suffix" : "" } ], "container-title" : "Psychopathology", "id" : "ITEM-3", "issue" : "4", "issued" : { "date-parts" : [ [ "2011" ] ] }, "page" : "230-241", "title" : "Relationship between symptoms of anxiety and depression in a sample of arab college students using the Hopkins Symptom Checklist 25", "type" : "article-journal", "volume" : "44" }, "uris" : [ "http://www.mendeley.com/documents/?uuid=6d921604-008c-4cc5-95f3-71ce8127888a" ] }, { "id" : "ITEM-4", "itemData" : { "DOI" : "10.1186/1471-244X-12-195", "ISBN" : "1471-244X", "ISSN" : "1471-244X", "PMID" : "23140480", "abstract" : "Background: Symptoms such as medically unexplained vaginal discharge (MUVD) are common and bothersome, leading to potentially unnecessary use of resources. Methods: A community-based individually randomized controlled trial to assess the effectiveness of a relatively simple, culturally appropriate multi-component intervention on reducing reported MUVD, among women suffering from low-moderate levels of common mental distress. The setting was a socio-economically deprived, informal settlement in the southern suburbs of Beirut, Lebanon. The intervention comprised up to 12 group sessions implemented over a six-week period, each divided into a psychosocial and a relaxation exercise component. The primary outcome was self-reported MUVD, which was defined as a complaint of vaginal discharge upon ruling out reproductive tract infections (RTIs), through lab analysis. Anxiety and/or depression symptoms were the secondary outcomes for this trial. These were assessed using an Arabic validated version of the Hopkins Symptoms Checklist-25 (HSCL-25). Assessments were done at baseline and six months using face-to face interviews, pelvic examinations and laboratory tests. Women were randomized into either intervention or control group. Blinding on the intervention status was not possible for both logistic and ethical reasons, especially as knowledge of involvement in the intervention was integral to its delivery. Intent to treat analysis was used. Results: Of 75 women randomized to the intervention, 48% reported MUVD at 6 months compared with 63% of 73 in the control group (difference of -15%, 95% confidence interval (CI) -31%, 0%, p=0.067). Adjustments for baseline imbalances and any factors relating to consent had no appreciable effect on these results. The risk of MUVD was reduced in absolute terms by 2.4% for each intervention session attended (95% CI -4.9%, 0.0%, p=0.049). While there was also marginal evidence of a beneficial effect on anxiety, there was no evidence of mediation of the effect on MUVD through measures of common mental disorders. Conclusion: This study confirms that MUVD is an important public health problem. While the benefits of this intervention may appear modest, the intervention offers an opportunity for women to enhance their problem-solving skills as well as use physical relaxation techniques that can help them deal with stressful in their lives. Further research is needed in a variety of contexts, for different populations and preferably inv\u2026", "author" : [ { "dropping-particle" : "", "family" : "Kobeissi", "given" : "Loulou", "non-dropping-particle" : "", "parse-names" : false, "suffix" : "" }, { "dropping-particle" : "", "family" : "Mahfoud", "given" : "Ziyad", "non-dropping-particle" : "", "parse-names" : false, "suffix" : "" }, { "dropping-particle" : "", "family" : "Khoury", "given" : "Brigitte", "non-dropping-particle" : "", "parse-names" : false, "suffix" : "" }, { "dropping-particle" : "", "family" : "Kak", "given" : "Fayssal", "non-dropping-particle" : "El", "parse-names" : false, "suffix" : "" }, { "dropping-particle" : "", "family" : "Ghantous", "given" : "Zeina", "non-dropping-particle" : "", "parse-names" : false, "suffix" : "" }, { "dropping-particle" : "", "family" : "Khawaja", "given" : "Marwan", "non-dropping-particle" : "", "parse-names" : false, "suffix" : "" }, { "dropping-particle" : "", "family" : "Nakkash", "given" : "Rima", "non-dropping-particle" : "", "parse-names" : false, "suffix" : "" }, { "dropping-particle" : "", "family" : "Ramia", "given" : "Sami", "non-dropping-particle" : "", "parse-names" : false, "suffix" : "" }, { "dropping-particle" : "", "family" : "Zurayk", "given" : "Huda", "non-dropping-particle" : "", "parse-names" : false, "suffix" : "" }, { "dropping-particle" : "", "family" : "Araya", "given" : "Ricardo", "non-dropping-particle" : "", "parse-names" : false, "suffix" : "" }, { "dropping-particle" : "", "family" : "Peters", "given" : "Tim J", "non-dropping-particle" : "", "parse-names" : false, "suffix" : "" } ], "container-title" : "BMC Psychiatry", "id" : "ITEM-4", "issue" : "1", "issued" : { "date-parts" : [ [ "2012" ] ] }, "page" : "195", "title" : "The Relaxation Exercise and Social Support Trial (RESST): a community-based randomized controlled trial to alleviate medically unexplained vaginal discharge symptoms", "type" : "article-journal", "volume" : "12" }, "uris" : [ "http://www.mendeley.com/documents/?uuid=0416fc93-98b4-4879-b830-6026c3915ae8" ] } ], "mendeley" : { "formattedCitation" : "(Al-Turkait, Ohaeri, El-Abbasi, &amp; Naguy, 2011; Caspi, Saroff, Suleimani, &amp; Klein, 2008; Kobeissi et al., 2012; Selmo, Koch, Brand, Wagner, &amp; Knaevelsrud, 2016)", "plainTextFormattedCitation" : "(Al-Turkait, Ohaeri, El-Abbasi, &amp; Naguy, 2011; Caspi, Saroff, Suleimani, &amp; Klein, 2008; Kobeissi et al., 2012; Selmo, Koch, Brand, Wagner, &amp; Knaevelsrud, 2016)", "previouslyFormattedCitation" : "(Al-Turkait, Ohaeri, El-Abbasi, &amp; Naguy, 2011; Caspi, Saroff, Suleimani, &amp; Klein, 2008; Kobeissi et al., 2012; Selmo, Koch, Brand, Wagner, &amp; Knaevelsrud, 2016)" }, "properties" : { "noteIndex" : 0 }, "schema" : "https://github.com/citation-style-language/schema/raw/master/csl-citation.json" }</w:instrText>
      </w:r>
      <w:r>
        <w:rPr>
          <w:lang w:val="en-GB"/>
        </w:rPr>
        <w:fldChar w:fldCharType="separate"/>
      </w:r>
      <w:r w:rsidRPr="00320AD4">
        <w:rPr>
          <w:noProof/>
          <w:lang w:val="en-GB"/>
        </w:rPr>
        <w:t>(Al-Turkait, Ohaeri, El-Abbasi, &amp; Naguy, 2011; Caspi, Saroff, Suleimani, &amp; Klein, 2008; Kobeissi et al., 2012; Selmo, Koch, Brand, Wagner, &amp; Knaevelsrud, 2016)</w:t>
      </w:r>
      <w:r>
        <w:rPr>
          <w:lang w:val="en-GB"/>
        </w:rPr>
        <w:fldChar w:fldCharType="end"/>
      </w:r>
      <w:r>
        <w:rPr>
          <w:lang w:val="en-GB"/>
        </w:rPr>
        <w:t xml:space="preserve">. In addition, the measure has been used in studies to the effectiveness of lay-counsellor delivered, transdiagnostic, psychological interventions </w:t>
      </w:r>
      <w:r>
        <w:rPr>
          <w:lang w:val="en-GB"/>
        </w:rPr>
        <w:fldChar w:fldCharType="begin" w:fldLock="1"/>
      </w:r>
      <w:r>
        <w:rPr>
          <w:lang w:val="en-GB"/>
        </w:rPr>
        <w:instrText>ADDIN CSL_CITATION { "citationItems" : [ { "id" : "ITEM-1", "itemData" : { "DOI" : "10.1016/j.cbpra.2013.06.005", "ISBN" : "2148207474", "ISSN" : "1878187X", "PMID" : "25620867", "abstract" : "This paper describes the Common Elements Treatment Approach (CETA) for adults presenting with mood or anxiety problems developed specifically for use with lay counselors in low- and middle-income countries (LMIC). Details of the intervention development, training, supervision, and decision-making process are presented. Case vignettes are used as examples throughout. Preliminary findings are presented on counselor/supervisor performance and client outcomes from practice cases completed prior to randomized controlled trials (RCT) conducted at two sites for adult survivors of torture and/or systematic violence in (a) southern Iraq and (b) Thailand-Burma border.Data suggest that local supervisors and lay counselors with little prior mental health training or experience maintained fidelity to the model. The majority of pilot clients were retained in treatment, suggesting acceptability. Using the Reliable Change Index (RCI) for each individual we examined the number of clients above a minimal threshold (z&gt;. 1.96) for each outcome. In Iraq 100% of clients had RCIs above the threshold for depression and posttraumatic stress, and 81.8% for impaired function. In Thailand, 81.3% of clients had RCIs above minimum threshold for depression, 68.8% for posttraumatic stress, and 37.5% for impaired function.Implementation of CETA is discussed in relation to cultural issues within LMIC. These findings, combined with US-based evidence, suggest that a common elements approach warrants further development and testing as a means for addressing the treatment gap for mental health problems in LMIC. ?? 2013.", "author" : [ { "dropping-particle" : "", "family" : "Murray", "given" : "Laura K.", "non-dropping-particle" : "", "parse-names" : false, "suffix" : "" }, { "dropping-particle" : "", "family" : "Dorsey", "given" : "Shannon", "non-dropping-particle" : "", "parse-names" : false, "suffix" : "" }, { "dropping-particle" : "", "family" : "Haroz", "given" : "Emily", "non-dropping-particle" : "", "parse-names" : false, "suffix" : "" }, { "dropping-particle" : "", "family" : "Lee", "given" : "Catherine", "non-dropping-particle" : "", "parse-names" : false, "suffix" : "" }, { "dropping-particle" : "", "family" : "Alsiary", "given" : "Maytham M.", "non-dropping-particle" : "", "parse-names" : false, "suffix" : "" }, { "dropping-particle" : "", "family" : "Haydary", "given" : "Amir", "non-dropping-particle" : "", "parse-names" : false, "suffix" : "" }, { "dropping-particle" : "", "family" : "Weiss", "given" : "William M.", "non-dropping-particle" : "", "parse-names" : false, "suffix" : "" }, { "dropping-particle" : "", "family" : "Bolton", "given" : "Paul", "non-dropping-particle" : "", "parse-names" : false, "suffix" : "" } ], "container-title" : "Cognitive and Behavioral Practice", "id" : "ITEM-1", "issue" : "2", "issued" : { "date-parts" : [ [ "2014" ] ] }, "page" : "111-123", "publisher" : "Elsevier B.V.", "title" : "A common elements treatment approach for adult mental health problems in low- and middle-income countries", "type" : "article-journal", "volume" : "21" }, "uris" : [ "http://www.mendeley.com/documents/?uuid=2d38f5a2-e2ed-4616-bf69-62fed9352e07" ] } ], "mendeley" : { "formattedCitation" : "(Murray et al., 2014)", "manualFormatting" : "(e.g., Murray et al., 2014)", "plainTextFormattedCitation" : "(Murray et al., 2014)", "previouslyFormattedCitation" : "(Murray et al., 2014)" }, "properties" : { "noteIndex" : 0 }, "schema" : "https://github.com/citation-style-language/schema/raw/master/csl-citation.json" }</w:instrText>
      </w:r>
      <w:r>
        <w:rPr>
          <w:lang w:val="en-GB"/>
        </w:rPr>
        <w:fldChar w:fldCharType="separate"/>
      </w:r>
      <w:r w:rsidRPr="00EE10AA">
        <w:rPr>
          <w:noProof/>
          <w:lang w:val="en-GB"/>
        </w:rPr>
        <w:t>(</w:t>
      </w:r>
      <w:r>
        <w:rPr>
          <w:noProof/>
          <w:lang w:val="en-GB"/>
        </w:rPr>
        <w:t xml:space="preserve">e.g., </w:t>
      </w:r>
      <w:r w:rsidRPr="00EE10AA">
        <w:rPr>
          <w:noProof/>
          <w:lang w:val="en-GB"/>
        </w:rPr>
        <w:t>Murray et al., 2014)</w:t>
      </w:r>
      <w:r>
        <w:rPr>
          <w:lang w:val="en-GB"/>
        </w:rPr>
        <w:fldChar w:fldCharType="end"/>
      </w:r>
      <w:r>
        <w:rPr>
          <w:lang w:val="en-GB"/>
        </w:rPr>
        <w:t xml:space="preserve"> and in traumatized refugees in Norway, where the HSCL-25 correlated highly with other measures of mental health </w:t>
      </w:r>
      <w:r>
        <w:rPr>
          <w:lang w:val="en-GB"/>
        </w:rPr>
        <w:fldChar w:fldCharType="begin" w:fldLock="1"/>
      </w:r>
      <w:r>
        <w:rPr>
          <w:lang w:val="en-GB"/>
        </w:rPr>
        <w:instrText>ADDIN CSL_CITATION { "citationItems" : [ { "id" : "ITEM-1", "itemData" : { "DOI" : "10.1080/080394899426666", "ISBN" : "10.1080/080394899426666", "ISSN" : "0803-9488", "PMID" : "1999099100", "abstract" : "A consecutive sample of 231 refugee patients referred to the outpatient unit at the Psychosocial Centre for Refugees, University of Oslo, were examined by means of a semistructured clinical interview, the Brief Psychiatric Rating Scale (BPRS), and the self-reports Hopkins Symptoms Check List (HSCL-25) and a checklist for post-traumatic symptoms (PTSS-10). A significant relation was found between the self-report scores on the HSCL-25 and ratings made by the clinician on Global Assessment of Function Scale (GAF) and Global Rating on Brief Psychiatric Rating Scale (BPRS). A further analysis showed that HSCL-25 had a significant relation with mainly two of the four symptom patterns identified in a factor analysis of BPRS, namely Factor II (emotional withdrawal/retardation) and Factor III (anxiety/depression). Multiple regression analyses based on HSCL-25 scores for age, sex, nationality of origin, stay in prison, torture, exposure to war actions, refugee status, and employment situation in Norway showed a significant association with sex, nationality of origin, refugee status, and employment situation in Norway, but with not with any of the traumatization factors. [ABSTRACT FROM AUTHOR]", "author" : [ { "dropping-particle" : "", "family" : "Lavik", "given" : "N. J.", "non-dropping-particle" : "", "parse-names" : false, "suffix" : "" }, { "dropping-particle" : "", "family" : "Hauff", "given" : "E.", "non-dropping-particle" : "", "parse-names" : false, "suffix" : "" }, { "dropping-particle" : "", "family" : "Oivind", "given" : "S.", "non-dropping-particle" : "", "parse-names" : false, "suffix" : "" }, { "dropping-particle" : "", "family" : "Laake", "given" : "P.", "non-dropping-particle" : "", "parse-names" : false, "suffix" : "" } ], "container-title" : "Nordic Journal of Psychiatry", "id" : "ITEM-1", "issue" : "1", "issued" : { "date-parts" : [ [ "1999" ] ] }, "page" : "17-20", "title" : "The use of self-reports in psychiatric studies of traumatized refugees: Validation and analysis of HSCL-25", "type" : "article-journal", "volume" : "53" }, "uris" : [ "http://www.mendeley.com/documents/?uuid=8b2c357b-a4af-4a51-888b-eea99c191764" ] } ], "mendeley" : { "formattedCitation" : "(Lavik, Hauff, Oivind, &amp; Laake, 1999)", "plainTextFormattedCitation" : "(Lavik, Hauff, Oivind, &amp; Laake, 1999)", "previouslyFormattedCitation" : "(Lavik, Hauff, Oivind, &amp; Laake, 1999)" }, "properties" : { "noteIndex" : 0 }, "schema" : "https://github.com/citation-style-language/schema/raw/master/csl-citation.json" }</w:instrText>
      </w:r>
      <w:r>
        <w:rPr>
          <w:lang w:val="en-GB"/>
        </w:rPr>
        <w:fldChar w:fldCharType="separate"/>
      </w:r>
      <w:r w:rsidRPr="00211160">
        <w:rPr>
          <w:noProof/>
          <w:lang w:val="en-GB"/>
        </w:rPr>
        <w:t>(Lavik, Hauff, Oivind, &amp; Laake, 1999)</w:t>
      </w:r>
      <w:r>
        <w:rPr>
          <w:lang w:val="en-GB"/>
        </w:rPr>
        <w:fldChar w:fldCharType="end"/>
      </w:r>
      <w:r>
        <w:rPr>
          <w:lang w:val="en-GB"/>
        </w:rPr>
        <w:t>.</w:t>
      </w:r>
      <w:r>
        <w:rPr>
          <w:lang w:val="en-GB"/>
        </w:rPr>
        <w:br/>
      </w:r>
    </w:p>
    <w:p w14:paraId="5C487636" w14:textId="77777777" w:rsidR="0087179D" w:rsidRDefault="0087179D" w:rsidP="0087179D">
      <w:pPr>
        <w:tabs>
          <w:tab w:val="left" w:pos="709"/>
        </w:tabs>
        <w:ind w:left="709"/>
        <w:rPr>
          <w:lang w:val="en-GB"/>
        </w:rPr>
      </w:pPr>
    </w:p>
    <w:p w14:paraId="62EBD7B2" w14:textId="77777777" w:rsidR="0087179D" w:rsidRPr="006435F0" w:rsidRDefault="0087179D" w:rsidP="0087179D">
      <w:pPr>
        <w:tabs>
          <w:tab w:val="left" w:pos="709"/>
        </w:tabs>
        <w:ind w:left="709"/>
        <w:rPr>
          <w:rFonts w:eastAsiaTheme="minorEastAsia"/>
          <w:b/>
          <w:bCs/>
          <w:iCs/>
          <w:lang w:val="en-US"/>
        </w:rPr>
      </w:pPr>
      <w:r w:rsidRPr="006435F0">
        <w:rPr>
          <w:rFonts w:eastAsiaTheme="minorEastAsia"/>
          <w:b/>
          <w:bCs/>
          <w:iCs/>
          <w:lang w:val="en-US"/>
        </w:rPr>
        <w:t>Secondary outcome measures</w:t>
      </w:r>
    </w:p>
    <w:p w14:paraId="0CBEBEF4" w14:textId="77777777" w:rsidR="0087179D" w:rsidRDefault="0087179D" w:rsidP="0087179D">
      <w:pPr>
        <w:tabs>
          <w:tab w:val="left" w:pos="709"/>
        </w:tabs>
        <w:ind w:left="709"/>
        <w:rPr>
          <w:i/>
          <w:lang w:val="en-GB"/>
        </w:rPr>
      </w:pPr>
    </w:p>
    <w:p w14:paraId="0CB050B7" w14:textId="77777777" w:rsidR="0087179D" w:rsidRPr="0053796D" w:rsidRDefault="0087179D" w:rsidP="0087179D">
      <w:pPr>
        <w:tabs>
          <w:tab w:val="left" w:pos="709"/>
        </w:tabs>
        <w:ind w:left="709"/>
        <w:rPr>
          <w:i/>
          <w:lang w:val="en-GB"/>
        </w:rPr>
      </w:pPr>
      <w:r w:rsidRPr="0053796D">
        <w:rPr>
          <w:i/>
          <w:lang w:val="en-GB"/>
        </w:rPr>
        <w:t xml:space="preserve">PCL-5: PTSD symptoms </w:t>
      </w:r>
    </w:p>
    <w:p w14:paraId="63152730" w14:textId="77777777" w:rsidR="0087179D" w:rsidRPr="00316752" w:rsidRDefault="0087179D" w:rsidP="0087179D">
      <w:pPr>
        <w:tabs>
          <w:tab w:val="left" w:pos="709"/>
        </w:tabs>
        <w:ind w:left="709"/>
        <w:rPr>
          <w:lang w:val="en-US"/>
        </w:rPr>
      </w:pPr>
      <w:r w:rsidRPr="00316752">
        <w:rPr>
          <w:bCs/>
          <w:lang w:val="en-US"/>
        </w:rPr>
        <w:t>Posttraumatic stress disorder (PTSD) symptoms</w:t>
      </w:r>
      <w:r w:rsidRPr="00316752">
        <w:rPr>
          <w:lang w:val="en-US"/>
        </w:rPr>
        <w:t xml:space="preserve"> during the past week according to de DSM-5 PTSD diagnosis will be measured using the PTSD Checklist</w:t>
      </w:r>
      <w:r w:rsidRPr="00316752">
        <w:rPr>
          <w:color w:val="333333"/>
          <w:lang w:val="en-US"/>
        </w:rPr>
        <w:t xml:space="preserve"> </w:t>
      </w:r>
      <w:r w:rsidRPr="00316752">
        <w:rPr>
          <w:lang w:val="en-US"/>
        </w:rPr>
        <w:t>for DSM-5</w:t>
      </w:r>
      <w:r w:rsidRPr="00316752">
        <w:rPr>
          <w:i/>
          <w:lang w:val="en-US"/>
        </w:rPr>
        <w:t xml:space="preserve"> </w:t>
      </w:r>
      <w:r w:rsidRPr="00316752">
        <w:rPr>
          <w:color w:val="333333"/>
          <w:lang w:val="en-US"/>
        </w:rPr>
        <w:t>(</w:t>
      </w:r>
      <w:r w:rsidRPr="00316752">
        <w:rPr>
          <w:lang w:val="en-US"/>
        </w:rPr>
        <w:t xml:space="preserve">PCL-5) </w:t>
      </w:r>
      <w:r>
        <w:fldChar w:fldCharType="begin" w:fldLock="1"/>
      </w:r>
      <w:r>
        <w:rPr>
          <w:lang w:val="en-US"/>
        </w:rPr>
        <w:instrText>ADDIN CSL_CITATION { "citationItems" : [ { "id" : "ITEM-1", "itemData" : { "author" : [ { "dropping-particle" : "", "family" : "Weathers", "given" : "F.W.", "non-dropping-particle" : "", "parse-names" : false, "suffix" : "" }, { "dropping-particle" : "", "family" : "Litz", "given" : "B.T.", "non-dropping-particle" : "", "parse-names" : false, "suffix" : "" }, { "dropping-particle" : "", "family" : "Keane", "given" : "T.M.", "non-dropping-particle" : "", "parse-names" : false, "suffix" : "" }, { "dropping-particle" : "", "family" : "Palmieri", "given" : "P.A.", "non-dropping-particle" : "", "parse-names" : false, "suffix" : "" }, { "dropping-particle" : "", "family" : "Marx", "given" : "B.P.", "non-dropping-particle" : "", "parse-names" : false, "suffix" : "" }, { "dropping-particle" : "", "family" : "Schnurr", "given" : "P.P.", "non-dropping-particle" : "", "parse-names" : false, "suffix" : "" } ], "container-title" : "Scale available from the National Center for PTSD at www.ptsd.va.gov", "id" : "ITEM-1", "issued" : { "date-parts" : [ [ "2013" ] ] }, "title" : "The PTSD Checklist for DSM-5 (PCL-5)", "type" : "webpage" }, "uris" : [ "http://www.mendeley.com/documents/?uuid=a13c267b-9fb8-49ed-b632-cc2c39aac255" ] } ], "mendeley" : { "formattedCitation" : "(F. W. Weathers et al., 2013)", "manualFormatting" : "(Weathers et al., 2013)", "plainTextFormattedCitation" : "(F. W. Weathers et al., 2013)", "previouslyFormattedCitation" : "(F. W. Weathers et al., 2013)" }, "properties" : { "noteIndex" : 0 }, "schema" : "https://github.com/citation-style-language/schema/raw/master/csl-citation.json" }</w:instrText>
      </w:r>
      <w:r>
        <w:fldChar w:fldCharType="separate"/>
      </w:r>
      <w:r>
        <w:rPr>
          <w:noProof/>
          <w:lang w:val="en-US"/>
        </w:rPr>
        <w:t>(</w:t>
      </w:r>
      <w:r w:rsidRPr="00316752">
        <w:rPr>
          <w:noProof/>
          <w:lang w:val="en-US"/>
        </w:rPr>
        <w:t>Weathers et al., 2013)</w:t>
      </w:r>
      <w:r>
        <w:fldChar w:fldCharType="end"/>
      </w:r>
      <w:r w:rsidRPr="00316752">
        <w:rPr>
          <w:lang w:val="en-US"/>
        </w:rPr>
        <w:t>, which is a 20-item checklist corresponding with the 20 DSM-5 PTSD symptoms. Items are rated on a 0-4 scale and add up to a total severity score of 80</w:t>
      </w:r>
      <w:r>
        <w:rPr>
          <w:lang w:val="en-US"/>
        </w:rPr>
        <w:t>, with higher scores indicating worse symptomatology</w:t>
      </w:r>
      <w:r w:rsidRPr="00316752">
        <w:rPr>
          <w:lang w:val="en-US"/>
        </w:rPr>
        <w:t xml:space="preserve">. </w:t>
      </w:r>
      <w:r>
        <w:rPr>
          <w:lang w:val="en-US"/>
        </w:rPr>
        <w:t xml:space="preserve">The measure has previously been used in adults in Gaza </w:t>
      </w:r>
      <w:r>
        <w:rPr>
          <w:lang w:val="en-US"/>
        </w:rPr>
        <w:fldChar w:fldCharType="begin" w:fldLock="1"/>
      </w:r>
      <w:r>
        <w:rPr>
          <w:lang w:val="en-US"/>
        </w:rPr>
        <w:instrText>ADDIN CSL_CITATION { "citationItems" : [ { "id" : "ITEM-1", "itemData" : { "DOI" : "10.1007/s00787-007-0653-9", "ISBN" : "0078700706539", "ISSN" : "10188827", "PMID" : "18365135", "abstract" : "OBJECTIVE: Exposure to war trauma has been independently associated with posttraumatic stress (PTSD) and other emotional disorders in children and adults. The aim of this study was to establish the relationship between ongoing war traumatic experiences, PTSD and anxiety symptoms in children, accounting for their parents' equivalent mental health responses. METHODS: The study was conducted in the Gaza Strip, in areas under ongoing shelling and other acts of military violence. The sample included 100 families, with 200 parents and 197 children aged 9-18 years. Parents and children completed measures of experience of traumatic events (Gaza Traumatic Checklist), PTSD (Children's Revised Impact of Events Scale, PTSD Checklist for parents), and anxiety (Revised Children's Manifest Anxiety Scale, and Taylor Manifest Anxiety Scale for parents). RESULTS: Both children and parents reported a high number of experienced traumatic events, and high rates of PTSD and anxiety scores above previously established cut-offs. Among children, trauma exposure was significantly associated with total and subscales PTSD scores, and with anxiety scores. In contrast, trauma exposure was significantly associated with PTSD intrusion symptoms in parents. Both war trauma and parents' emotional responses were significantly associated with children's PTSD and anxiety symptoms. CONCLUSIONS: Exposure to war trauma impacts on both parents' and children's mental health, whose emotional responses are inter-related. Both universal and targeted interventions should preferably involve families. These could be provided by non-governmental organizations in the first instance.", "author" : [ { "dropping-particle" : "", "family" : "Thabet", "given" : "Abdel Aziz", "non-dropping-particle" : "", "parse-names" : false, "suffix" : "" }, { "dropping-particle" : "", "family" : "Tawahina", "given" : "A. Abu", "non-dropping-particle" : "", "parse-names" : false, "suffix" : "" }, { "dropping-particle" : "", "family" : "Sarraj", "given" : "Eyad", "non-dropping-particle" : "El", "parse-names" : false, "suffix" : "" }, { "dropping-particle" : "", "family" : "Vostanis", "given" : "Panos", "non-dropping-particle" : "", "parse-names" : false, "suffix" : "" } ], "container-title" : "European Child and Adolescent Psychiatry", "id" : "ITEM-1", "issue" : "4", "issued" : { "date-parts" : [ [ "2008" ] ] }, "page" : "191-199", "title" : "Exposure to war trauma and PTSD among parents and children in the Gaza strip", "type" : "article-journal", "volume" : "17" }, "uris" : [ "http://www.mendeley.com/documents/?uuid=72e69271-a301-47a1-9ce4-5d12da4f2b8f" ] } ], "mendeley" : { "formattedCitation" : "(A. A. Thabet, Tawahina, El Sarraj, &amp; Vostanis, 2008)", "manualFormatting" : "(Thabet, Tawahina, El Sarraj, &amp; Vostanis, 2008)", "plainTextFormattedCitation" : "(A. A. Thabet, Tawahina, El Sarraj, &amp; Vostanis, 2008)", "previouslyFormattedCitation" : "(A. A. Thabet, Tawahina, El Sarraj, &amp; Vostanis, 2008)" }, "properties" : { "noteIndex" : 0 }, "schema" : "https://github.com/citation-style-language/schema/raw/master/csl-citation.json" }</w:instrText>
      </w:r>
      <w:r>
        <w:rPr>
          <w:lang w:val="en-US"/>
        </w:rPr>
        <w:fldChar w:fldCharType="separate"/>
      </w:r>
      <w:r>
        <w:rPr>
          <w:noProof/>
          <w:lang w:val="en-US"/>
        </w:rPr>
        <w:t>(</w:t>
      </w:r>
      <w:r w:rsidRPr="00A81993">
        <w:rPr>
          <w:noProof/>
          <w:lang w:val="en-US"/>
        </w:rPr>
        <w:t>Thabet, Tawahina, El Sarraj, &amp; Vostanis, 2008)</w:t>
      </w:r>
      <w:r>
        <w:rPr>
          <w:lang w:val="en-US"/>
        </w:rPr>
        <w:fldChar w:fldCharType="end"/>
      </w:r>
    </w:p>
    <w:p w14:paraId="3D8D4ACF" w14:textId="77777777" w:rsidR="0087179D" w:rsidRPr="00316752" w:rsidRDefault="0087179D" w:rsidP="0087179D">
      <w:pPr>
        <w:tabs>
          <w:tab w:val="left" w:pos="709"/>
        </w:tabs>
        <w:rPr>
          <w:rFonts w:asciiTheme="majorBidi" w:hAnsiTheme="majorBidi" w:cstheme="majorBidi"/>
          <w:lang w:val="en-US"/>
        </w:rPr>
      </w:pPr>
    </w:p>
    <w:p w14:paraId="707BB007" w14:textId="77777777" w:rsidR="0087179D" w:rsidRPr="0053796D" w:rsidRDefault="0087179D" w:rsidP="0087179D">
      <w:pPr>
        <w:tabs>
          <w:tab w:val="left" w:pos="709"/>
        </w:tabs>
        <w:ind w:left="709"/>
        <w:rPr>
          <w:i/>
          <w:lang w:val="en-US"/>
        </w:rPr>
      </w:pPr>
      <w:r w:rsidRPr="0053796D">
        <w:rPr>
          <w:i/>
          <w:lang w:val="en-US"/>
        </w:rPr>
        <w:t>PSYCHLOPS: self-iden</w:t>
      </w:r>
      <w:r>
        <w:rPr>
          <w:i/>
          <w:lang w:val="en-US"/>
        </w:rPr>
        <w:t>tified problems</w:t>
      </w:r>
      <w:r w:rsidRPr="0053796D">
        <w:rPr>
          <w:i/>
          <w:lang w:val="en-US"/>
        </w:rPr>
        <w:t xml:space="preserve"> </w:t>
      </w:r>
    </w:p>
    <w:p w14:paraId="541CEBA9" w14:textId="77777777" w:rsidR="0087179D" w:rsidRDefault="0087179D" w:rsidP="0087179D">
      <w:pPr>
        <w:tabs>
          <w:tab w:val="left" w:pos="709"/>
        </w:tabs>
        <w:ind w:left="709"/>
        <w:rPr>
          <w:lang w:val="en-US"/>
        </w:rPr>
      </w:pPr>
      <w:r>
        <w:rPr>
          <w:lang w:val="en-US"/>
        </w:rPr>
        <w:t xml:space="preserve">The Psychological Outcomes Profiles (PSYCHLOPS) scale is a patient-generated outcome measure as an indicator of change after therapy </w:t>
      </w:r>
      <w:r>
        <w:rPr>
          <w:lang w:val="en-US"/>
        </w:rPr>
        <w:fldChar w:fldCharType="begin" w:fldLock="1"/>
      </w:r>
      <w:r>
        <w:rPr>
          <w:lang w:val="en-US"/>
        </w:rPr>
        <w:instrText>ADDIN CSL_CITATION { "citationItems" : [ { "id" : "ITEM-1", "itemData" : { "DOI" : "10.1093/astrogeo/atw101", "ISSN" : "1366-8781", "author" : [ { "dropping-particle" : "", "family" : "Ashworth", "given" : "Mark", "non-dropping-particle" : "", "parse-names" : false, "suffix" : "" }, { "dropping-particle" : "", "family" : "Shepher", "given" : "Melanie", "non-dropping-particle" : "", "parse-names" : false, "suffix" : "" }, { "dropping-particle" : "", "family" : "Christey", "given" : "Jeremy", "non-dropping-particle" : "", "parse-names" : false, "suffix" : "" }, { "dropping-particle" : "", "family" : "Matthews", "given" : "Veronica", "non-dropping-particle" : "", "parse-names" : false, "suffix" : "" }, { "dropping-particle" : "", "family" : "Wright", "given" : "Kevin", "non-dropping-particle" : "", "parse-names" : false, "suffix" : "" }, { "dropping-particle" : "", "family" : "Parmentier", "given" : "Henk", "non-dropping-particle" : "", "parse-names" : false, "suffix" : "" }, { "dropping-particle" : "", "family" : "Robinson", "given" : "Susan", "non-dropping-particle" : "", "parse-names" : false, "suffix" : "" }, { "dropping-particle" : "", "family" : "Godfrey", "given" : "Emma", "non-dropping-particle" : "", "parse-names" : false, "suffix" : "" } ], "container-title" : "Counseling and Psychotherapy Research", "id" : "ITEM-1", "issue" : "2", "issued" : { "date-parts" : [ [ "2004" ] ] }, "page" : "27-32", "title" : "A client-generated psychometric instrument: the development of 'PSYCHLOPS'", "type" : "article-journal", "volume" : "4" }, "uris" : [ "http://www.mendeley.com/documents/?uuid=4b4d5d58-a97f-4f4f-8554-3b4f5040d38d" ] } ], "mendeley" : { "formattedCitation" : "(Ashworth et al., 2004)", "plainTextFormattedCitation" : "(Ashworth et al., 2004)", "previouslyFormattedCitation" : "(Ashworth et al., 2004)" }, "properties" : { "noteIndex" : 0 }, "schema" : "https://github.com/citation-style-language/schema/raw/master/csl-citation.json" }</w:instrText>
      </w:r>
      <w:r>
        <w:rPr>
          <w:lang w:val="en-US"/>
        </w:rPr>
        <w:fldChar w:fldCharType="separate"/>
      </w:r>
      <w:r w:rsidRPr="00246112">
        <w:rPr>
          <w:noProof/>
          <w:lang w:val="en-US"/>
        </w:rPr>
        <w:t>(Ashworth et al., 2004)</w:t>
      </w:r>
      <w:r>
        <w:rPr>
          <w:lang w:val="en-US"/>
        </w:rPr>
        <w:fldChar w:fldCharType="end"/>
      </w:r>
      <w:r>
        <w:rPr>
          <w:lang w:val="en-US"/>
        </w:rPr>
        <w:t xml:space="preserve">. </w:t>
      </w:r>
      <w:r w:rsidRPr="00B76FFF">
        <w:rPr>
          <w:lang w:val="en-US"/>
        </w:rPr>
        <w:t>PSYCHLOPS consists of four questions. It contains three domains: problems (2 questions), function (1 question)</w:t>
      </w:r>
      <w:r>
        <w:rPr>
          <w:lang w:val="en-US"/>
        </w:rPr>
        <w:t>,</w:t>
      </w:r>
      <w:r w:rsidRPr="00B76FFF">
        <w:rPr>
          <w:lang w:val="en-US"/>
        </w:rPr>
        <w:t xml:space="preserve"> and wellbeing (1 question). Participants are asked to give free text responses to the problem and function domains. Responses are scored on an ordinal six-point scale producing a maximum score of 18 (</w:t>
      </w:r>
      <w:r>
        <w:rPr>
          <w:lang w:val="en-US"/>
        </w:rPr>
        <w:t>six</w:t>
      </w:r>
      <w:r w:rsidRPr="00B76FFF">
        <w:rPr>
          <w:lang w:val="en-US"/>
        </w:rPr>
        <w:t xml:space="preserve"> points per domain). PSYCHLOPS has been validated in primary care populations across several countries</w:t>
      </w:r>
      <w:r>
        <w:rPr>
          <w:lang w:val="en-US"/>
        </w:rPr>
        <w:t xml:space="preserve"> </w:t>
      </w:r>
      <w:r>
        <w:rPr>
          <w:lang w:val="en-US"/>
        </w:rPr>
        <w:fldChar w:fldCharType="begin" w:fldLock="1"/>
      </w:r>
      <w:r>
        <w:rPr>
          <w:lang w:val="en-US"/>
        </w:rPr>
        <w:instrText>ADDIN CSL_CITATION { "citationItems" : [ { "id" : "ITEM-1", "itemData" : { "DOI" : "10.1371/journal.pone.0027378", "ISBN" : "EN :1932-6203", "ISSN" : "19326203", "PMID" : "22194783", "abstract" : "BACKGROUND: Psychological outcome measures are evolving into measures that depict progress over time. Interval measurement during therapy has not previously been reported for a patient-generated measure in primary care. We aimed to determine the sensitivity to change throughout therapy, using 'PSYCHLOPS' (Psychological Outcome Profiles), and to determine if new problems appearing during therapy diminish overall improvement.\\n\\nMETHODS: Responses to PSYCHLOPS, pre-, during- and post-therapy were compared.\\n\\nSETTING: patients offered brief cognitive behaviour therapy in primary care in Poland.\\n\\nRESULTS: 238 patients completed the pre-therapy questionnaire, 194 (81.5%) the during-therapy questionnaire and 142 the post-therapy questionnaire (59.7%). For those completing all three questionnaires (n = 135), improvement in total scores produced an overall Effect Size of 3.1 (2.7 to 3.4). We estimated change using three methods for dealing with missing values. Single and multiple imputation did not significantly change the Effect Size; 'Last Value Carried Forward', the most conservative method, produced an overall Effect Size of 2.3 (1.9 to 2.6). New problems during therapy were reported by 81 patients (60.0%): new problem and original problem scores were of similar magnitude and change scores were not significantly different when compared to patients who did not report new problems.\\n\\nCONCLUSION: A large proportion of outcome data is lost when outcome measures depend upon completed end of therapy questionnaires. The use of a during-therapy measure increases data capture. Missing data still produce difficulties in interpreting overall effect sizes for change. We found no evidence that new problems appearing during therapy hampered overall recovery.", "author" : [ { "dropping-particle" : "", "family" : "Czachowski", "given" : "Slawomir", "non-dropping-particle" : "", "parse-names" : false, "suffix" : "" }, { "dropping-particle" : "", "family" : "Seed", "given" : "Paul", "non-dropping-particle" : "", "parse-names" : false, "suffix" : "" }, { "dropping-particle" : "", "family" : "Schofield", "given" : "Peter", "non-dropping-particle" : "", "parse-names" : false, "suffix" : "" }, { "dropping-particle" : "", "family" : "Ashworth", "given" : "Mark", "non-dropping-particle" : "", "parse-names" : false, "suffix" : "" } ], "container-title" : "PLoS ONE", "id" : "ITEM-1", "issue" : "12", "issued" : { "date-parts" : [ [ "2011" ] ] }, "page" : "e27378-e27378", "title" : "Measuring psychological change during cognitive behaviour therapy in primary care: a polish study using 'PSYCHLOPS' (Psychological Outcome Profiles)", "type" : "article-journal", "volume" : "6" }, "uris" : [ "http://www.mendeley.com/documents/?uuid=ab54e628-7971-4d0e-9e59-e68ed04614af" ] }, { "id" : "ITEM-2", "itemData" : { "DOI" : "10.1027/1015-5759/a000136", "ISSN" : "1015-5759", "author" : [ { "dropping-particle" : "", "family" : "H\u00e9\u00f0insson", "given" : "Helgi", "non-dropping-particle" : "", "parse-names" : false, "suffix" : "" }, { "dropping-particle" : "", "family" : "Kristj\u00e1nsd\u00f3ttir", "given" : "Hafr\u00fan", "non-dropping-particle" : "", "parse-names" : false, "suffix" : "" }, { "dropping-particle" : "", "family" : "\u00d3lason", "given" : "Dan\u00edel \u00de\u00f3r", "non-dropping-particle" : "", "parse-names" : false, "suffix" : "" }, { "dropping-particle" : "", "family" : "Sigur\u00f0sson", "given" : "J\u00f3n Fri\u00f0rik", "non-dropping-particle" : "", "parse-names" : false, "suffix" : "" } ], "container-title" : "European Journal of Psychological Assessment", "id" : "ITEM-2", "issue" : "2", "issued" : { "date-parts" : [ [ "2013" ] ] }, "page" : "89-95", "title" : "A validation and replication study of the patient-generated measure PSYCHLOPS on an Icelandic clinical population", "type" : "article-journal", "volume" : "29" }, "uris" : [ "http://www.mendeley.com/documents/?uuid=fec9b78e-6945-4af5-bc03-6efd96e0dc7d" ] } ], "mendeley" : { "formattedCitation" : "(Czachowski, Seed, Schofield, &amp; Ashworth, 2011; H\u00e9\u00f0insson, Kristj\u00e1nsd\u00f3ttir, \u00d3lason, &amp; Sigur\u00f0sson, 2013)", "plainTextFormattedCitation" : "(Czachowski, Seed, Schofield, &amp; Ashworth, 2011; H\u00e9\u00f0insson, Kristj\u00e1nsd\u00f3ttir, \u00d3lason, &amp; Sigur\u00f0sson, 2013)", "previouslyFormattedCitation" : "(Czachowski, Seed, Schofield, &amp; Ashworth, 2011; H\u00e9\u00f0insson, Kristj\u00e1nsd\u00f3ttir, \u00d3lason, &amp; Sigur\u00f0sson, 2013)" }, "properties" : { "noteIndex" : 0 }, "schema" : "https://github.com/citation-style-language/schema/raw/master/csl-citation.json" }</w:instrText>
      </w:r>
      <w:r>
        <w:rPr>
          <w:lang w:val="en-US"/>
        </w:rPr>
        <w:fldChar w:fldCharType="separate"/>
      </w:r>
      <w:r w:rsidRPr="002E5B5D">
        <w:rPr>
          <w:noProof/>
          <w:lang w:val="en-US"/>
        </w:rPr>
        <w:t>(Czachowski, Seed, Schofield, &amp; Ashworth, 2011; Héðinsson, Kristjánsdóttir, Ólason, &amp; Sigurðsson, 2013)</w:t>
      </w:r>
      <w:r>
        <w:rPr>
          <w:lang w:val="en-US"/>
        </w:rPr>
        <w:fldChar w:fldCharType="end"/>
      </w:r>
      <w:r>
        <w:rPr>
          <w:lang w:val="en-US"/>
        </w:rPr>
        <w:t>.</w:t>
      </w:r>
    </w:p>
    <w:p w14:paraId="74899A9E" w14:textId="77777777" w:rsidR="0087179D" w:rsidRDefault="0087179D" w:rsidP="0087179D">
      <w:pPr>
        <w:tabs>
          <w:tab w:val="left" w:pos="709"/>
        </w:tabs>
        <w:rPr>
          <w:lang w:val="en-US"/>
        </w:rPr>
      </w:pPr>
    </w:p>
    <w:p w14:paraId="5DFD92A3" w14:textId="77777777" w:rsidR="0087179D" w:rsidRPr="0053796D" w:rsidRDefault="0087179D" w:rsidP="0087179D">
      <w:pPr>
        <w:tabs>
          <w:tab w:val="left" w:pos="709"/>
        </w:tabs>
        <w:ind w:left="709"/>
        <w:rPr>
          <w:i/>
          <w:lang w:val="en-US"/>
        </w:rPr>
      </w:pPr>
      <w:r w:rsidRPr="0053796D">
        <w:rPr>
          <w:i/>
          <w:lang w:val="en-US"/>
        </w:rPr>
        <w:t xml:space="preserve">CSRI schedule: cost of care </w:t>
      </w:r>
    </w:p>
    <w:p w14:paraId="63EF5F23" w14:textId="77777777" w:rsidR="0087179D" w:rsidRDefault="0087179D" w:rsidP="0087179D">
      <w:pPr>
        <w:tabs>
          <w:tab w:val="left" w:pos="709"/>
        </w:tabs>
        <w:ind w:left="709"/>
        <w:rPr>
          <w:lang w:val="en-US"/>
        </w:rPr>
      </w:pPr>
      <w:r w:rsidRPr="00316752">
        <w:rPr>
          <w:lang w:val="en-US"/>
        </w:rPr>
        <w:t>The Client Service Receipt Inventory (CSRI) was developed for the collection of data on service utilization and related characteristics of people with mental disorders, as the basis for calculating the costs of care for mental health cost-effectiveness research</w:t>
      </w:r>
      <w:r>
        <w:rPr>
          <w:lang w:val="en-US"/>
        </w:rPr>
        <w:t>. It has been used cross-culturally</w:t>
      </w:r>
      <w:r w:rsidRPr="00316752">
        <w:rPr>
          <w:lang w:val="en-US"/>
        </w:rPr>
        <w:t xml:space="preserve"> </w:t>
      </w:r>
      <w:r>
        <w:rPr>
          <w:lang w:val="en-US"/>
        </w:rPr>
        <w:t xml:space="preserve">and is available for The Netherlands </w:t>
      </w:r>
      <w:r>
        <w:fldChar w:fldCharType="begin" w:fldLock="1"/>
      </w:r>
      <w:r>
        <w:rPr>
          <w:lang w:val="en-US"/>
        </w:rPr>
        <w:instrText>ADDIN CSL_CITATION { "citationItems" : [ { "id" : "ITEM-1", "itemData" : { "author" : [ { "dropping-particle" : "", "family" : "Chisholm", "given" : "D", "non-dropping-particle" : "", "parse-names" : false, "suffix" : "" }, { "dropping-particle" : "", "family" : "Knapp", "given" : "MR", "non-dropping-particle" : "", "parse-names" : false, "suffix" : "" }, { "dropping-particle" : "", "family" : "Knudsen", "given" : "HC", "non-dropping-particle" : "", "parse-names" : false, "suffix" : "" }, { "dropping-particle" : "", "family" : "Amaddeo", "given" : "F", "non-dropping-particle" : "", "parse-names" : false, "suffix" : "" }, { "dropping-particle" : "", "family" : "Gaite", "given" : "L", "non-dropping-particle" : "", "parse-names" : false, "suffix" : "" }, { "dropping-particle" : "", "family" : "Wijngaarden", "given" : "B", "non-dropping-particle" : "van", "parse-names" : false, "suffix" : "" } ], "container-title" : "British Journal of Psychiatry", "id" : "ITEM-1", "issued" : { "date-parts" : [ [ "2000" ] ] }, "page" : "s28-33", "title" : "Client Socio-Demographic and Service Receipt Inventory-European Version: development of an instrument for international research. EPSILON Study 5. European Psychiatric Services: Inputs Linked to Outcome Domains and Needs", "type" : "article-journal", "volume" : "39" }, "uris" : [ "http://www.mendeley.com/documents/?uuid=5f2983b2-191d-4894-a9f1-03b01e8a6c62" ] } ], "mendeley" : { "formattedCitation" : "(Chisholm et al., 2000)", "plainTextFormattedCitation" : "(Chisholm et al., 2000)", "previouslyFormattedCitation" : "(Chisholm et al., 2000)" }, "properties" : { "noteIndex" : 0 }, "schema" : "https://github.com/citation-style-language/schema/raw/master/csl-citation.json" }</w:instrText>
      </w:r>
      <w:r>
        <w:fldChar w:fldCharType="separate"/>
      </w:r>
      <w:r w:rsidRPr="00316752">
        <w:rPr>
          <w:noProof/>
          <w:lang w:val="en-US"/>
        </w:rPr>
        <w:t>(Chisholm et al., 2000)</w:t>
      </w:r>
      <w:r>
        <w:fldChar w:fldCharType="end"/>
      </w:r>
      <w:r w:rsidRPr="00316752">
        <w:rPr>
          <w:lang w:val="en-US"/>
        </w:rPr>
        <w:t>.</w:t>
      </w:r>
      <w:r>
        <w:rPr>
          <w:lang w:val="en-US"/>
        </w:rPr>
        <w:t xml:space="preserve"> It will be translated to Arabic by the VU Amsterdam research team. </w:t>
      </w:r>
    </w:p>
    <w:p w14:paraId="7121BF71" w14:textId="77777777" w:rsidR="0087179D" w:rsidRDefault="0087179D" w:rsidP="0087179D">
      <w:pPr>
        <w:tabs>
          <w:tab w:val="left" w:pos="709"/>
        </w:tabs>
        <w:rPr>
          <w:b/>
          <w:bCs/>
          <w:lang w:val="en-US"/>
        </w:rPr>
      </w:pPr>
      <w:r>
        <w:rPr>
          <w:b/>
          <w:bCs/>
          <w:lang w:val="en-US"/>
        </w:rPr>
        <w:tab/>
      </w:r>
      <w:r>
        <w:rPr>
          <w:b/>
          <w:bCs/>
          <w:lang w:val="en-US"/>
        </w:rPr>
        <w:tab/>
      </w:r>
    </w:p>
    <w:p w14:paraId="36BA4A50" w14:textId="77777777" w:rsidR="0087179D" w:rsidRPr="00207841" w:rsidRDefault="0087179D" w:rsidP="0087179D">
      <w:pPr>
        <w:tabs>
          <w:tab w:val="left" w:pos="709"/>
        </w:tabs>
        <w:ind w:left="709"/>
        <w:rPr>
          <w:rFonts w:cs="Arial"/>
          <w:bCs/>
          <w:i/>
          <w:lang w:val="en-US"/>
        </w:rPr>
      </w:pPr>
      <w:r w:rsidRPr="00207841">
        <w:rPr>
          <w:rFonts w:cs="Arial"/>
          <w:bCs/>
          <w:i/>
          <w:lang w:val="en-US"/>
        </w:rPr>
        <w:t xml:space="preserve">PG-13: prolonged grief </w:t>
      </w:r>
    </w:p>
    <w:p w14:paraId="23C1A712" w14:textId="77777777" w:rsidR="0087179D" w:rsidRPr="00207841" w:rsidRDefault="0087179D" w:rsidP="0087179D">
      <w:pPr>
        <w:tabs>
          <w:tab w:val="left" w:pos="709"/>
        </w:tabs>
        <w:ind w:left="709"/>
        <w:rPr>
          <w:rFonts w:cs="Arial"/>
          <w:bCs/>
          <w:lang w:val="en-US"/>
        </w:rPr>
      </w:pPr>
      <w:r w:rsidRPr="00207841">
        <w:rPr>
          <w:rFonts w:cs="Arial"/>
          <w:bCs/>
          <w:lang w:val="en-US"/>
        </w:rPr>
        <w:t xml:space="preserve">The PG-13 is the most universally used index of prolonged grief. </w:t>
      </w:r>
      <w:r w:rsidRPr="00207841">
        <w:rPr>
          <w:rFonts w:cs="Arial"/>
          <w:lang w:val="en-GB"/>
        </w:rPr>
        <w:t>Prolonged grief symptoms were assessed using the</w:t>
      </w:r>
      <w:r w:rsidRPr="00207841">
        <w:rPr>
          <w:rFonts w:cs="Arial"/>
        </w:rPr>
        <w:t xml:space="preserve"> PG-13, which is a 13-item self-report measure that indexes the core symptoms of prolonged grief disorder (PGD. Eleven items are rated on a 5-point scale and two items on a 2-item scale, providing a possible total score of 57 with higher score reflecting worse symptoms.</w:t>
      </w:r>
    </w:p>
    <w:p w14:paraId="5733265E" w14:textId="77777777" w:rsidR="0087179D" w:rsidRPr="00207841" w:rsidRDefault="0087179D" w:rsidP="0087179D">
      <w:pPr>
        <w:tabs>
          <w:tab w:val="left" w:pos="709"/>
        </w:tabs>
        <w:ind w:left="709"/>
        <w:rPr>
          <w:rFonts w:cs="Arial"/>
          <w:b/>
          <w:bCs/>
          <w:lang w:val="en-US"/>
        </w:rPr>
      </w:pPr>
    </w:p>
    <w:p w14:paraId="6053D344" w14:textId="77777777" w:rsidR="0087179D" w:rsidRPr="00207841" w:rsidRDefault="0087179D" w:rsidP="0087179D">
      <w:pPr>
        <w:tabs>
          <w:tab w:val="left" w:pos="709"/>
        </w:tabs>
        <w:ind w:left="709"/>
        <w:rPr>
          <w:rFonts w:cs="Arial"/>
        </w:rPr>
      </w:pPr>
      <w:r w:rsidRPr="00207841">
        <w:rPr>
          <w:rFonts w:cs="Arial"/>
          <w:i/>
        </w:rPr>
        <w:t>PQ-</w:t>
      </w:r>
      <w:r w:rsidRPr="00207841">
        <w:rPr>
          <w:rFonts w:cs="Arial"/>
        </w:rPr>
        <w:t>B: prodromal psychotic symptoms. This measured is a widely used index of early indications of psychosis. The PQ-B comprises 16 true or false items, and ask about levels of distress experienced for the endorsed items on a 4-point scale. Respondents who endorse ≥ 6 items are considered to be at risk for developing psychosis.</w:t>
      </w:r>
    </w:p>
    <w:p w14:paraId="0ADCBFDB" w14:textId="77777777" w:rsidR="0087179D" w:rsidRPr="00207841" w:rsidRDefault="0087179D" w:rsidP="0087179D">
      <w:pPr>
        <w:tabs>
          <w:tab w:val="left" w:pos="709"/>
        </w:tabs>
        <w:ind w:left="709"/>
        <w:rPr>
          <w:rFonts w:cs="Arial"/>
        </w:rPr>
      </w:pPr>
    </w:p>
    <w:p w14:paraId="51B8FA77" w14:textId="77777777" w:rsidR="0087179D" w:rsidRPr="00207841" w:rsidRDefault="0087179D" w:rsidP="0087179D">
      <w:pPr>
        <w:tabs>
          <w:tab w:val="left" w:pos="709"/>
        </w:tabs>
        <w:ind w:left="709"/>
        <w:rPr>
          <w:rFonts w:cs="Arial"/>
        </w:rPr>
      </w:pPr>
      <w:r w:rsidRPr="00207841">
        <w:rPr>
          <w:rFonts w:cs="Arial"/>
          <w:i/>
        </w:rPr>
        <w:t>APQ:</w:t>
      </w:r>
      <w:r w:rsidRPr="00207841">
        <w:rPr>
          <w:rFonts w:cs="Arial"/>
        </w:rPr>
        <w:t xml:space="preserve"> parenting behaviour </w:t>
      </w:r>
    </w:p>
    <w:p w14:paraId="406D9321" w14:textId="77777777" w:rsidR="0087179D" w:rsidRPr="00207841" w:rsidRDefault="0087179D" w:rsidP="0087179D">
      <w:pPr>
        <w:tabs>
          <w:tab w:val="left" w:pos="709"/>
        </w:tabs>
        <w:ind w:left="709"/>
        <w:rPr>
          <w:rFonts w:cs="Arial"/>
          <w:color w:val="000000"/>
        </w:rPr>
      </w:pPr>
      <w:r w:rsidRPr="00207841">
        <w:rPr>
          <w:rFonts w:cs="Arial"/>
        </w:rPr>
        <w:t xml:space="preserve">The APQ </w:t>
      </w:r>
      <w:r w:rsidRPr="00207841">
        <w:rPr>
          <w:rFonts w:cs="Arial"/>
          <w:color w:val="000000"/>
        </w:rPr>
        <w:t>measures five major parenting constructs: (</w:t>
      </w:r>
      <w:proofErr w:type="spellStart"/>
      <w:r w:rsidRPr="00207841">
        <w:rPr>
          <w:rFonts w:cs="Arial"/>
          <w:color w:val="000000"/>
        </w:rPr>
        <w:t>i</w:t>
      </w:r>
      <w:proofErr w:type="spellEnd"/>
      <w:r w:rsidRPr="00207841">
        <w:rPr>
          <w:rFonts w:cs="Arial"/>
          <w:color w:val="000000"/>
        </w:rPr>
        <w:t xml:space="preserve">) involvement (10 items), (ii) poor supervision and monitoring (10 items), (iii) positive parenting (6 items), (iv) inconsistent discipline (6 items), and (v) corporal punishment (3 items). Each item is scored on a 5-point scale, with higher scores indicating greater strength of the relevant subscale. </w:t>
      </w:r>
    </w:p>
    <w:p w14:paraId="46B2220B" w14:textId="77777777" w:rsidR="0087179D" w:rsidRPr="00207841" w:rsidRDefault="0087179D" w:rsidP="0087179D">
      <w:pPr>
        <w:tabs>
          <w:tab w:val="left" w:pos="709"/>
        </w:tabs>
        <w:ind w:left="709"/>
        <w:rPr>
          <w:rFonts w:cs="Arial"/>
        </w:rPr>
      </w:pPr>
    </w:p>
    <w:p w14:paraId="3AD0DDA8" w14:textId="77777777" w:rsidR="0087179D" w:rsidRPr="00207841" w:rsidRDefault="0087179D" w:rsidP="0087179D">
      <w:pPr>
        <w:tabs>
          <w:tab w:val="left" w:pos="709"/>
        </w:tabs>
        <w:ind w:left="709"/>
        <w:rPr>
          <w:rFonts w:cs="Arial"/>
        </w:rPr>
      </w:pPr>
      <w:r w:rsidRPr="00207841">
        <w:rPr>
          <w:rFonts w:cs="Arial"/>
          <w:i/>
        </w:rPr>
        <w:t xml:space="preserve">PSC: </w:t>
      </w:r>
      <w:r w:rsidRPr="00207841">
        <w:rPr>
          <w:rFonts w:cs="Arial"/>
        </w:rPr>
        <w:t>children’s mental health</w:t>
      </w:r>
    </w:p>
    <w:p w14:paraId="79D451D1" w14:textId="77777777" w:rsidR="0087179D" w:rsidRPr="00207841" w:rsidRDefault="0087179D" w:rsidP="0087179D">
      <w:pPr>
        <w:tabs>
          <w:tab w:val="left" w:pos="709"/>
        </w:tabs>
        <w:ind w:left="709"/>
        <w:rPr>
          <w:rFonts w:cs="Arial"/>
          <w:b/>
          <w:bCs/>
          <w:lang w:val="en-US"/>
        </w:rPr>
      </w:pPr>
      <w:r w:rsidRPr="00207841">
        <w:rPr>
          <w:rFonts w:cs="Arial"/>
        </w:rPr>
        <w:t>The PSC comprises 35 items rated on a 3-point scale and yields a total score, as well as three subscale scores of attentional (5 items), internalizing (5 items), and externalizing (7 items) problems. Higher scores indicate more severe difficulties in the respective domain.</w:t>
      </w:r>
    </w:p>
    <w:p w14:paraId="6153AC52" w14:textId="77777777" w:rsidR="0087179D" w:rsidRDefault="0087179D" w:rsidP="0087179D">
      <w:pPr>
        <w:tabs>
          <w:tab w:val="left" w:pos="709"/>
        </w:tabs>
        <w:ind w:left="709"/>
        <w:rPr>
          <w:b/>
          <w:bCs/>
          <w:lang w:val="en-US"/>
        </w:rPr>
      </w:pPr>
    </w:p>
    <w:p w14:paraId="6206A71F" w14:textId="77777777" w:rsidR="0087179D" w:rsidRPr="006435F0" w:rsidRDefault="0087179D" w:rsidP="0087179D">
      <w:pPr>
        <w:tabs>
          <w:tab w:val="left" w:pos="709"/>
        </w:tabs>
        <w:ind w:left="709"/>
        <w:rPr>
          <w:b/>
          <w:bCs/>
          <w:lang w:val="en-US"/>
        </w:rPr>
      </w:pPr>
      <w:r w:rsidRPr="006435F0">
        <w:rPr>
          <w:b/>
          <w:bCs/>
          <w:lang w:val="en-US"/>
        </w:rPr>
        <w:t>Covariates</w:t>
      </w:r>
    </w:p>
    <w:p w14:paraId="3446283B" w14:textId="77777777" w:rsidR="0087179D" w:rsidRPr="001B69B2" w:rsidRDefault="0087179D" w:rsidP="0087179D">
      <w:pPr>
        <w:tabs>
          <w:tab w:val="left" w:pos="709"/>
        </w:tabs>
        <w:ind w:left="709"/>
        <w:rPr>
          <w:b/>
          <w:bCs/>
          <w:u w:val="single"/>
          <w:lang w:val="en-US"/>
        </w:rPr>
      </w:pPr>
    </w:p>
    <w:p w14:paraId="02821C5B" w14:textId="77777777" w:rsidR="0087179D" w:rsidRPr="0053796D" w:rsidRDefault="0087179D" w:rsidP="0087179D">
      <w:pPr>
        <w:tabs>
          <w:tab w:val="left" w:pos="709"/>
        </w:tabs>
        <w:ind w:left="709"/>
        <w:rPr>
          <w:i/>
          <w:lang w:val="en-GB"/>
        </w:rPr>
      </w:pPr>
      <w:r>
        <w:rPr>
          <w:i/>
          <w:lang w:val="en-GB"/>
        </w:rPr>
        <w:t>LEC</w:t>
      </w:r>
      <w:r w:rsidRPr="0053796D">
        <w:rPr>
          <w:i/>
          <w:lang w:val="en-GB"/>
        </w:rPr>
        <w:t xml:space="preserve">: exposure to potentially traumatic events </w:t>
      </w:r>
    </w:p>
    <w:p w14:paraId="54867605" w14:textId="77777777" w:rsidR="0087179D" w:rsidRDefault="0087179D" w:rsidP="0087179D">
      <w:pPr>
        <w:tabs>
          <w:tab w:val="left" w:pos="709"/>
        </w:tabs>
        <w:ind w:left="709"/>
        <w:rPr>
          <w:rFonts w:cstheme="minorHAnsi"/>
          <w:lang w:val="en-US"/>
        </w:rPr>
      </w:pPr>
      <w:r w:rsidRPr="00316752">
        <w:rPr>
          <w:rFonts w:cstheme="minorHAnsi"/>
          <w:lang w:val="en-US"/>
        </w:rPr>
        <w:t xml:space="preserve">Previous stressor exposure will be assessed using the Life Events Checklist </w:t>
      </w:r>
      <w:r>
        <w:rPr>
          <w:rFonts w:cstheme="minorHAnsi"/>
        </w:rPr>
        <w:fldChar w:fldCharType="begin" w:fldLock="1"/>
      </w:r>
      <w:r>
        <w:rPr>
          <w:rFonts w:cstheme="minorHAnsi"/>
          <w:lang w:val="en-US"/>
        </w:rPr>
        <w:instrText>ADDIN CSL_CITATION { "citationItems" : [ { "id" : "ITEM-1", "itemData" : { "URL" : "http://www.ptsd.va.gov/professional/assessment/te-measures/life_events_checklist.asp", "accessed" : { "date-parts" : [ [ "2017", "3", "3" ] ] }, "author" : [ { "dropping-particle" : "", "family" : "Weathers", "given" : "FW", "non-dropping-particle" : "", "parse-names" : false, "suffix" : "" }, { "dropping-particle" : "", "family" : "Blake", "given" : "DD", "non-dropping-particle" : "", "parse-names" : false, "suffix" : "" }, { "dropping-particle" : "", "family" : "Schnurr", "given" : "PP", "non-dropping-particle" : "", "parse-names" : false, "suffix" : "" }, { "dropping-particle" : "", "family" : "Kaloupek", "given" : "DG", "non-dropping-particle" : "", "parse-names" : false, "suffix" : "" }, { "dropping-particle" : "", "family" : "Marx", "given" : "BP", "non-dropping-particle" : "", "parse-names" : false, "suffix" : "" }, { "dropping-particle" : "", "family" : "Keane", "given" : "TM", "non-dropping-particle" : "", "parse-names" : false, "suffix" : "" } ], "container-title" : "Instrument available from the National Center for PTSD at www.ptsd.va.gov", "id" : "ITEM-1", "issued" : { "date-parts" : [ [ "2013" ] ] }, "title" : "The Life Events Checklist for DSM-5 (LEC-5)", "type" : "webpage" }, "uris" : [ "http://www.mendeley.com/documents/?uuid=f815f79c-8647-4282-bd4a-698d104c4177" ] } ], "mendeley" : { "formattedCitation" : "(F. Weathers et al., 2013)", "manualFormatting" : "(Weathers et al., 2013)", "plainTextFormattedCitation" : "(F. Weathers et al., 2013)", "previouslyFormattedCitation" : "(F. Weathers et al., 2013)" }, "properties" : { "noteIndex" : 0 }, "schema" : "https://github.com/citation-style-language/schema/raw/master/csl-citation.json" }</w:instrText>
      </w:r>
      <w:r>
        <w:rPr>
          <w:rFonts w:cstheme="minorHAnsi"/>
        </w:rPr>
        <w:fldChar w:fldCharType="separate"/>
      </w:r>
      <w:r>
        <w:rPr>
          <w:rFonts w:cstheme="minorHAnsi"/>
          <w:noProof/>
          <w:lang w:val="en-US"/>
        </w:rPr>
        <w:t>(</w:t>
      </w:r>
      <w:r w:rsidRPr="00316752">
        <w:rPr>
          <w:rFonts w:cstheme="minorHAnsi"/>
          <w:noProof/>
          <w:lang w:val="en-US"/>
        </w:rPr>
        <w:t>Weathers et al., 2013)</w:t>
      </w:r>
      <w:r>
        <w:rPr>
          <w:rFonts w:cstheme="minorHAnsi"/>
        </w:rPr>
        <w:fldChar w:fldCharType="end"/>
      </w:r>
      <w:r w:rsidRPr="00316752">
        <w:rPr>
          <w:rFonts w:cstheme="minorHAnsi"/>
          <w:lang w:val="en-US"/>
        </w:rPr>
        <w:t xml:space="preserve">. This is a widely used list of 17 experienced or witnessed events, such as rape, serious injury, combat exposure, or the sudden death of a loved one. </w:t>
      </w:r>
      <w:r>
        <w:rPr>
          <w:rFonts w:cstheme="minorHAnsi"/>
          <w:lang w:val="en-US"/>
        </w:rPr>
        <w:t xml:space="preserve">Based upon </w:t>
      </w:r>
      <w:r w:rsidRPr="005F3D23">
        <w:rPr>
          <w:rFonts w:cstheme="minorHAnsi"/>
          <w:lang w:val="en-US"/>
        </w:rPr>
        <w:t xml:space="preserve">qualitative assessment </w:t>
      </w:r>
      <w:r>
        <w:rPr>
          <w:rFonts w:cstheme="minorHAnsi"/>
          <w:lang w:val="en-US"/>
        </w:rPr>
        <w:t>before the trial</w:t>
      </w:r>
      <w:r w:rsidRPr="005F3D23">
        <w:rPr>
          <w:rFonts w:cstheme="minorHAnsi"/>
          <w:lang w:val="en-US"/>
        </w:rPr>
        <w:t>, the list of potentially traumati</w:t>
      </w:r>
      <w:r>
        <w:rPr>
          <w:rFonts w:cstheme="minorHAnsi"/>
          <w:lang w:val="en-US"/>
        </w:rPr>
        <w:t>c events will be adapted to the</w:t>
      </w:r>
      <w:r w:rsidRPr="005F3D23">
        <w:rPr>
          <w:rFonts w:cstheme="minorHAnsi"/>
          <w:lang w:val="en-US"/>
        </w:rPr>
        <w:t xml:space="preserve"> </w:t>
      </w:r>
      <w:r>
        <w:rPr>
          <w:rFonts w:cstheme="minorHAnsi"/>
          <w:lang w:val="en-US"/>
        </w:rPr>
        <w:t xml:space="preserve">Syrian refugee </w:t>
      </w:r>
      <w:r w:rsidRPr="005F3D23">
        <w:rPr>
          <w:rFonts w:cstheme="minorHAnsi"/>
          <w:lang w:val="en-US"/>
        </w:rPr>
        <w:t>context</w:t>
      </w:r>
      <w:r>
        <w:rPr>
          <w:rFonts w:cstheme="minorHAnsi"/>
          <w:lang w:val="en-US"/>
        </w:rPr>
        <w:t>,</w:t>
      </w:r>
      <w:r w:rsidRPr="005F3D23">
        <w:rPr>
          <w:rFonts w:cstheme="minorHAnsi"/>
          <w:lang w:val="en-US"/>
        </w:rPr>
        <w:t xml:space="preserve"> if necessary.</w:t>
      </w:r>
    </w:p>
    <w:p w14:paraId="456A890B" w14:textId="77777777" w:rsidR="0087179D" w:rsidRDefault="0087179D" w:rsidP="0087179D">
      <w:pPr>
        <w:tabs>
          <w:tab w:val="left" w:pos="709"/>
        </w:tabs>
        <w:rPr>
          <w:lang w:val="en-US"/>
        </w:rPr>
      </w:pPr>
    </w:p>
    <w:p w14:paraId="231832B4" w14:textId="77777777" w:rsidR="0087179D" w:rsidRPr="006435F0" w:rsidRDefault="0087179D" w:rsidP="0087179D">
      <w:pPr>
        <w:tabs>
          <w:tab w:val="left" w:pos="709"/>
        </w:tabs>
        <w:ind w:left="709"/>
        <w:rPr>
          <w:i/>
          <w:iCs/>
          <w:lang w:val="en-US"/>
        </w:rPr>
      </w:pPr>
      <w:r w:rsidRPr="006435F0">
        <w:rPr>
          <w:i/>
          <w:iCs/>
          <w:lang w:val="en-US"/>
        </w:rPr>
        <w:t>PMLD: post-migration stressors</w:t>
      </w:r>
    </w:p>
    <w:p w14:paraId="725DF6B5" w14:textId="77777777" w:rsidR="0087179D" w:rsidRPr="006435F0" w:rsidRDefault="0087179D" w:rsidP="0087179D">
      <w:pPr>
        <w:tabs>
          <w:tab w:val="left" w:pos="709"/>
        </w:tabs>
        <w:ind w:left="709"/>
        <w:rPr>
          <w:lang w:val="en-US"/>
        </w:rPr>
      </w:pPr>
      <w:r w:rsidRPr="006435F0">
        <w:rPr>
          <w:lang w:val="en-US"/>
        </w:rPr>
        <w:t>Post-migration stressors will be assessed using a version of the Post-Migration Living Difficulties Checklist (PMLDC) (</w:t>
      </w:r>
      <w:proofErr w:type="spellStart"/>
      <w:r w:rsidRPr="006435F0">
        <w:rPr>
          <w:lang w:val="en-US"/>
        </w:rPr>
        <w:t>Silove</w:t>
      </w:r>
      <w:proofErr w:type="spellEnd"/>
      <w:r w:rsidRPr="006435F0">
        <w:rPr>
          <w:lang w:val="en-US"/>
        </w:rPr>
        <w:t xml:space="preserve">, </w:t>
      </w:r>
      <w:proofErr w:type="spellStart"/>
      <w:r w:rsidRPr="006435F0">
        <w:rPr>
          <w:lang w:val="en-US"/>
        </w:rPr>
        <w:t>Sinnerbrink</w:t>
      </w:r>
      <w:proofErr w:type="spellEnd"/>
      <w:r w:rsidRPr="006435F0">
        <w:rPr>
          <w:lang w:val="en-US"/>
        </w:rPr>
        <w:t xml:space="preserve">, Field, </w:t>
      </w:r>
      <w:proofErr w:type="spellStart"/>
      <w:r w:rsidRPr="006435F0">
        <w:rPr>
          <w:lang w:val="en-US"/>
        </w:rPr>
        <w:t>Manicavasagar</w:t>
      </w:r>
      <w:proofErr w:type="spellEnd"/>
      <w:r w:rsidRPr="006435F0">
        <w:rPr>
          <w:lang w:val="en-US"/>
        </w:rPr>
        <w:t xml:space="preserve">, &amp; Steel, 1997; Steel, </w:t>
      </w:r>
      <w:proofErr w:type="spellStart"/>
      <w:r w:rsidRPr="006435F0">
        <w:rPr>
          <w:lang w:val="en-US"/>
        </w:rPr>
        <w:t>Silove</w:t>
      </w:r>
      <w:proofErr w:type="spellEnd"/>
      <w:r w:rsidRPr="006435F0">
        <w:rPr>
          <w:lang w:val="en-US"/>
        </w:rPr>
        <w:t xml:space="preserve">, Bird, </w:t>
      </w:r>
      <w:proofErr w:type="spellStart"/>
      <w:r w:rsidRPr="006435F0">
        <w:rPr>
          <w:lang w:val="en-US"/>
        </w:rPr>
        <w:t>McGorry</w:t>
      </w:r>
      <w:proofErr w:type="spellEnd"/>
      <w:r w:rsidRPr="006435F0">
        <w:rPr>
          <w:lang w:val="en-US"/>
        </w:rPr>
        <w:t>, &amp; Mohan, 1999) adapted to the Swiss context. This 17-item scale examines the extent to which post-migration challenges had been of concern to the individual over the past 12 months. Items are rated on a five-point scale, ranging from 0 (</w:t>
      </w:r>
      <w:r w:rsidRPr="006435F0">
        <w:rPr>
          <w:i/>
          <w:iCs/>
          <w:lang w:val="en-US"/>
        </w:rPr>
        <w:t>not a problem</w:t>
      </w:r>
      <w:r w:rsidRPr="006435F0">
        <w:rPr>
          <w:lang w:val="en-US"/>
        </w:rPr>
        <w:t>) to 4 (</w:t>
      </w:r>
      <w:r w:rsidRPr="006435F0">
        <w:rPr>
          <w:i/>
          <w:iCs/>
          <w:lang w:val="en-US"/>
        </w:rPr>
        <w:t>a very serious problem</w:t>
      </w:r>
      <w:r w:rsidRPr="006435F0">
        <w:rPr>
          <w:lang w:val="en-US"/>
        </w:rPr>
        <w:t>). Items scored at least 3 (</w:t>
      </w:r>
      <w:r w:rsidRPr="006435F0">
        <w:rPr>
          <w:i/>
          <w:iCs/>
          <w:lang w:val="en-US"/>
        </w:rPr>
        <w:t>a serious problem</w:t>
      </w:r>
      <w:r w:rsidRPr="006435F0">
        <w:rPr>
          <w:lang w:val="en-US"/>
        </w:rPr>
        <w:t xml:space="preserve">) are considered positive responses, yielding a total count of living difficulties. This scale has consistently been identified as a predictor of mental health among displaced populations (Nickerson, Bryant, Steel, </w:t>
      </w:r>
      <w:proofErr w:type="spellStart"/>
      <w:r w:rsidRPr="006435F0">
        <w:rPr>
          <w:lang w:val="en-US"/>
        </w:rPr>
        <w:t>Silove</w:t>
      </w:r>
      <w:proofErr w:type="spellEnd"/>
      <w:r w:rsidRPr="006435F0">
        <w:rPr>
          <w:lang w:val="en-US"/>
        </w:rPr>
        <w:t>, &amp; Brooks, 2010; Schweitzer et al., 2006; Steel et al., 2006) and has previously been used in Arabic speaking refugees (Nickerson et al., 2015; Schick et al., 2016). In the current research, we will assess post-migration challenges over the past month (at baseline) and the period since the last assessment (at post-intervention assessment and follow-up).</w:t>
      </w:r>
    </w:p>
    <w:p w14:paraId="19CE7D5C" w14:textId="77777777" w:rsidR="0087179D" w:rsidRDefault="0087179D" w:rsidP="0087179D">
      <w:pPr>
        <w:tabs>
          <w:tab w:val="left" w:pos="709"/>
        </w:tabs>
        <w:ind w:left="709"/>
        <w:rPr>
          <w:lang w:val="en-US"/>
        </w:rPr>
      </w:pPr>
    </w:p>
    <w:p w14:paraId="21ABF2CA" w14:textId="77777777" w:rsidR="0087179D" w:rsidRDefault="0087179D" w:rsidP="0087179D">
      <w:pPr>
        <w:tabs>
          <w:tab w:val="left" w:pos="709"/>
        </w:tabs>
        <w:rPr>
          <w:b/>
          <w:lang w:val="en-US"/>
        </w:rPr>
      </w:pPr>
    </w:p>
    <w:p w14:paraId="5C8DE3FB" w14:textId="77777777" w:rsidR="0087179D" w:rsidRPr="00F97555" w:rsidRDefault="0087179D" w:rsidP="0087179D">
      <w:pPr>
        <w:tabs>
          <w:tab w:val="left" w:pos="709"/>
        </w:tabs>
        <w:ind w:left="709"/>
        <w:rPr>
          <w:b/>
          <w:lang w:val="en-US"/>
        </w:rPr>
      </w:pPr>
      <w:r w:rsidRPr="00F97555">
        <w:rPr>
          <w:b/>
          <w:lang w:val="en-US"/>
        </w:rPr>
        <w:t xml:space="preserve">Study Phase </w:t>
      </w:r>
      <w:r>
        <w:rPr>
          <w:b/>
          <w:lang w:val="en-US"/>
        </w:rPr>
        <w:t xml:space="preserve">3: </w:t>
      </w:r>
      <w:r w:rsidRPr="00F97555">
        <w:rPr>
          <w:b/>
          <w:lang w:val="en-US"/>
        </w:rPr>
        <w:t xml:space="preserve">Process evaluation of administering PM+ to adult Syrian refugees in </w:t>
      </w:r>
      <w:r>
        <w:rPr>
          <w:b/>
          <w:lang w:val="en-US"/>
        </w:rPr>
        <w:t>Jordan</w:t>
      </w:r>
    </w:p>
    <w:p w14:paraId="4A7001A7" w14:textId="77777777" w:rsidR="0087179D" w:rsidRDefault="0087179D" w:rsidP="0087179D">
      <w:pPr>
        <w:tabs>
          <w:tab w:val="left" w:pos="709"/>
        </w:tabs>
        <w:ind w:left="709"/>
        <w:rPr>
          <w:lang w:val="en-US"/>
        </w:rPr>
      </w:pPr>
      <w:r>
        <w:rPr>
          <w:lang w:val="en-US"/>
        </w:rPr>
        <w:t xml:space="preserve">We will explore the feasibility, challenges and successes in carrying out research activities as well as the PM+ intervention through comprehensive process monitoring (see Step 1 below) and semi-structured interviews with five peer-refugee counsellors (see Step 2 below). PM+ participants and their family members will be approached to evaluate the burden of completing the assessments and PM+, satisfaction with the intervention, and barriers and facilitators to adherence. In addition, five decision-makers with responsibilities for developing or implementing health policy, </w:t>
      </w:r>
      <w:r w:rsidRPr="00CA52D7">
        <w:rPr>
          <w:lang w:val="en-US"/>
        </w:rPr>
        <w:t xml:space="preserve">including </w:t>
      </w:r>
      <w:r>
        <w:rPr>
          <w:lang w:val="en-US"/>
        </w:rPr>
        <w:t>the manager</w:t>
      </w:r>
      <w:r w:rsidRPr="00CA52D7">
        <w:rPr>
          <w:lang w:val="en-US"/>
        </w:rPr>
        <w:t xml:space="preserve"> and </w:t>
      </w:r>
      <w:r w:rsidRPr="00D92F25">
        <w:rPr>
          <w:lang w:val="en-US"/>
        </w:rPr>
        <w:t>two psychologists of Noor</w:t>
      </w:r>
      <w:r>
        <w:rPr>
          <w:lang w:val="en-US"/>
        </w:rPr>
        <w:t xml:space="preserve"> Al Hussein</w:t>
      </w:r>
      <w:r w:rsidRPr="00CA52D7">
        <w:rPr>
          <w:lang w:val="en-US"/>
        </w:rPr>
        <w:t xml:space="preserve"> will be interviewed to obtain their perceptions of the benefits and challen</w:t>
      </w:r>
      <w:r>
        <w:rPr>
          <w:lang w:val="en-US"/>
        </w:rPr>
        <w:t xml:space="preserve">ges of integrating PM+ into Noor Al Hussein’s </w:t>
      </w:r>
      <w:r w:rsidRPr="00CA52D7">
        <w:rPr>
          <w:lang w:val="en-US"/>
        </w:rPr>
        <w:t>routine service provision.</w:t>
      </w:r>
    </w:p>
    <w:p w14:paraId="45FC4BF8" w14:textId="77777777" w:rsidR="0087179D" w:rsidRDefault="0087179D" w:rsidP="0087179D">
      <w:pPr>
        <w:tabs>
          <w:tab w:val="left" w:pos="709"/>
        </w:tabs>
        <w:rPr>
          <w:i/>
          <w:lang w:val="en-US"/>
        </w:rPr>
      </w:pPr>
    </w:p>
    <w:p w14:paraId="7AFB3CEF" w14:textId="77777777" w:rsidR="0087179D" w:rsidRDefault="0087179D" w:rsidP="0087179D">
      <w:pPr>
        <w:tabs>
          <w:tab w:val="left" w:pos="709"/>
        </w:tabs>
        <w:ind w:left="709"/>
        <w:rPr>
          <w:i/>
          <w:lang w:val="en-US"/>
        </w:rPr>
      </w:pPr>
      <w:r w:rsidRPr="003F2ABE">
        <w:rPr>
          <w:i/>
          <w:lang w:val="en-US"/>
        </w:rPr>
        <w:t>Step 1</w:t>
      </w:r>
      <w:r>
        <w:rPr>
          <w:i/>
          <w:lang w:val="en-US"/>
        </w:rPr>
        <w:t>: Process monitoring and treatment fidelity</w:t>
      </w:r>
    </w:p>
    <w:p w14:paraId="135DA6D8" w14:textId="77777777" w:rsidR="0087179D" w:rsidRPr="00106E81" w:rsidRDefault="0087179D" w:rsidP="0087179D">
      <w:pPr>
        <w:tabs>
          <w:tab w:val="left" w:pos="709"/>
        </w:tabs>
        <w:ind w:left="709"/>
        <w:rPr>
          <w:lang w:val="en-US"/>
        </w:rPr>
      </w:pPr>
      <w:r w:rsidRPr="00691732">
        <w:rPr>
          <w:lang w:val="en-US"/>
        </w:rPr>
        <w:t xml:space="preserve">Process monitoring includes review of counsellor records of sessions with clients; counsellor supervision records including intervention fidelity monitoring; and supervision of supervisors by intervention trainers. </w:t>
      </w:r>
      <w:r>
        <w:rPr>
          <w:lang w:val="en-US"/>
        </w:rPr>
        <w:t>The data will be collected throughout the intervention delivery (see Table 1) and reviewed</w:t>
      </w:r>
      <w:r w:rsidRPr="00691732">
        <w:rPr>
          <w:lang w:val="en-US"/>
        </w:rPr>
        <w:t xml:space="preserve"> as it is collected, leading to an iterative process of intervention monitoring informing intervention delivery.</w:t>
      </w:r>
    </w:p>
    <w:p w14:paraId="0AD6766D" w14:textId="77777777" w:rsidR="0087179D" w:rsidRDefault="0087179D" w:rsidP="0087179D">
      <w:pPr>
        <w:tabs>
          <w:tab w:val="left" w:pos="709"/>
        </w:tabs>
        <w:ind w:left="709"/>
        <w:rPr>
          <w:b/>
          <w:lang w:val="en-US"/>
        </w:rPr>
      </w:pPr>
    </w:p>
    <w:p w14:paraId="6089F1C9" w14:textId="77777777" w:rsidR="0087179D" w:rsidRDefault="0087179D" w:rsidP="0087179D">
      <w:pPr>
        <w:tabs>
          <w:tab w:val="left" w:pos="709"/>
        </w:tabs>
        <w:ind w:left="709"/>
        <w:rPr>
          <w:i/>
          <w:lang w:val="en-US"/>
        </w:rPr>
      </w:pPr>
      <w:r>
        <w:rPr>
          <w:i/>
          <w:lang w:val="en-US"/>
        </w:rPr>
        <w:t>Step 2: Semi-structured interviews for the evaluation of PM+</w:t>
      </w:r>
    </w:p>
    <w:p w14:paraId="270DA315" w14:textId="77777777" w:rsidR="0087179D" w:rsidRPr="00F55EEF" w:rsidRDefault="0087179D" w:rsidP="0087179D">
      <w:pPr>
        <w:tabs>
          <w:tab w:val="left" w:pos="709"/>
        </w:tabs>
        <w:ind w:left="709"/>
        <w:rPr>
          <w:lang w:val="en-US"/>
        </w:rPr>
      </w:pPr>
      <w:r>
        <w:rPr>
          <w:lang w:val="en-US"/>
        </w:rPr>
        <w:t>I</w:t>
      </w:r>
      <w:r w:rsidRPr="00C54EC5">
        <w:rPr>
          <w:lang w:val="en-US"/>
        </w:rPr>
        <w:t>ndividual semi-structured interviews will be conducted with five participants from each category of:</w:t>
      </w:r>
      <w:r>
        <w:rPr>
          <w:lang w:val="en-US"/>
        </w:rPr>
        <w:t xml:space="preserve"> a)</w:t>
      </w:r>
      <w:r w:rsidRPr="00C54EC5">
        <w:rPr>
          <w:lang w:val="en-US"/>
        </w:rPr>
        <w:t xml:space="preserve"> </w:t>
      </w:r>
      <w:r>
        <w:rPr>
          <w:lang w:val="en-US"/>
        </w:rPr>
        <w:t>PM+ participants</w:t>
      </w:r>
      <w:r w:rsidRPr="00C54EC5">
        <w:rPr>
          <w:lang w:val="en-US"/>
        </w:rPr>
        <w:t xml:space="preserve"> (</w:t>
      </w:r>
      <w:r>
        <w:rPr>
          <w:lang w:val="en-US"/>
        </w:rPr>
        <w:t>study completers and drop-outs), b) family members</w:t>
      </w:r>
      <w:r w:rsidRPr="00C54EC5">
        <w:rPr>
          <w:lang w:val="en-US"/>
        </w:rPr>
        <w:t xml:space="preserve"> of </w:t>
      </w:r>
      <w:r>
        <w:rPr>
          <w:lang w:val="en-US"/>
        </w:rPr>
        <w:t>PM+ participants,</w:t>
      </w:r>
      <w:r w:rsidRPr="00C54EC5">
        <w:rPr>
          <w:lang w:val="en-US"/>
        </w:rPr>
        <w:t xml:space="preserve"> </w:t>
      </w:r>
      <w:r>
        <w:rPr>
          <w:lang w:val="en-US"/>
        </w:rPr>
        <w:t xml:space="preserve">c) </w:t>
      </w:r>
      <w:r w:rsidRPr="00C54EC5">
        <w:rPr>
          <w:lang w:val="en-US"/>
        </w:rPr>
        <w:t>counsellors</w:t>
      </w:r>
      <w:r>
        <w:rPr>
          <w:lang w:val="en-US"/>
        </w:rPr>
        <w:t>,</w:t>
      </w:r>
      <w:r w:rsidRPr="00C54EC5">
        <w:rPr>
          <w:lang w:val="en-US"/>
        </w:rPr>
        <w:t xml:space="preserve"> </w:t>
      </w:r>
      <w:r>
        <w:rPr>
          <w:lang w:val="en-US"/>
        </w:rPr>
        <w:t xml:space="preserve">d) </w:t>
      </w:r>
      <w:r w:rsidRPr="00C54EC5">
        <w:rPr>
          <w:lang w:val="en-US"/>
        </w:rPr>
        <w:t xml:space="preserve">psychologists of </w:t>
      </w:r>
      <w:r>
        <w:rPr>
          <w:lang w:val="en-US"/>
        </w:rPr>
        <w:t>Noor Al Hussein</w:t>
      </w:r>
      <w:r w:rsidRPr="00C54EC5">
        <w:rPr>
          <w:lang w:val="en-US"/>
        </w:rPr>
        <w:t xml:space="preserve"> and </w:t>
      </w:r>
      <w:r>
        <w:rPr>
          <w:lang w:val="en-US"/>
        </w:rPr>
        <w:t xml:space="preserve">e) </w:t>
      </w:r>
      <w:r w:rsidRPr="00C54EC5">
        <w:rPr>
          <w:lang w:val="en-US"/>
        </w:rPr>
        <w:t xml:space="preserve">local stakeholders with a role in policy development or implementation. </w:t>
      </w:r>
      <w:r w:rsidRPr="00693A7C">
        <w:rPr>
          <w:lang w:val="en-US"/>
        </w:rPr>
        <w:t xml:space="preserve">The aim of these interviews is to explore the feasibility of </w:t>
      </w:r>
      <w:r>
        <w:rPr>
          <w:lang w:val="en-US"/>
        </w:rPr>
        <w:t>scaling-up the implementation of PM+ within Jordan</w:t>
      </w:r>
      <w:r w:rsidRPr="00693A7C">
        <w:rPr>
          <w:lang w:val="en-US"/>
        </w:rPr>
        <w:t>, and to explore intervention adherence and satisfaction in-depth. Interviews will follow a semi-structured interview guide</w:t>
      </w:r>
      <w:r>
        <w:rPr>
          <w:lang w:val="en-US"/>
        </w:rPr>
        <w:t xml:space="preserve"> (see ‘</w:t>
      </w:r>
      <w:r w:rsidRPr="00C72774">
        <w:rPr>
          <w:lang w:val="en-US"/>
        </w:rPr>
        <w:t>F1. Topic lists qualitative interviews Study Phase 3 and 5 versi</w:t>
      </w:r>
      <w:r>
        <w:rPr>
          <w:lang w:val="en-US"/>
        </w:rPr>
        <w:t>on</w:t>
      </w:r>
      <w:r w:rsidRPr="00C72774">
        <w:rPr>
          <w:lang w:val="en-US"/>
        </w:rPr>
        <w:t xml:space="preserve"> 1 dd 24-05-2017</w:t>
      </w:r>
      <w:r>
        <w:rPr>
          <w:lang w:val="en-US"/>
        </w:rPr>
        <w:t>’</w:t>
      </w:r>
      <w:r w:rsidRPr="00693A7C">
        <w:rPr>
          <w:lang w:val="en-US"/>
        </w:rPr>
        <w:t xml:space="preserve">) with key questions that are identified for exploration, with additional prompt questions to fully explore each question in depth. </w:t>
      </w:r>
    </w:p>
    <w:p w14:paraId="51362828" w14:textId="77777777" w:rsidR="0087179D" w:rsidRDefault="0087179D" w:rsidP="0087179D">
      <w:pPr>
        <w:tabs>
          <w:tab w:val="left" w:pos="709"/>
        </w:tabs>
        <w:ind w:left="709"/>
        <w:rPr>
          <w:highlight w:val="magenta"/>
          <w:lang w:val="en-US"/>
        </w:rPr>
      </w:pPr>
    </w:p>
    <w:p w14:paraId="25AF63F8" w14:textId="77777777" w:rsidR="0087179D" w:rsidRPr="00F55EEF" w:rsidRDefault="0087179D" w:rsidP="0087179D">
      <w:pPr>
        <w:tabs>
          <w:tab w:val="left" w:pos="709"/>
        </w:tabs>
        <w:ind w:left="709"/>
        <w:rPr>
          <w:lang w:val="en-US"/>
        </w:rPr>
      </w:pPr>
      <w:r w:rsidRPr="00F55EEF">
        <w:rPr>
          <w:lang w:val="en-US"/>
        </w:rPr>
        <w:t>Before taking part in any key informant interviews oral and written information about the study and its purpose will be provided by the interviewer to respondents.</w:t>
      </w:r>
      <w:r>
        <w:rPr>
          <w:lang w:val="en-US"/>
        </w:rPr>
        <w:t xml:space="preserve"> This will be done in Arabic for the PM+ participants </w:t>
      </w:r>
      <w:r w:rsidRPr="005121EE">
        <w:rPr>
          <w:lang w:val="en-US"/>
        </w:rPr>
        <w:t>and their family members</w:t>
      </w:r>
      <w:r>
        <w:rPr>
          <w:lang w:val="en-US"/>
        </w:rPr>
        <w:t>, and counsellors; it will be done in Arabic for policy makers and psychologists of Noor Al Hussein.</w:t>
      </w:r>
      <w:r w:rsidRPr="00F55EEF">
        <w:rPr>
          <w:lang w:val="en-US"/>
        </w:rPr>
        <w:t xml:space="preserve"> Immediately after informed consent, the interviews will start.</w:t>
      </w:r>
    </w:p>
    <w:p w14:paraId="549AE7FA" w14:textId="77777777" w:rsidR="0087179D" w:rsidRPr="001F5D78" w:rsidRDefault="0087179D" w:rsidP="0087179D">
      <w:pPr>
        <w:tabs>
          <w:tab w:val="left" w:pos="709"/>
        </w:tabs>
        <w:ind w:left="709"/>
        <w:rPr>
          <w:highlight w:val="magenta"/>
          <w:lang w:val="en-US"/>
        </w:rPr>
      </w:pPr>
    </w:p>
    <w:p w14:paraId="55C23537" w14:textId="77777777" w:rsidR="0087179D" w:rsidRPr="00C419EB" w:rsidRDefault="0087179D" w:rsidP="0087179D">
      <w:pPr>
        <w:tabs>
          <w:tab w:val="left" w:pos="709"/>
        </w:tabs>
        <w:rPr>
          <w:i/>
          <w:lang w:val="en-US"/>
        </w:rPr>
      </w:pPr>
      <w:r>
        <w:rPr>
          <w:i/>
          <w:lang w:val="en-US"/>
        </w:rPr>
        <w:tab/>
      </w:r>
      <w:r>
        <w:rPr>
          <w:i/>
          <w:lang w:val="en-US"/>
        </w:rPr>
        <w:tab/>
        <w:t>Qualitative analysis</w:t>
      </w:r>
    </w:p>
    <w:p w14:paraId="16805F31" w14:textId="77777777" w:rsidR="0087179D" w:rsidRPr="001F5D78" w:rsidRDefault="0087179D" w:rsidP="0087179D">
      <w:pPr>
        <w:tabs>
          <w:tab w:val="left" w:pos="709"/>
        </w:tabs>
        <w:ind w:left="709"/>
        <w:rPr>
          <w:lang w:val="en-GB"/>
        </w:rPr>
      </w:pPr>
      <w:r w:rsidRPr="00385DFA">
        <w:rPr>
          <w:lang w:val="en-US"/>
        </w:rPr>
        <w:t>All k</w:t>
      </w:r>
      <w:r>
        <w:rPr>
          <w:lang w:val="en-US"/>
        </w:rPr>
        <w:t>ey informant data will be analyz</w:t>
      </w:r>
      <w:r w:rsidRPr="00385DFA">
        <w:rPr>
          <w:lang w:val="en-US"/>
        </w:rPr>
        <w:t xml:space="preserve">ed following thematic analysis. Findings from this phase of the study will be used to further refine intervention delivery and to inform the definitive (fully powered) RCT </w:t>
      </w:r>
      <w:r>
        <w:rPr>
          <w:lang w:val="en-US"/>
        </w:rPr>
        <w:t>of</w:t>
      </w:r>
      <w:r w:rsidRPr="00385DFA">
        <w:rPr>
          <w:lang w:val="en-US"/>
        </w:rPr>
        <w:t xml:space="preserve"> Study Phase </w:t>
      </w:r>
      <w:r>
        <w:rPr>
          <w:lang w:val="en-US"/>
        </w:rPr>
        <w:t>4</w:t>
      </w:r>
      <w:r w:rsidRPr="00385DFA">
        <w:rPr>
          <w:lang w:val="en-US"/>
        </w:rPr>
        <w:t>.</w:t>
      </w:r>
    </w:p>
    <w:p w14:paraId="55D096F8" w14:textId="77777777" w:rsidR="0087179D" w:rsidRDefault="0087179D" w:rsidP="0087179D">
      <w:pPr>
        <w:tabs>
          <w:tab w:val="left" w:pos="709"/>
        </w:tabs>
        <w:ind w:left="709"/>
        <w:rPr>
          <w:b/>
          <w:lang w:val="en-US"/>
        </w:rPr>
      </w:pPr>
    </w:p>
    <w:p w14:paraId="3E3C7C77" w14:textId="77777777" w:rsidR="0087179D" w:rsidRDefault="0087179D" w:rsidP="0087179D">
      <w:pPr>
        <w:tabs>
          <w:tab w:val="left" w:pos="709"/>
        </w:tabs>
        <w:ind w:left="709"/>
        <w:rPr>
          <w:b/>
          <w:lang w:val="en-US"/>
        </w:rPr>
      </w:pPr>
    </w:p>
    <w:p w14:paraId="317FA8F0" w14:textId="77777777" w:rsidR="0087179D" w:rsidRPr="003A2AD1" w:rsidRDefault="0087179D" w:rsidP="0087179D">
      <w:pPr>
        <w:tabs>
          <w:tab w:val="left" w:pos="709"/>
        </w:tabs>
        <w:ind w:left="709"/>
        <w:rPr>
          <w:b/>
          <w:lang w:val="en-US"/>
        </w:rPr>
      </w:pPr>
      <w:r>
        <w:rPr>
          <w:b/>
          <w:lang w:val="en-US"/>
        </w:rPr>
        <w:t xml:space="preserve">Study </w:t>
      </w:r>
      <w:r w:rsidRPr="003A2AD1">
        <w:rPr>
          <w:b/>
          <w:lang w:val="en-US"/>
        </w:rPr>
        <w:t xml:space="preserve">Phase </w:t>
      </w:r>
      <w:r>
        <w:rPr>
          <w:b/>
          <w:lang w:val="en-US"/>
        </w:rPr>
        <w:t>4</w:t>
      </w:r>
      <w:r w:rsidRPr="003A2AD1">
        <w:rPr>
          <w:b/>
          <w:lang w:val="en-US"/>
        </w:rPr>
        <w:t xml:space="preserve">: Definitive randomized controlled trial (RCT) to evaluate the effectiveness and cost-effectiveness of the culturally adapted PM+ for Syrian refugees in </w:t>
      </w:r>
      <w:r>
        <w:rPr>
          <w:b/>
          <w:lang w:val="en-US"/>
        </w:rPr>
        <w:t>Jordan</w:t>
      </w:r>
    </w:p>
    <w:p w14:paraId="0980D283" w14:textId="77777777" w:rsidR="0087179D" w:rsidRPr="007B7F65" w:rsidRDefault="0087179D" w:rsidP="0087179D">
      <w:pPr>
        <w:tabs>
          <w:tab w:val="left" w:pos="709"/>
        </w:tabs>
        <w:ind w:left="709"/>
        <w:rPr>
          <w:lang w:val="en-US"/>
        </w:rPr>
      </w:pPr>
      <w:r>
        <w:rPr>
          <w:lang w:val="en-US"/>
        </w:rPr>
        <w:t xml:space="preserve">Study Phase 4 will be carried out at the community level in Amman overseen by the Noor Al Hussein Foundation. Eligibility and inclusion criteria will be similar as to those in the exploratory RCT. </w:t>
      </w:r>
      <w:r w:rsidRPr="007D07DB">
        <w:rPr>
          <w:lang w:val="en-US"/>
        </w:rPr>
        <w:t xml:space="preserve">Participants will include </w:t>
      </w:r>
      <w:r>
        <w:rPr>
          <w:lang w:val="en-US"/>
        </w:rPr>
        <w:t>adult female Syrian refugees with a child between the ages of 10-16years who</w:t>
      </w:r>
      <w:r>
        <w:rPr>
          <w:lang w:val="en-GB"/>
        </w:rPr>
        <w:t xml:space="preserve"> a) score above </w:t>
      </w:r>
      <w:r>
        <w:rPr>
          <w:lang w:val="en-US"/>
        </w:rPr>
        <w:t>K-10</w:t>
      </w:r>
      <w:r w:rsidRPr="0067578A">
        <w:rPr>
          <w:lang w:val="en-US"/>
        </w:rPr>
        <w:t xml:space="preserve"> (score of</w:t>
      </w:r>
      <w:r>
        <w:rPr>
          <w:lang w:val="en-US"/>
        </w:rPr>
        <w:t xml:space="preserve"> </w:t>
      </w:r>
      <w:r w:rsidRPr="0067578A">
        <w:rPr>
          <w:lang w:val="en-US"/>
        </w:rPr>
        <w:t>&gt;</w:t>
      </w:r>
      <w:r>
        <w:rPr>
          <w:lang w:val="en-US"/>
        </w:rPr>
        <w:t>15.9</w:t>
      </w:r>
      <w:r w:rsidRPr="0067578A">
        <w:rPr>
          <w:lang w:val="en-US"/>
        </w:rPr>
        <w:t>)</w:t>
      </w:r>
      <w:r>
        <w:rPr>
          <w:lang w:val="en-GB"/>
        </w:rPr>
        <w:t xml:space="preserve">, and b) score above 16 on the WHO Disability Assessment Schedule 2.0. </w:t>
      </w:r>
      <w:r w:rsidRPr="00A30084">
        <w:rPr>
          <w:lang w:val="en-GB"/>
        </w:rPr>
        <w:t xml:space="preserve">These instruments are administered by a research assistant and are described </w:t>
      </w:r>
      <w:r>
        <w:rPr>
          <w:lang w:val="en-GB"/>
        </w:rPr>
        <w:t>under Study Phase 2</w:t>
      </w:r>
      <w:r w:rsidRPr="00A30084">
        <w:rPr>
          <w:lang w:val="en-GB"/>
        </w:rPr>
        <w:t xml:space="preserve"> (‘Measurement instruments’).</w:t>
      </w:r>
      <w:r>
        <w:rPr>
          <w:lang w:val="en-GB"/>
        </w:rPr>
        <w:t xml:space="preserve">  </w:t>
      </w:r>
    </w:p>
    <w:p w14:paraId="2E189E78" w14:textId="77777777" w:rsidR="0087179D" w:rsidRPr="007D07DB" w:rsidRDefault="0087179D" w:rsidP="0087179D">
      <w:pPr>
        <w:tabs>
          <w:tab w:val="left" w:pos="709"/>
        </w:tabs>
        <w:ind w:left="709"/>
        <w:rPr>
          <w:lang w:val="en-US"/>
        </w:rPr>
      </w:pPr>
    </w:p>
    <w:p w14:paraId="018421E3" w14:textId="77777777" w:rsidR="0087179D" w:rsidRPr="007D07DB" w:rsidRDefault="0087179D" w:rsidP="0087179D">
      <w:pPr>
        <w:tabs>
          <w:tab w:val="left" w:pos="709"/>
        </w:tabs>
        <w:ind w:left="709"/>
        <w:rPr>
          <w:lang w:val="en-US"/>
        </w:rPr>
      </w:pPr>
      <w:r w:rsidRPr="007D07DB">
        <w:rPr>
          <w:lang w:val="en-US"/>
        </w:rPr>
        <w:t>Similar to</w:t>
      </w:r>
      <w:r>
        <w:rPr>
          <w:lang w:val="en-US"/>
        </w:rPr>
        <w:t xml:space="preserve"> Study</w:t>
      </w:r>
      <w:r w:rsidRPr="007D07DB">
        <w:rPr>
          <w:lang w:val="en-US"/>
        </w:rPr>
        <w:t xml:space="preserve"> Phase </w:t>
      </w:r>
      <w:r>
        <w:rPr>
          <w:lang w:val="en-US"/>
        </w:rPr>
        <w:t>2</w:t>
      </w:r>
      <w:r w:rsidRPr="007D07DB">
        <w:rPr>
          <w:lang w:val="en-US"/>
        </w:rPr>
        <w:t xml:space="preserve">, individuals with imminent suicide risk will be excluded and referred for appropriate treatment and support. In addition, we will also exclude individuals with severe mental disorder (psychotic disorders, substance-dependence) or severe cognitive impairment (e.g., severe intellectual disability or dementia). </w:t>
      </w:r>
      <w:r>
        <w:rPr>
          <w:lang w:val="en-US"/>
        </w:rPr>
        <w:t xml:space="preserve">We will screen for these exclusion criteria using the tools in the PM+ intervention manual </w:t>
      </w:r>
      <w:r>
        <w:rPr>
          <w:lang w:val="en-US"/>
        </w:rPr>
        <w:fldChar w:fldCharType="begin" w:fldLock="1"/>
      </w:r>
      <w:r>
        <w:rPr>
          <w:lang w:val="en-US"/>
        </w:rPr>
        <w:instrText>ADDIN CSL_CITATION { "citationItems" : [ { "id" : "ITEM-1", "itemData" : { "author" : [ { "dropping-particle" : "", "family" : "WHO", "given" : "", "non-dropping-particle" : "", "parse-names" : false, "suffix" : "" } ], "id" : "ITEM-1", "issued" : { "date-parts" : [ [ "2016" ] ] }, "publisher" : "WHO", "publisher-place" : "Geneva", "title" : "Problem Management Plus (PM+): Individual psychological help for adults impaired by distress in communities exposed to adversity", "type" : "article" }, "uris" : [ "http://www.mendeley.com/documents/?uuid=3869c0d2-d2a2-434e-a2ae-bb86b64c37e1" ] } ], "mendeley" : { "formattedCitation" : "(WHO, 2016)", "manualFormatting" : "(WHO, 2016, pp. 86-87)", "plainTextFormattedCitation" : "(WHO, 2016)", "previouslyFormattedCitation" : "(WHO, 2016)" }, "properties" : { "noteIndex" : 0 }, "schema" : "https://github.com/citation-style-language/schema/raw/master/csl-citation.json" }</w:instrText>
      </w:r>
      <w:r>
        <w:rPr>
          <w:lang w:val="en-US"/>
        </w:rPr>
        <w:fldChar w:fldCharType="separate"/>
      </w:r>
      <w:r w:rsidRPr="00570C75">
        <w:rPr>
          <w:noProof/>
          <w:lang w:val="en-US"/>
        </w:rPr>
        <w:t>(WHO, 2016</w:t>
      </w:r>
      <w:r>
        <w:rPr>
          <w:noProof/>
          <w:lang w:val="en-US"/>
        </w:rPr>
        <w:t>, pp. 86-87</w:t>
      </w:r>
      <w:r w:rsidRPr="00570C75">
        <w:rPr>
          <w:noProof/>
          <w:lang w:val="en-US"/>
        </w:rPr>
        <w:t>)</w:t>
      </w:r>
      <w:r>
        <w:rPr>
          <w:lang w:val="en-US"/>
        </w:rPr>
        <w:fldChar w:fldCharType="end"/>
      </w:r>
      <w:r>
        <w:rPr>
          <w:lang w:val="en-US"/>
        </w:rPr>
        <w:t xml:space="preserve">. </w:t>
      </w:r>
      <w:r w:rsidRPr="007D07DB">
        <w:rPr>
          <w:lang w:val="en-US"/>
        </w:rPr>
        <w:t>Individuals meeting the exclusion criteria will be</w:t>
      </w:r>
      <w:r>
        <w:rPr>
          <w:lang w:val="en-US"/>
        </w:rPr>
        <w:t xml:space="preserve"> referred to International Medical Corps </w:t>
      </w:r>
      <w:r w:rsidRPr="007D07DB">
        <w:rPr>
          <w:lang w:val="en-US"/>
        </w:rPr>
        <w:t xml:space="preserve">or to local social service provision, depending upon their needs. If the patient agrees, the assessment results will be provided to the treating </w:t>
      </w:r>
      <w:r>
        <w:rPr>
          <w:lang w:val="en-US"/>
        </w:rPr>
        <w:t xml:space="preserve">mental health professional </w:t>
      </w:r>
      <w:r w:rsidRPr="007D07DB">
        <w:rPr>
          <w:lang w:val="en-US"/>
        </w:rPr>
        <w:t>with permission of the patient and the research team</w:t>
      </w:r>
      <w:r>
        <w:rPr>
          <w:lang w:val="en-US"/>
        </w:rPr>
        <w:t>.</w:t>
      </w:r>
    </w:p>
    <w:p w14:paraId="4514AF19" w14:textId="77777777" w:rsidR="0087179D" w:rsidRDefault="0087179D" w:rsidP="0087179D">
      <w:pPr>
        <w:tabs>
          <w:tab w:val="left" w:pos="709"/>
        </w:tabs>
        <w:ind w:left="709"/>
        <w:rPr>
          <w:lang w:val="en-US"/>
        </w:rPr>
      </w:pPr>
    </w:p>
    <w:p w14:paraId="458E1D50" w14:textId="77777777" w:rsidR="0087179D" w:rsidRPr="007D07DB" w:rsidRDefault="0087179D" w:rsidP="0087179D">
      <w:pPr>
        <w:tabs>
          <w:tab w:val="left" w:pos="709"/>
        </w:tabs>
        <w:ind w:left="709"/>
        <w:rPr>
          <w:lang w:val="en-US"/>
        </w:rPr>
      </w:pPr>
      <w:r w:rsidRPr="007D07DB">
        <w:rPr>
          <w:lang w:val="en-US"/>
        </w:rPr>
        <w:t xml:space="preserve">Oral and written informed consent will be obtained in the same way as in Study Phase </w:t>
      </w:r>
      <w:r>
        <w:rPr>
          <w:lang w:val="en-US"/>
        </w:rPr>
        <w:t xml:space="preserve">2. </w:t>
      </w:r>
      <w:r w:rsidRPr="007D07DB">
        <w:rPr>
          <w:lang w:val="en-US"/>
        </w:rPr>
        <w:t>Following informed consent for screening (</w:t>
      </w:r>
      <w:r>
        <w:rPr>
          <w:lang w:val="en-US"/>
        </w:rPr>
        <w:t>see informed consent procedure described under Study Phase 2</w:t>
      </w:r>
      <w:r w:rsidRPr="007D07DB">
        <w:rPr>
          <w:lang w:val="en-US"/>
        </w:rPr>
        <w:t>)</w:t>
      </w:r>
      <w:r>
        <w:rPr>
          <w:lang w:val="en-US"/>
        </w:rPr>
        <w:t xml:space="preserve"> (</w:t>
      </w:r>
      <w:r w:rsidRPr="00786CAD">
        <w:rPr>
          <w:lang w:val="en-US"/>
        </w:rPr>
        <w:t>see Screening Consent Form</w:t>
      </w:r>
      <w:r w:rsidRPr="007D07DB">
        <w:rPr>
          <w:lang w:val="en-US"/>
        </w:rPr>
        <w:t xml:space="preserve">), the research assistant will record demographic characteristics and participants will be invited to complete the </w:t>
      </w:r>
      <w:r>
        <w:rPr>
          <w:lang w:val="en-US"/>
        </w:rPr>
        <w:t>K10</w:t>
      </w:r>
      <w:r w:rsidRPr="007D07DB">
        <w:rPr>
          <w:lang w:val="en-US"/>
        </w:rPr>
        <w:t>, the WHODAS</w:t>
      </w:r>
      <w:r>
        <w:rPr>
          <w:lang w:val="en-US"/>
        </w:rPr>
        <w:t xml:space="preserve"> 2.0</w:t>
      </w:r>
      <w:r w:rsidRPr="007D07DB">
        <w:rPr>
          <w:lang w:val="en-US"/>
        </w:rPr>
        <w:t xml:space="preserve">, and the </w:t>
      </w:r>
      <w:r>
        <w:rPr>
          <w:lang w:val="en-US"/>
        </w:rPr>
        <w:t>PM+ intervention manual</w:t>
      </w:r>
      <w:r w:rsidRPr="007D07DB">
        <w:rPr>
          <w:lang w:val="en-US"/>
        </w:rPr>
        <w:t xml:space="preserve"> suicide </w:t>
      </w:r>
      <w:r w:rsidRPr="0067578A">
        <w:rPr>
          <w:lang w:val="en-US"/>
        </w:rPr>
        <w:t xml:space="preserve">tool. No identifiable information will be recorded. If they score above both the cut-off scores of the </w:t>
      </w:r>
      <w:r>
        <w:rPr>
          <w:lang w:val="en-US"/>
        </w:rPr>
        <w:t>K-10</w:t>
      </w:r>
      <w:r w:rsidRPr="0067578A">
        <w:rPr>
          <w:lang w:val="en-US"/>
        </w:rPr>
        <w:t xml:space="preserve"> (score of</w:t>
      </w:r>
      <w:r>
        <w:rPr>
          <w:lang w:val="en-US"/>
        </w:rPr>
        <w:t xml:space="preserve"> </w:t>
      </w:r>
      <w:r w:rsidRPr="0067578A">
        <w:rPr>
          <w:lang w:val="en-US"/>
        </w:rPr>
        <w:t>&gt;</w:t>
      </w:r>
      <w:r>
        <w:rPr>
          <w:lang w:val="en-US"/>
        </w:rPr>
        <w:t>15.9</w:t>
      </w:r>
      <w:r w:rsidRPr="0067578A">
        <w:rPr>
          <w:lang w:val="en-US"/>
        </w:rPr>
        <w:t>) and the WHODAS 2.0 (score of &gt;16), they will</w:t>
      </w:r>
      <w:r w:rsidRPr="007D07DB">
        <w:rPr>
          <w:lang w:val="en-US"/>
        </w:rPr>
        <w:t xml:space="preserve"> be given oral and written information about participating in the RCT by the research assistant. At least 24 hours after, a research assistant will ask informed consent to participate i</w:t>
      </w:r>
      <w:r>
        <w:rPr>
          <w:lang w:val="en-US"/>
        </w:rPr>
        <w:t>n the trial (</w:t>
      </w:r>
      <w:r w:rsidRPr="00786CAD">
        <w:rPr>
          <w:lang w:val="en-US"/>
        </w:rPr>
        <w:t>see Intervention Consent Form</w:t>
      </w:r>
      <w:r w:rsidRPr="007D07DB">
        <w:rPr>
          <w:lang w:val="en-US"/>
        </w:rPr>
        <w:t>).</w:t>
      </w:r>
    </w:p>
    <w:p w14:paraId="78075316" w14:textId="77777777" w:rsidR="0087179D" w:rsidRDefault="0087179D" w:rsidP="0087179D">
      <w:pPr>
        <w:tabs>
          <w:tab w:val="left" w:pos="709"/>
        </w:tabs>
        <w:ind w:left="709"/>
        <w:rPr>
          <w:lang w:val="en-US"/>
        </w:rPr>
      </w:pPr>
    </w:p>
    <w:p w14:paraId="4C0B68B4" w14:textId="77777777" w:rsidR="0087179D" w:rsidRDefault="0087179D" w:rsidP="0087179D">
      <w:pPr>
        <w:tabs>
          <w:tab w:val="left" w:pos="709"/>
        </w:tabs>
        <w:spacing w:line="276" w:lineRule="auto"/>
        <w:ind w:left="709"/>
        <w:rPr>
          <w:rFonts w:cs="Arial"/>
          <w:lang w:val="en-US"/>
        </w:rPr>
      </w:pPr>
      <w:r>
        <w:rPr>
          <w:rFonts w:cs="Arial"/>
          <w:lang w:val="en-US"/>
        </w:rPr>
        <w:t>Next,</w:t>
      </w:r>
      <w:r w:rsidRPr="0030501A">
        <w:rPr>
          <w:rFonts w:cs="Arial"/>
          <w:lang w:val="en-US"/>
        </w:rPr>
        <w:t xml:space="preserve"> the </w:t>
      </w:r>
      <w:r>
        <w:rPr>
          <w:rFonts w:cs="Arial"/>
          <w:lang w:val="en-US"/>
        </w:rPr>
        <w:t>HSCL-25</w:t>
      </w:r>
      <w:r w:rsidRPr="0030501A">
        <w:rPr>
          <w:rFonts w:cs="Arial"/>
          <w:lang w:val="en-US"/>
        </w:rPr>
        <w:t xml:space="preserve">, the WHODAS 2.0, the Psychological Outcome Profiles instrument (PSYCHLOPS), the Life Events Checklist (LEC), the PTSD Checklist for DSM-5 (PCL-5), </w:t>
      </w:r>
      <w:r>
        <w:rPr>
          <w:rFonts w:cs="Arial"/>
          <w:lang w:val="en-US"/>
        </w:rPr>
        <w:t>SDQ,</w:t>
      </w:r>
      <w:r w:rsidRPr="0030501A">
        <w:rPr>
          <w:rFonts w:cs="Arial"/>
          <w:lang w:val="en-US"/>
        </w:rPr>
        <w:t xml:space="preserve"> and the Client Service Receipt Inventory (CSRI) will be administered.</w:t>
      </w:r>
    </w:p>
    <w:p w14:paraId="6CBCA904" w14:textId="77777777" w:rsidR="0087179D" w:rsidRDefault="0087179D" w:rsidP="0087179D">
      <w:pPr>
        <w:tabs>
          <w:tab w:val="left" w:pos="709"/>
        </w:tabs>
        <w:spacing w:line="276" w:lineRule="auto"/>
        <w:ind w:left="709"/>
        <w:rPr>
          <w:rFonts w:cs="Arial"/>
          <w:lang w:val="en-US"/>
        </w:rPr>
      </w:pPr>
    </w:p>
    <w:p w14:paraId="1CACE050" w14:textId="77777777" w:rsidR="0087179D" w:rsidRPr="007D07DB" w:rsidRDefault="0087179D" w:rsidP="0087179D">
      <w:pPr>
        <w:tabs>
          <w:tab w:val="left" w:pos="709"/>
        </w:tabs>
        <w:ind w:left="709"/>
        <w:rPr>
          <w:lang w:val="en-US"/>
        </w:rPr>
      </w:pPr>
      <w:r w:rsidRPr="00CF3F96">
        <w:rPr>
          <w:lang w:val="en-GB"/>
        </w:rPr>
        <w:t xml:space="preserve">If participants are not selected for the </w:t>
      </w:r>
      <w:r>
        <w:rPr>
          <w:lang w:val="en-GB"/>
        </w:rPr>
        <w:t>trial</w:t>
      </w:r>
      <w:r w:rsidRPr="00CF3F96">
        <w:rPr>
          <w:lang w:val="en-GB"/>
        </w:rPr>
        <w:t xml:space="preserve"> because they score below the cut-off</w:t>
      </w:r>
      <w:r>
        <w:rPr>
          <w:lang w:val="en-GB"/>
        </w:rPr>
        <w:t xml:space="preserve"> </w:t>
      </w:r>
      <w:r w:rsidRPr="00CF3F96">
        <w:rPr>
          <w:lang w:val="en-GB"/>
        </w:rPr>
        <w:t>s</w:t>
      </w:r>
      <w:r>
        <w:rPr>
          <w:lang w:val="en-GB"/>
        </w:rPr>
        <w:t>cores for the K10</w:t>
      </w:r>
      <w:r w:rsidRPr="00CF3F96">
        <w:rPr>
          <w:lang w:val="en-GB"/>
        </w:rPr>
        <w:t xml:space="preserve"> or the WHODAS 2.0, they will be provided feedback on their test outcomes and will be explained why they are not eligible for the study. </w:t>
      </w:r>
    </w:p>
    <w:p w14:paraId="2F26193B" w14:textId="77777777" w:rsidR="0087179D" w:rsidRDefault="0087179D" w:rsidP="0087179D">
      <w:pPr>
        <w:tabs>
          <w:tab w:val="left" w:pos="709"/>
        </w:tabs>
        <w:ind w:left="709"/>
        <w:rPr>
          <w:i/>
          <w:lang w:val="en-US"/>
        </w:rPr>
      </w:pPr>
    </w:p>
    <w:p w14:paraId="63A2C0CD" w14:textId="77777777" w:rsidR="0087179D" w:rsidRPr="00A82DC8" w:rsidRDefault="0087179D" w:rsidP="0087179D">
      <w:pPr>
        <w:tabs>
          <w:tab w:val="left" w:pos="709"/>
        </w:tabs>
        <w:ind w:left="709"/>
        <w:rPr>
          <w:lang w:val="en-US"/>
        </w:rPr>
      </w:pPr>
      <w:r w:rsidRPr="00463E95">
        <w:rPr>
          <w:lang w:val="en-US"/>
        </w:rPr>
        <w:t>After the assessment, participants will be randomized by an independent research assistant, not involved in the assessments, in either the PM+ intervention (</w:t>
      </w:r>
      <w:r w:rsidRPr="00463E95">
        <w:rPr>
          <w:i/>
          <w:lang w:val="en-US"/>
        </w:rPr>
        <w:t>n</w:t>
      </w:r>
      <w:r w:rsidRPr="00463E95">
        <w:rPr>
          <w:lang w:val="en-US"/>
        </w:rPr>
        <w:t>=173) or the treatment as usual (TAU) control condition (</w:t>
      </w:r>
      <w:r w:rsidRPr="00463E95">
        <w:rPr>
          <w:i/>
          <w:lang w:val="en-US"/>
        </w:rPr>
        <w:t>n</w:t>
      </w:r>
      <w:r w:rsidRPr="00463E95">
        <w:rPr>
          <w:lang w:val="en-US"/>
        </w:rPr>
        <w:t>=173).</w:t>
      </w:r>
      <w:r w:rsidRPr="00A82DC8">
        <w:rPr>
          <w:lang w:val="en-US"/>
        </w:rPr>
        <w:t xml:space="preserve"> </w:t>
      </w:r>
      <w:r>
        <w:rPr>
          <w:lang w:val="en-US"/>
        </w:rPr>
        <w:t>Ass for the exploratory RCT, r</w:t>
      </w:r>
      <w:r w:rsidRPr="00A82DC8">
        <w:rPr>
          <w:lang w:val="en-US"/>
        </w:rPr>
        <w:t>andomization will be performed using comput</w:t>
      </w:r>
      <w:r>
        <w:rPr>
          <w:lang w:val="en-US"/>
        </w:rPr>
        <w:t xml:space="preserve">erized software on a 1:1 basis by an independent researcher not involved in intervention delivery, clinical supervision, independent assessment or other aspects of the day-to-day running of the study. </w:t>
      </w:r>
      <w:r w:rsidRPr="00A82DC8">
        <w:rPr>
          <w:lang w:val="en-US"/>
        </w:rPr>
        <w:t xml:space="preserve">If randomized into the PM+ condition, participants will be allocated to an intervention </w:t>
      </w:r>
      <w:r>
        <w:rPr>
          <w:lang w:val="en-US"/>
        </w:rPr>
        <w:t>group</w:t>
      </w:r>
      <w:r w:rsidRPr="00A82DC8">
        <w:rPr>
          <w:lang w:val="en-US"/>
        </w:rPr>
        <w:t xml:space="preserve"> by the independent researcher who performed the randomization. </w:t>
      </w:r>
      <w:r>
        <w:rPr>
          <w:lang w:val="en-US"/>
        </w:rPr>
        <w:t>Groups will comprise 6-8 women</w:t>
      </w:r>
      <w:r w:rsidRPr="00A82DC8">
        <w:rPr>
          <w:lang w:val="en-US"/>
        </w:rPr>
        <w:t xml:space="preserve">. </w:t>
      </w:r>
    </w:p>
    <w:p w14:paraId="75CB668A" w14:textId="77777777" w:rsidR="0087179D" w:rsidRPr="00A82DC8" w:rsidRDefault="0087179D" w:rsidP="0087179D">
      <w:pPr>
        <w:tabs>
          <w:tab w:val="left" w:pos="709"/>
        </w:tabs>
        <w:ind w:left="709"/>
        <w:rPr>
          <w:lang w:val="en-US"/>
        </w:rPr>
      </w:pPr>
    </w:p>
    <w:p w14:paraId="1729B5D2" w14:textId="77777777" w:rsidR="0087179D" w:rsidRDefault="0087179D" w:rsidP="0087179D">
      <w:pPr>
        <w:tabs>
          <w:tab w:val="left" w:pos="709"/>
        </w:tabs>
        <w:ind w:left="709"/>
        <w:rPr>
          <w:lang w:val="en-US"/>
        </w:rPr>
      </w:pPr>
      <w:r w:rsidRPr="00DA152C">
        <w:rPr>
          <w:lang w:val="en-US"/>
        </w:rPr>
        <w:t xml:space="preserve">The post-intervention assessment (WHODAS 2.0, </w:t>
      </w:r>
      <w:r>
        <w:rPr>
          <w:lang w:val="en-US"/>
        </w:rPr>
        <w:t>HSCL-25</w:t>
      </w:r>
      <w:r w:rsidRPr="00DA152C">
        <w:rPr>
          <w:lang w:val="en-US"/>
        </w:rPr>
        <w:t xml:space="preserve">, PSYCHLOPS, LEC, </w:t>
      </w:r>
      <w:r>
        <w:rPr>
          <w:lang w:val="en-US"/>
        </w:rPr>
        <w:t xml:space="preserve"> PCL-5, PMLD, </w:t>
      </w:r>
      <w:r w:rsidRPr="00DA152C">
        <w:rPr>
          <w:lang w:val="en-US"/>
        </w:rPr>
        <w:t>C</w:t>
      </w:r>
      <w:r>
        <w:rPr>
          <w:lang w:val="en-US"/>
        </w:rPr>
        <w:t>S</w:t>
      </w:r>
      <w:r w:rsidRPr="00DA152C">
        <w:rPr>
          <w:lang w:val="en-US"/>
        </w:rPr>
        <w:t>RI schedule</w:t>
      </w:r>
      <w:r>
        <w:rPr>
          <w:lang w:val="en-US"/>
        </w:rPr>
        <w:t>, PG-13, PQ-B, APQ, PSC, and additional questions on perceived access to health services</w:t>
      </w:r>
      <w:r w:rsidRPr="00DA152C">
        <w:rPr>
          <w:lang w:val="en-US"/>
        </w:rPr>
        <w:t xml:space="preserve">) will be scheduled seven weeks after the pre-intervention assessment (i.e., one week after the fifth PM+ session, see Figure 1). The </w:t>
      </w:r>
      <w:r>
        <w:rPr>
          <w:lang w:val="en-US"/>
        </w:rPr>
        <w:t>two</w:t>
      </w:r>
      <w:r w:rsidRPr="00DA152C">
        <w:rPr>
          <w:lang w:val="en-US"/>
        </w:rPr>
        <w:t xml:space="preserve"> </w:t>
      </w:r>
      <w:r w:rsidRPr="00BD48F9">
        <w:rPr>
          <w:lang w:val="en-US"/>
        </w:rPr>
        <w:t xml:space="preserve">follow-up assessments will be conducted three and 12 months after the fifth PM+ session. </w:t>
      </w:r>
      <w:r>
        <w:rPr>
          <w:lang w:val="en-US"/>
        </w:rPr>
        <w:t xml:space="preserve">All instruments of post-intervention assessment will be administered again at both </w:t>
      </w:r>
      <w:r w:rsidRPr="00BD48F9">
        <w:rPr>
          <w:lang w:val="en-US"/>
        </w:rPr>
        <w:t>follow-up assessments</w:t>
      </w:r>
      <w:r>
        <w:rPr>
          <w:lang w:val="en-US"/>
        </w:rPr>
        <w:t xml:space="preserve">. The LEC will only be assessed at 12-months follow-up. </w:t>
      </w:r>
    </w:p>
    <w:p w14:paraId="3630EC2B" w14:textId="77777777" w:rsidR="0087179D" w:rsidRDefault="0087179D" w:rsidP="0087179D">
      <w:pPr>
        <w:tabs>
          <w:tab w:val="left" w:pos="709"/>
        </w:tabs>
        <w:ind w:left="709"/>
        <w:rPr>
          <w:lang w:val="en-US"/>
        </w:rPr>
      </w:pPr>
    </w:p>
    <w:p w14:paraId="0DE0EDEA" w14:textId="77777777" w:rsidR="0087179D" w:rsidRDefault="0087179D" w:rsidP="0087179D">
      <w:pPr>
        <w:tabs>
          <w:tab w:val="left" w:pos="709"/>
        </w:tabs>
        <w:ind w:left="709"/>
        <w:rPr>
          <w:lang w:val="en-US"/>
        </w:rPr>
      </w:pPr>
      <w:r w:rsidRPr="007B47FE">
        <w:rPr>
          <w:lang w:val="en-US"/>
        </w:rPr>
        <w:t xml:space="preserve">The </w:t>
      </w:r>
      <w:r>
        <w:rPr>
          <w:lang w:val="en-US"/>
        </w:rPr>
        <w:t>HSCL-25 is the primary outcome measure; the WHODAS 2.0, PSYCHLOPS, PCL-5, PG-13, PQ-B, APQ, PSC, CSRI schedule, and perceived access to health services are the secondary outcome measures.</w:t>
      </w:r>
    </w:p>
    <w:p w14:paraId="0913D7A5" w14:textId="77777777" w:rsidR="0087179D" w:rsidRDefault="0087179D" w:rsidP="0087179D">
      <w:pPr>
        <w:tabs>
          <w:tab w:val="left" w:pos="709"/>
        </w:tabs>
        <w:ind w:left="709"/>
        <w:rPr>
          <w:highlight w:val="magenta"/>
          <w:lang w:val="en-US"/>
        </w:rPr>
      </w:pPr>
    </w:p>
    <w:p w14:paraId="594479CE" w14:textId="77777777" w:rsidR="0087179D" w:rsidRDefault="0087179D" w:rsidP="0087179D">
      <w:pPr>
        <w:tabs>
          <w:tab w:val="left" w:pos="709"/>
        </w:tabs>
        <w:ind w:left="709"/>
        <w:rPr>
          <w:lang w:val="en-US"/>
        </w:rPr>
      </w:pPr>
      <w:r w:rsidRPr="00A82DC8">
        <w:rPr>
          <w:lang w:val="en-US"/>
        </w:rPr>
        <w:t xml:space="preserve">In case participants do not attend a scheduled assessment, they are called a maximum of </w:t>
      </w:r>
      <w:r>
        <w:rPr>
          <w:lang w:val="en-US"/>
        </w:rPr>
        <w:t>five</w:t>
      </w:r>
      <w:r w:rsidRPr="00A82DC8">
        <w:rPr>
          <w:lang w:val="en-US"/>
        </w:rPr>
        <w:t xml:space="preserve"> times </w:t>
      </w:r>
      <w:r>
        <w:rPr>
          <w:lang w:val="en-US"/>
        </w:rPr>
        <w:t xml:space="preserve">(on different days) </w:t>
      </w:r>
      <w:r w:rsidRPr="00A82DC8">
        <w:rPr>
          <w:lang w:val="en-US"/>
        </w:rPr>
        <w:t>for scheduling a new appointment.</w:t>
      </w:r>
    </w:p>
    <w:p w14:paraId="3301BBC3" w14:textId="77777777" w:rsidR="0087179D" w:rsidRDefault="0087179D" w:rsidP="0087179D">
      <w:pPr>
        <w:tabs>
          <w:tab w:val="left" w:pos="709"/>
        </w:tabs>
        <w:rPr>
          <w:i/>
          <w:lang w:val="en-US"/>
        </w:rPr>
      </w:pPr>
    </w:p>
    <w:p w14:paraId="648CFF34" w14:textId="77777777" w:rsidR="0087179D" w:rsidRPr="005C32EC" w:rsidRDefault="0087179D" w:rsidP="0087179D">
      <w:pPr>
        <w:tabs>
          <w:tab w:val="left" w:pos="709"/>
        </w:tabs>
        <w:ind w:left="709"/>
        <w:rPr>
          <w:i/>
          <w:lang w:val="en-US"/>
        </w:rPr>
      </w:pPr>
      <w:r>
        <w:rPr>
          <w:i/>
          <w:lang w:val="en-US"/>
        </w:rPr>
        <w:t>Assessors</w:t>
      </w:r>
    </w:p>
    <w:p w14:paraId="10276627" w14:textId="77777777" w:rsidR="0087179D" w:rsidRDefault="0087179D" w:rsidP="0087179D">
      <w:pPr>
        <w:tabs>
          <w:tab w:val="left" w:pos="709"/>
        </w:tabs>
        <w:ind w:left="709"/>
        <w:rPr>
          <w:rFonts w:cstheme="minorHAnsi"/>
          <w:lang w:val="en-US"/>
        </w:rPr>
      </w:pPr>
      <w:r>
        <w:rPr>
          <w:rFonts w:cstheme="minorHAnsi"/>
          <w:lang w:val="en-US"/>
        </w:rPr>
        <w:t xml:space="preserve">All instruments will be administered by trained research staff blind to the allocation status of the participants (i.e., single-blinded trial). All assessors will receive a five-day training in administering the instruments, in general interview techniques, and in responding to participant distress (see Study Phase 2 for a more detailed description of the training). </w:t>
      </w:r>
    </w:p>
    <w:p w14:paraId="5286AE19" w14:textId="77777777" w:rsidR="0087179D" w:rsidRDefault="0087179D" w:rsidP="0087179D">
      <w:pPr>
        <w:tabs>
          <w:tab w:val="left" w:pos="709"/>
        </w:tabs>
        <w:rPr>
          <w:lang w:val="en-US"/>
        </w:rPr>
      </w:pPr>
    </w:p>
    <w:p w14:paraId="13D1DD4F" w14:textId="77777777" w:rsidR="0087179D" w:rsidRDefault="0087179D" w:rsidP="0087179D">
      <w:pPr>
        <w:tabs>
          <w:tab w:val="left" w:pos="709"/>
        </w:tabs>
        <w:ind w:left="709"/>
        <w:rPr>
          <w:lang w:val="en-US"/>
        </w:rPr>
      </w:pPr>
      <w:r>
        <w:rPr>
          <w:i/>
          <w:lang w:val="en-US"/>
        </w:rPr>
        <w:t>Measurement instruments</w:t>
      </w:r>
    </w:p>
    <w:p w14:paraId="7523EC93" w14:textId="77777777" w:rsidR="0087179D" w:rsidRDefault="0087179D" w:rsidP="0087179D">
      <w:pPr>
        <w:tabs>
          <w:tab w:val="left" w:pos="709"/>
        </w:tabs>
        <w:ind w:left="709"/>
        <w:rPr>
          <w:lang w:val="en-US"/>
        </w:rPr>
      </w:pPr>
      <w:r>
        <w:rPr>
          <w:lang w:val="en-US"/>
        </w:rPr>
        <w:t>See overview under Study Phase 2.</w:t>
      </w:r>
    </w:p>
    <w:p w14:paraId="7E37AB2D" w14:textId="77777777" w:rsidR="0087179D" w:rsidRDefault="0087179D" w:rsidP="0087179D">
      <w:pPr>
        <w:tabs>
          <w:tab w:val="left" w:pos="709"/>
        </w:tabs>
        <w:ind w:left="709"/>
        <w:rPr>
          <w:lang w:val="en-US"/>
        </w:rPr>
      </w:pPr>
    </w:p>
    <w:p w14:paraId="38AECD37" w14:textId="77777777" w:rsidR="0087179D" w:rsidRDefault="0087179D" w:rsidP="0087179D">
      <w:pPr>
        <w:tabs>
          <w:tab w:val="left" w:pos="709"/>
        </w:tabs>
        <w:ind w:left="709"/>
        <w:rPr>
          <w:lang w:val="en-US"/>
        </w:rPr>
      </w:pPr>
    </w:p>
    <w:p w14:paraId="2503982A" w14:textId="77777777" w:rsidR="0087179D" w:rsidRPr="006C5AB7" w:rsidRDefault="0087179D" w:rsidP="0087179D">
      <w:pPr>
        <w:tabs>
          <w:tab w:val="left" w:pos="709"/>
        </w:tabs>
        <w:ind w:left="709"/>
        <w:rPr>
          <w:b/>
          <w:lang w:val="en-US"/>
        </w:rPr>
      </w:pPr>
      <w:r w:rsidRPr="006C5AB7">
        <w:rPr>
          <w:b/>
          <w:lang w:val="en-US"/>
        </w:rPr>
        <w:t xml:space="preserve">Study Phase </w:t>
      </w:r>
      <w:r>
        <w:rPr>
          <w:b/>
          <w:lang w:val="en-US"/>
        </w:rPr>
        <w:t>5</w:t>
      </w:r>
      <w:r w:rsidRPr="006C5AB7">
        <w:rPr>
          <w:b/>
          <w:lang w:val="en-US"/>
        </w:rPr>
        <w:t xml:space="preserve">: Process evaluation of administering PM+ to adult Syrian refugees in </w:t>
      </w:r>
      <w:r>
        <w:rPr>
          <w:b/>
          <w:lang w:val="en-US"/>
        </w:rPr>
        <w:t>Jordan</w:t>
      </w:r>
    </w:p>
    <w:p w14:paraId="15F14D4A" w14:textId="77777777" w:rsidR="0087179D" w:rsidRDefault="0087179D" w:rsidP="0087179D">
      <w:pPr>
        <w:tabs>
          <w:tab w:val="left" w:pos="709"/>
        </w:tabs>
        <w:ind w:left="709"/>
        <w:rPr>
          <w:b/>
          <w:highlight w:val="green"/>
          <w:lang w:val="en-US"/>
        </w:rPr>
      </w:pPr>
    </w:p>
    <w:p w14:paraId="652ED50A" w14:textId="77777777" w:rsidR="0087179D" w:rsidRPr="0071055A" w:rsidRDefault="0087179D" w:rsidP="0087179D">
      <w:pPr>
        <w:tabs>
          <w:tab w:val="left" w:pos="709"/>
        </w:tabs>
        <w:ind w:left="709"/>
        <w:rPr>
          <w:lang w:val="en-US"/>
        </w:rPr>
      </w:pPr>
      <w:r w:rsidRPr="0071055A">
        <w:rPr>
          <w:lang w:val="en-US"/>
        </w:rPr>
        <w:t xml:space="preserve">The procedure </w:t>
      </w:r>
      <w:r>
        <w:rPr>
          <w:lang w:val="en-US"/>
        </w:rPr>
        <w:t>described under</w:t>
      </w:r>
      <w:r w:rsidRPr="0071055A">
        <w:rPr>
          <w:lang w:val="en-US"/>
        </w:rPr>
        <w:t xml:space="preserve"> Study Phase </w:t>
      </w:r>
      <w:r>
        <w:rPr>
          <w:lang w:val="en-US"/>
        </w:rPr>
        <w:t>3</w:t>
      </w:r>
      <w:r w:rsidRPr="0071055A">
        <w:rPr>
          <w:lang w:val="en-US"/>
        </w:rPr>
        <w:t xml:space="preserve"> will be repeated in Study Phase </w:t>
      </w:r>
      <w:r>
        <w:rPr>
          <w:lang w:val="en-US"/>
        </w:rPr>
        <w:t>5</w:t>
      </w:r>
      <w:r w:rsidRPr="0071055A">
        <w:rPr>
          <w:lang w:val="en-US"/>
        </w:rPr>
        <w:t xml:space="preserve">. </w:t>
      </w:r>
    </w:p>
    <w:p w14:paraId="50AFD392" w14:textId="77777777" w:rsidR="0087179D" w:rsidRDefault="0087179D" w:rsidP="0087179D">
      <w:pPr>
        <w:rPr>
          <w:i/>
          <w:lang w:val="en-US"/>
        </w:rPr>
      </w:pPr>
    </w:p>
    <w:p w14:paraId="04547A4F" w14:textId="77777777" w:rsidR="0087179D" w:rsidRPr="00F26A37" w:rsidRDefault="0087179D" w:rsidP="0087179D">
      <w:pPr>
        <w:spacing w:line="240" w:lineRule="auto"/>
        <w:rPr>
          <w:i/>
          <w:lang w:val="en-US"/>
        </w:rPr>
      </w:pPr>
    </w:p>
    <w:p w14:paraId="37E4DC40" w14:textId="77777777" w:rsidR="0087179D" w:rsidRDefault="0087179D" w:rsidP="0087179D">
      <w:pPr>
        <w:pStyle w:val="Heading2"/>
        <w:numPr>
          <w:ilvl w:val="0"/>
          <w:numId w:val="2"/>
        </w:numPr>
        <w:tabs>
          <w:tab w:val="clear" w:pos="340"/>
        </w:tabs>
        <w:spacing w:line="360" w:lineRule="auto"/>
        <w:ind w:left="0" w:firstLine="0"/>
        <w:rPr>
          <w:lang w:val="en-GB"/>
        </w:rPr>
      </w:pPr>
      <w:bookmarkStart w:id="26" w:name="_Toc477876203"/>
      <w:r w:rsidRPr="00456C40">
        <w:rPr>
          <w:lang w:val="en-GB"/>
        </w:rPr>
        <w:t>Withdrawal of individual subjects</w:t>
      </w:r>
      <w:bookmarkEnd w:id="26"/>
    </w:p>
    <w:p w14:paraId="61E25BE3" w14:textId="77777777" w:rsidR="0087179D" w:rsidRPr="002C5D60" w:rsidRDefault="0087179D" w:rsidP="0087179D">
      <w:pPr>
        <w:ind w:left="851"/>
        <w:rPr>
          <w:lang w:val="en-GB"/>
        </w:rPr>
      </w:pPr>
      <w:r w:rsidRPr="00456C40">
        <w:rPr>
          <w:lang w:val="en-GB"/>
        </w:rPr>
        <w:t>Subjects can leave the study at any time for any reason if they wish to do so without any consequences.</w:t>
      </w:r>
      <w:r>
        <w:rPr>
          <w:lang w:val="en-GB"/>
        </w:rPr>
        <w:t xml:space="preserve"> The investigator can decide to withdraw a subject from the study for urgent medical reasons.</w:t>
      </w:r>
    </w:p>
    <w:p w14:paraId="43EC0F19" w14:textId="77777777" w:rsidR="0087179D" w:rsidRDefault="0087179D" w:rsidP="0087179D">
      <w:pPr>
        <w:pStyle w:val="Heading3"/>
        <w:numPr>
          <w:ilvl w:val="0"/>
          <w:numId w:val="2"/>
        </w:numPr>
        <w:tabs>
          <w:tab w:val="clear" w:pos="340"/>
          <w:tab w:val="clear" w:pos="1701"/>
          <w:tab w:val="num" w:pos="1134"/>
        </w:tabs>
        <w:spacing w:line="360" w:lineRule="auto"/>
        <w:ind w:left="1134" w:hanging="283"/>
        <w:rPr>
          <w:lang w:val="en-GB"/>
        </w:rPr>
      </w:pPr>
      <w:bookmarkStart w:id="27" w:name="_Toc477876204"/>
      <w:r w:rsidRPr="00CB22D8">
        <w:rPr>
          <w:lang w:val="en-GB"/>
        </w:rPr>
        <w:t>Specific criteria for withdrawal (if applicable)</w:t>
      </w:r>
      <w:bookmarkEnd w:id="27"/>
    </w:p>
    <w:p w14:paraId="520C00AE" w14:textId="77777777" w:rsidR="0087179D" w:rsidRDefault="0087179D" w:rsidP="0087179D">
      <w:pPr>
        <w:tabs>
          <w:tab w:val="left" w:pos="851"/>
        </w:tabs>
        <w:rPr>
          <w:lang w:val="en-GB"/>
        </w:rPr>
      </w:pPr>
      <w:r>
        <w:rPr>
          <w:lang w:val="en-GB"/>
        </w:rPr>
        <w:tab/>
      </w:r>
      <w:r>
        <w:rPr>
          <w:lang w:val="en-GB"/>
        </w:rPr>
        <w:tab/>
      </w:r>
      <w:r w:rsidRPr="0067578A">
        <w:rPr>
          <w:lang w:val="en-GB"/>
        </w:rPr>
        <w:t>Not applicable for this study.</w:t>
      </w:r>
    </w:p>
    <w:p w14:paraId="318301CE" w14:textId="77777777" w:rsidR="0087179D" w:rsidRPr="00C14C19" w:rsidRDefault="0087179D" w:rsidP="0087179D">
      <w:pPr>
        <w:rPr>
          <w:lang w:val="en-GB"/>
        </w:rPr>
      </w:pPr>
    </w:p>
    <w:p w14:paraId="09E91993" w14:textId="77777777" w:rsidR="0087179D" w:rsidRDefault="0087179D" w:rsidP="0087179D">
      <w:pPr>
        <w:pStyle w:val="Heading2"/>
        <w:numPr>
          <w:ilvl w:val="0"/>
          <w:numId w:val="2"/>
        </w:numPr>
        <w:tabs>
          <w:tab w:val="clear" w:pos="340"/>
        </w:tabs>
        <w:spacing w:line="360" w:lineRule="auto"/>
        <w:ind w:left="0" w:firstLine="0"/>
        <w:rPr>
          <w:lang w:val="en-GB"/>
        </w:rPr>
      </w:pPr>
      <w:bookmarkStart w:id="28" w:name="_Toc477876205"/>
      <w:r w:rsidRPr="00456C40">
        <w:rPr>
          <w:lang w:val="en-GB"/>
        </w:rPr>
        <w:t>Replacement of individual subjects after withdrawal</w:t>
      </w:r>
      <w:bookmarkEnd w:id="28"/>
    </w:p>
    <w:p w14:paraId="4E86D8CB" w14:textId="77777777" w:rsidR="0087179D" w:rsidRDefault="0087179D" w:rsidP="0087179D">
      <w:pPr>
        <w:tabs>
          <w:tab w:val="left" w:pos="851"/>
        </w:tabs>
        <w:ind w:left="851"/>
        <w:rPr>
          <w:lang w:val="en-GB"/>
        </w:rPr>
      </w:pPr>
      <w:r w:rsidRPr="0067578A">
        <w:rPr>
          <w:lang w:val="en-GB"/>
        </w:rPr>
        <w:t>No new subjects will be included for each withdrawn subject.</w:t>
      </w:r>
      <w:r>
        <w:rPr>
          <w:lang w:val="en-GB"/>
        </w:rPr>
        <w:t xml:space="preserve"> </w:t>
      </w:r>
    </w:p>
    <w:p w14:paraId="2637CD06" w14:textId="77777777" w:rsidR="0087179D" w:rsidRPr="009D628B" w:rsidRDefault="0087179D" w:rsidP="0087179D">
      <w:pPr>
        <w:tabs>
          <w:tab w:val="left" w:pos="851"/>
        </w:tabs>
        <w:ind w:left="851"/>
        <w:rPr>
          <w:lang w:val="en-GB"/>
        </w:rPr>
      </w:pPr>
    </w:p>
    <w:p w14:paraId="45C11A86" w14:textId="77777777" w:rsidR="0087179D" w:rsidRDefault="0087179D" w:rsidP="0087179D">
      <w:pPr>
        <w:pStyle w:val="Heading2"/>
        <w:numPr>
          <w:ilvl w:val="0"/>
          <w:numId w:val="2"/>
        </w:numPr>
        <w:tabs>
          <w:tab w:val="clear" w:pos="340"/>
        </w:tabs>
        <w:spacing w:line="360" w:lineRule="auto"/>
        <w:ind w:left="0" w:firstLine="0"/>
        <w:rPr>
          <w:lang w:val="en-GB"/>
        </w:rPr>
      </w:pPr>
      <w:bookmarkStart w:id="29" w:name="_Toc477876206"/>
      <w:r w:rsidRPr="00456C40">
        <w:rPr>
          <w:lang w:val="en-GB"/>
        </w:rPr>
        <w:t>Follow-up of subjects withdrawn from treatment</w:t>
      </w:r>
      <w:bookmarkEnd w:id="29"/>
    </w:p>
    <w:p w14:paraId="1C235B20" w14:textId="77777777" w:rsidR="0087179D" w:rsidRDefault="0087179D" w:rsidP="0087179D">
      <w:pPr>
        <w:tabs>
          <w:tab w:val="left" w:pos="851"/>
        </w:tabs>
        <w:ind w:left="851"/>
        <w:rPr>
          <w:lang w:val="en-GB"/>
        </w:rPr>
      </w:pPr>
      <w:r>
        <w:rPr>
          <w:lang w:val="en-GB"/>
        </w:rPr>
        <w:t>If a subject decides to withdraw from the study, the investigator will ask for the reason. It will be enquired whether the subject wishes to withdraw from the study or from a specific time point only and so whether the subject can be re-contacted at a later time. Withdrawal from the study will have no effect on the regular treatment. Subjects who leave the study for medical reasons will be followed until the interfering condition has resolved or reached a stable state.</w:t>
      </w:r>
    </w:p>
    <w:p w14:paraId="136BA94E" w14:textId="77777777" w:rsidR="0087179D" w:rsidRDefault="0087179D" w:rsidP="0087179D">
      <w:pPr>
        <w:tabs>
          <w:tab w:val="left" w:pos="851"/>
        </w:tabs>
        <w:ind w:left="851"/>
        <w:rPr>
          <w:lang w:val="en-GB"/>
        </w:rPr>
      </w:pPr>
    </w:p>
    <w:p w14:paraId="244ABE2D" w14:textId="77777777" w:rsidR="0087179D" w:rsidRDefault="0087179D" w:rsidP="0087179D">
      <w:pPr>
        <w:pStyle w:val="Heading2"/>
        <w:numPr>
          <w:ilvl w:val="0"/>
          <w:numId w:val="2"/>
        </w:numPr>
        <w:tabs>
          <w:tab w:val="clear" w:pos="340"/>
        </w:tabs>
        <w:spacing w:line="360" w:lineRule="auto"/>
        <w:ind w:left="0" w:firstLine="0"/>
        <w:rPr>
          <w:lang w:val="en-GB"/>
        </w:rPr>
      </w:pPr>
      <w:bookmarkStart w:id="30" w:name="_Toc477876207"/>
      <w:r w:rsidRPr="004B6546">
        <w:rPr>
          <w:lang w:val="en-GB"/>
        </w:rPr>
        <w:t>Premature termination of the study</w:t>
      </w:r>
      <w:bookmarkEnd w:id="30"/>
    </w:p>
    <w:p w14:paraId="626E7799" w14:textId="77777777" w:rsidR="0087179D" w:rsidRDefault="0087179D" w:rsidP="0087179D">
      <w:pPr>
        <w:tabs>
          <w:tab w:val="left" w:pos="851"/>
        </w:tabs>
        <w:ind w:left="851"/>
        <w:rPr>
          <w:lang w:val="en-GB"/>
        </w:rPr>
      </w:pPr>
      <w:r>
        <w:rPr>
          <w:lang w:val="en-GB"/>
        </w:rPr>
        <w:t>Not applicable.</w:t>
      </w:r>
    </w:p>
    <w:p w14:paraId="42EF0BB6" w14:textId="77777777" w:rsidR="0087179D" w:rsidRPr="00456C40" w:rsidRDefault="0087179D" w:rsidP="0087179D">
      <w:pPr>
        <w:pStyle w:val="Heading1"/>
        <w:numPr>
          <w:ilvl w:val="0"/>
          <w:numId w:val="2"/>
        </w:numPr>
        <w:tabs>
          <w:tab w:val="clear" w:pos="340"/>
        </w:tabs>
        <w:spacing w:line="360" w:lineRule="auto"/>
        <w:ind w:left="0" w:firstLine="0"/>
        <w:rPr>
          <w:lang w:val="en-GB"/>
        </w:rPr>
      </w:pPr>
      <w:r>
        <w:rPr>
          <w:lang w:val="en-GB"/>
        </w:rPr>
        <w:br w:type="page"/>
      </w:r>
      <w:bookmarkStart w:id="31" w:name="_Toc477876208"/>
      <w:r>
        <w:rPr>
          <w:lang w:val="en-GB"/>
        </w:rPr>
        <w:t>SAFETY REPORTING</w:t>
      </w:r>
      <w:bookmarkEnd w:id="31"/>
    </w:p>
    <w:p w14:paraId="67A12ADE" w14:textId="77777777" w:rsidR="0087179D" w:rsidRDefault="0087179D" w:rsidP="0087179D">
      <w:pPr>
        <w:pStyle w:val="Heading2"/>
        <w:numPr>
          <w:ilvl w:val="0"/>
          <w:numId w:val="2"/>
        </w:numPr>
        <w:tabs>
          <w:tab w:val="clear" w:pos="340"/>
        </w:tabs>
        <w:spacing w:line="360" w:lineRule="auto"/>
        <w:ind w:left="0" w:firstLine="0"/>
        <w:rPr>
          <w:lang w:val="en-GB"/>
        </w:rPr>
      </w:pPr>
      <w:bookmarkStart w:id="32" w:name="_Toc477876209"/>
      <w:r>
        <w:rPr>
          <w:lang w:val="en-GB"/>
        </w:rPr>
        <w:t>Temporary halt for reasons of subject safety</w:t>
      </w:r>
      <w:bookmarkEnd w:id="32"/>
    </w:p>
    <w:p w14:paraId="2CF67A1D" w14:textId="77777777" w:rsidR="0087179D" w:rsidRDefault="0087179D" w:rsidP="0087179D">
      <w:pPr>
        <w:spacing w:line="360" w:lineRule="auto"/>
        <w:ind w:left="340"/>
        <w:rPr>
          <w:lang w:val="en-GB"/>
        </w:rPr>
      </w:pPr>
      <w:r w:rsidRPr="00456C40">
        <w:rPr>
          <w:lang w:val="en-GB"/>
        </w:rPr>
        <w:t xml:space="preserve">In accordance to section 10, subsection </w:t>
      </w:r>
      <w:r>
        <w:rPr>
          <w:lang w:val="en-GB"/>
        </w:rPr>
        <w:t>four</w:t>
      </w:r>
      <w:r w:rsidRPr="00456C40">
        <w:rPr>
          <w:lang w:val="en-GB"/>
        </w:rPr>
        <w:t>, of the WMO,</w:t>
      </w:r>
      <w:r>
        <w:rPr>
          <w:lang w:val="en-GB"/>
        </w:rPr>
        <w:t xml:space="preserve"> </w:t>
      </w:r>
      <w:r w:rsidRPr="00456C40">
        <w:rPr>
          <w:lang w:val="en-GB"/>
        </w:rPr>
        <w:t xml:space="preserve">the </w:t>
      </w:r>
      <w:r>
        <w:rPr>
          <w:lang w:val="en-GB"/>
        </w:rPr>
        <w:t>sponsor</w:t>
      </w:r>
      <w:r w:rsidRPr="00456C40">
        <w:rPr>
          <w:lang w:val="en-GB"/>
        </w:rPr>
        <w:t xml:space="preserve"> will </w:t>
      </w:r>
      <w:r>
        <w:rPr>
          <w:lang w:val="en-GB"/>
        </w:rPr>
        <w:t xml:space="preserve">suspend the study if there is sufficient ground that continuation of the study will jeopardise subject health or safety. The sponsor will notify the accredited METC without undue delay of a temporary halt including the reason for such an action. </w:t>
      </w:r>
      <w:r w:rsidRPr="00456C40">
        <w:rPr>
          <w:lang w:val="en-GB"/>
        </w:rPr>
        <w:t>The study will be suspende</w:t>
      </w:r>
      <w:r>
        <w:rPr>
          <w:lang w:val="en-GB"/>
        </w:rPr>
        <w:t>d pending a further positive decision by the accredited METC</w:t>
      </w:r>
      <w:r w:rsidRPr="00456C40">
        <w:rPr>
          <w:lang w:val="en-GB"/>
        </w:rPr>
        <w:t>. The investigator will take care that all subjects are kept informed</w:t>
      </w:r>
      <w:r>
        <w:rPr>
          <w:lang w:val="en-GB"/>
        </w:rPr>
        <w:t xml:space="preserve">. </w:t>
      </w:r>
      <w:r w:rsidRPr="00850C06">
        <w:rPr>
          <w:lang w:val="en-GB"/>
        </w:rPr>
        <w:br/>
      </w:r>
    </w:p>
    <w:p w14:paraId="06B780DB" w14:textId="77777777" w:rsidR="0087179D" w:rsidRPr="003C4D95" w:rsidRDefault="0087179D" w:rsidP="0087179D">
      <w:pPr>
        <w:pStyle w:val="Heading2"/>
        <w:numPr>
          <w:ilvl w:val="0"/>
          <w:numId w:val="2"/>
        </w:numPr>
        <w:tabs>
          <w:tab w:val="clear" w:pos="340"/>
        </w:tabs>
        <w:spacing w:line="360" w:lineRule="auto"/>
        <w:ind w:left="0" w:firstLine="0"/>
        <w:rPr>
          <w:lang w:val="en-GB"/>
        </w:rPr>
      </w:pPr>
      <w:bookmarkStart w:id="33" w:name="_Toc477876210"/>
      <w:r>
        <w:rPr>
          <w:lang w:val="en-GB"/>
        </w:rPr>
        <w:t xml:space="preserve">AEs and SAEs </w:t>
      </w:r>
      <w:bookmarkEnd w:id="33"/>
    </w:p>
    <w:p w14:paraId="48D70EA0" w14:textId="77777777" w:rsidR="0087179D" w:rsidRPr="00B63410" w:rsidRDefault="0087179D" w:rsidP="0087179D">
      <w:pPr>
        <w:pStyle w:val="Heading3"/>
        <w:numPr>
          <w:ilvl w:val="0"/>
          <w:numId w:val="2"/>
        </w:numPr>
        <w:tabs>
          <w:tab w:val="clear" w:pos="340"/>
          <w:tab w:val="clear" w:pos="1701"/>
          <w:tab w:val="num" w:pos="1134"/>
        </w:tabs>
        <w:spacing w:line="360" w:lineRule="auto"/>
        <w:ind w:left="1134" w:hanging="283"/>
        <w:rPr>
          <w:lang w:val="en-GB"/>
        </w:rPr>
      </w:pPr>
      <w:bookmarkStart w:id="34" w:name="_Toc477876211"/>
      <w:r>
        <w:rPr>
          <w:lang w:val="en-GB"/>
        </w:rPr>
        <w:t>A</w:t>
      </w:r>
      <w:r w:rsidRPr="005B4006">
        <w:rPr>
          <w:lang w:val="en-GB"/>
        </w:rPr>
        <w:t xml:space="preserve">dverse </w:t>
      </w:r>
      <w:r>
        <w:rPr>
          <w:lang w:val="en-GB"/>
        </w:rPr>
        <w:t>events (AEs</w:t>
      </w:r>
      <w:r w:rsidRPr="005B4006">
        <w:rPr>
          <w:lang w:val="en-GB"/>
        </w:rPr>
        <w:t>)</w:t>
      </w:r>
      <w:bookmarkEnd w:id="34"/>
    </w:p>
    <w:p w14:paraId="7D58EB62" w14:textId="77777777" w:rsidR="0087179D" w:rsidRDefault="0087179D" w:rsidP="0087179D">
      <w:pPr>
        <w:spacing w:line="360" w:lineRule="auto"/>
        <w:ind w:left="851"/>
        <w:rPr>
          <w:lang w:val="en-GB"/>
        </w:rPr>
      </w:pPr>
      <w:r w:rsidRPr="00456C40">
        <w:rPr>
          <w:lang w:val="en-GB"/>
        </w:rPr>
        <w:t xml:space="preserve">Adverse events are defined as any undesirable experience occurring to a subject during </w:t>
      </w:r>
      <w:r>
        <w:rPr>
          <w:lang w:val="en-GB"/>
        </w:rPr>
        <w:t>the study</w:t>
      </w:r>
      <w:r w:rsidRPr="00456C40">
        <w:rPr>
          <w:lang w:val="en-GB"/>
        </w:rPr>
        <w:t>, whether or not considered related to</w:t>
      </w:r>
      <w:r>
        <w:rPr>
          <w:lang w:val="en-GB"/>
        </w:rPr>
        <w:t xml:space="preserve"> the trial procedure or the PM+ intervention</w:t>
      </w:r>
      <w:r w:rsidRPr="00456C40">
        <w:rPr>
          <w:lang w:val="en-GB"/>
        </w:rPr>
        <w:t>. All adverse events reported spontaneously by the subject or observed by the investiga</w:t>
      </w:r>
      <w:r w:rsidRPr="00456C40">
        <w:rPr>
          <w:lang w:val="en-GB"/>
        </w:rPr>
        <w:softHyphen/>
        <w:t>tor or his staff will be recorded.</w:t>
      </w:r>
    </w:p>
    <w:p w14:paraId="574B17F2" w14:textId="77777777" w:rsidR="0087179D" w:rsidRPr="00FA1954" w:rsidRDefault="0087179D" w:rsidP="0087179D">
      <w:pPr>
        <w:spacing w:line="360" w:lineRule="auto"/>
        <w:ind w:left="340"/>
        <w:rPr>
          <w:lang w:val="en-US"/>
        </w:rPr>
      </w:pPr>
    </w:p>
    <w:p w14:paraId="76E276CD" w14:textId="77777777" w:rsidR="0087179D" w:rsidRPr="005B4006" w:rsidRDefault="0087179D" w:rsidP="0087179D">
      <w:pPr>
        <w:pStyle w:val="Heading3"/>
        <w:numPr>
          <w:ilvl w:val="0"/>
          <w:numId w:val="2"/>
        </w:numPr>
        <w:tabs>
          <w:tab w:val="clear" w:pos="340"/>
          <w:tab w:val="clear" w:pos="1701"/>
          <w:tab w:val="num" w:pos="1134"/>
        </w:tabs>
        <w:spacing w:line="360" w:lineRule="auto"/>
        <w:ind w:left="1134" w:hanging="283"/>
        <w:rPr>
          <w:lang w:val="en-GB"/>
        </w:rPr>
      </w:pPr>
      <w:bookmarkStart w:id="35" w:name="_Toc477876212"/>
      <w:r>
        <w:rPr>
          <w:lang w:val="en-GB"/>
        </w:rPr>
        <w:t>Serious</w:t>
      </w:r>
      <w:r w:rsidRPr="005B4006">
        <w:rPr>
          <w:lang w:val="en-GB"/>
        </w:rPr>
        <w:t xml:space="preserve"> adverse </w:t>
      </w:r>
      <w:r>
        <w:rPr>
          <w:lang w:val="en-GB"/>
        </w:rPr>
        <w:t>events</w:t>
      </w:r>
      <w:r w:rsidRPr="005B4006">
        <w:rPr>
          <w:lang w:val="en-GB"/>
        </w:rPr>
        <w:t xml:space="preserve"> (S</w:t>
      </w:r>
      <w:r>
        <w:rPr>
          <w:lang w:val="en-GB"/>
        </w:rPr>
        <w:t>AEs</w:t>
      </w:r>
      <w:r w:rsidRPr="005B4006">
        <w:rPr>
          <w:lang w:val="en-GB"/>
        </w:rPr>
        <w:t>)</w:t>
      </w:r>
      <w:bookmarkEnd w:id="35"/>
    </w:p>
    <w:p w14:paraId="68F49925" w14:textId="77777777" w:rsidR="0087179D" w:rsidRDefault="0087179D" w:rsidP="0087179D">
      <w:pPr>
        <w:spacing w:line="360" w:lineRule="auto"/>
        <w:ind w:left="851"/>
        <w:rPr>
          <w:lang w:val="en-GB"/>
        </w:rPr>
      </w:pPr>
      <w:r w:rsidRPr="00456C40">
        <w:rPr>
          <w:lang w:val="en-GB"/>
        </w:rPr>
        <w:t xml:space="preserve">A serious adverse event is any untoward medical occurrence or effect that </w:t>
      </w:r>
    </w:p>
    <w:p w14:paraId="0AA41841" w14:textId="77777777" w:rsidR="0087179D" w:rsidRDefault="0087179D" w:rsidP="0087179D">
      <w:pPr>
        <w:numPr>
          <w:ilvl w:val="0"/>
          <w:numId w:val="6"/>
        </w:numPr>
        <w:tabs>
          <w:tab w:val="clear" w:pos="697"/>
          <w:tab w:val="left" w:pos="284"/>
          <w:tab w:val="num" w:pos="1134"/>
          <w:tab w:val="left" w:pos="1701"/>
        </w:tabs>
        <w:spacing w:after="0" w:line="360" w:lineRule="auto"/>
        <w:ind w:left="851" w:firstLine="0"/>
        <w:rPr>
          <w:lang w:val="en-GB"/>
        </w:rPr>
      </w:pPr>
      <w:r w:rsidRPr="00456C40">
        <w:rPr>
          <w:lang w:val="en-GB"/>
        </w:rPr>
        <w:t>results in death;</w:t>
      </w:r>
    </w:p>
    <w:p w14:paraId="54433A19" w14:textId="77777777" w:rsidR="0087179D" w:rsidRDefault="0087179D" w:rsidP="0087179D">
      <w:pPr>
        <w:numPr>
          <w:ilvl w:val="0"/>
          <w:numId w:val="6"/>
        </w:numPr>
        <w:tabs>
          <w:tab w:val="clear" w:pos="697"/>
          <w:tab w:val="left" w:pos="284"/>
          <w:tab w:val="num" w:pos="1134"/>
          <w:tab w:val="left" w:pos="1701"/>
        </w:tabs>
        <w:spacing w:after="0" w:line="360" w:lineRule="auto"/>
        <w:ind w:left="851" w:firstLine="0"/>
        <w:rPr>
          <w:lang w:val="en-GB"/>
        </w:rPr>
      </w:pPr>
      <w:r w:rsidRPr="00456C40">
        <w:rPr>
          <w:lang w:val="en-GB"/>
        </w:rPr>
        <w:t>is life threatening (at the time of the event);</w:t>
      </w:r>
    </w:p>
    <w:p w14:paraId="3218ABAC" w14:textId="77777777" w:rsidR="0087179D" w:rsidRDefault="0087179D" w:rsidP="0087179D">
      <w:pPr>
        <w:numPr>
          <w:ilvl w:val="0"/>
          <w:numId w:val="6"/>
        </w:numPr>
        <w:tabs>
          <w:tab w:val="clear" w:pos="697"/>
          <w:tab w:val="left" w:pos="284"/>
          <w:tab w:val="num" w:pos="1134"/>
          <w:tab w:val="left" w:pos="1701"/>
        </w:tabs>
        <w:spacing w:after="0" w:line="360" w:lineRule="auto"/>
        <w:ind w:left="851" w:firstLine="0"/>
        <w:rPr>
          <w:lang w:val="en-GB"/>
        </w:rPr>
      </w:pPr>
      <w:r w:rsidRPr="00456C40">
        <w:rPr>
          <w:lang w:val="en-GB"/>
        </w:rPr>
        <w:t>requires hospitalisation or prolongation of existing inpatients’ hospitalisation;</w:t>
      </w:r>
    </w:p>
    <w:p w14:paraId="777EB01C" w14:textId="77777777" w:rsidR="0087179D" w:rsidRDefault="0087179D" w:rsidP="0087179D">
      <w:pPr>
        <w:numPr>
          <w:ilvl w:val="0"/>
          <w:numId w:val="6"/>
        </w:numPr>
        <w:tabs>
          <w:tab w:val="clear" w:pos="697"/>
          <w:tab w:val="left" w:pos="284"/>
          <w:tab w:val="num" w:pos="1134"/>
          <w:tab w:val="left" w:pos="1701"/>
        </w:tabs>
        <w:spacing w:after="0" w:line="360" w:lineRule="auto"/>
        <w:ind w:left="851" w:firstLine="0"/>
        <w:rPr>
          <w:lang w:val="en-GB"/>
        </w:rPr>
      </w:pPr>
      <w:r w:rsidRPr="00456C40">
        <w:rPr>
          <w:lang w:val="en-GB"/>
        </w:rPr>
        <w:t>results in persistent or significant disability or incapacity;</w:t>
      </w:r>
    </w:p>
    <w:p w14:paraId="52371F14" w14:textId="77777777" w:rsidR="0087179D" w:rsidRDefault="0087179D" w:rsidP="0087179D">
      <w:pPr>
        <w:numPr>
          <w:ilvl w:val="0"/>
          <w:numId w:val="6"/>
        </w:numPr>
        <w:tabs>
          <w:tab w:val="clear" w:pos="697"/>
          <w:tab w:val="left" w:pos="284"/>
          <w:tab w:val="num" w:pos="1134"/>
          <w:tab w:val="left" w:pos="1701"/>
        </w:tabs>
        <w:spacing w:after="0" w:line="360" w:lineRule="auto"/>
        <w:ind w:left="851" w:firstLine="0"/>
        <w:rPr>
          <w:lang w:val="en-GB"/>
        </w:rPr>
      </w:pPr>
      <w:r w:rsidRPr="00456C40">
        <w:rPr>
          <w:lang w:val="en-GB"/>
        </w:rPr>
        <w:t>is a congenital anomaly or birth defect;</w:t>
      </w:r>
      <w:r>
        <w:rPr>
          <w:lang w:val="en-GB"/>
        </w:rPr>
        <w:t xml:space="preserve"> or</w:t>
      </w:r>
    </w:p>
    <w:p w14:paraId="27B01450" w14:textId="77777777" w:rsidR="0087179D" w:rsidRPr="003C4D95" w:rsidRDefault="0087179D" w:rsidP="0087179D">
      <w:pPr>
        <w:numPr>
          <w:ilvl w:val="0"/>
          <w:numId w:val="6"/>
        </w:numPr>
        <w:tabs>
          <w:tab w:val="clear" w:pos="697"/>
          <w:tab w:val="left" w:pos="284"/>
          <w:tab w:val="num" w:pos="1134"/>
          <w:tab w:val="left" w:pos="1701"/>
        </w:tabs>
        <w:spacing w:after="0" w:line="360" w:lineRule="auto"/>
        <w:ind w:left="851" w:firstLine="0"/>
        <w:rPr>
          <w:lang w:val="en-GB"/>
        </w:rPr>
      </w:pPr>
      <w:r>
        <w:rPr>
          <w:lang w:val="en-GB"/>
        </w:rPr>
        <w:t xml:space="preserve">any other </w:t>
      </w:r>
      <w:r w:rsidRPr="00FE3B6D">
        <w:rPr>
          <w:lang w:val="en-US"/>
        </w:rPr>
        <w:t>important medical event that did not result in any of</w:t>
      </w:r>
      <w:r>
        <w:rPr>
          <w:lang w:val="en-GB"/>
        </w:rPr>
        <w:t xml:space="preserve"> the outcomes listed </w:t>
      </w:r>
      <w:r w:rsidRPr="00FE3B6D">
        <w:rPr>
          <w:lang w:val="en-GB"/>
        </w:rPr>
        <w:t>above due to medical or surgical intervention but could have been based upon appropriate judgement</w:t>
      </w:r>
      <w:r>
        <w:rPr>
          <w:lang w:val="en-GB"/>
        </w:rPr>
        <w:t xml:space="preserve"> by the investigator</w:t>
      </w:r>
      <w:r w:rsidRPr="00FE3B6D">
        <w:rPr>
          <w:lang w:val="en-GB"/>
        </w:rPr>
        <w:t>.</w:t>
      </w:r>
    </w:p>
    <w:p w14:paraId="290816EF" w14:textId="77777777" w:rsidR="0087179D" w:rsidRPr="00FE3B6D" w:rsidRDefault="0087179D" w:rsidP="0087179D">
      <w:pPr>
        <w:spacing w:line="360" w:lineRule="auto"/>
        <w:ind w:left="851"/>
        <w:rPr>
          <w:sz w:val="23"/>
          <w:szCs w:val="23"/>
          <w:lang w:val="en-US"/>
        </w:rPr>
      </w:pPr>
      <w:r w:rsidRPr="00FE3B6D">
        <w:rPr>
          <w:sz w:val="23"/>
          <w:szCs w:val="23"/>
          <w:lang w:val="en-GB"/>
        </w:rPr>
        <w:t>An elective hospital a</w:t>
      </w:r>
      <w:r>
        <w:rPr>
          <w:sz w:val="23"/>
          <w:szCs w:val="23"/>
          <w:lang w:val="en-GB"/>
        </w:rPr>
        <w:t xml:space="preserve">dmission will not be considered </w:t>
      </w:r>
      <w:r w:rsidRPr="00FE3B6D">
        <w:rPr>
          <w:sz w:val="23"/>
          <w:szCs w:val="23"/>
          <w:lang w:val="en-GB"/>
        </w:rPr>
        <w:t>as a serio</w:t>
      </w:r>
      <w:r w:rsidRPr="00FE3B6D">
        <w:rPr>
          <w:sz w:val="23"/>
          <w:szCs w:val="23"/>
          <w:lang w:val="en-US"/>
        </w:rPr>
        <w:t>us adverse event.</w:t>
      </w:r>
    </w:p>
    <w:p w14:paraId="36648872" w14:textId="77777777" w:rsidR="0087179D" w:rsidRPr="00FE3B6D" w:rsidRDefault="0087179D" w:rsidP="0087179D">
      <w:pPr>
        <w:spacing w:line="360" w:lineRule="auto"/>
        <w:ind w:left="851"/>
        <w:rPr>
          <w:sz w:val="23"/>
          <w:szCs w:val="23"/>
          <w:lang w:val="en-US"/>
        </w:rPr>
      </w:pPr>
    </w:p>
    <w:p w14:paraId="49D34B0A" w14:textId="77777777" w:rsidR="0087179D" w:rsidRPr="00456C40" w:rsidRDefault="0087179D" w:rsidP="0087179D">
      <w:pPr>
        <w:spacing w:line="360" w:lineRule="auto"/>
        <w:ind w:left="851"/>
        <w:rPr>
          <w:lang w:val="en-GB"/>
        </w:rPr>
      </w:pPr>
      <w:r>
        <w:rPr>
          <w:lang w:val="en-GB"/>
        </w:rPr>
        <w:t>The investigator will report all SAEs to the sponsor without undue delay after obtaining knowledge of the events</w:t>
      </w:r>
      <w:r w:rsidRPr="003641C3">
        <w:rPr>
          <w:lang w:val="en-GB"/>
        </w:rPr>
        <w:t>, except for the following SAEs: Not applicable.</w:t>
      </w:r>
    </w:p>
    <w:p w14:paraId="49F29F5D" w14:textId="77777777" w:rsidR="0087179D" w:rsidRPr="00456C40" w:rsidRDefault="0087179D" w:rsidP="0087179D">
      <w:pPr>
        <w:pStyle w:val="Heading2"/>
        <w:numPr>
          <w:ilvl w:val="0"/>
          <w:numId w:val="2"/>
        </w:numPr>
        <w:tabs>
          <w:tab w:val="clear" w:pos="340"/>
        </w:tabs>
        <w:spacing w:line="360" w:lineRule="auto"/>
        <w:ind w:left="0" w:firstLine="0"/>
        <w:rPr>
          <w:lang w:val="en-GB"/>
        </w:rPr>
      </w:pPr>
      <w:bookmarkStart w:id="36" w:name="_Toc477876213"/>
      <w:r w:rsidRPr="00456C40">
        <w:rPr>
          <w:lang w:val="en-GB"/>
        </w:rPr>
        <w:t>Follow-up of adverse events</w:t>
      </w:r>
      <w:bookmarkEnd w:id="36"/>
    </w:p>
    <w:p w14:paraId="7BD89FBA" w14:textId="77777777" w:rsidR="0087179D" w:rsidRDefault="0087179D" w:rsidP="0087179D">
      <w:pPr>
        <w:spacing w:line="360" w:lineRule="auto"/>
        <w:ind w:left="340"/>
        <w:rPr>
          <w:lang w:val="en-GB"/>
        </w:rPr>
      </w:pPr>
      <w:r w:rsidRPr="00456C40">
        <w:rPr>
          <w:lang w:val="en-GB"/>
        </w:rPr>
        <w:t xml:space="preserve">All </w:t>
      </w:r>
      <w:r>
        <w:rPr>
          <w:lang w:val="en-GB"/>
        </w:rPr>
        <w:t>AEs</w:t>
      </w:r>
      <w:r w:rsidRPr="00456C40">
        <w:rPr>
          <w:lang w:val="en-GB"/>
        </w:rPr>
        <w:t xml:space="preserve"> will be followed until they have abated, or until a stable situation has been reached. Depending on the event, follow</w:t>
      </w:r>
      <w:r>
        <w:rPr>
          <w:lang w:val="en-GB"/>
        </w:rPr>
        <w:t>-</w:t>
      </w:r>
      <w:r w:rsidRPr="00456C40">
        <w:rPr>
          <w:lang w:val="en-GB"/>
        </w:rPr>
        <w:t>up may require additional tests or medical procedures as indicated, and/or referral to the general physician or a medical specialist.</w:t>
      </w:r>
    </w:p>
    <w:p w14:paraId="4074A6D2" w14:textId="77777777" w:rsidR="0087179D" w:rsidRPr="00456C40" w:rsidRDefault="0087179D" w:rsidP="0087179D">
      <w:pPr>
        <w:spacing w:line="360" w:lineRule="auto"/>
        <w:ind w:left="340"/>
        <w:rPr>
          <w:lang w:val="en-GB"/>
        </w:rPr>
      </w:pPr>
      <w:r w:rsidRPr="00175749">
        <w:rPr>
          <w:lang w:val="en-GB"/>
        </w:rPr>
        <w:t>S</w:t>
      </w:r>
      <w:r>
        <w:rPr>
          <w:lang w:val="en-GB"/>
        </w:rPr>
        <w:t>AE</w:t>
      </w:r>
      <w:r w:rsidRPr="00175749">
        <w:rPr>
          <w:lang w:val="en-GB"/>
        </w:rPr>
        <w:t>s need to</w:t>
      </w:r>
      <w:r>
        <w:rPr>
          <w:lang w:val="en-GB"/>
        </w:rPr>
        <w:t xml:space="preserve"> be reported till end of study to UNSW, </w:t>
      </w:r>
      <w:r w:rsidRPr="00175749">
        <w:rPr>
          <w:lang w:val="en-GB"/>
        </w:rPr>
        <w:t>as defined in the protocol</w:t>
      </w:r>
      <w:r>
        <w:rPr>
          <w:lang w:val="en-GB"/>
        </w:rPr>
        <w:t xml:space="preserve"> </w:t>
      </w:r>
    </w:p>
    <w:p w14:paraId="563090B1" w14:textId="77777777" w:rsidR="0087179D" w:rsidRPr="00456C40" w:rsidRDefault="0087179D" w:rsidP="0087179D">
      <w:pPr>
        <w:spacing w:line="360" w:lineRule="auto"/>
        <w:rPr>
          <w:lang w:val="en-GB"/>
        </w:rPr>
      </w:pPr>
    </w:p>
    <w:p w14:paraId="202BBE4E" w14:textId="77777777" w:rsidR="0087179D" w:rsidRPr="000D5C29" w:rsidRDefault="0087179D" w:rsidP="0087179D">
      <w:pPr>
        <w:pStyle w:val="Heading2"/>
        <w:numPr>
          <w:ilvl w:val="0"/>
          <w:numId w:val="2"/>
        </w:numPr>
        <w:tabs>
          <w:tab w:val="clear" w:pos="340"/>
        </w:tabs>
        <w:spacing w:line="360" w:lineRule="auto"/>
        <w:ind w:left="0" w:firstLine="0"/>
        <w:rPr>
          <w:lang w:val="en-GB"/>
        </w:rPr>
      </w:pPr>
      <w:bookmarkStart w:id="37" w:name="_Toc477876214"/>
      <w:r w:rsidRPr="000D5C29">
        <w:rPr>
          <w:lang w:val="en-GB"/>
        </w:rPr>
        <w:t>S</w:t>
      </w:r>
      <w:r>
        <w:rPr>
          <w:lang w:val="en-GB"/>
        </w:rPr>
        <w:t>afety Committee</w:t>
      </w:r>
      <w:bookmarkEnd w:id="37"/>
    </w:p>
    <w:p w14:paraId="49306E4F" w14:textId="77777777" w:rsidR="0087179D" w:rsidRDefault="0087179D" w:rsidP="0087179D">
      <w:pPr>
        <w:tabs>
          <w:tab w:val="left" w:pos="426"/>
        </w:tabs>
        <w:spacing w:line="360" w:lineRule="auto"/>
        <w:ind w:left="284"/>
        <w:rPr>
          <w:lang w:val="en-GB"/>
        </w:rPr>
      </w:pPr>
      <w:r>
        <w:rPr>
          <w:lang w:val="en-GB"/>
        </w:rPr>
        <w:t xml:space="preserve">The STRENGTHS’ Safety Board (SB) will monitor all ethical, legal and societal issues that arise within the STREGNTHS </w:t>
      </w:r>
      <w:proofErr w:type="gramStart"/>
      <w:r>
        <w:rPr>
          <w:lang w:val="en-GB"/>
        </w:rPr>
        <w:t>project .The</w:t>
      </w:r>
      <w:proofErr w:type="gramEnd"/>
      <w:r>
        <w:rPr>
          <w:lang w:val="en-GB"/>
        </w:rPr>
        <w:t xml:space="preserve"> SB will ensure that the trial and data collection are conducted in accordance with the International Conference on Harmonisation (ICH), the WHO Good Clinical Practice standards (GCP), Declaration of Helsinki (</w:t>
      </w:r>
      <w:r w:rsidRPr="00866454">
        <w:rPr>
          <w:lang w:val="en-GB"/>
        </w:rPr>
        <w:t>64th WMA General Assembly, Fortaleza, Brazil, October 2013</w:t>
      </w:r>
      <w:r>
        <w:rPr>
          <w:lang w:val="en-GB"/>
        </w:rPr>
        <w:t>), and (inter)national laws (</w:t>
      </w:r>
      <w:proofErr w:type="spellStart"/>
      <w:r>
        <w:rPr>
          <w:lang w:val="en-GB"/>
        </w:rPr>
        <w:t>e.g</w:t>
      </w:r>
      <w:proofErr w:type="spellEnd"/>
      <w:r>
        <w:rPr>
          <w:lang w:val="en-GB"/>
        </w:rPr>
        <w:t xml:space="preserve">, Medical Research Involving Human Subjects Act (WMO)). In addition, the safety, rights and wellbeing of the participants and research staff members will be reviewed and interim analyses will be considered in case safety issues are (suspected to be) violated. </w:t>
      </w:r>
      <w:r w:rsidRPr="002D5A1B">
        <w:rPr>
          <w:lang w:val="en-GB"/>
        </w:rPr>
        <w:t>The SB defined an incidental findings policy, which is added to this study protocol.</w:t>
      </w:r>
      <w:r>
        <w:rPr>
          <w:lang w:val="en-GB"/>
        </w:rPr>
        <w:t xml:space="preserve"> Incidental findings within STRENGTHS refer to an extreme score on study instruments (questionnaires or interviews) that need additional follow-up. The policy describes who will identify such incidental findings, which additional professional expertise will be called in, on what moment this will be done, which findings will be reported to whom, and how it will be reported (face-to-face or by mail). In the case of political instability and armed conflict, the SB will assess the risks for research participants and staff, and take appropriate measures if needed. Other issues that will be considered include privacy and intellectual property rights. Relevant issues will be discussed periodically (on a six-month base) in a meeting, but if issues arise between these meetings, the SB will be requested to plan an additional meeting. The SB will submit a report with the periodic reports. The SB compromises three consortium members: </w:t>
      </w:r>
      <w:proofErr w:type="spellStart"/>
      <w:r>
        <w:rPr>
          <w:lang w:val="en-GB"/>
        </w:rPr>
        <w:t>dr.</w:t>
      </w:r>
      <w:proofErr w:type="spellEnd"/>
      <w:r>
        <w:rPr>
          <w:lang w:val="en-GB"/>
        </w:rPr>
        <w:t xml:space="preserve"> Egbert </w:t>
      </w:r>
      <w:proofErr w:type="spellStart"/>
      <w:r>
        <w:rPr>
          <w:lang w:val="en-GB"/>
        </w:rPr>
        <w:t>Sondorp</w:t>
      </w:r>
      <w:proofErr w:type="spellEnd"/>
      <w:r>
        <w:rPr>
          <w:lang w:val="en-GB"/>
        </w:rPr>
        <w:t xml:space="preserve">, </w:t>
      </w:r>
      <w:proofErr w:type="spellStart"/>
      <w:r>
        <w:rPr>
          <w:lang w:val="en-GB"/>
        </w:rPr>
        <w:t>dr.</w:t>
      </w:r>
      <w:proofErr w:type="spellEnd"/>
      <w:r>
        <w:rPr>
          <w:lang w:val="en-GB"/>
        </w:rPr>
        <w:t xml:space="preserve"> Monique </w:t>
      </w:r>
      <w:proofErr w:type="spellStart"/>
      <w:r>
        <w:rPr>
          <w:lang w:val="en-GB"/>
        </w:rPr>
        <w:t>Pfaltz</w:t>
      </w:r>
      <w:proofErr w:type="spellEnd"/>
      <w:r>
        <w:rPr>
          <w:lang w:val="en-GB"/>
        </w:rPr>
        <w:t xml:space="preserve"> and </w:t>
      </w:r>
      <w:proofErr w:type="spellStart"/>
      <w:r>
        <w:rPr>
          <w:lang w:val="en-GB"/>
        </w:rPr>
        <w:t>dr.</w:t>
      </w:r>
      <w:proofErr w:type="spellEnd"/>
      <w:r>
        <w:rPr>
          <w:lang w:val="en-GB"/>
        </w:rPr>
        <w:t xml:space="preserve"> </w:t>
      </w:r>
      <w:proofErr w:type="spellStart"/>
      <w:r>
        <w:rPr>
          <w:lang w:val="en-GB"/>
        </w:rPr>
        <w:t>Marit</w:t>
      </w:r>
      <w:proofErr w:type="spellEnd"/>
      <w:r>
        <w:rPr>
          <w:lang w:val="en-GB"/>
        </w:rPr>
        <w:t xml:space="preserve"> </w:t>
      </w:r>
      <w:proofErr w:type="spellStart"/>
      <w:r>
        <w:rPr>
          <w:lang w:val="en-GB"/>
        </w:rPr>
        <w:t>Sijbrandij</w:t>
      </w:r>
      <w:proofErr w:type="spellEnd"/>
      <w:r>
        <w:rPr>
          <w:lang w:val="en-GB"/>
        </w:rPr>
        <w:t xml:space="preserve">. </w:t>
      </w:r>
    </w:p>
    <w:p w14:paraId="62049A79" w14:textId="77777777" w:rsidR="0087179D" w:rsidRDefault="0087179D" w:rsidP="0087179D">
      <w:pPr>
        <w:tabs>
          <w:tab w:val="left" w:pos="426"/>
        </w:tabs>
        <w:spacing w:line="360" w:lineRule="auto"/>
        <w:ind w:left="284"/>
        <w:rPr>
          <w:lang w:val="en-GB"/>
        </w:rPr>
      </w:pPr>
    </w:p>
    <w:p w14:paraId="65A702A0" w14:textId="77777777" w:rsidR="0087179D" w:rsidRDefault="0087179D" w:rsidP="0087179D">
      <w:pPr>
        <w:tabs>
          <w:tab w:val="left" w:pos="426"/>
        </w:tabs>
        <w:spacing w:line="360" w:lineRule="auto"/>
        <w:ind w:left="284"/>
        <w:rPr>
          <w:lang w:val="en-GB"/>
        </w:rPr>
      </w:pPr>
      <w:r>
        <w:rPr>
          <w:lang w:val="en-GB"/>
        </w:rPr>
        <w:t xml:space="preserve">The management team and SB will ensure that all necessary actions will be undertaken to minimize risks and suggest necessary measures to counter these risks. Through efficient communication between the SB, overall management (Work Package 1), and leader of individual Work Packages, the consortium will ensure that mitigation measures will be undertaken in a timely and effective manner. </w:t>
      </w:r>
    </w:p>
    <w:p w14:paraId="531C98D4" w14:textId="77777777" w:rsidR="0087179D" w:rsidRDefault="0087179D" w:rsidP="0087179D">
      <w:pPr>
        <w:tabs>
          <w:tab w:val="left" w:pos="426"/>
        </w:tabs>
        <w:spacing w:line="360" w:lineRule="auto"/>
        <w:rPr>
          <w:lang w:val="en-GB"/>
        </w:rPr>
      </w:pPr>
    </w:p>
    <w:p w14:paraId="0B1FDBA7" w14:textId="77777777" w:rsidR="0087179D" w:rsidRDefault="0087179D" w:rsidP="0087179D">
      <w:pPr>
        <w:tabs>
          <w:tab w:val="left" w:pos="426"/>
        </w:tabs>
        <w:spacing w:line="360" w:lineRule="auto"/>
        <w:ind w:left="284"/>
        <w:rPr>
          <w:lang w:val="en-GB"/>
        </w:rPr>
      </w:pPr>
      <w:r w:rsidRPr="0079380D">
        <w:rPr>
          <w:lang w:val="en-GB"/>
        </w:rPr>
        <w:t xml:space="preserve">The advice(s) of the </w:t>
      </w:r>
      <w:r w:rsidRPr="0067578A">
        <w:rPr>
          <w:lang w:val="en-GB"/>
        </w:rPr>
        <w:t>Safety Board</w:t>
      </w:r>
      <w:r>
        <w:rPr>
          <w:lang w:val="en-GB"/>
        </w:rPr>
        <w:t xml:space="preserve"> </w:t>
      </w:r>
      <w:r w:rsidRPr="0079380D">
        <w:rPr>
          <w:lang w:val="en-GB"/>
        </w:rPr>
        <w:t xml:space="preserve">will </w:t>
      </w:r>
      <w:r>
        <w:rPr>
          <w:lang w:val="en-GB"/>
        </w:rPr>
        <w:t xml:space="preserve">only be sent to the sponsor of the study. Should the sponsor decide not to fully implement the advice of the </w:t>
      </w:r>
      <w:r w:rsidRPr="0067578A">
        <w:rPr>
          <w:lang w:val="en-GB"/>
        </w:rPr>
        <w:t>Safety Board</w:t>
      </w:r>
      <w:r>
        <w:rPr>
          <w:lang w:val="en-GB"/>
        </w:rPr>
        <w:t>, the sponsor will send the advice to the reviewing METC, including a note to substantiate why (part of) the advice of the SB will not be followed.</w:t>
      </w:r>
    </w:p>
    <w:p w14:paraId="603A58F4" w14:textId="77777777" w:rsidR="0087179D" w:rsidRDefault="0087179D" w:rsidP="0087179D">
      <w:pPr>
        <w:spacing w:line="360" w:lineRule="auto"/>
        <w:rPr>
          <w:lang w:val="en-GB"/>
        </w:rPr>
      </w:pPr>
    </w:p>
    <w:p w14:paraId="397366D4" w14:textId="77777777" w:rsidR="0087179D" w:rsidRDefault="0087179D" w:rsidP="0087179D">
      <w:pPr>
        <w:pStyle w:val="Heading1"/>
        <w:numPr>
          <w:ilvl w:val="0"/>
          <w:numId w:val="2"/>
        </w:numPr>
        <w:tabs>
          <w:tab w:val="clear" w:pos="340"/>
        </w:tabs>
        <w:spacing w:line="360" w:lineRule="auto"/>
        <w:ind w:left="0" w:firstLine="0"/>
        <w:rPr>
          <w:lang w:val="en-GB"/>
        </w:rPr>
      </w:pPr>
      <w:r>
        <w:rPr>
          <w:i/>
          <w:lang w:val="en-GB"/>
        </w:rPr>
        <w:br w:type="page"/>
      </w:r>
      <w:bookmarkStart w:id="38" w:name="_Toc477876215"/>
      <w:r>
        <w:rPr>
          <w:lang w:val="en-GB"/>
        </w:rPr>
        <w:t xml:space="preserve">STATISTICAL </w:t>
      </w:r>
      <w:r w:rsidRPr="00456C40">
        <w:rPr>
          <w:lang w:val="en-GB"/>
        </w:rPr>
        <w:t>ANALYSIS</w:t>
      </w:r>
      <w:bookmarkEnd w:id="38"/>
    </w:p>
    <w:p w14:paraId="1B3C92DB" w14:textId="77777777" w:rsidR="0087179D" w:rsidRPr="0067578A" w:rsidRDefault="0087179D" w:rsidP="0087179D">
      <w:pPr>
        <w:rPr>
          <w:lang w:val="en-GB"/>
        </w:rPr>
      </w:pPr>
    </w:p>
    <w:p w14:paraId="7DDAAC1A" w14:textId="77777777" w:rsidR="0087179D" w:rsidRPr="00DB707F" w:rsidRDefault="0087179D" w:rsidP="0087179D">
      <w:pPr>
        <w:spacing w:line="360" w:lineRule="auto"/>
        <w:ind w:left="340"/>
        <w:rPr>
          <w:i/>
          <w:lang w:val="en-GB"/>
        </w:rPr>
      </w:pPr>
      <w:r>
        <w:rPr>
          <w:lang w:val="en-GB"/>
        </w:rPr>
        <w:t>The statistical analyses for both the exploratory and the definitive RCT are described under section 8.1-8.2 below.</w:t>
      </w:r>
    </w:p>
    <w:p w14:paraId="49096BC3" w14:textId="77777777" w:rsidR="0087179D" w:rsidRPr="00576244" w:rsidRDefault="0087179D" w:rsidP="0087179D">
      <w:pPr>
        <w:rPr>
          <w:lang w:val="en-GB"/>
        </w:rPr>
      </w:pPr>
    </w:p>
    <w:p w14:paraId="0977FDAC" w14:textId="77777777" w:rsidR="0087179D" w:rsidRDefault="0087179D" w:rsidP="0087179D">
      <w:pPr>
        <w:pStyle w:val="Heading2"/>
        <w:numPr>
          <w:ilvl w:val="0"/>
          <w:numId w:val="2"/>
        </w:numPr>
        <w:tabs>
          <w:tab w:val="clear" w:pos="340"/>
        </w:tabs>
        <w:spacing w:line="360" w:lineRule="auto"/>
        <w:ind w:left="0" w:firstLine="0"/>
        <w:rPr>
          <w:lang w:val="en-GB"/>
        </w:rPr>
      </w:pPr>
      <w:bookmarkStart w:id="39" w:name="_Toc477876216"/>
      <w:r>
        <w:rPr>
          <w:lang w:val="en-GB"/>
        </w:rPr>
        <w:t>Primary study parameter(s)</w:t>
      </w:r>
      <w:bookmarkEnd w:id="39"/>
    </w:p>
    <w:p w14:paraId="5B4B5D30" w14:textId="77777777" w:rsidR="0087179D" w:rsidRDefault="0087179D" w:rsidP="0087179D">
      <w:pPr>
        <w:spacing w:line="360" w:lineRule="auto"/>
        <w:ind w:left="340"/>
        <w:rPr>
          <w:lang w:val="en-GB"/>
        </w:rPr>
      </w:pPr>
      <w:r>
        <w:rPr>
          <w:lang w:val="en-GB"/>
        </w:rPr>
        <w:t>The statistical analyses for Study Phase 2 and 4 will be discussed together.</w:t>
      </w:r>
    </w:p>
    <w:p w14:paraId="7542F2FF" w14:textId="77777777" w:rsidR="0087179D" w:rsidRDefault="0087179D" w:rsidP="0087179D">
      <w:pPr>
        <w:tabs>
          <w:tab w:val="left" w:pos="426"/>
        </w:tabs>
        <w:ind w:left="340"/>
        <w:rPr>
          <w:b/>
          <w:lang w:val="en-US"/>
        </w:rPr>
      </w:pPr>
    </w:p>
    <w:p w14:paraId="24710471" w14:textId="77777777" w:rsidR="0087179D" w:rsidRPr="00BC0B08" w:rsidRDefault="0087179D" w:rsidP="0087179D">
      <w:pPr>
        <w:tabs>
          <w:tab w:val="left" w:pos="426"/>
        </w:tabs>
        <w:ind w:left="340"/>
        <w:rPr>
          <w:b/>
          <w:lang w:val="en-US"/>
        </w:rPr>
      </w:pPr>
      <w:r>
        <w:rPr>
          <w:lang w:val="en-US"/>
        </w:rPr>
        <w:t xml:space="preserve">The statistical analysis of the exploratory RCT is planned to </w:t>
      </w:r>
      <w:r w:rsidRPr="00BC0B08">
        <w:rPr>
          <w:rFonts w:cs="Arial"/>
          <w:lang w:val="en-GB"/>
        </w:rPr>
        <w:t xml:space="preserve">obtain estimates of drop-out rates to inform </w:t>
      </w:r>
      <w:r>
        <w:rPr>
          <w:rFonts w:cs="Arial"/>
          <w:lang w:val="en-GB"/>
        </w:rPr>
        <w:t>the</w:t>
      </w:r>
      <w:r w:rsidRPr="00BC0B08">
        <w:rPr>
          <w:rFonts w:cs="Arial"/>
          <w:lang w:val="en-GB"/>
        </w:rPr>
        <w:t xml:space="preserve"> definitive RCT (</w:t>
      </w:r>
      <w:r w:rsidRPr="006E3045">
        <w:rPr>
          <w:rFonts w:cs="Arial"/>
          <w:lang w:val="en-GB"/>
        </w:rPr>
        <w:t>Objective 1</w:t>
      </w:r>
      <w:r w:rsidRPr="00BC0B08">
        <w:rPr>
          <w:rFonts w:cs="Arial"/>
          <w:lang w:val="en-GB"/>
        </w:rPr>
        <w:t>)</w:t>
      </w:r>
      <w:r>
        <w:rPr>
          <w:rFonts w:cs="Arial"/>
          <w:lang w:val="en-GB"/>
        </w:rPr>
        <w:t xml:space="preserve">. The statistical analysis of the definitive RCT is to estimate the effectiveness and cost-effectiveness of the </w:t>
      </w:r>
      <w:r w:rsidRPr="00211E46">
        <w:rPr>
          <w:rFonts w:cs="Arial"/>
          <w:lang w:val="en-GB"/>
        </w:rPr>
        <w:t xml:space="preserve">PM+ </w:t>
      </w:r>
      <w:r>
        <w:rPr>
          <w:rFonts w:cs="Arial"/>
          <w:lang w:val="en-GB"/>
        </w:rPr>
        <w:t>intervention (Objective 3).</w:t>
      </w:r>
    </w:p>
    <w:p w14:paraId="1EC43ACB" w14:textId="77777777" w:rsidR="0087179D" w:rsidRDefault="0087179D" w:rsidP="0087179D">
      <w:pPr>
        <w:tabs>
          <w:tab w:val="left" w:pos="426"/>
        </w:tabs>
        <w:ind w:left="340"/>
        <w:rPr>
          <w:lang w:val="en-US"/>
        </w:rPr>
      </w:pPr>
    </w:p>
    <w:p w14:paraId="69104C1E" w14:textId="77777777" w:rsidR="0087179D" w:rsidRPr="00F06144" w:rsidRDefault="0087179D" w:rsidP="0087179D">
      <w:pPr>
        <w:tabs>
          <w:tab w:val="left" w:pos="426"/>
        </w:tabs>
        <w:ind w:left="340"/>
        <w:rPr>
          <w:lang w:val="en-GB"/>
        </w:rPr>
      </w:pPr>
      <w:r w:rsidRPr="00F06144">
        <w:rPr>
          <w:lang w:val="en-US"/>
        </w:rPr>
        <w:t>For both trials, the primary outcome will be summarized using number of subjects (</w:t>
      </w:r>
      <w:r w:rsidRPr="00F06144">
        <w:rPr>
          <w:i/>
          <w:lang w:val="en-US"/>
        </w:rPr>
        <w:t>n</w:t>
      </w:r>
      <w:r w:rsidRPr="00F06144">
        <w:rPr>
          <w:lang w:val="en-US"/>
        </w:rPr>
        <w:t>), minimum and maximum; and means, standard deviations (</w:t>
      </w:r>
      <w:r w:rsidRPr="00F06144">
        <w:rPr>
          <w:i/>
          <w:lang w:val="en-US"/>
        </w:rPr>
        <w:t>SD</w:t>
      </w:r>
      <w:r w:rsidRPr="00F06144">
        <w:rPr>
          <w:lang w:val="en-US"/>
        </w:rPr>
        <w:t xml:space="preserve">) for normally distributed data, or medians and inter-quartile ranges for non-normally distributed data. </w:t>
      </w:r>
      <w:r w:rsidRPr="00F06144">
        <w:rPr>
          <w:lang w:val="en-GB"/>
        </w:rPr>
        <w:t>To measure comparisons at baseline between the two treatment groups</w:t>
      </w:r>
      <w:r w:rsidRPr="00F06144">
        <w:rPr>
          <w:i/>
          <w:lang w:val="en-GB"/>
        </w:rPr>
        <w:t xml:space="preserve"> t</w:t>
      </w:r>
      <w:r w:rsidRPr="00F06144">
        <w:rPr>
          <w:lang w:val="en-GB"/>
        </w:rPr>
        <w:t xml:space="preserve">-tests (continuous variables) or chi-squared test (categorical variables) will be conducted for normally distributed data; Mann-Whitney tests will be conducted for continuous non-normally distributed data. </w:t>
      </w:r>
    </w:p>
    <w:p w14:paraId="31451AF4" w14:textId="77777777" w:rsidR="0087179D" w:rsidRPr="00F06144" w:rsidRDefault="0087179D" w:rsidP="0087179D">
      <w:pPr>
        <w:tabs>
          <w:tab w:val="left" w:pos="426"/>
        </w:tabs>
        <w:ind w:left="340"/>
        <w:rPr>
          <w:lang w:val="en-GB"/>
        </w:rPr>
      </w:pPr>
    </w:p>
    <w:p w14:paraId="4327C660" w14:textId="77777777" w:rsidR="0087179D" w:rsidRDefault="0087179D" w:rsidP="0087179D">
      <w:pPr>
        <w:tabs>
          <w:tab w:val="left" w:pos="426"/>
        </w:tabs>
        <w:ind w:left="340"/>
        <w:rPr>
          <w:lang w:val="en-US"/>
        </w:rPr>
      </w:pPr>
      <w:r w:rsidRPr="00F06144">
        <w:rPr>
          <w:lang w:val="en-GB"/>
        </w:rPr>
        <w:t xml:space="preserve">Both intention-to-treat (ITT) analysis, </w:t>
      </w:r>
      <w:r w:rsidRPr="00F06144">
        <w:rPr>
          <w:lang w:val="en-US"/>
        </w:rPr>
        <w:t xml:space="preserve">including all randomized participants (exploratory trial </w:t>
      </w:r>
      <w:r w:rsidRPr="00F06144">
        <w:rPr>
          <w:i/>
          <w:lang w:val="en-US"/>
        </w:rPr>
        <w:t>n</w:t>
      </w:r>
      <w:r w:rsidRPr="00F06144">
        <w:rPr>
          <w:lang w:val="en-US"/>
        </w:rPr>
        <w:t xml:space="preserve">=60; definitive trial </w:t>
      </w:r>
      <w:r w:rsidRPr="00F06144">
        <w:rPr>
          <w:i/>
          <w:lang w:val="en-US"/>
        </w:rPr>
        <w:t>n</w:t>
      </w:r>
      <w:r w:rsidRPr="00F06144">
        <w:rPr>
          <w:lang w:val="en-US"/>
        </w:rPr>
        <w:t>=</w:t>
      </w:r>
      <w:r>
        <w:rPr>
          <w:lang w:val="en-US"/>
        </w:rPr>
        <w:t>410</w:t>
      </w:r>
      <w:r w:rsidRPr="00F06144">
        <w:rPr>
          <w:lang w:val="en-US"/>
        </w:rPr>
        <w:t xml:space="preserve">), </w:t>
      </w:r>
      <w:r w:rsidRPr="00F06144">
        <w:rPr>
          <w:lang w:val="en-GB"/>
        </w:rPr>
        <w:t xml:space="preserve">and completers’ (PP) analysis will be carried out. </w:t>
      </w:r>
      <w:r w:rsidRPr="00F06144">
        <w:rPr>
          <w:lang w:val="en-US"/>
        </w:rPr>
        <w:t>The main conclusion in the Study Phase 2 report</w:t>
      </w:r>
      <w:r w:rsidRPr="008F4DA8">
        <w:rPr>
          <w:lang w:val="en-US"/>
        </w:rPr>
        <w:t xml:space="preserve"> will be based on the ITT analysis of the primary outcome. A secondary analysis of the primary outcome will also be presented using the PP population.</w:t>
      </w:r>
      <w:r>
        <w:rPr>
          <w:lang w:val="en-US"/>
        </w:rPr>
        <w:t xml:space="preserve"> Similarly, to the exploratory trial, the main conclusion of the definitive trial will be based on the ITT analysis. The same analysis plan exists for the secondary </w:t>
      </w:r>
      <w:proofErr w:type="gramStart"/>
      <w:r>
        <w:rPr>
          <w:lang w:val="en-US"/>
        </w:rPr>
        <w:t>outcomes</w:t>
      </w:r>
      <w:proofErr w:type="gramEnd"/>
      <w:r>
        <w:rPr>
          <w:lang w:val="en-US"/>
        </w:rPr>
        <w:t xml:space="preserve"> measures. The APQ will be analyzed according to the respective subscale scores to reflect different features of positive and negative parenting. The PSC will be analyzed according to the subscale scores to determine the effects of intervention on different aspects of children’s mental health (</w:t>
      </w:r>
      <w:proofErr w:type="gramStart"/>
      <w:r>
        <w:rPr>
          <w:lang w:val="en-US"/>
        </w:rPr>
        <w:t>i.e.</w:t>
      </w:r>
      <w:proofErr w:type="gramEnd"/>
      <w:r>
        <w:rPr>
          <w:lang w:val="en-US"/>
        </w:rPr>
        <w:t xml:space="preserve"> attentional, internalizing, and externalizing problems). Exploratory analyses will also be conducted that potentially consider refugees’ mental health, parenting behavior, and changes in child mental health.</w:t>
      </w:r>
    </w:p>
    <w:p w14:paraId="67F23281" w14:textId="77777777" w:rsidR="0087179D" w:rsidRDefault="0087179D" w:rsidP="0087179D">
      <w:pPr>
        <w:tabs>
          <w:tab w:val="left" w:pos="426"/>
        </w:tabs>
        <w:ind w:left="340"/>
        <w:rPr>
          <w:lang w:val="en-US"/>
        </w:rPr>
      </w:pPr>
    </w:p>
    <w:p w14:paraId="518872B4" w14:textId="77777777" w:rsidR="0087179D" w:rsidRDefault="0087179D" w:rsidP="0087179D">
      <w:pPr>
        <w:tabs>
          <w:tab w:val="left" w:pos="426"/>
        </w:tabs>
        <w:ind w:left="340"/>
        <w:rPr>
          <w:lang w:val="en-US"/>
        </w:rPr>
      </w:pPr>
      <w:r w:rsidRPr="00FB634B">
        <w:rPr>
          <w:lang w:val="en-US"/>
        </w:rPr>
        <w:t xml:space="preserve">To estimate the treatment effect, a linear mixed model will be employed for the primary endpoint analysis, which will have treatment as fixed effects, baseline measurement of primary endpoint as covariate, and subject as random effects. The mean difference between two treatment arms at each visit/time together with its 95% confidence interval will be derived from the mixed model. </w:t>
      </w:r>
    </w:p>
    <w:p w14:paraId="7AA5362F" w14:textId="77777777" w:rsidR="0087179D" w:rsidRDefault="0087179D" w:rsidP="0087179D">
      <w:pPr>
        <w:tabs>
          <w:tab w:val="left" w:pos="426"/>
        </w:tabs>
        <w:rPr>
          <w:lang w:val="en-GB"/>
        </w:rPr>
      </w:pPr>
    </w:p>
    <w:p w14:paraId="2F1C9E43" w14:textId="77777777" w:rsidR="0087179D" w:rsidRDefault="0087179D" w:rsidP="0087179D">
      <w:pPr>
        <w:tabs>
          <w:tab w:val="left" w:pos="426"/>
        </w:tabs>
        <w:rPr>
          <w:lang w:val="en-GB"/>
        </w:rPr>
      </w:pPr>
      <w:r>
        <w:rPr>
          <w:lang w:val="en-GB"/>
        </w:rPr>
        <w:tab/>
      </w:r>
    </w:p>
    <w:p w14:paraId="77F04D79" w14:textId="77777777" w:rsidR="0087179D" w:rsidRDefault="0087179D" w:rsidP="0087179D">
      <w:pPr>
        <w:tabs>
          <w:tab w:val="left" w:pos="426"/>
        </w:tabs>
        <w:ind w:left="340"/>
        <w:rPr>
          <w:lang w:val="en-GB"/>
        </w:rPr>
      </w:pPr>
      <w:r>
        <w:rPr>
          <w:i/>
          <w:lang w:val="en-GB"/>
        </w:rPr>
        <w:t>Missing data</w:t>
      </w:r>
    </w:p>
    <w:p w14:paraId="58D912B1" w14:textId="77777777" w:rsidR="0087179D" w:rsidRPr="00B34035" w:rsidRDefault="0087179D" w:rsidP="0087179D">
      <w:pPr>
        <w:tabs>
          <w:tab w:val="left" w:pos="426"/>
        </w:tabs>
        <w:ind w:left="340"/>
        <w:rPr>
          <w:lang w:val="en-US"/>
        </w:rPr>
      </w:pPr>
      <w:r w:rsidRPr="00B34035">
        <w:rPr>
          <w:lang w:val="en-GB"/>
        </w:rPr>
        <w:t xml:space="preserve">Missing data will be treated as missing at random (MAR). No imputations of missing values will be made, as multilevel models can deal with </w:t>
      </w:r>
      <w:r w:rsidRPr="00B34035">
        <w:rPr>
          <w:lang w:val="en-US"/>
        </w:rPr>
        <w:t xml:space="preserve">missing data </w:t>
      </w:r>
      <w:r w:rsidRPr="00B34035">
        <w:rPr>
          <w:lang w:val="en-US"/>
        </w:rPr>
        <w:fldChar w:fldCharType="begin" w:fldLock="1"/>
      </w:r>
      <w:r w:rsidRPr="00B34035">
        <w:rPr>
          <w:lang w:val="en-US"/>
        </w:rPr>
        <w:instrText>ADDIN CSL_CITATION { "citationItems" : [ { "id" : "ITEM-1", "itemData" : { "author" : [ { "dropping-particle" : "", "family" : "Singer", "given" : "Judith D", "non-dropping-particle" : "", "parse-names" : false, "suffix" : "" }, { "dropping-particle" : "", "family" : "Willett", "given" : "John B", "non-dropping-particle" : "", "parse-names" : false, "suffix" : "" } ], "id" : "ITEM-1", "issued" : { "date-parts" : [ [ "2003" ] ] }, "publisher" : "Oxford University Press, Inc.", "publisher-place" : "New York", "title" : "Applied Longitudinal Data Analysis: Modeling Change and Event Occurrence", "type" : "book" }, "uris" : [ "http://www.mendeley.com/documents/?uuid=6a5f31aa-d09c-45a2-bf2b-eb30487bb100" ] } ], "mendeley" : { "formattedCitation" : "(Singer &amp; Willett, 2003)", "plainTextFormattedCitation" : "(Singer &amp; Willett, 2003)", "previouslyFormattedCitation" : "(Singer &amp; Willett, 2003)" }, "properties" : { "noteIndex" : 0 }, "schema" : "https://github.com/citation-style-language/schema/raw/master/csl-citation.json" }</w:instrText>
      </w:r>
      <w:r w:rsidRPr="00B34035">
        <w:rPr>
          <w:lang w:val="en-US"/>
        </w:rPr>
        <w:fldChar w:fldCharType="separate"/>
      </w:r>
      <w:r w:rsidRPr="00B34035">
        <w:rPr>
          <w:noProof/>
          <w:lang w:val="en-US"/>
        </w:rPr>
        <w:t>(Singer &amp; Willett, 2003)</w:t>
      </w:r>
      <w:r w:rsidRPr="00B34035">
        <w:rPr>
          <w:lang w:val="en-US"/>
        </w:rPr>
        <w:fldChar w:fldCharType="end"/>
      </w:r>
      <w:r w:rsidRPr="00B34035">
        <w:rPr>
          <w:lang w:val="en-US"/>
        </w:rPr>
        <w:t>.</w:t>
      </w:r>
    </w:p>
    <w:p w14:paraId="1AAEF455" w14:textId="77777777" w:rsidR="0087179D" w:rsidRPr="00182432" w:rsidRDefault="0087179D" w:rsidP="0087179D">
      <w:pPr>
        <w:spacing w:line="360" w:lineRule="auto"/>
        <w:ind w:left="340"/>
        <w:rPr>
          <w:lang w:val="en-US"/>
        </w:rPr>
      </w:pPr>
    </w:p>
    <w:p w14:paraId="44E02729" w14:textId="77777777" w:rsidR="0087179D" w:rsidRDefault="0087179D" w:rsidP="0087179D">
      <w:pPr>
        <w:pStyle w:val="Heading2"/>
        <w:numPr>
          <w:ilvl w:val="0"/>
          <w:numId w:val="2"/>
        </w:numPr>
        <w:tabs>
          <w:tab w:val="clear" w:pos="340"/>
        </w:tabs>
        <w:spacing w:line="360" w:lineRule="auto"/>
        <w:ind w:left="0" w:firstLine="0"/>
        <w:rPr>
          <w:lang w:val="en-GB"/>
        </w:rPr>
      </w:pPr>
      <w:bookmarkStart w:id="40" w:name="_Toc477876217"/>
      <w:r>
        <w:rPr>
          <w:lang w:val="en-GB"/>
        </w:rPr>
        <w:t>Secondary study parameter(s)</w:t>
      </w:r>
      <w:bookmarkEnd w:id="40"/>
      <w:r w:rsidDel="00B61406">
        <w:rPr>
          <w:lang w:val="en-GB"/>
        </w:rPr>
        <w:t xml:space="preserve"> </w:t>
      </w:r>
    </w:p>
    <w:p w14:paraId="664B3845" w14:textId="77777777" w:rsidR="0087179D" w:rsidRDefault="0087179D" w:rsidP="0087179D">
      <w:pPr>
        <w:tabs>
          <w:tab w:val="left" w:pos="426"/>
        </w:tabs>
        <w:ind w:left="340"/>
        <w:rPr>
          <w:lang w:val="en-US" w:eastAsia="zh-CN"/>
        </w:rPr>
      </w:pPr>
      <w:r w:rsidRPr="00F37D85">
        <w:rPr>
          <w:i/>
          <w:lang w:val="en-US" w:eastAsia="zh-CN"/>
        </w:rPr>
        <w:t>Economic outcome –</w:t>
      </w:r>
      <w:r>
        <w:rPr>
          <w:lang w:val="en-US" w:eastAsia="zh-CN"/>
        </w:rPr>
        <w:t xml:space="preserve"> </w:t>
      </w:r>
      <w:r w:rsidRPr="00E0495F">
        <w:rPr>
          <w:lang w:val="en-US" w:eastAsia="zh-CN"/>
        </w:rPr>
        <w:t>Health economic analysis will be conducted to determine the difference in costs and outcomes in the intervention arm as compared to the treatment as usual group.</w:t>
      </w:r>
      <w:r>
        <w:rPr>
          <w:lang w:val="en-US" w:eastAsia="zh-CN"/>
        </w:rPr>
        <w:t xml:space="preserve"> </w:t>
      </w:r>
      <w:r w:rsidRPr="006435F0">
        <w:rPr>
          <w:lang w:val="en-US" w:eastAsia="zh-CN"/>
        </w:rPr>
        <w:t>Primary analysis will be the total costs over the 12-month follow-up treatment perio</w:t>
      </w:r>
      <w:r w:rsidRPr="00E0495F">
        <w:rPr>
          <w:lang w:val="en-US" w:eastAsia="zh-CN"/>
        </w:rPr>
        <w:t xml:space="preserve">d. Between-group comparison of mean costs will be completed using standard </w:t>
      </w:r>
      <w:r w:rsidRPr="00E0495F">
        <w:rPr>
          <w:i/>
          <w:lang w:val="en-US" w:eastAsia="zh-CN"/>
        </w:rPr>
        <w:t>t</w:t>
      </w:r>
      <w:r w:rsidRPr="00E0495F">
        <w:rPr>
          <w:lang w:val="en-US" w:eastAsia="zh-CN"/>
        </w:rPr>
        <w:t xml:space="preserve">-test with ordinary least squares regression used for adjusted </w:t>
      </w:r>
      <w:r>
        <w:rPr>
          <w:lang w:val="en-US" w:eastAsia="zh-CN"/>
        </w:rPr>
        <w:t>analysis</w:t>
      </w:r>
      <w:r w:rsidRPr="00E0495F">
        <w:rPr>
          <w:lang w:val="en-US" w:eastAsia="zh-CN"/>
        </w:rPr>
        <w:t xml:space="preserve">, with the validity of results </w:t>
      </w:r>
      <w:r>
        <w:rPr>
          <w:lang w:val="en-US" w:eastAsia="zh-CN"/>
        </w:rPr>
        <w:t xml:space="preserve">confirmed using bootstrapping. De-identified data will be sent to the London School of Economics and Political Science, partner in STRENGTHS under Work Package 7, for the health economics analysis of the CSRI. </w:t>
      </w:r>
    </w:p>
    <w:p w14:paraId="6EBA89E1" w14:textId="77777777" w:rsidR="0087179D" w:rsidRDefault="0087179D" w:rsidP="0087179D">
      <w:pPr>
        <w:tabs>
          <w:tab w:val="left" w:pos="426"/>
        </w:tabs>
        <w:rPr>
          <w:i/>
          <w:lang w:val="en-US" w:eastAsia="zh-CN"/>
        </w:rPr>
      </w:pPr>
    </w:p>
    <w:p w14:paraId="05485C47" w14:textId="77777777" w:rsidR="0087179D" w:rsidRPr="004C6208" w:rsidRDefault="0087179D" w:rsidP="0087179D">
      <w:pPr>
        <w:tabs>
          <w:tab w:val="left" w:pos="426"/>
        </w:tabs>
        <w:ind w:left="340"/>
        <w:rPr>
          <w:lang w:val="en-US" w:eastAsia="zh-CN"/>
        </w:rPr>
      </w:pPr>
      <w:r w:rsidRPr="00E01C5E">
        <w:rPr>
          <w:i/>
          <w:lang w:val="en-US" w:eastAsia="zh-CN"/>
        </w:rPr>
        <w:t>Analysis of secondary outcomes with repeated measurements –</w:t>
      </w:r>
      <w:r w:rsidRPr="00E01C5E">
        <w:rPr>
          <w:lang w:val="en-US" w:eastAsia="zh-CN"/>
        </w:rPr>
        <w:t xml:space="preserve"> Additionally, a linear mixed model as mentioned for the primary outcome analysis will be carried out for analyzing the following clinical outcomes measured at baseline, post-intervention, three- and (for the definitive RCT only)</w:t>
      </w:r>
      <w:r>
        <w:rPr>
          <w:lang w:val="en-US" w:eastAsia="zh-CN"/>
        </w:rPr>
        <w:t>, and for the</w:t>
      </w:r>
      <w:r w:rsidRPr="00E01C5E">
        <w:rPr>
          <w:lang w:val="en-US" w:eastAsia="zh-CN"/>
        </w:rPr>
        <w:t xml:space="preserve"> 12-month follow-up</w:t>
      </w:r>
      <w:r>
        <w:rPr>
          <w:lang w:val="en-US" w:eastAsia="zh-CN"/>
        </w:rPr>
        <w:t>.</w:t>
      </w:r>
    </w:p>
    <w:p w14:paraId="4408B3AF" w14:textId="77777777" w:rsidR="0087179D" w:rsidRDefault="0087179D" w:rsidP="0087179D">
      <w:pPr>
        <w:tabs>
          <w:tab w:val="left" w:pos="426"/>
        </w:tabs>
        <w:ind w:left="340"/>
        <w:rPr>
          <w:i/>
          <w:lang w:val="en-US" w:eastAsia="zh-CN"/>
        </w:rPr>
      </w:pPr>
    </w:p>
    <w:p w14:paraId="1CE21AA4" w14:textId="77777777" w:rsidR="0087179D" w:rsidRDefault="0087179D" w:rsidP="0087179D">
      <w:pPr>
        <w:tabs>
          <w:tab w:val="left" w:pos="426"/>
        </w:tabs>
        <w:ind w:left="340"/>
        <w:rPr>
          <w:lang w:val="en-US" w:eastAsia="zh-CN"/>
        </w:rPr>
      </w:pPr>
      <w:r>
        <w:rPr>
          <w:i/>
          <w:lang w:val="en-US" w:eastAsia="zh-CN"/>
        </w:rPr>
        <w:t xml:space="preserve">Analysis of other secondary outcomes – </w:t>
      </w:r>
      <w:r w:rsidRPr="003924C5">
        <w:rPr>
          <w:lang w:val="en-US" w:eastAsia="zh-CN"/>
        </w:rPr>
        <w:t xml:space="preserve">Continuous secondary outcomes will be analyzed in the </w:t>
      </w:r>
      <w:r>
        <w:rPr>
          <w:lang w:val="en-US" w:eastAsia="zh-CN"/>
        </w:rPr>
        <w:t>same</w:t>
      </w:r>
      <w:r w:rsidRPr="003924C5">
        <w:rPr>
          <w:lang w:val="en-US" w:eastAsia="zh-CN"/>
        </w:rPr>
        <w:t xml:space="preserve"> way as the primary endpoint analysis. For the analysis of binary outcomes, generalized mixed model will be employed with treatment as fixed effects, baseline measurement as covariate, and subject as random effect. The odds ratio between two treatment arms at each visit together with its 95% confidence interval will be derived from the generalized mixed model.</w:t>
      </w:r>
      <w:r>
        <w:rPr>
          <w:lang w:val="en-US" w:eastAsia="zh-CN"/>
        </w:rPr>
        <w:t xml:space="preserve"> </w:t>
      </w:r>
    </w:p>
    <w:p w14:paraId="2924C5CB" w14:textId="77777777" w:rsidR="0087179D" w:rsidRPr="003924C5" w:rsidRDefault="0087179D" w:rsidP="0087179D">
      <w:pPr>
        <w:tabs>
          <w:tab w:val="left" w:pos="567"/>
        </w:tabs>
        <w:ind w:left="340"/>
        <w:rPr>
          <w:lang w:val="en-US" w:eastAsia="zh-CN"/>
        </w:rPr>
      </w:pPr>
      <w:r>
        <w:rPr>
          <w:lang w:val="en-US" w:eastAsia="zh-CN"/>
        </w:rPr>
        <w:tab/>
      </w:r>
      <w:r w:rsidRPr="003924C5">
        <w:rPr>
          <w:lang w:val="en-US" w:eastAsia="zh-CN"/>
        </w:rPr>
        <w:t xml:space="preserve">Changes in </w:t>
      </w:r>
      <w:proofErr w:type="spellStart"/>
      <w:r w:rsidRPr="003924C5">
        <w:rPr>
          <w:lang w:val="en-US" w:eastAsia="zh-CN"/>
        </w:rPr>
        <w:t>caseness</w:t>
      </w:r>
      <w:proofErr w:type="spellEnd"/>
      <w:r w:rsidRPr="003924C5">
        <w:rPr>
          <w:lang w:val="en-US" w:eastAsia="zh-CN"/>
        </w:rPr>
        <w:t xml:space="preserve"> of depression will be calculated for the </w:t>
      </w:r>
      <w:r>
        <w:rPr>
          <w:lang w:val="en-US" w:eastAsia="zh-CN"/>
        </w:rPr>
        <w:t>PP</w:t>
      </w:r>
      <w:r w:rsidRPr="003924C5">
        <w:rPr>
          <w:lang w:val="en-US" w:eastAsia="zh-CN"/>
        </w:rPr>
        <w:t xml:space="preserve"> sample using the recommended cut-off of </w:t>
      </w:r>
      <w:r>
        <w:rPr>
          <w:lang w:val="en-US" w:eastAsia="zh-CN"/>
        </w:rPr>
        <w:t xml:space="preserve">&gt;2.1 </w:t>
      </w:r>
      <w:r>
        <w:rPr>
          <w:lang w:val="en-US" w:eastAsia="zh-CN"/>
        </w:rPr>
        <w:fldChar w:fldCharType="begin" w:fldLock="1"/>
      </w:r>
      <w:r>
        <w:rPr>
          <w:lang w:val="en-US" w:eastAsia="zh-CN"/>
        </w:rPr>
        <w:instrText>ADDIN CSL_CITATION { "citationItems" : [ { "id" : "ITEM-1", "itemData" : { "author" : [ { "dropping-particle" : "", "family" : "Mahfoud", "given" : "Ziyad", "non-dropping-particle" : "", "parse-names" : false, "suffix" : "" }, { "dropping-particle" : "", "family" : "Kobeissi", "given" : "Loulou", "non-dropping-particle" : "", "parse-names" : false, "suffix" : "" }, { "dropping-particle" : "", "family" : "Peters", "given" : "Tim J", "non-dropping-particle" : "", "parse-names" : false, "suffix" : "" }, { "dropping-particle" : "", "family" : "Araya", "given" : "Ricardo", "non-dropping-particle" : "", "parse-names" : false, "suffix" : "" }, { "dropping-particle" : "", "family" : "Ghantous", "given" : "Zeina", "non-dropping-particle" : "", "parse-names" : false, "suffix" : "" }, { "dropping-particle" : "", "family" : "Khoury", "given" : "Brigitte", "non-dropping-particle" : "", "parse-names" : false, "suffix" : "" } ], "container-title" : "International Journal of Educational and Psychological Assessment", "id" : "ITEM-1", "issue" : "1", "issued" : { "date-parts" : [ [ "2013" ] ] }, "page" : "17-33", "title" : "The Arabic validation of the Hopkins Symptoms Checklist-25 against MINI in a disadvantaged suburb of Beirut, Lebanon", "type" : "article-journal", "volume" : "13" }, "uris" : [ "http://www.mendeley.com/documents/?uuid=185c316f-d42d-4f33-9234-bb5dfa6fda2d" ] } ], "mendeley" : { "formattedCitation" : "(Mahfoud et al., 2013)", "plainTextFormattedCitation" : "(Mahfoud et al., 2013)", "previouslyFormattedCitation" : "(Mahfoud et al., 2013)" }, "properties" : { "noteIndex" : 0 }, "schema" : "https://github.com/citation-style-language/schema/raw/master/csl-citation.json" }</w:instrText>
      </w:r>
      <w:r>
        <w:rPr>
          <w:lang w:val="en-US" w:eastAsia="zh-CN"/>
        </w:rPr>
        <w:fldChar w:fldCharType="separate"/>
      </w:r>
      <w:r w:rsidRPr="00983886">
        <w:rPr>
          <w:noProof/>
          <w:lang w:val="en-US" w:eastAsia="zh-CN"/>
        </w:rPr>
        <w:t>(Mahfoud et al., 2013)</w:t>
      </w:r>
      <w:r>
        <w:rPr>
          <w:lang w:val="en-US" w:eastAsia="zh-CN"/>
        </w:rPr>
        <w:fldChar w:fldCharType="end"/>
      </w:r>
      <w:r>
        <w:rPr>
          <w:lang w:val="en-US" w:eastAsia="zh-CN"/>
        </w:rPr>
        <w:t xml:space="preserve"> </w:t>
      </w:r>
      <w:r w:rsidRPr="003924C5">
        <w:rPr>
          <w:lang w:val="en-US" w:eastAsia="zh-CN"/>
        </w:rPr>
        <w:t xml:space="preserve">on the </w:t>
      </w:r>
      <w:r>
        <w:rPr>
          <w:lang w:val="en-US" w:eastAsia="zh-CN"/>
        </w:rPr>
        <w:t>Depression subscale of the HSCL-25</w:t>
      </w:r>
      <w:r w:rsidRPr="003924C5">
        <w:rPr>
          <w:lang w:val="en-US" w:eastAsia="zh-CN"/>
        </w:rPr>
        <w:t xml:space="preserve"> and will</w:t>
      </w:r>
      <w:r>
        <w:rPr>
          <w:lang w:val="en-US" w:eastAsia="zh-CN"/>
        </w:rPr>
        <w:t xml:space="preserve"> be</w:t>
      </w:r>
      <w:r w:rsidRPr="003924C5">
        <w:rPr>
          <w:lang w:val="en-US" w:eastAsia="zh-CN"/>
        </w:rPr>
        <w:t xml:space="preserve"> analyzed using a hierarchical logistic model with the same fixed and random effects as HLM models above, from which odds ratio of having a depression together with 95%</w:t>
      </w:r>
      <w:r>
        <w:rPr>
          <w:lang w:val="en-US" w:eastAsia="zh-CN"/>
        </w:rPr>
        <w:t xml:space="preserve"> </w:t>
      </w:r>
      <w:r w:rsidRPr="003924C5">
        <w:rPr>
          <w:lang w:val="en-US" w:eastAsia="zh-CN"/>
        </w:rPr>
        <w:t>CI at each time point will be derived</w:t>
      </w:r>
      <w:r>
        <w:rPr>
          <w:lang w:val="en-US" w:eastAsia="zh-CN"/>
        </w:rPr>
        <w:t>.</w:t>
      </w:r>
    </w:p>
    <w:p w14:paraId="02C4C9C7" w14:textId="77777777" w:rsidR="0087179D" w:rsidRDefault="0087179D" w:rsidP="0087179D">
      <w:pPr>
        <w:tabs>
          <w:tab w:val="left" w:pos="426"/>
        </w:tabs>
        <w:ind w:left="340"/>
        <w:rPr>
          <w:i/>
          <w:lang w:val="en-US" w:eastAsia="zh-CN"/>
        </w:rPr>
      </w:pPr>
    </w:p>
    <w:p w14:paraId="527D8047" w14:textId="77777777" w:rsidR="0087179D" w:rsidRDefault="0087179D" w:rsidP="0087179D">
      <w:pPr>
        <w:tabs>
          <w:tab w:val="left" w:pos="426"/>
        </w:tabs>
        <w:ind w:left="340"/>
        <w:rPr>
          <w:i/>
          <w:lang w:val="en-US" w:eastAsia="zh-CN"/>
        </w:rPr>
      </w:pPr>
    </w:p>
    <w:p w14:paraId="33AF0B59" w14:textId="77777777" w:rsidR="0087179D" w:rsidRDefault="0087179D" w:rsidP="0087179D">
      <w:pPr>
        <w:tabs>
          <w:tab w:val="left" w:pos="426"/>
        </w:tabs>
        <w:ind w:left="340"/>
        <w:rPr>
          <w:lang w:val="en-US" w:eastAsia="zh-CN"/>
        </w:rPr>
      </w:pPr>
      <w:r>
        <w:rPr>
          <w:i/>
          <w:lang w:val="en-US" w:eastAsia="zh-CN"/>
        </w:rPr>
        <w:t>Corrections for multiple testing</w:t>
      </w:r>
    </w:p>
    <w:p w14:paraId="5D5320DC" w14:textId="77777777" w:rsidR="0087179D" w:rsidRDefault="0087179D" w:rsidP="0087179D">
      <w:pPr>
        <w:tabs>
          <w:tab w:val="left" w:pos="426"/>
        </w:tabs>
        <w:ind w:left="340"/>
        <w:rPr>
          <w:lang w:val="en-US" w:eastAsia="zh-CN"/>
        </w:rPr>
      </w:pPr>
      <w:r>
        <w:rPr>
          <w:lang w:val="en-US" w:eastAsia="zh-CN"/>
        </w:rPr>
        <w:t xml:space="preserve">Models will be tested on </w:t>
      </w:r>
      <w:r>
        <w:rPr>
          <w:rFonts w:cs="Arial"/>
          <w:lang w:val="en-US" w:eastAsia="zh-CN"/>
        </w:rPr>
        <w:t>α</w:t>
      </w:r>
      <w:r>
        <w:rPr>
          <w:lang w:val="en-US" w:eastAsia="zh-CN"/>
        </w:rPr>
        <w:t xml:space="preserve"> = .05; we will not apply a post-hoc correction to deal with problems associated with multiple testing, but instead report the number of tests that are carried out. </w:t>
      </w:r>
    </w:p>
    <w:p w14:paraId="5920755B" w14:textId="77777777" w:rsidR="0087179D" w:rsidRDefault="0087179D" w:rsidP="0087179D">
      <w:pPr>
        <w:tabs>
          <w:tab w:val="left" w:pos="426"/>
        </w:tabs>
        <w:ind w:left="340"/>
        <w:rPr>
          <w:b/>
          <w:lang w:val="en-US"/>
        </w:rPr>
      </w:pPr>
    </w:p>
    <w:p w14:paraId="4D43114E" w14:textId="77777777" w:rsidR="0087179D" w:rsidRPr="00576244" w:rsidRDefault="0087179D" w:rsidP="0087179D">
      <w:pPr>
        <w:tabs>
          <w:tab w:val="left" w:pos="426"/>
        </w:tabs>
        <w:ind w:left="340"/>
        <w:rPr>
          <w:lang w:val="en-US"/>
        </w:rPr>
      </w:pPr>
    </w:p>
    <w:p w14:paraId="20FBB0BC" w14:textId="77777777" w:rsidR="0087179D" w:rsidRDefault="0087179D" w:rsidP="0087179D">
      <w:pPr>
        <w:pStyle w:val="Heading2"/>
        <w:numPr>
          <w:ilvl w:val="0"/>
          <w:numId w:val="2"/>
        </w:numPr>
        <w:tabs>
          <w:tab w:val="clear" w:pos="340"/>
        </w:tabs>
        <w:spacing w:line="360" w:lineRule="auto"/>
        <w:ind w:left="0" w:firstLine="0"/>
        <w:rPr>
          <w:lang w:val="en-GB"/>
        </w:rPr>
      </w:pPr>
      <w:bookmarkStart w:id="41" w:name="_Toc477876218"/>
      <w:r>
        <w:rPr>
          <w:lang w:val="en-GB"/>
        </w:rPr>
        <w:t>Other study parameters</w:t>
      </w:r>
      <w:bookmarkEnd w:id="41"/>
    </w:p>
    <w:p w14:paraId="72B7D624" w14:textId="77777777" w:rsidR="0087179D" w:rsidRDefault="0087179D" w:rsidP="0087179D">
      <w:pPr>
        <w:spacing w:line="360" w:lineRule="auto"/>
        <w:ind w:left="340"/>
        <w:rPr>
          <w:lang w:val="en-GB"/>
        </w:rPr>
      </w:pPr>
      <w:r>
        <w:rPr>
          <w:lang w:val="en-GB"/>
        </w:rPr>
        <w:t xml:space="preserve">This study is preceded by qualitative interviews as part of Work Packages 2 and 3. The outcomes of these assessments will be used to make informed-decisions for potential mediators or moderators of PM+ treatment effectiveness. </w:t>
      </w:r>
    </w:p>
    <w:p w14:paraId="119F059D" w14:textId="77777777" w:rsidR="0087179D" w:rsidRDefault="0087179D" w:rsidP="0087179D">
      <w:pPr>
        <w:spacing w:line="360" w:lineRule="auto"/>
        <w:ind w:left="340"/>
        <w:rPr>
          <w:lang w:val="en-GB"/>
        </w:rPr>
      </w:pPr>
    </w:p>
    <w:p w14:paraId="1CA7061E" w14:textId="77777777" w:rsidR="0087179D" w:rsidRDefault="0087179D" w:rsidP="0087179D">
      <w:pPr>
        <w:spacing w:line="360" w:lineRule="auto"/>
        <w:ind w:left="340"/>
        <w:rPr>
          <w:lang w:val="en-GB"/>
        </w:rPr>
      </w:pPr>
      <w:r w:rsidRPr="00F06144">
        <w:rPr>
          <w:i/>
          <w:lang w:val="en-GB"/>
        </w:rPr>
        <w:t>Treatment fidelity</w:t>
      </w:r>
      <w:r w:rsidRPr="00F06144">
        <w:rPr>
          <w:lang w:val="en-GB"/>
        </w:rPr>
        <w:t xml:space="preserve">: In order to determine whether the intervention-as-implemented does not differ from the intervention-as-designed, fidelity checklists filled out by VU Amsterdam research assistants are completed for a random sample, stratified on peer-refugee counsellor, of sessions/participants. Treatment fidelity will be analysed as manipulation check. </w:t>
      </w:r>
    </w:p>
    <w:p w14:paraId="4EA27B93" w14:textId="77777777" w:rsidR="0087179D" w:rsidRDefault="0087179D" w:rsidP="0087179D">
      <w:pPr>
        <w:spacing w:line="360" w:lineRule="auto"/>
        <w:rPr>
          <w:rFonts w:cs="Arial"/>
          <w:lang w:val="en-GB"/>
        </w:rPr>
      </w:pPr>
      <w:r>
        <w:rPr>
          <w:lang w:val="en-GB"/>
        </w:rPr>
        <w:t xml:space="preserve">  </w:t>
      </w:r>
    </w:p>
    <w:p w14:paraId="4A6B859A" w14:textId="77777777" w:rsidR="0087179D" w:rsidRDefault="0087179D" w:rsidP="0087179D">
      <w:pPr>
        <w:spacing w:line="360" w:lineRule="auto"/>
        <w:rPr>
          <w:rFonts w:cs="Arial"/>
          <w:lang w:val="en-GB"/>
        </w:rPr>
      </w:pPr>
    </w:p>
    <w:p w14:paraId="19F13E90" w14:textId="77777777" w:rsidR="0087179D" w:rsidRPr="00456C40" w:rsidRDefault="0087179D" w:rsidP="0087179D">
      <w:pPr>
        <w:pStyle w:val="Heading2"/>
        <w:numPr>
          <w:ilvl w:val="0"/>
          <w:numId w:val="2"/>
        </w:numPr>
        <w:tabs>
          <w:tab w:val="clear" w:pos="340"/>
        </w:tabs>
        <w:spacing w:line="360" w:lineRule="auto"/>
        <w:ind w:left="0" w:firstLine="0"/>
        <w:rPr>
          <w:lang w:val="en-GB"/>
        </w:rPr>
      </w:pPr>
      <w:bookmarkStart w:id="42" w:name="_Toc477876219"/>
      <w:r>
        <w:rPr>
          <w:lang w:val="en-GB"/>
        </w:rPr>
        <w:t>Interim analysis (if applicable)</w:t>
      </w:r>
      <w:bookmarkEnd w:id="42"/>
    </w:p>
    <w:p w14:paraId="56F9D714" w14:textId="77777777" w:rsidR="0087179D" w:rsidRDefault="0087179D" w:rsidP="0087179D">
      <w:pPr>
        <w:spacing w:line="360" w:lineRule="auto"/>
        <w:ind w:left="340"/>
        <w:rPr>
          <w:lang w:val="en-GB"/>
        </w:rPr>
      </w:pPr>
      <w:r>
        <w:rPr>
          <w:lang w:val="en-GB"/>
        </w:rPr>
        <w:t>Interim analyses will be considered in case safety issues are (suspected to be) violated. See ‘Safety committee’.</w:t>
      </w:r>
    </w:p>
    <w:p w14:paraId="49BD0005" w14:textId="77777777" w:rsidR="0087179D" w:rsidRPr="00456C40" w:rsidRDefault="0087179D" w:rsidP="0087179D">
      <w:pPr>
        <w:pStyle w:val="Heading1"/>
        <w:numPr>
          <w:ilvl w:val="0"/>
          <w:numId w:val="2"/>
        </w:numPr>
        <w:tabs>
          <w:tab w:val="clear" w:pos="340"/>
        </w:tabs>
        <w:spacing w:line="360" w:lineRule="auto"/>
        <w:ind w:left="0" w:firstLine="0"/>
        <w:rPr>
          <w:lang w:val="en-GB"/>
        </w:rPr>
      </w:pPr>
      <w:r>
        <w:rPr>
          <w:lang w:val="en-GB"/>
        </w:rPr>
        <w:br w:type="page"/>
      </w:r>
      <w:bookmarkStart w:id="43" w:name="_Toc477876220"/>
      <w:r w:rsidRPr="00456C40">
        <w:rPr>
          <w:lang w:val="en-GB"/>
        </w:rPr>
        <w:t>ETHICAL CONSIDERATIONS</w:t>
      </w:r>
      <w:bookmarkEnd w:id="43"/>
    </w:p>
    <w:p w14:paraId="72B68CEA" w14:textId="77777777" w:rsidR="0087179D" w:rsidRPr="00456C40" w:rsidRDefault="0087179D" w:rsidP="0087179D">
      <w:pPr>
        <w:pStyle w:val="Heading2"/>
        <w:numPr>
          <w:ilvl w:val="0"/>
          <w:numId w:val="2"/>
        </w:numPr>
        <w:tabs>
          <w:tab w:val="clear" w:pos="340"/>
        </w:tabs>
        <w:spacing w:line="360" w:lineRule="auto"/>
        <w:ind w:left="0" w:firstLine="0"/>
        <w:rPr>
          <w:lang w:val="en-GB"/>
        </w:rPr>
      </w:pPr>
      <w:bookmarkStart w:id="44" w:name="_Toc477876221"/>
      <w:r w:rsidRPr="00456C40">
        <w:rPr>
          <w:lang w:val="en-GB"/>
        </w:rPr>
        <w:t>Regulation statement</w:t>
      </w:r>
      <w:bookmarkEnd w:id="44"/>
    </w:p>
    <w:p w14:paraId="6048E9B0" w14:textId="77777777" w:rsidR="0087179D" w:rsidRDefault="0087179D" w:rsidP="0087179D">
      <w:pPr>
        <w:spacing w:line="360" w:lineRule="auto"/>
        <w:ind w:left="340"/>
        <w:rPr>
          <w:lang w:val="en-GB"/>
        </w:rPr>
      </w:pPr>
      <w:r>
        <w:rPr>
          <w:lang w:val="en-GB"/>
        </w:rPr>
        <w:t>This study will be conducted according to the principles of the Declaration of Helsinki (</w:t>
      </w:r>
      <w:r w:rsidRPr="00866454">
        <w:rPr>
          <w:lang w:val="en-GB"/>
        </w:rPr>
        <w:t>64th WMA General Assembly, Fortaleza, Brazil, October 2013</w:t>
      </w:r>
      <w:r>
        <w:rPr>
          <w:lang w:val="en-GB"/>
        </w:rPr>
        <w:t xml:space="preserve">), and in accordance with the International Conference on Harmonisation (ICH), the WHO Good Clinical Practice standards (GCP), and the NHMRC. </w:t>
      </w:r>
    </w:p>
    <w:p w14:paraId="6839E85D" w14:textId="77777777" w:rsidR="0087179D" w:rsidRPr="00456C40" w:rsidRDefault="0087179D" w:rsidP="0087179D">
      <w:pPr>
        <w:spacing w:line="360" w:lineRule="auto"/>
        <w:rPr>
          <w:lang w:val="en-GB"/>
        </w:rPr>
      </w:pPr>
    </w:p>
    <w:p w14:paraId="1094396A" w14:textId="77777777" w:rsidR="0087179D" w:rsidRPr="00456C40" w:rsidRDefault="0087179D" w:rsidP="0087179D">
      <w:pPr>
        <w:pStyle w:val="Heading2"/>
        <w:numPr>
          <w:ilvl w:val="0"/>
          <w:numId w:val="2"/>
        </w:numPr>
        <w:tabs>
          <w:tab w:val="clear" w:pos="340"/>
        </w:tabs>
        <w:spacing w:line="360" w:lineRule="auto"/>
        <w:ind w:left="0" w:firstLine="0"/>
        <w:rPr>
          <w:lang w:val="en-GB"/>
        </w:rPr>
      </w:pPr>
      <w:bookmarkStart w:id="45" w:name="_Toc477876222"/>
      <w:r w:rsidRPr="00456C40">
        <w:rPr>
          <w:lang w:val="en-GB"/>
        </w:rPr>
        <w:t>Recruitment and consent</w:t>
      </w:r>
      <w:bookmarkEnd w:id="45"/>
    </w:p>
    <w:p w14:paraId="216B5421" w14:textId="77777777" w:rsidR="0087179D" w:rsidRDefault="0087179D" w:rsidP="0087179D">
      <w:pPr>
        <w:spacing w:line="360" w:lineRule="auto"/>
        <w:ind w:left="340"/>
        <w:rPr>
          <w:lang w:val="en-GB"/>
        </w:rPr>
      </w:pPr>
      <w:r>
        <w:rPr>
          <w:lang w:val="en-GB"/>
        </w:rPr>
        <w:t>For details on the informed consent procedure, see ‘Study Procedures’.</w:t>
      </w:r>
    </w:p>
    <w:p w14:paraId="2D872771" w14:textId="77777777" w:rsidR="0087179D" w:rsidRDefault="0087179D" w:rsidP="0087179D">
      <w:pPr>
        <w:spacing w:line="360" w:lineRule="auto"/>
        <w:rPr>
          <w:lang w:val="en-GB"/>
        </w:rPr>
      </w:pPr>
    </w:p>
    <w:p w14:paraId="3500EF65" w14:textId="77777777" w:rsidR="0087179D" w:rsidRDefault="0087179D" w:rsidP="0087179D">
      <w:pPr>
        <w:tabs>
          <w:tab w:val="left" w:pos="426"/>
        </w:tabs>
        <w:spacing w:line="360" w:lineRule="auto"/>
        <w:ind w:left="340"/>
        <w:rPr>
          <w:lang w:val="en-GB"/>
        </w:rPr>
      </w:pPr>
      <w:r w:rsidRPr="00E175CE">
        <w:rPr>
          <w:lang w:val="en-GB"/>
        </w:rPr>
        <w:t>Eligible participants will be adult (18 years or above</w:t>
      </w:r>
      <w:r w:rsidRPr="00E175CE">
        <w:rPr>
          <w:lang w:val="en-US"/>
        </w:rPr>
        <w:t xml:space="preserve">) </w:t>
      </w:r>
      <w:r>
        <w:rPr>
          <w:lang w:val="en-US"/>
        </w:rPr>
        <w:t xml:space="preserve">female </w:t>
      </w:r>
      <w:r w:rsidRPr="00E175CE">
        <w:rPr>
          <w:lang w:val="en-GB"/>
        </w:rPr>
        <w:t xml:space="preserve">Syrian refugees without acute medical conditions (see inclusion and exclusion criteria in paragraph 2.2 and 2.3). They will first be orally informed about the project by a </w:t>
      </w:r>
      <w:r>
        <w:rPr>
          <w:lang w:val="en-GB"/>
        </w:rPr>
        <w:t xml:space="preserve">research </w:t>
      </w:r>
      <w:r w:rsidRPr="00E175CE">
        <w:rPr>
          <w:lang w:val="en-GB"/>
        </w:rPr>
        <w:t xml:space="preserve">staff member and will be asked whether they agree that a member of the research team will provide them with further information about the research. Only if permission is given </w:t>
      </w:r>
      <w:r>
        <w:rPr>
          <w:lang w:val="en-GB"/>
        </w:rPr>
        <w:t xml:space="preserve">will </w:t>
      </w:r>
      <w:r w:rsidRPr="00E175CE">
        <w:rPr>
          <w:lang w:val="en-GB"/>
        </w:rPr>
        <w:t xml:space="preserve">a research assistant </w:t>
      </w:r>
      <w:r>
        <w:rPr>
          <w:lang w:val="en-GB"/>
        </w:rPr>
        <w:t>administer the</w:t>
      </w:r>
      <w:r w:rsidRPr="00E175CE">
        <w:rPr>
          <w:lang w:val="en-GB"/>
        </w:rPr>
        <w:t xml:space="preserve"> screening. Participants will be free to decline to participate or withdraw at any time without affecting their routine care.</w:t>
      </w:r>
    </w:p>
    <w:p w14:paraId="7FECCB42" w14:textId="77777777" w:rsidR="0087179D" w:rsidRDefault="0087179D" w:rsidP="0087179D">
      <w:pPr>
        <w:tabs>
          <w:tab w:val="left" w:pos="426"/>
        </w:tabs>
        <w:spacing w:line="360" w:lineRule="auto"/>
        <w:ind w:left="340"/>
        <w:rPr>
          <w:lang w:val="en-GB"/>
        </w:rPr>
      </w:pPr>
    </w:p>
    <w:p w14:paraId="3A3E8D73" w14:textId="77777777" w:rsidR="0087179D" w:rsidRDefault="0087179D" w:rsidP="0087179D">
      <w:pPr>
        <w:tabs>
          <w:tab w:val="left" w:pos="426"/>
        </w:tabs>
        <w:ind w:left="340"/>
        <w:rPr>
          <w:rFonts w:cs="Arial"/>
          <w:lang w:val="en-US"/>
        </w:rPr>
      </w:pPr>
      <w:r w:rsidRPr="000B7676">
        <w:rPr>
          <w:lang w:val="en-US"/>
        </w:rPr>
        <w:t xml:space="preserve">The informed consent process entails a two-step procedure; </w:t>
      </w:r>
      <w:r w:rsidRPr="000B7676">
        <w:rPr>
          <w:lang w:val="en-US"/>
        </w:rPr>
        <w:br/>
      </w:r>
      <w:r w:rsidRPr="000B7676">
        <w:rPr>
          <w:i/>
          <w:lang w:val="en-US"/>
        </w:rPr>
        <w:t>1. Informed consent for screening</w:t>
      </w:r>
      <w:r w:rsidRPr="000B7676">
        <w:rPr>
          <w:i/>
          <w:lang w:val="en-US"/>
        </w:rPr>
        <w:br/>
      </w:r>
      <w:r w:rsidRPr="000B7676">
        <w:rPr>
          <w:rFonts w:cs="Arial"/>
          <w:lang w:val="en-US"/>
        </w:rPr>
        <w:t xml:space="preserve">Participants will first be orally informed about the project by </w:t>
      </w:r>
      <w:r>
        <w:rPr>
          <w:rFonts w:cs="Arial"/>
          <w:lang w:val="en-US"/>
        </w:rPr>
        <w:t xml:space="preserve">research </w:t>
      </w:r>
      <w:r w:rsidRPr="000B7676">
        <w:rPr>
          <w:rFonts w:cs="Arial"/>
          <w:lang w:val="en-US"/>
        </w:rPr>
        <w:t xml:space="preserve">staff, and will be asked whether they agree that a member of </w:t>
      </w:r>
      <w:r>
        <w:rPr>
          <w:rFonts w:cs="Arial"/>
          <w:lang w:val="en-US"/>
        </w:rPr>
        <w:t>the</w:t>
      </w:r>
      <w:r w:rsidRPr="000B7676">
        <w:rPr>
          <w:rFonts w:cs="Arial"/>
          <w:lang w:val="en-US"/>
        </w:rPr>
        <w:t xml:space="preserve"> research team will provide them with further information about the study. Participants will be free to decline to participate or withdraw at any time. Respondents who decide to participate will be asked to complete a written consent form. For participants who are illiterate, witnessed oral consent and a thumb print in lieu of a signature will be sufficient. The witness will be a member of</w:t>
      </w:r>
      <w:r>
        <w:rPr>
          <w:rFonts w:cs="Arial"/>
          <w:lang w:val="en-US"/>
        </w:rPr>
        <w:t xml:space="preserve"> the research</w:t>
      </w:r>
      <w:r w:rsidRPr="000B7676">
        <w:rPr>
          <w:rFonts w:cs="Arial"/>
          <w:lang w:val="en-US"/>
        </w:rPr>
        <w:t xml:space="preserve"> staff </w:t>
      </w:r>
      <w:r>
        <w:rPr>
          <w:rFonts w:cs="Arial"/>
          <w:lang w:val="en-US"/>
        </w:rPr>
        <w:t>team.</w:t>
      </w:r>
    </w:p>
    <w:p w14:paraId="0CC552F7" w14:textId="77777777" w:rsidR="0087179D" w:rsidRPr="000B7676" w:rsidRDefault="0087179D" w:rsidP="0087179D">
      <w:pPr>
        <w:tabs>
          <w:tab w:val="left" w:pos="426"/>
        </w:tabs>
        <w:ind w:left="340"/>
        <w:rPr>
          <w:lang w:val="en-US"/>
        </w:rPr>
      </w:pPr>
    </w:p>
    <w:p w14:paraId="090C8D93" w14:textId="77777777" w:rsidR="0087179D" w:rsidRPr="000B7676" w:rsidRDefault="0087179D" w:rsidP="0087179D">
      <w:pPr>
        <w:tabs>
          <w:tab w:val="left" w:pos="426"/>
        </w:tabs>
        <w:ind w:left="340"/>
        <w:rPr>
          <w:lang w:val="en-US"/>
        </w:rPr>
      </w:pPr>
      <w:r w:rsidRPr="000B7676">
        <w:rPr>
          <w:i/>
          <w:lang w:val="en-US"/>
        </w:rPr>
        <w:t>2. Informed consent for taking part in the PM+ trial</w:t>
      </w:r>
      <w:r w:rsidRPr="000B7676">
        <w:rPr>
          <w:lang w:val="en-US"/>
        </w:rPr>
        <w:t xml:space="preserve"> </w:t>
      </w:r>
      <w:r w:rsidRPr="000B7676">
        <w:rPr>
          <w:lang w:val="en-US"/>
        </w:rPr>
        <w:br/>
      </w:r>
      <w:r w:rsidRPr="000B7676">
        <w:rPr>
          <w:rFonts w:cs="Arial"/>
          <w:lang w:val="en-US"/>
        </w:rPr>
        <w:t>If participants meet the eligibility criteria (</w:t>
      </w:r>
      <w:r>
        <w:rPr>
          <w:rFonts w:cs="Arial"/>
          <w:lang w:val="en-US"/>
        </w:rPr>
        <w:t>K10</w:t>
      </w:r>
      <w:r w:rsidRPr="000B7676">
        <w:rPr>
          <w:rFonts w:cs="Arial"/>
          <w:lang w:val="en-US"/>
        </w:rPr>
        <w:t xml:space="preserve"> &gt;</w:t>
      </w:r>
      <w:r>
        <w:rPr>
          <w:rFonts w:cs="Arial"/>
          <w:lang w:val="en-US"/>
        </w:rPr>
        <w:t>15.9</w:t>
      </w:r>
      <w:r w:rsidRPr="000B7676">
        <w:rPr>
          <w:rFonts w:cs="Arial"/>
          <w:lang w:val="en-US"/>
        </w:rPr>
        <w:t xml:space="preserve"> and WHODAS 2.0 &gt;16), they will be given oral and written information about participating in the RCT by the research assistant. At least 24 hours after, a research assistant will ask informed consent to participate in the trial (</w:t>
      </w:r>
      <w:r w:rsidRPr="00060404">
        <w:rPr>
          <w:rFonts w:cs="Arial"/>
          <w:lang w:val="en-US"/>
        </w:rPr>
        <w:t>see consent form</w:t>
      </w:r>
      <w:r w:rsidRPr="000B7676">
        <w:rPr>
          <w:rFonts w:cs="Arial"/>
          <w:lang w:val="en-US"/>
        </w:rPr>
        <w:t>).</w:t>
      </w:r>
      <w:r>
        <w:rPr>
          <w:rFonts w:cs="Arial"/>
          <w:lang w:val="en-US"/>
        </w:rPr>
        <w:t>Participants are allowed to withdraw from the study at any time after they have given their written consent.</w:t>
      </w:r>
    </w:p>
    <w:p w14:paraId="419FEA96" w14:textId="77777777" w:rsidR="0087179D" w:rsidRPr="00675110" w:rsidRDefault="0087179D" w:rsidP="0087179D">
      <w:pPr>
        <w:tabs>
          <w:tab w:val="left" w:pos="709"/>
        </w:tabs>
        <w:spacing w:line="276" w:lineRule="auto"/>
        <w:rPr>
          <w:rFonts w:cs="Arial"/>
          <w:lang w:val="en-GB"/>
        </w:rPr>
      </w:pPr>
    </w:p>
    <w:p w14:paraId="2EF76073" w14:textId="77777777" w:rsidR="0087179D" w:rsidRPr="00597D98" w:rsidRDefault="0087179D" w:rsidP="0087179D">
      <w:pPr>
        <w:spacing w:line="360" w:lineRule="auto"/>
        <w:ind w:left="284"/>
        <w:rPr>
          <w:lang w:val="en-GB"/>
        </w:rPr>
      </w:pPr>
    </w:p>
    <w:p w14:paraId="633BDB17" w14:textId="77777777" w:rsidR="0087179D" w:rsidRPr="00456C40" w:rsidRDefault="0087179D" w:rsidP="0087179D">
      <w:pPr>
        <w:pStyle w:val="Heading2"/>
        <w:numPr>
          <w:ilvl w:val="0"/>
          <w:numId w:val="2"/>
        </w:numPr>
        <w:tabs>
          <w:tab w:val="clear" w:pos="340"/>
        </w:tabs>
        <w:spacing w:line="360" w:lineRule="auto"/>
        <w:ind w:left="0" w:firstLine="0"/>
        <w:rPr>
          <w:lang w:val="en-GB"/>
        </w:rPr>
      </w:pPr>
      <w:bookmarkStart w:id="46" w:name="_Toc477876223"/>
      <w:r w:rsidRPr="00456C40">
        <w:rPr>
          <w:lang w:val="en-GB"/>
        </w:rPr>
        <w:t>Objection by minors or incapacitated subjects</w:t>
      </w:r>
      <w:r>
        <w:rPr>
          <w:lang w:val="en-GB"/>
        </w:rPr>
        <w:t xml:space="preserve"> (if applicable)</w:t>
      </w:r>
      <w:bookmarkEnd w:id="46"/>
    </w:p>
    <w:p w14:paraId="0A50EDDB" w14:textId="77777777" w:rsidR="0087179D" w:rsidRPr="0099033D" w:rsidRDefault="0087179D" w:rsidP="0087179D">
      <w:pPr>
        <w:spacing w:line="360" w:lineRule="auto"/>
        <w:ind w:left="340"/>
        <w:rPr>
          <w:lang w:val="en-GB"/>
        </w:rPr>
      </w:pPr>
      <w:r>
        <w:rPr>
          <w:iCs/>
          <w:lang w:val="en-GB"/>
        </w:rPr>
        <w:t>If a child decides to not participate, they are entitled to withdraw.</w:t>
      </w:r>
    </w:p>
    <w:p w14:paraId="5DC19EA2" w14:textId="77777777" w:rsidR="0087179D" w:rsidRPr="00456C40" w:rsidRDefault="0087179D" w:rsidP="0087179D">
      <w:pPr>
        <w:spacing w:line="360" w:lineRule="auto"/>
        <w:rPr>
          <w:lang w:val="en-GB"/>
        </w:rPr>
      </w:pPr>
    </w:p>
    <w:p w14:paraId="67EF8FE8" w14:textId="77777777" w:rsidR="0087179D" w:rsidRPr="00456C40" w:rsidRDefault="0087179D" w:rsidP="0087179D">
      <w:pPr>
        <w:pStyle w:val="Heading2"/>
        <w:numPr>
          <w:ilvl w:val="0"/>
          <w:numId w:val="2"/>
        </w:numPr>
        <w:tabs>
          <w:tab w:val="clear" w:pos="340"/>
        </w:tabs>
        <w:spacing w:line="360" w:lineRule="auto"/>
        <w:ind w:left="0" w:firstLine="0"/>
        <w:rPr>
          <w:lang w:val="en-GB"/>
        </w:rPr>
      </w:pPr>
      <w:bookmarkStart w:id="47" w:name="_Toc477876224"/>
      <w:r w:rsidRPr="00456C40">
        <w:rPr>
          <w:lang w:val="en-GB"/>
        </w:rPr>
        <w:t>Benefits and risks assessment</w:t>
      </w:r>
      <w:r>
        <w:rPr>
          <w:lang w:val="en-GB"/>
        </w:rPr>
        <w:t>, group relatedness</w:t>
      </w:r>
      <w:bookmarkEnd w:id="47"/>
    </w:p>
    <w:p w14:paraId="6C709610" w14:textId="77777777" w:rsidR="0087179D" w:rsidRDefault="0087179D" w:rsidP="0087179D">
      <w:pPr>
        <w:spacing w:line="360" w:lineRule="auto"/>
        <w:ind w:left="340"/>
        <w:rPr>
          <w:lang w:val="en-US"/>
        </w:rPr>
      </w:pPr>
      <w:r>
        <w:rPr>
          <w:lang w:val="en-GB"/>
        </w:rPr>
        <w:t xml:space="preserve">Participants randomized into the PM+ intervention group may benefit from their participation in terms of expected reductions in psychological distress. </w:t>
      </w:r>
      <w:r w:rsidRPr="00ED3C0D">
        <w:rPr>
          <w:lang w:val="en-US"/>
        </w:rPr>
        <w:t xml:space="preserve">The risks associated with </w:t>
      </w:r>
      <w:r>
        <w:rPr>
          <w:lang w:val="en-US"/>
        </w:rPr>
        <w:t xml:space="preserve">participation are estimated to be minimal, since PM+ reduced psychological distress in previous studies in Pakistan and Kenya </w:t>
      </w:r>
      <w:r>
        <w:rPr>
          <w:lang w:val="en-US"/>
        </w:rPr>
        <w:fldChar w:fldCharType="begin" w:fldLock="1"/>
      </w:r>
      <w:r>
        <w:rPr>
          <w:lang w:val="en-US"/>
        </w:rPr>
        <w:instrText>ADDIN CSL_CITATION { "citationItems" : [ { "id" : "ITEM-1", "itemData" : { "author" : [ { "dropping-particle" : "", "family" : "Rahman", "given" : "A", "non-dropping-particle" : "", "parse-names" : false, "suffix" : "" }, { "dropping-particle" : "", "family" : "Riaz", "given" : "N", "non-dropping-particle" : "", "parse-names" : false, "suffix" : "" }, { "dropping-particle" : "", "family" : "Dawson", "given" : "K", "non-dropping-particle" : "", "parse-names" : false, "suffix" : "" } ], "container-title" : "World psychiatry: official journal of the World Psychiatric Association", "id" : "ITEM-1", "issued" : { "date-parts" : [ [ "0" ] ] }, "title" : "Problem Management Plus (PM+): pilot trial of a WHO transdiagnostic psychological intervention in conflict-affected Pakistan. World psychiatry : official journal of the World Psychiatric Association. in press.", "type" : "article-journal" }, "uris" : [ "http://www.mendeley.com/documents/?uuid=8d8afab9-9ee9-4d1b-b018-19f127753033" ] }, { "id" : "ITEM-2", "itemData" : { "DOI" : "10.1001/jama.2016.17165", "author" : [ { "dropping-particle" : "", "family" : "Rahman", "given" : "Atif", "non-dropping-particle" : "", "parse-names" : false, "suffix" : "" }, { "dropping-particle" : "", "family" : "Hamdani", "given" : "Syed Usman", "non-dropping-particle" : "", "parse-names" : false, "suffix" : "" }, { "dropping-particle" : "", "family" : "Awan", "given" : "Naila Riaz", "non-dropping-particle" : "", "parse-names" : false, "suffix" : "" }, { "dropping-particle" : "", "family" : "Bryant", "given" : "Richard A", "non-dropping-particle" : "", "parse-names" : false, "suffix" : "" }, { "dropping-particle" : "", "family" : "Dawson", "given" : "Katie S", "non-dropping-particle" : "", "parse-names" : false, "suffix" : "" }, { "dropping-particle" : "", "family" : "Khan", "given" : "Muhammad Firaz", "non-dropping-particle" : "", "parse-names" : false, "suffix" : "" }, { "dropping-particle" : "", "family" : "Mukhtar-ul-Haq Azeemi", "given" : "Mian", "non-dropping-particle" : "", "parse-names" : false, "suffix" : "" }, { "dropping-particle" : "", "family" : "Akhtar", "given" : "Parveen", "non-dropping-particle" : "", "parse-names" : false, "suffix" : "" }, { "dropping-particle" : "", "family" : "Nazir", "given" : "Huma", "non-dropping-particle" : "", "parse-names" : false, "suffix" : "" }, { "dropping-particle" : "", "family" : "Chiumento", "given" : "Anna", "non-dropping-particle" : "", "parse-names" : false, "suffix" : "" }, { "dropping-particle" : "", "family" : "Sijbrandij", "given" : "Marit", "non-dropping-particle" : "", "parse-names" : false, "suffix" : "" }, { "dropping-particle" : "", "family" : "Wang", "given" : "Duolao", "non-dropping-particle" : "", "parse-names" : false, "suffix" : "" }, { "dropping-particle" : "", "family" : "Farooq", "given" : "Saeed", "non-dropping-particle" : "", "parse-names" : false, "suffix" : "" }, { "dropping-particle" : "", "family" : "Ommeren", "given" : "Mark", "non-dropping-particle" : "Van", "parse-names" : false, "suffix" : "" } ], "container-title" : "JAMA", "id" : "ITEM-2", "issue" : "24", "issued" : { "date-parts" : [ [ "2016" ] ] }, "page" : "2609-2617", "title" : "Effect of a multicomponent behavioral intervention in adults ipairment by psychological distress in a conflict-affected area of Pakistan. A randomized controlled trial", "type" : "article-journal", "volume" : "316" }, "uris" : [ "http://www.mendeley.com/documents/?uuid=97b34992-1655-4117-bd47-0df142eaa9da" ] }, { "id" : "ITEM-3", "itemData" : { "author" : [ { "dropping-particle" : "", "family" : "Bryant", "given" : "RA", "non-dropping-particle" : "", "parse-names" : false, "suffix" : "" }, { "dropping-particle" : "", "family" : "Dawson", "given" : "K", "non-dropping-particle" : "", "parse-names" : false, "suffix" : "" }, { "dropping-particle" : "", "family" : "Schafer", "given" : "A", "non-dropping-particle" : "", "parse-names" : false, "suffix" : "" }, { "dropping-particle" : "", "family" : "Sijbrandij", "given" : "M", "non-dropping-particle" : "", "parse-names" : false, "suffix" : "" }, { "dropping-particle" : "", "family" : "Ommeren", "given" : "M", "non-dropping-particle" : "van", "parse-names" : false, "suffix" : "" } ], "container-title" : "manuscript under review", "id" : "ITEM-3", "issued" : { "date-parts" : [ [ "2016" ] ] }, "title" : "Randomized controlled trial of a brief mental health intervention for women affected by gender-based violence", "type" : "article-journal" }, "uris" : [ "http://www.mendeley.com/documents/?uuid=8e1fb999-c29b-4121-82fb-55fdb2856db7" ] } ], "mendeley" : { "formattedCitation" : "(Bryant et al., 2016; A Rahman et al., n.d.; Atif Rahman, Hamdani, Awan, Bryant, Dawson, Khan, Mukhtar-ul-Haq Azeemi, et al., 2016)", "plainTextFormattedCitation" : "(Bryant et al., 2016; A Rahman et al., n.d.; Atif Rahman, Hamdani, Awan, Bryant, Dawson, Khan, Mukhtar-ul-Haq Azeemi, et al., 2016)", "previouslyFormattedCitation" : "(Bryant et al., 2016; A Rahman et al., n.d.; Atif Rahman, Hamdani, Awan, Bryant, Dawson, Khan, Mukhtar-ul-Haq Azeemi, et al., 2016)" }, "properties" : { "noteIndex" : 0 }, "schema" : "https://github.com/citation-style-language/schema/raw/master/csl-citation.json" }</w:instrText>
      </w:r>
      <w:r>
        <w:rPr>
          <w:lang w:val="en-US"/>
        </w:rPr>
        <w:fldChar w:fldCharType="separate"/>
      </w:r>
      <w:r w:rsidRPr="0081249B">
        <w:rPr>
          <w:noProof/>
          <w:lang w:val="en-US"/>
        </w:rPr>
        <w:t>(Bryant et al., 2016; A Rahman et al., n.d.; Atif Rahman, Hamdani, Awan, Bryant, Dawson, Khan, Mukhtar-ul-Haq Azeemi, et al., 2016)</w:t>
      </w:r>
      <w:r>
        <w:rPr>
          <w:lang w:val="en-US"/>
        </w:rPr>
        <w:fldChar w:fldCharType="end"/>
      </w:r>
      <w:r w:rsidRPr="0081249B">
        <w:rPr>
          <w:lang w:val="en-US"/>
        </w:rPr>
        <w:t xml:space="preserve">. </w:t>
      </w:r>
      <w:r w:rsidRPr="00727DEE">
        <w:rPr>
          <w:lang w:val="en-US"/>
        </w:rPr>
        <w:t>Participants in both the treatment and control group will not be withheld treatment as usual (note: the intervention group receives treatment as usual</w:t>
      </w:r>
      <w:r>
        <w:rPr>
          <w:lang w:val="en-US"/>
        </w:rPr>
        <w:t xml:space="preserve"> (TAU)</w:t>
      </w:r>
      <w:r w:rsidRPr="00727DEE">
        <w:rPr>
          <w:lang w:val="en-US"/>
        </w:rPr>
        <w:t xml:space="preserve"> with PM+, the control group will receive TAU only). </w:t>
      </w:r>
    </w:p>
    <w:p w14:paraId="3639DB66" w14:textId="77777777" w:rsidR="0087179D" w:rsidRDefault="0087179D" w:rsidP="0087179D">
      <w:pPr>
        <w:spacing w:line="360" w:lineRule="auto"/>
        <w:ind w:left="340"/>
        <w:rPr>
          <w:lang w:val="en-US"/>
        </w:rPr>
      </w:pPr>
    </w:p>
    <w:p w14:paraId="64A2ADFF" w14:textId="77777777" w:rsidR="0087179D" w:rsidRDefault="0087179D" w:rsidP="0087179D">
      <w:pPr>
        <w:spacing w:line="360" w:lineRule="auto"/>
        <w:ind w:left="340"/>
        <w:rPr>
          <w:lang w:val="en-US"/>
        </w:rPr>
      </w:pPr>
      <w:r>
        <w:rPr>
          <w:lang w:val="en-US"/>
        </w:rPr>
        <w:t xml:space="preserve">It is possible that participants experience (increased) stress during the PM+ sessions. The intervention will be supervised and strictly monitored (two-weekly) by experienced psychologists of Noor Al Hussein. If a participant deteriorates during the intervention period, (s)he can be referred within Noor Al Hussein and this will be monitored by the supervisors. </w:t>
      </w:r>
    </w:p>
    <w:p w14:paraId="4FF9F696" w14:textId="77777777" w:rsidR="0087179D" w:rsidRDefault="0087179D" w:rsidP="0087179D">
      <w:pPr>
        <w:spacing w:line="360" w:lineRule="auto"/>
        <w:ind w:left="340"/>
        <w:rPr>
          <w:lang w:val="en-US"/>
        </w:rPr>
      </w:pPr>
    </w:p>
    <w:p w14:paraId="4375C85C" w14:textId="77777777" w:rsidR="0087179D" w:rsidRPr="005E3825" w:rsidRDefault="0087179D" w:rsidP="0087179D">
      <w:pPr>
        <w:spacing w:line="360" w:lineRule="auto"/>
        <w:ind w:left="340"/>
        <w:rPr>
          <w:lang w:val="en-US"/>
        </w:rPr>
      </w:pPr>
      <w:r>
        <w:rPr>
          <w:lang w:val="en-US"/>
        </w:rPr>
        <w:t xml:space="preserve">Participants may experience distress during the interviews. Administering the instruments is crucial to draw conclusions about the feasibility and credibility of the intervention. The assessors are trained by the research team. In case of an undesirable emotional reaction both during the intervention as well as during the follow-up assessments the researcher or a clinician will be available to provide support if necessary or desirable. When a participant has elevated symptoms at follow-up assessments, (s)he will be advised to contact his/her general practitioner (part of the TAU), who may refer the participant for continued or high-intensity treatment (i.e., stepped-care process leading to more specialized care high-intensity treatment). </w:t>
      </w:r>
    </w:p>
    <w:p w14:paraId="18945288" w14:textId="77777777" w:rsidR="0087179D" w:rsidRPr="004A7B8D" w:rsidRDefault="0087179D" w:rsidP="0087179D">
      <w:pPr>
        <w:spacing w:line="360" w:lineRule="auto"/>
        <w:rPr>
          <w:lang w:val="en-GB"/>
        </w:rPr>
      </w:pPr>
    </w:p>
    <w:p w14:paraId="0D2EEE78" w14:textId="77777777" w:rsidR="0087179D" w:rsidRDefault="0087179D" w:rsidP="0087179D">
      <w:pPr>
        <w:pStyle w:val="Heading2"/>
        <w:numPr>
          <w:ilvl w:val="0"/>
          <w:numId w:val="2"/>
        </w:numPr>
        <w:tabs>
          <w:tab w:val="clear" w:pos="340"/>
        </w:tabs>
        <w:spacing w:line="360" w:lineRule="auto"/>
        <w:ind w:left="0" w:firstLine="0"/>
        <w:rPr>
          <w:lang w:val="en-GB"/>
        </w:rPr>
      </w:pPr>
      <w:bookmarkStart w:id="48" w:name="_Toc477876226"/>
      <w:r>
        <w:rPr>
          <w:lang w:val="en-GB"/>
        </w:rPr>
        <w:t>Incentives (if applicable)</w:t>
      </w:r>
      <w:bookmarkEnd w:id="48"/>
    </w:p>
    <w:p w14:paraId="5C7F3ADF" w14:textId="77777777" w:rsidR="0087179D" w:rsidRDefault="0087179D" w:rsidP="0087179D">
      <w:pPr>
        <w:spacing w:line="360" w:lineRule="auto"/>
        <w:ind w:left="340"/>
        <w:rPr>
          <w:lang w:val="en-GB"/>
        </w:rPr>
      </w:pPr>
      <w:r>
        <w:rPr>
          <w:lang w:val="en-GB"/>
        </w:rPr>
        <w:t>Participants will receive $3JD per assessment.</w:t>
      </w:r>
    </w:p>
    <w:p w14:paraId="18026F94" w14:textId="77777777" w:rsidR="0087179D" w:rsidRPr="00456C40" w:rsidRDefault="0087179D" w:rsidP="0087179D">
      <w:pPr>
        <w:pStyle w:val="Heading1"/>
        <w:numPr>
          <w:ilvl w:val="0"/>
          <w:numId w:val="2"/>
        </w:numPr>
        <w:tabs>
          <w:tab w:val="clear" w:pos="340"/>
        </w:tabs>
        <w:ind w:left="0" w:firstLine="0"/>
        <w:rPr>
          <w:lang w:val="en-GB"/>
        </w:rPr>
      </w:pPr>
      <w:r>
        <w:rPr>
          <w:i/>
          <w:lang w:val="en-GB"/>
        </w:rPr>
        <w:br w:type="page"/>
      </w:r>
      <w:bookmarkStart w:id="49" w:name="_Toc477876227"/>
      <w:r w:rsidRPr="00C4040E">
        <w:rPr>
          <w:lang w:val="en-GB"/>
        </w:rPr>
        <w:t>ADMINISTRATIVE ASPECTS, MONITORING</w:t>
      </w:r>
      <w:r w:rsidRPr="00456C40">
        <w:rPr>
          <w:lang w:val="en-GB"/>
        </w:rPr>
        <w:t xml:space="preserve"> AND PUBLICATION</w:t>
      </w:r>
      <w:bookmarkEnd w:id="49"/>
    </w:p>
    <w:p w14:paraId="307F5031" w14:textId="77777777" w:rsidR="0087179D" w:rsidRPr="00456C40" w:rsidRDefault="0087179D" w:rsidP="0087179D">
      <w:pPr>
        <w:pStyle w:val="Heading2"/>
        <w:numPr>
          <w:ilvl w:val="0"/>
          <w:numId w:val="2"/>
        </w:numPr>
        <w:tabs>
          <w:tab w:val="clear" w:pos="340"/>
        </w:tabs>
        <w:spacing w:line="360" w:lineRule="auto"/>
        <w:ind w:left="0" w:firstLine="0"/>
        <w:rPr>
          <w:lang w:val="en-GB"/>
        </w:rPr>
      </w:pPr>
      <w:bookmarkStart w:id="50" w:name="_Toc477876228"/>
      <w:r>
        <w:rPr>
          <w:lang w:val="en-GB"/>
        </w:rPr>
        <w:t>Handling and storage of data and documents</w:t>
      </w:r>
      <w:bookmarkEnd w:id="50"/>
    </w:p>
    <w:p w14:paraId="1F342FF6" w14:textId="77777777" w:rsidR="0087179D" w:rsidRDefault="0087179D" w:rsidP="0087179D">
      <w:pPr>
        <w:spacing w:line="360" w:lineRule="auto"/>
        <w:ind w:left="340"/>
        <w:rPr>
          <w:iCs/>
          <w:lang w:val="en-GB"/>
        </w:rPr>
      </w:pPr>
      <w:r w:rsidRPr="00633DEA">
        <w:rPr>
          <w:iCs/>
          <w:lang w:val="en-GB"/>
        </w:rPr>
        <w:t xml:space="preserve">All data will be handled confidentially and will be coded by a code known only by the </w:t>
      </w:r>
      <w:proofErr w:type="gramStart"/>
      <w:r w:rsidRPr="00633DEA">
        <w:rPr>
          <w:iCs/>
          <w:lang w:val="en-GB"/>
        </w:rPr>
        <w:t>principle</w:t>
      </w:r>
      <w:proofErr w:type="gramEnd"/>
      <w:r w:rsidRPr="00633DEA">
        <w:rPr>
          <w:iCs/>
          <w:lang w:val="en-GB"/>
        </w:rPr>
        <w:t xml:space="preserve"> investigator (</w:t>
      </w:r>
      <w:r>
        <w:rPr>
          <w:iCs/>
          <w:lang w:val="en-GB"/>
        </w:rPr>
        <w:t>Prof Bryant</w:t>
      </w:r>
      <w:r w:rsidRPr="00633DEA">
        <w:rPr>
          <w:iCs/>
          <w:lang w:val="en-GB"/>
        </w:rPr>
        <w:t xml:space="preserve">) and main </w:t>
      </w:r>
      <w:r>
        <w:rPr>
          <w:iCs/>
          <w:lang w:val="en-GB"/>
        </w:rPr>
        <w:t>collaborator at Noor Al Hussein</w:t>
      </w:r>
      <w:r w:rsidRPr="00633DEA">
        <w:rPr>
          <w:iCs/>
          <w:lang w:val="en-GB"/>
        </w:rPr>
        <w:t xml:space="preserve"> (</w:t>
      </w:r>
      <w:r>
        <w:rPr>
          <w:iCs/>
          <w:lang w:val="en-GB"/>
        </w:rPr>
        <w:t xml:space="preserve">Dr Atef </w:t>
      </w:r>
      <w:proofErr w:type="spellStart"/>
      <w:r w:rsidRPr="00A45D52">
        <w:rPr>
          <w:iCs/>
          <w:lang w:val="en-GB"/>
        </w:rPr>
        <w:t>Shwashreh</w:t>
      </w:r>
      <w:proofErr w:type="spellEnd"/>
      <w:r w:rsidRPr="00633DEA">
        <w:rPr>
          <w:iCs/>
          <w:lang w:val="en-GB"/>
        </w:rPr>
        <w:t xml:space="preserve">). </w:t>
      </w:r>
    </w:p>
    <w:p w14:paraId="3020A0C6" w14:textId="77777777" w:rsidR="0087179D" w:rsidRDefault="0087179D" w:rsidP="0087179D">
      <w:pPr>
        <w:spacing w:line="360" w:lineRule="auto"/>
        <w:ind w:left="340"/>
        <w:rPr>
          <w:iCs/>
          <w:lang w:val="en-GB"/>
        </w:rPr>
      </w:pPr>
    </w:p>
    <w:p w14:paraId="6EC48C71" w14:textId="77777777" w:rsidR="0087179D" w:rsidRPr="002C4742" w:rsidRDefault="0087179D" w:rsidP="0087179D">
      <w:pPr>
        <w:spacing w:line="360" w:lineRule="auto"/>
        <w:ind w:left="340"/>
        <w:rPr>
          <w:i/>
          <w:iCs/>
          <w:lang w:val="en-GB"/>
        </w:rPr>
      </w:pPr>
      <w:r>
        <w:rPr>
          <w:i/>
          <w:iCs/>
          <w:lang w:val="en-GB"/>
        </w:rPr>
        <w:t>Qualitative data collection</w:t>
      </w:r>
    </w:p>
    <w:p w14:paraId="054CB3F4" w14:textId="77777777" w:rsidR="0087179D" w:rsidRDefault="0087179D" w:rsidP="0087179D">
      <w:pPr>
        <w:spacing w:line="360" w:lineRule="auto"/>
        <w:ind w:left="340"/>
        <w:rPr>
          <w:lang w:val="en-US"/>
        </w:rPr>
      </w:pPr>
      <w:r>
        <w:rPr>
          <w:lang w:val="en-US"/>
        </w:rPr>
        <w:t xml:space="preserve">Before commencing a qualitative interview, the date of the interview and the interview number will be recorded. </w:t>
      </w:r>
      <w:r w:rsidRPr="00633DEA">
        <w:rPr>
          <w:lang w:val="en-US"/>
        </w:rPr>
        <w:t>No</w:t>
      </w:r>
      <w:r w:rsidRPr="00644503">
        <w:rPr>
          <w:lang w:val="en-US"/>
        </w:rPr>
        <w:t xml:space="preserve"> identifying information will be collected during the</w:t>
      </w:r>
      <w:r>
        <w:rPr>
          <w:lang w:val="en-US"/>
        </w:rPr>
        <w:t xml:space="preserve"> qualitative </w:t>
      </w:r>
      <w:r w:rsidRPr="00644503">
        <w:rPr>
          <w:lang w:val="en-US"/>
        </w:rPr>
        <w:t>interview</w:t>
      </w:r>
      <w:r>
        <w:rPr>
          <w:lang w:val="en-US"/>
        </w:rPr>
        <w:t>s</w:t>
      </w:r>
      <w:r w:rsidRPr="00644503">
        <w:rPr>
          <w:lang w:val="en-US"/>
        </w:rPr>
        <w:t xml:space="preserve">, with all data </w:t>
      </w:r>
      <w:r>
        <w:rPr>
          <w:lang w:val="en-US"/>
        </w:rPr>
        <w:t>de-identified</w:t>
      </w:r>
      <w:r w:rsidRPr="00644503">
        <w:rPr>
          <w:lang w:val="en-US"/>
        </w:rPr>
        <w:t>.</w:t>
      </w:r>
      <w:r>
        <w:rPr>
          <w:lang w:val="en-US"/>
        </w:rPr>
        <w:t xml:space="preserve"> Information will be transcribed in the Microsoft word program (secured with a password known to the research team only) and</w:t>
      </w:r>
      <w:r w:rsidRPr="002C4742">
        <w:rPr>
          <w:lang w:val="en-US"/>
        </w:rPr>
        <w:t xml:space="preserve"> safely stored at the office of the </w:t>
      </w:r>
      <w:r>
        <w:rPr>
          <w:lang w:val="en-US"/>
        </w:rPr>
        <w:t>principal investigator</w:t>
      </w:r>
      <w:r w:rsidRPr="002C4742">
        <w:rPr>
          <w:lang w:val="en-US"/>
        </w:rPr>
        <w:t xml:space="preserve"> who </w:t>
      </w:r>
      <w:r>
        <w:rPr>
          <w:lang w:val="en-US"/>
        </w:rPr>
        <w:t xml:space="preserve">coordinates the research at UNSW </w:t>
      </w:r>
      <w:r w:rsidRPr="002C4742">
        <w:rPr>
          <w:lang w:val="en-US"/>
        </w:rPr>
        <w:t>(</w:t>
      </w:r>
      <w:r>
        <w:rPr>
          <w:lang w:val="en-US"/>
        </w:rPr>
        <w:t>Prof Bryant).</w:t>
      </w:r>
    </w:p>
    <w:p w14:paraId="6AA05681" w14:textId="77777777" w:rsidR="0087179D" w:rsidRDefault="0087179D" w:rsidP="0087179D">
      <w:pPr>
        <w:spacing w:line="360" w:lineRule="auto"/>
        <w:rPr>
          <w:i/>
          <w:lang w:val="en-US"/>
        </w:rPr>
      </w:pPr>
    </w:p>
    <w:p w14:paraId="24237BEA" w14:textId="77777777" w:rsidR="0087179D" w:rsidRDefault="0087179D" w:rsidP="0087179D">
      <w:pPr>
        <w:spacing w:line="360" w:lineRule="auto"/>
        <w:ind w:left="340"/>
        <w:rPr>
          <w:lang w:val="en-US"/>
        </w:rPr>
      </w:pPr>
      <w:r>
        <w:rPr>
          <w:i/>
          <w:lang w:val="en-US"/>
        </w:rPr>
        <w:t>Quantitative data collection</w:t>
      </w:r>
    </w:p>
    <w:p w14:paraId="00558CD0" w14:textId="77777777" w:rsidR="0087179D" w:rsidRPr="00A8224A" w:rsidRDefault="0087179D" w:rsidP="0087179D">
      <w:pPr>
        <w:spacing w:line="360" w:lineRule="auto"/>
        <w:ind w:left="340"/>
        <w:rPr>
          <w:lang w:val="en-US"/>
        </w:rPr>
      </w:pPr>
      <w:r w:rsidRPr="003866B4">
        <w:rPr>
          <w:lang w:val="en-US"/>
        </w:rPr>
        <w:t>Quantitative data will be coded and the identifying key (a list connecting names to numbers) will be kept in a separate, secure locked location in the coordinating researcher’s</w:t>
      </w:r>
      <w:r>
        <w:rPr>
          <w:lang w:val="en-US"/>
        </w:rPr>
        <w:t xml:space="preserve"> </w:t>
      </w:r>
      <w:r w:rsidRPr="003866B4">
        <w:rPr>
          <w:lang w:val="en-US"/>
        </w:rPr>
        <w:t>office</w:t>
      </w:r>
      <w:r>
        <w:rPr>
          <w:lang w:val="en-US"/>
        </w:rPr>
        <w:t xml:space="preserve"> (Prof Bryant)</w:t>
      </w:r>
      <w:r w:rsidRPr="003866B4">
        <w:rPr>
          <w:lang w:val="en-US"/>
        </w:rPr>
        <w:t xml:space="preserve">. The data will be entered into a data-analytic computer program (e.g., SPSS), without the identifying key. Data will only be available to the members of the project group. </w:t>
      </w:r>
      <w:r w:rsidRPr="00A8224A">
        <w:rPr>
          <w:lang w:val="en-US"/>
        </w:rPr>
        <w:t xml:space="preserve">The project group will analyze the data, and both positive and negative trial results will be disclosed. </w:t>
      </w:r>
      <w:r w:rsidRPr="003866B4">
        <w:rPr>
          <w:lang w:val="en-US"/>
        </w:rPr>
        <w:t>No attributable data will be used in publications.</w:t>
      </w:r>
      <w:r>
        <w:rPr>
          <w:lang w:val="en-US"/>
        </w:rPr>
        <w:t xml:space="preserve"> </w:t>
      </w:r>
      <w:r w:rsidRPr="00A8224A">
        <w:rPr>
          <w:lang w:val="en-US"/>
        </w:rPr>
        <w:t xml:space="preserve">Results will be submitted for publication to peer-reviewed scientific journals. </w:t>
      </w:r>
    </w:p>
    <w:p w14:paraId="6D07C201" w14:textId="77777777" w:rsidR="0087179D" w:rsidRDefault="0087179D" w:rsidP="0087179D">
      <w:pPr>
        <w:spacing w:line="360" w:lineRule="auto"/>
        <w:ind w:left="340"/>
        <w:rPr>
          <w:lang w:val="en-US"/>
        </w:rPr>
      </w:pPr>
    </w:p>
    <w:p w14:paraId="5DAA9447" w14:textId="77777777" w:rsidR="0087179D" w:rsidRDefault="0087179D" w:rsidP="0087179D">
      <w:pPr>
        <w:spacing w:line="360" w:lineRule="auto"/>
        <w:ind w:left="340"/>
        <w:rPr>
          <w:lang w:val="en-US"/>
        </w:rPr>
      </w:pPr>
      <w:r>
        <w:rPr>
          <w:lang w:val="en-US"/>
        </w:rPr>
        <w:t xml:space="preserve">The qualitative and quantitative data of all study phases, except for Study Phase 1, are stored for a period of 7 </w:t>
      </w:r>
      <w:proofErr w:type="spellStart"/>
      <w:r>
        <w:rPr>
          <w:lang w:val="en-US"/>
        </w:rPr>
        <w:t>years</w:t>
      </w:r>
      <w:r w:rsidRPr="00A8224A">
        <w:rPr>
          <w:lang w:val="en-US"/>
        </w:rPr>
        <w:t>There</w:t>
      </w:r>
      <w:proofErr w:type="spellEnd"/>
      <w:r w:rsidRPr="00A8224A">
        <w:rPr>
          <w:lang w:val="en-US"/>
        </w:rPr>
        <w:t xml:space="preserve"> are no conflicts of interest. </w:t>
      </w:r>
    </w:p>
    <w:p w14:paraId="74075004" w14:textId="77777777" w:rsidR="0087179D" w:rsidRPr="00456C40" w:rsidRDefault="0087179D" w:rsidP="0087179D">
      <w:pPr>
        <w:spacing w:line="360" w:lineRule="auto"/>
        <w:rPr>
          <w:lang w:val="en-US"/>
        </w:rPr>
      </w:pPr>
    </w:p>
    <w:p w14:paraId="57959CB1" w14:textId="77777777" w:rsidR="0087179D" w:rsidRPr="00C4040E" w:rsidRDefault="0087179D" w:rsidP="0087179D">
      <w:pPr>
        <w:pStyle w:val="Heading2"/>
        <w:numPr>
          <w:ilvl w:val="0"/>
          <w:numId w:val="2"/>
        </w:numPr>
        <w:tabs>
          <w:tab w:val="clear" w:pos="340"/>
        </w:tabs>
        <w:spacing w:line="360" w:lineRule="auto"/>
        <w:ind w:left="0" w:firstLine="0"/>
        <w:rPr>
          <w:lang w:val="en-US"/>
        </w:rPr>
      </w:pPr>
      <w:bookmarkStart w:id="51" w:name="_Toc477876229"/>
      <w:r w:rsidRPr="00C4040E">
        <w:rPr>
          <w:lang w:val="en-US"/>
        </w:rPr>
        <w:t>Monitoring and Quality Assurance</w:t>
      </w:r>
      <w:bookmarkEnd w:id="51"/>
      <w:r w:rsidRPr="00C4040E">
        <w:rPr>
          <w:lang w:val="en-US"/>
        </w:rPr>
        <w:t xml:space="preserve"> </w:t>
      </w:r>
    </w:p>
    <w:p w14:paraId="21A91A3A" w14:textId="77777777" w:rsidR="0087179D" w:rsidRDefault="0087179D" w:rsidP="0087179D">
      <w:pPr>
        <w:spacing w:line="360" w:lineRule="auto"/>
        <w:ind w:left="340"/>
        <w:rPr>
          <w:lang w:val="en-GB"/>
        </w:rPr>
      </w:pPr>
      <w:r>
        <w:rPr>
          <w:lang w:val="en-GB"/>
        </w:rPr>
        <w:t>Process monitoring is part of Study Phases 3 and 5, described in more detail under ‘Study Procedures’. It includes review of peer-refugee counsellor records of PM+ sessions, supervision records for including intervention fidelity monitoring and supervision and supervision of supervisors by intervention trainers. The supervision of the peer-refugee counsellors will be scheduled every two weeks. The supervision of supervisors by the PM+ trainers will be scheduled monthly (1-2 hours). This is similar to the procedure used by Rahman and colleagues (2016) for the PM+ trial in Pakistan.</w:t>
      </w:r>
    </w:p>
    <w:p w14:paraId="6F5FFA6F" w14:textId="77777777" w:rsidR="0087179D" w:rsidRDefault="0087179D" w:rsidP="0087179D">
      <w:pPr>
        <w:spacing w:line="360" w:lineRule="auto"/>
        <w:ind w:left="340"/>
        <w:rPr>
          <w:lang w:val="en-GB"/>
        </w:rPr>
      </w:pPr>
    </w:p>
    <w:p w14:paraId="50176C95" w14:textId="77777777" w:rsidR="0087179D" w:rsidRPr="001E05ED" w:rsidRDefault="0087179D" w:rsidP="0087179D">
      <w:pPr>
        <w:spacing w:line="360" w:lineRule="auto"/>
        <w:ind w:left="340"/>
        <w:rPr>
          <w:i/>
          <w:lang w:val="en-GB"/>
        </w:rPr>
      </w:pPr>
      <w:r>
        <w:rPr>
          <w:lang w:val="en-GB"/>
        </w:rPr>
        <w:t xml:space="preserve">Treatment fidelity is one of the outcome </w:t>
      </w:r>
      <w:r w:rsidRPr="006C3F5D">
        <w:rPr>
          <w:lang w:val="en-GB"/>
        </w:rPr>
        <w:t xml:space="preserve">measures. </w:t>
      </w:r>
      <w:r w:rsidRPr="006C3F5D">
        <w:rPr>
          <w:lang w:val="en-US"/>
        </w:rPr>
        <w:t>The data will be collected throughout the intervention delivery (see Table 1).</w:t>
      </w:r>
    </w:p>
    <w:p w14:paraId="2DAD7E80" w14:textId="77777777" w:rsidR="0087179D" w:rsidRDefault="0087179D" w:rsidP="0087179D">
      <w:pPr>
        <w:spacing w:line="360" w:lineRule="auto"/>
        <w:rPr>
          <w:lang w:val="en-GB"/>
        </w:rPr>
      </w:pPr>
    </w:p>
    <w:p w14:paraId="73DABD54" w14:textId="77777777" w:rsidR="0087179D" w:rsidRPr="001E05ED" w:rsidRDefault="0087179D" w:rsidP="0087179D">
      <w:pPr>
        <w:spacing w:line="360" w:lineRule="auto"/>
        <w:ind w:left="340"/>
        <w:rPr>
          <w:rFonts w:cstheme="minorHAnsi"/>
          <w:lang w:val="en-US"/>
        </w:rPr>
      </w:pPr>
      <w:r>
        <w:rPr>
          <w:lang w:val="en-GB"/>
        </w:rPr>
        <w:t xml:space="preserve">Monitoring of the assessments will be the responsibility of the main investigator (Prof Bryant). </w:t>
      </w:r>
      <w:r w:rsidRPr="001E05ED">
        <w:rPr>
          <w:rFonts w:cstheme="minorHAnsi"/>
          <w:lang w:val="en-US"/>
        </w:rPr>
        <w:t>If indicated, psychologists will conduct full assessments where there are questions about the capacity of an individual to carry out their role effectively. This oversight will help ensure that any potential concerns about the capacity of assessors to carry out their roles is picked up and responded to</w:t>
      </w:r>
      <w:r>
        <w:rPr>
          <w:rFonts w:cstheme="minorHAnsi"/>
          <w:lang w:val="en-US"/>
        </w:rPr>
        <w:t>.</w:t>
      </w:r>
    </w:p>
    <w:p w14:paraId="299E2EA3" w14:textId="77777777" w:rsidR="0087179D" w:rsidRPr="00456C40" w:rsidRDefault="0087179D" w:rsidP="0087179D">
      <w:pPr>
        <w:spacing w:line="360" w:lineRule="auto"/>
        <w:rPr>
          <w:lang w:val="en-US"/>
        </w:rPr>
      </w:pPr>
    </w:p>
    <w:p w14:paraId="346FE514" w14:textId="77777777" w:rsidR="0087179D" w:rsidRPr="00893DD3" w:rsidRDefault="0087179D" w:rsidP="0087179D">
      <w:pPr>
        <w:pStyle w:val="Heading2"/>
        <w:numPr>
          <w:ilvl w:val="0"/>
          <w:numId w:val="2"/>
        </w:numPr>
        <w:tabs>
          <w:tab w:val="clear" w:pos="340"/>
        </w:tabs>
        <w:spacing w:line="360" w:lineRule="auto"/>
        <w:ind w:left="0" w:firstLine="0"/>
        <w:rPr>
          <w:lang w:val="en-US"/>
        </w:rPr>
      </w:pPr>
      <w:bookmarkStart w:id="52" w:name="_Toc477876230"/>
      <w:r w:rsidRPr="00893DD3">
        <w:rPr>
          <w:lang w:val="en-US"/>
        </w:rPr>
        <w:t>Amendments</w:t>
      </w:r>
      <w:bookmarkEnd w:id="52"/>
      <w:r w:rsidRPr="00893DD3">
        <w:rPr>
          <w:lang w:val="en-US"/>
        </w:rPr>
        <w:t xml:space="preserve"> </w:t>
      </w:r>
    </w:p>
    <w:p w14:paraId="43B3FD24" w14:textId="77777777" w:rsidR="0087179D" w:rsidRDefault="0087179D" w:rsidP="0087179D">
      <w:pPr>
        <w:spacing w:line="360" w:lineRule="auto"/>
        <w:ind w:left="340"/>
        <w:rPr>
          <w:lang w:val="en-GB"/>
        </w:rPr>
      </w:pPr>
      <w:r w:rsidRPr="00F71F8E">
        <w:rPr>
          <w:lang w:val="en-GB"/>
        </w:rPr>
        <w:t xml:space="preserve">Amendments are changes made to the research after a favourable opinion </w:t>
      </w:r>
      <w:r>
        <w:rPr>
          <w:lang w:val="en-GB"/>
        </w:rPr>
        <w:t xml:space="preserve">by the accredited METC </w:t>
      </w:r>
      <w:r w:rsidRPr="00F71F8E">
        <w:rPr>
          <w:lang w:val="en-GB"/>
        </w:rPr>
        <w:t>has been given.</w:t>
      </w:r>
      <w:r>
        <w:rPr>
          <w:lang w:val="en-GB"/>
        </w:rPr>
        <w:t xml:space="preserve"> All </w:t>
      </w:r>
      <w:r w:rsidRPr="00F71F8E">
        <w:rPr>
          <w:lang w:val="en-GB"/>
        </w:rPr>
        <w:t xml:space="preserve">amendments </w:t>
      </w:r>
      <w:r>
        <w:rPr>
          <w:lang w:val="en-GB"/>
        </w:rPr>
        <w:t>will</w:t>
      </w:r>
      <w:r w:rsidRPr="00F71F8E">
        <w:rPr>
          <w:lang w:val="en-GB"/>
        </w:rPr>
        <w:t xml:space="preserve"> be notified to the </w:t>
      </w:r>
      <w:r>
        <w:rPr>
          <w:lang w:val="en-GB"/>
        </w:rPr>
        <w:t>METC</w:t>
      </w:r>
      <w:r w:rsidRPr="00F71F8E">
        <w:rPr>
          <w:lang w:val="en-GB"/>
        </w:rPr>
        <w:t xml:space="preserve"> that gave a favourable opinion</w:t>
      </w:r>
      <w:r>
        <w:rPr>
          <w:lang w:val="en-GB"/>
        </w:rPr>
        <w:t>.</w:t>
      </w:r>
      <w:r w:rsidRPr="00F71F8E">
        <w:rPr>
          <w:lang w:val="en-GB"/>
        </w:rPr>
        <w:t xml:space="preserve"> </w:t>
      </w:r>
    </w:p>
    <w:p w14:paraId="6B0335DA" w14:textId="77777777" w:rsidR="0087179D" w:rsidRDefault="0087179D" w:rsidP="0087179D">
      <w:pPr>
        <w:spacing w:line="360" w:lineRule="auto"/>
        <w:rPr>
          <w:lang w:val="en-GB"/>
        </w:rPr>
      </w:pPr>
    </w:p>
    <w:p w14:paraId="7535DBFC" w14:textId="77777777" w:rsidR="0087179D" w:rsidRDefault="0087179D" w:rsidP="0087179D">
      <w:pPr>
        <w:pStyle w:val="Heading2"/>
        <w:numPr>
          <w:ilvl w:val="0"/>
          <w:numId w:val="2"/>
        </w:numPr>
        <w:tabs>
          <w:tab w:val="clear" w:pos="340"/>
        </w:tabs>
        <w:spacing w:line="360" w:lineRule="auto"/>
        <w:ind w:left="0" w:firstLine="0"/>
        <w:rPr>
          <w:lang w:val="en-GB"/>
        </w:rPr>
      </w:pPr>
      <w:bookmarkStart w:id="53" w:name="_Toc477876231"/>
      <w:r>
        <w:rPr>
          <w:lang w:val="en-GB"/>
        </w:rPr>
        <w:t>Annual progress report</w:t>
      </w:r>
      <w:bookmarkEnd w:id="53"/>
    </w:p>
    <w:p w14:paraId="2E45530D" w14:textId="77777777" w:rsidR="0087179D" w:rsidRPr="00456C40" w:rsidRDefault="0087179D" w:rsidP="0087179D">
      <w:pPr>
        <w:spacing w:line="360" w:lineRule="auto"/>
        <w:ind w:left="340"/>
        <w:rPr>
          <w:lang w:val="en-GB"/>
        </w:rPr>
      </w:pPr>
      <w:r w:rsidRPr="00456C40">
        <w:rPr>
          <w:lang w:val="en-GB"/>
        </w:rPr>
        <w:t xml:space="preserve">The sponsor/investigator will submit a summary of the progress of the trial to the </w:t>
      </w:r>
      <w:r>
        <w:rPr>
          <w:lang w:val="en-GB"/>
        </w:rPr>
        <w:t xml:space="preserve">accredited METC </w:t>
      </w:r>
      <w:r w:rsidRPr="00456C40">
        <w:rPr>
          <w:lang w:val="en-GB"/>
        </w:rPr>
        <w:t xml:space="preserve">once a year. Information will be provided on the date of inclusion of the first subject, numbers of subjects included and numbers of subjects that have completed the trial, serious adverse events/ serious adverse reactions, other problems, and amendments. </w:t>
      </w:r>
    </w:p>
    <w:p w14:paraId="348FE0FB" w14:textId="77777777" w:rsidR="0087179D" w:rsidRDefault="0087179D" w:rsidP="0087179D">
      <w:pPr>
        <w:spacing w:line="360" w:lineRule="auto"/>
        <w:rPr>
          <w:lang w:val="en-GB"/>
        </w:rPr>
      </w:pPr>
    </w:p>
    <w:p w14:paraId="0EB6CD0F" w14:textId="77777777" w:rsidR="0087179D" w:rsidRDefault="0087179D" w:rsidP="0087179D">
      <w:pPr>
        <w:pStyle w:val="Heading2"/>
        <w:numPr>
          <w:ilvl w:val="0"/>
          <w:numId w:val="2"/>
        </w:numPr>
        <w:tabs>
          <w:tab w:val="clear" w:pos="340"/>
        </w:tabs>
        <w:spacing w:line="360" w:lineRule="auto"/>
        <w:ind w:left="0" w:firstLine="0"/>
        <w:rPr>
          <w:lang w:val="en-GB"/>
        </w:rPr>
      </w:pPr>
      <w:bookmarkStart w:id="54" w:name="_Toc477876232"/>
      <w:r>
        <w:rPr>
          <w:lang w:val="en-GB"/>
        </w:rPr>
        <w:t>Temporary halt and (prematurely) end of study report</w:t>
      </w:r>
      <w:bookmarkEnd w:id="54"/>
    </w:p>
    <w:p w14:paraId="15E5840E" w14:textId="77777777" w:rsidR="0087179D" w:rsidRDefault="0087179D" w:rsidP="0087179D">
      <w:pPr>
        <w:spacing w:line="360" w:lineRule="auto"/>
        <w:ind w:left="340"/>
        <w:rPr>
          <w:lang w:val="en-GB"/>
        </w:rPr>
      </w:pPr>
      <w:r w:rsidRPr="00456C40">
        <w:rPr>
          <w:lang w:val="en-GB"/>
        </w:rPr>
        <w:t xml:space="preserve">The </w:t>
      </w:r>
      <w:r>
        <w:rPr>
          <w:lang w:val="en-GB"/>
        </w:rPr>
        <w:t>investigator/sponsor</w:t>
      </w:r>
      <w:r w:rsidRPr="00456C40">
        <w:rPr>
          <w:lang w:val="en-GB"/>
        </w:rPr>
        <w:t xml:space="preserve"> will notify the</w:t>
      </w:r>
      <w:r>
        <w:rPr>
          <w:lang w:val="en-GB"/>
        </w:rPr>
        <w:t xml:space="preserve"> accredited</w:t>
      </w:r>
      <w:r w:rsidRPr="00456C40">
        <w:rPr>
          <w:lang w:val="en-GB"/>
        </w:rPr>
        <w:t xml:space="preserve"> </w:t>
      </w:r>
      <w:r>
        <w:rPr>
          <w:lang w:val="en-GB"/>
        </w:rPr>
        <w:t>METC o</w:t>
      </w:r>
      <w:r w:rsidRPr="00456C40">
        <w:rPr>
          <w:lang w:val="en-GB"/>
        </w:rPr>
        <w:t xml:space="preserve">f the end of </w:t>
      </w:r>
      <w:r>
        <w:rPr>
          <w:lang w:val="en-GB"/>
        </w:rPr>
        <w:t>the study</w:t>
      </w:r>
      <w:r w:rsidRPr="00456C40">
        <w:rPr>
          <w:lang w:val="en-GB"/>
        </w:rPr>
        <w:t xml:space="preserve"> within a period of </w:t>
      </w:r>
      <w:r>
        <w:rPr>
          <w:lang w:val="en-GB"/>
        </w:rPr>
        <w:t>eight weeks</w:t>
      </w:r>
      <w:r w:rsidRPr="00456C40">
        <w:rPr>
          <w:lang w:val="en-GB"/>
        </w:rPr>
        <w:t xml:space="preserve">. The end of the </w:t>
      </w:r>
      <w:r>
        <w:rPr>
          <w:lang w:val="en-GB"/>
        </w:rPr>
        <w:t>study</w:t>
      </w:r>
      <w:r w:rsidRPr="00456C40">
        <w:rPr>
          <w:lang w:val="en-GB"/>
        </w:rPr>
        <w:t xml:space="preserve"> is defined as the last patient’s last visit.</w:t>
      </w:r>
      <w:r>
        <w:rPr>
          <w:lang w:val="en-GB"/>
        </w:rPr>
        <w:t xml:space="preserve"> </w:t>
      </w:r>
    </w:p>
    <w:p w14:paraId="2107CB21" w14:textId="77777777" w:rsidR="0087179D" w:rsidRDefault="0087179D" w:rsidP="0087179D">
      <w:pPr>
        <w:spacing w:line="360" w:lineRule="auto"/>
        <w:ind w:left="340"/>
        <w:rPr>
          <w:lang w:val="en-GB"/>
        </w:rPr>
      </w:pPr>
      <w:r>
        <w:rPr>
          <w:rFonts w:cs="Arial"/>
          <w:lang w:val="en-GB"/>
        </w:rPr>
        <w:br/>
      </w:r>
      <w:r>
        <w:rPr>
          <w:lang w:val="en-GB"/>
        </w:rPr>
        <w:t xml:space="preserve">The sponsor will notify the METC immediately of a temporary halt of the study, including the reason of such an action. </w:t>
      </w:r>
    </w:p>
    <w:p w14:paraId="430873C0" w14:textId="77777777" w:rsidR="0087179D" w:rsidRDefault="0087179D" w:rsidP="0087179D">
      <w:pPr>
        <w:spacing w:line="360" w:lineRule="auto"/>
        <w:ind w:left="340"/>
        <w:rPr>
          <w:lang w:val="en-GB"/>
        </w:rPr>
      </w:pPr>
      <w:r>
        <w:rPr>
          <w:lang w:val="en-GB"/>
        </w:rPr>
        <w:t xml:space="preserve">   </w:t>
      </w:r>
    </w:p>
    <w:p w14:paraId="364D6085" w14:textId="77777777" w:rsidR="0087179D" w:rsidRDefault="0087179D" w:rsidP="0087179D">
      <w:pPr>
        <w:spacing w:line="360" w:lineRule="auto"/>
        <w:ind w:left="340"/>
        <w:rPr>
          <w:lang w:val="en-GB"/>
        </w:rPr>
      </w:pPr>
      <w:r w:rsidRPr="00456C40">
        <w:rPr>
          <w:lang w:val="en-GB"/>
        </w:rPr>
        <w:t xml:space="preserve">In case the study is ended prematurely, the </w:t>
      </w:r>
      <w:r>
        <w:rPr>
          <w:lang w:val="en-GB"/>
        </w:rPr>
        <w:t>sponsor</w:t>
      </w:r>
      <w:r w:rsidRPr="00456C40">
        <w:rPr>
          <w:lang w:val="en-GB"/>
        </w:rPr>
        <w:t xml:space="preserve"> will notify the</w:t>
      </w:r>
      <w:r>
        <w:rPr>
          <w:lang w:val="en-GB"/>
        </w:rPr>
        <w:t xml:space="preserve"> accredited METC </w:t>
      </w:r>
      <w:r w:rsidRPr="00456C40">
        <w:rPr>
          <w:lang w:val="en-GB"/>
        </w:rPr>
        <w:t>within 15 days, including the reasons for the premature termination.</w:t>
      </w:r>
      <w:r>
        <w:rPr>
          <w:rFonts w:cs="Arial"/>
          <w:lang w:val="en-GB"/>
        </w:rPr>
        <w:br/>
      </w:r>
      <w:r>
        <w:rPr>
          <w:rFonts w:cs="Arial"/>
          <w:lang w:val="en-GB"/>
        </w:rPr>
        <w:br/>
      </w:r>
      <w:r w:rsidRPr="00456C40">
        <w:rPr>
          <w:lang w:val="en-GB"/>
        </w:rPr>
        <w:t xml:space="preserve">Within one year after the end of the </w:t>
      </w:r>
      <w:r>
        <w:rPr>
          <w:lang w:val="en-GB"/>
        </w:rPr>
        <w:t>study</w:t>
      </w:r>
      <w:r w:rsidRPr="00456C40">
        <w:rPr>
          <w:lang w:val="en-GB"/>
        </w:rPr>
        <w:t>, the investigator</w:t>
      </w:r>
      <w:r>
        <w:rPr>
          <w:lang w:val="en-GB"/>
        </w:rPr>
        <w:t>/sponsor</w:t>
      </w:r>
      <w:r w:rsidRPr="00456C40">
        <w:rPr>
          <w:lang w:val="en-GB"/>
        </w:rPr>
        <w:t xml:space="preserve"> will submit a </w:t>
      </w:r>
      <w:r>
        <w:rPr>
          <w:lang w:val="en-GB"/>
        </w:rPr>
        <w:t>final study</w:t>
      </w:r>
      <w:r w:rsidRPr="00456C40">
        <w:rPr>
          <w:lang w:val="en-GB"/>
        </w:rPr>
        <w:t xml:space="preserve"> report with the results of the study</w:t>
      </w:r>
      <w:r>
        <w:rPr>
          <w:lang w:val="en-GB"/>
        </w:rPr>
        <w:t xml:space="preserve">, including any publications/abstracts of the study, </w:t>
      </w:r>
      <w:r w:rsidRPr="00456C40">
        <w:rPr>
          <w:lang w:val="en-GB"/>
        </w:rPr>
        <w:t xml:space="preserve">to the </w:t>
      </w:r>
      <w:r>
        <w:rPr>
          <w:lang w:val="en-GB"/>
        </w:rPr>
        <w:t>accredited METC</w:t>
      </w:r>
      <w:r w:rsidRPr="00456C40">
        <w:rPr>
          <w:lang w:val="en-GB"/>
        </w:rPr>
        <w:t xml:space="preserve">. </w:t>
      </w:r>
      <w:r>
        <w:rPr>
          <w:rFonts w:cs="Arial"/>
          <w:lang w:val="en-GB"/>
        </w:rPr>
        <w:br/>
      </w:r>
    </w:p>
    <w:p w14:paraId="517CAB01" w14:textId="77777777" w:rsidR="0087179D" w:rsidRPr="00590E79" w:rsidRDefault="0087179D" w:rsidP="0087179D">
      <w:pPr>
        <w:pStyle w:val="Heading2"/>
        <w:numPr>
          <w:ilvl w:val="0"/>
          <w:numId w:val="2"/>
        </w:numPr>
        <w:tabs>
          <w:tab w:val="clear" w:pos="340"/>
        </w:tabs>
        <w:ind w:left="0" w:firstLine="0"/>
        <w:rPr>
          <w:lang w:val="en-US"/>
        </w:rPr>
      </w:pPr>
      <w:bookmarkStart w:id="55" w:name="_Toc477876233"/>
      <w:r w:rsidRPr="00590E79">
        <w:rPr>
          <w:lang w:val="en-US"/>
        </w:rPr>
        <w:t>Public disclosure and publication policy</w:t>
      </w:r>
      <w:bookmarkEnd w:id="55"/>
    </w:p>
    <w:p w14:paraId="36B9134A" w14:textId="77777777" w:rsidR="0087179D" w:rsidRPr="00122911" w:rsidRDefault="0087179D" w:rsidP="0087179D">
      <w:pPr>
        <w:ind w:left="284"/>
        <w:rPr>
          <w:lang w:val="en-US"/>
        </w:rPr>
      </w:pPr>
      <w:r w:rsidRPr="00B40962">
        <w:rPr>
          <w:lang w:val="en-US"/>
        </w:rPr>
        <w:t xml:space="preserve">The trial will be registered in a public trial registry </w:t>
      </w:r>
      <w:r>
        <w:rPr>
          <w:lang w:val="en-US"/>
        </w:rPr>
        <w:t>(the Australian and New Zealand Clinical Trials Registry</w:t>
      </w:r>
      <w:r w:rsidRPr="00122911">
        <w:rPr>
          <w:lang w:val="en-US"/>
        </w:rPr>
        <w:t>) before the first patient is recruited. The results of this study will be submitted for publication in international, peer-reviewed journals.</w:t>
      </w:r>
    </w:p>
    <w:p w14:paraId="7525D41F" w14:textId="77777777" w:rsidR="0087179D" w:rsidRDefault="0087179D" w:rsidP="0087179D">
      <w:pPr>
        <w:pStyle w:val="Heading1"/>
        <w:rPr>
          <w:lang w:val="en-GB"/>
        </w:rPr>
      </w:pPr>
      <w:r>
        <w:rPr>
          <w:lang w:val="en-GB"/>
        </w:rPr>
        <w:t xml:space="preserve"> </w:t>
      </w:r>
    </w:p>
    <w:p w14:paraId="4747AC16" w14:textId="77777777" w:rsidR="0087179D" w:rsidRDefault="0087179D" w:rsidP="0087179D">
      <w:pPr>
        <w:spacing w:line="240" w:lineRule="auto"/>
        <w:rPr>
          <w:lang w:val="en-GB"/>
        </w:rPr>
      </w:pPr>
      <w:r>
        <w:rPr>
          <w:lang w:val="en-GB"/>
        </w:rPr>
        <w:br w:type="page"/>
      </w:r>
    </w:p>
    <w:p w14:paraId="23A1A787" w14:textId="77777777" w:rsidR="0087179D" w:rsidRPr="00956AF7" w:rsidRDefault="0087179D" w:rsidP="0087179D">
      <w:pPr>
        <w:pStyle w:val="Heading1"/>
        <w:numPr>
          <w:ilvl w:val="0"/>
          <w:numId w:val="2"/>
        </w:numPr>
        <w:tabs>
          <w:tab w:val="clear" w:pos="340"/>
        </w:tabs>
        <w:ind w:left="0" w:firstLine="0"/>
      </w:pPr>
      <w:bookmarkStart w:id="56" w:name="_Toc477876234"/>
      <w:r w:rsidRPr="00956AF7">
        <w:t>REFERENCES</w:t>
      </w:r>
      <w:bookmarkEnd w:id="56"/>
    </w:p>
    <w:p w14:paraId="0BA4B03A" w14:textId="77777777" w:rsidR="0087179D" w:rsidRPr="00456B32" w:rsidRDefault="0087179D" w:rsidP="0087179D">
      <w:pPr>
        <w:spacing w:line="360" w:lineRule="auto"/>
        <w:rPr>
          <w:lang w:val="en-GB"/>
        </w:rPr>
      </w:pPr>
    </w:p>
    <w:p w14:paraId="48094DCD"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BD2A96">
        <w:rPr>
          <w:color w:val="FF0000"/>
          <w:lang w:val="en-GB"/>
        </w:rPr>
        <w:fldChar w:fldCharType="begin" w:fldLock="1"/>
      </w:r>
      <w:r w:rsidRPr="00F134D7">
        <w:rPr>
          <w:color w:val="FF0000"/>
        </w:rPr>
        <w:instrText xml:space="preserve">ADDIN Mendeley Bibliography CSL_BIBLIOGRAPHY </w:instrText>
      </w:r>
      <w:r w:rsidRPr="00BD2A96">
        <w:rPr>
          <w:color w:val="FF0000"/>
          <w:lang w:val="en-GB"/>
        </w:rPr>
        <w:fldChar w:fldCharType="separate"/>
      </w:r>
      <w:r w:rsidRPr="00AD387B">
        <w:rPr>
          <w:rFonts w:cs="Arial"/>
          <w:noProof/>
          <w:szCs w:val="24"/>
        </w:rPr>
        <w:t xml:space="preserve">Al-Turkait, F. A., Ohaeri, J. U., El-Abbasi, A. H. M., &amp; Naguy, A. (2011). </w:t>
      </w:r>
      <w:r w:rsidRPr="003F3F3D">
        <w:rPr>
          <w:rFonts w:cs="Arial"/>
          <w:noProof/>
          <w:szCs w:val="24"/>
          <w:lang w:val="en-US"/>
        </w:rPr>
        <w:t xml:space="preserve">Relationship between symptoms of anxiety and depression in a sample of arab college students using the Hopkins Symptom Checklist 25. </w:t>
      </w:r>
      <w:r w:rsidRPr="003F3F3D">
        <w:rPr>
          <w:rFonts w:cs="Arial"/>
          <w:i/>
          <w:iCs/>
          <w:noProof/>
          <w:szCs w:val="24"/>
          <w:lang w:val="en-US"/>
        </w:rPr>
        <w:t>Psychopathology</w:t>
      </w:r>
      <w:r w:rsidRPr="003F3F3D">
        <w:rPr>
          <w:rFonts w:cs="Arial"/>
          <w:noProof/>
          <w:szCs w:val="24"/>
          <w:lang w:val="en-US"/>
        </w:rPr>
        <w:t xml:space="preserve">, </w:t>
      </w:r>
      <w:r w:rsidRPr="003F3F3D">
        <w:rPr>
          <w:rFonts w:cs="Arial"/>
          <w:i/>
          <w:iCs/>
          <w:noProof/>
          <w:szCs w:val="24"/>
          <w:lang w:val="en-US"/>
        </w:rPr>
        <w:t>44</w:t>
      </w:r>
      <w:r w:rsidRPr="003F3F3D">
        <w:rPr>
          <w:rFonts w:cs="Arial"/>
          <w:noProof/>
          <w:szCs w:val="24"/>
          <w:lang w:val="en-US"/>
        </w:rPr>
        <w:t>(4), 230–241. https://doi.org/10.1159/000322797</w:t>
      </w:r>
    </w:p>
    <w:p w14:paraId="27FA9C2C"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Ashworth, M., Shepher, M., Christey, J., Matthews, V., Wright, K., Parmentier, H., … Godfrey, E. (2004). A client-generated psychometric instrument: the development of “PSYCHLOPS.” </w:t>
      </w:r>
      <w:r w:rsidRPr="003F3F3D">
        <w:rPr>
          <w:rFonts w:cs="Arial"/>
          <w:i/>
          <w:iCs/>
          <w:noProof/>
          <w:szCs w:val="24"/>
          <w:lang w:val="en-US"/>
        </w:rPr>
        <w:t>Counseling and Psychotherapy Research</w:t>
      </w:r>
      <w:r w:rsidRPr="003F3F3D">
        <w:rPr>
          <w:rFonts w:cs="Arial"/>
          <w:noProof/>
          <w:szCs w:val="24"/>
          <w:lang w:val="en-US"/>
        </w:rPr>
        <w:t xml:space="preserve">, </w:t>
      </w:r>
      <w:r w:rsidRPr="003F3F3D">
        <w:rPr>
          <w:rFonts w:cs="Arial"/>
          <w:i/>
          <w:iCs/>
          <w:noProof/>
          <w:szCs w:val="24"/>
          <w:lang w:val="en-US"/>
        </w:rPr>
        <w:t>4</w:t>
      </w:r>
      <w:r w:rsidRPr="003F3F3D">
        <w:rPr>
          <w:rFonts w:cs="Arial"/>
          <w:noProof/>
          <w:szCs w:val="24"/>
          <w:lang w:val="en-US"/>
        </w:rPr>
        <w:t>(2), 27–32. https://doi.org/10.1093/astrogeo/atw101</w:t>
      </w:r>
    </w:p>
    <w:p w14:paraId="544610A3"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Barnes, C. S., Brown, R. P., &amp; Tamborski, M. (2012). Living dangerously: culture of honor, risk-taking, and the nonrandomness of “accidental” deaths. </w:t>
      </w:r>
      <w:r w:rsidRPr="003F3F3D">
        <w:rPr>
          <w:rFonts w:cs="Arial"/>
          <w:i/>
          <w:iCs/>
          <w:noProof/>
          <w:szCs w:val="24"/>
          <w:lang w:val="en-US"/>
        </w:rPr>
        <w:t>Social Psychological and Personality Science</w:t>
      </w:r>
      <w:r w:rsidRPr="003F3F3D">
        <w:rPr>
          <w:rFonts w:cs="Arial"/>
          <w:noProof/>
          <w:szCs w:val="24"/>
          <w:lang w:val="en-US"/>
        </w:rPr>
        <w:t xml:space="preserve">, </w:t>
      </w:r>
      <w:r w:rsidRPr="003F3F3D">
        <w:rPr>
          <w:rFonts w:cs="Arial"/>
          <w:i/>
          <w:iCs/>
          <w:noProof/>
          <w:szCs w:val="24"/>
          <w:lang w:val="en-US"/>
        </w:rPr>
        <w:t>3</w:t>
      </w:r>
      <w:r w:rsidRPr="003F3F3D">
        <w:rPr>
          <w:rFonts w:cs="Arial"/>
          <w:noProof/>
          <w:szCs w:val="24"/>
          <w:lang w:val="en-US"/>
        </w:rPr>
        <w:t>, 100–107.</w:t>
      </w:r>
    </w:p>
    <w:p w14:paraId="1EF91016" w14:textId="77777777" w:rsidR="0087179D" w:rsidRPr="00AD387B" w:rsidRDefault="0087179D" w:rsidP="0087179D">
      <w:pPr>
        <w:widowControl w:val="0"/>
        <w:autoSpaceDE w:val="0"/>
        <w:autoSpaceDN w:val="0"/>
        <w:adjustRightInd w:val="0"/>
        <w:spacing w:line="360" w:lineRule="auto"/>
        <w:ind w:left="480" w:hanging="480"/>
        <w:rPr>
          <w:rFonts w:cs="Arial"/>
          <w:noProof/>
          <w:szCs w:val="24"/>
        </w:rPr>
      </w:pPr>
      <w:r w:rsidRPr="003F3F3D">
        <w:rPr>
          <w:rFonts w:cs="Arial"/>
          <w:noProof/>
          <w:szCs w:val="24"/>
          <w:lang w:val="en-US"/>
        </w:rPr>
        <w:t xml:space="preserve">Bolton, P., Tol, W. A., &amp; Bass, J. (2009). Combining qualitative and quantitative research methods to support psychosocial and mental health programmes in complex emergencies. </w:t>
      </w:r>
      <w:r w:rsidRPr="00AD387B">
        <w:rPr>
          <w:rFonts w:cs="Arial"/>
          <w:i/>
          <w:iCs/>
          <w:noProof/>
          <w:szCs w:val="24"/>
        </w:rPr>
        <w:t>Intervention</w:t>
      </w:r>
      <w:r w:rsidRPr="00AD387B">
        <w:rPr>
          <w:rFonts w:cs="Arial"/>
          <w:noProof/>
          <w:szCs w:val="24"/>
        </w:rPr>
        <w:t xml:space="preserve">, </w:t>
      </w:r>
      <w:r w:rsidRPr="00AD387B">
        <w:rPr>
          <w:rFonts w:cs="Arial"/>
          <w:i/>
          <w:iCs/>
          <w:noProof/>
          <w:szCs w:val="24"/>
        </w:rPr>
        <w:t>7</w:t>
      </w:r>
      <w:r w:rsidRPr="00AD387B">
        <w:rPr>
          <w:rFonts w:cs="Arial"/>
          <w:noProof/>
          <w:szCs w:val="24"/>
        </w:rPr>
        <w:t>(3), 181–186. https://doi.org/10.1097/WTF.0b013e32831e12d4</w:t>
      </w:r>
    </w:p>
    <w:p w14:paraId="53EAF1C9"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AD387B">
        <w:rPr>
          <w:rFonts w:cs="Arial"/>
          <w:noProof/>
          <w:szCs w:val="24"/>
        </w:rPr>
        <w:t xml:space="preserve">Bryant, R., Dawson, K., Schafer, A., Sijbrandij, M., &amp; van Ommeren, M. (2016). </w:t>
      </w:r>
      <w:r w:rsidRPr="003F3F3D">
        <w:rPr>
          <w:rFonts w:cs="Arial"/>
          <w:noProof/>
          <w:szCs w:val="24"/>
          <w:lang w:val="en-US"/>
        </w:rPr>
        <w:t xml:space="preserve">Randomized controlled trial of a brief mental health intervention for women affected by gender-based violence. </w:t>
      </w:r>
      <w:r w:rsidRPr="003F3F3D">
        <w:rPr>
          <w:rFonts w:cs="Arial"/>
          <w:i/>
          <w:iCs/>
          <w:noProof/>
          <w:szCs w:val="24"/>
          <w:lang w:val="en-US"/>
        </w:rPr>
        <w:t>Manuscript under Review</w:t>
      </w:r>
      <w:r w:rsidRPr="003F3F3D">
        <w:rPr>
          <w:rFonts w:cs="Arial"/>
          <w:noProof/>
          <w:szCs w:val="24"/>
          <w:lang w:val="en-US"/>
        </w:rPr>
        <w:t>.</w:t>
      </w:r>
    </w:p>
    <w:p w14:paraId="774A8508"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Cartwright, K., El-Khani, A., Subryan, A., &amp; Calam, R. (2015). Establishing the feasibility of assessing the mental health of chidlren displaced by the Syrian conflict. </w:t>
      </w:r>
      <w:r w:rsidRPr="003F3F3D">
        <w:rPr>
          <w:rFonts w:cs="Arial"/>
          <w:i/>
          <w:iCs/>
          <w:noProof/>
          <w:szCs w:val="24"/>
          <w:lang w:val="en-US"/>
        </w:rPr>
        <w:t>Global Mental Health</w:t>
      </w:r>
      <w:r w:rsidRPr="003F3F3D">
        <w:rPr>
          <w:rFonts w:cs="Arial"/>
          <w:noProof/>
          <w:szCs w:val="24"/>
          <w:lang w:val="en-US"/>
        </w:rPr>
        <w:t xml:space="preserve">, </w:t>
      </w:r>
      <w:r w:rsidRPr="003F3F3D">
        <w:rPr>
          <w:rFonts w:cs="Arial"/>
          <w:i/>
          <w:iCs/>
          <w:noProof/>
          <w:szCs w:val="24"/>
          <w:lang w:val="en-US"/>
        </w:rPr>
        <w:t>2</w:t>
      </w:r>
      <w:r w:rsidRPr="003F3F3D">
        <w:rPr>
          <w:rFonts w:cs="Arial"/>
          <w:noProof/>
          <w:szCs w:val="24"/>
          <w:lang w:val="en-US"/>
        </w:rPr>
        <w:t>. https://doi.org/10.1017/gmh.2015.3</w:t>
      </w:r>
    </w:p>
    <w:p w14:paraId="00DE7C05"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Caspi, Y., Saroff, O., Suleimani, N., &amp; Klein, E. (2008). Trauma exposure and posttraumatic reactions in a community sample of bedouin members of the Israel defense forces. </w:t>
      </w:r>
      <w:r w:rsidRPr="003F3F3D">
        <w:rPr>
          <w:rFonts w:cs="Arial"/>
          <w:i/>
          <w:iCs/>
          <w:noProof/>
          <w:szCs w:val="24"/>
          <w:lang w:val="en-US"/>
        </w:rPr>
        <w:t>Depression and Anxiety</w:t>
      </w:r>
      <w:r w:rsidRPr="003F3F3D">
        <w:rPr>
          <w:rFonts w:cs="Arial"/>
          <w:noProof/>
          <w:szCs w:val="24"/>
          <w:lang w:val="en-US"/>
        </w:rPr>
        <w:t xml:space="preserve">, </w:t>
      </w:r>
      <w:r w:rsidRPr="003F3F3D">
        <w:rPr>
          <w:rFonts w:cs="Arial"/>
          <w:i/>
          <w:iCs/>
          <w:noProof/>
          <w:szCs w:val="24"/>
          <w:lang w:val="en-US"/>
        </w:rPr>
        <w:t>25</w:t>
      </w:r>
      <w:r w:rsidRPr="003F3F3D">
        <w:rPr>
          <w:rFonts w:cs="Arial"/>
          <w:noProof/>
          <w:szCs w:val="24"/>
          <w:lang w:val="en-US"/>
        </w:rPr>
        <w:t>(8), 700–707. https://doi.org/10.1002/da.20449</w:t>
      </w:r>
    </w:p>
    <w:p w14:paraId="724885E2"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Chisholm, D., Knapp, M., Knudsen, H., Amaddeo, F., Gaite, L., &amp; van Wijngaarden, B. (2000). Client Socio-Demographic and Service Receipt Inventory-European Version: development of an instrument for international research. EPSILON Study 5. European Psychiatric Services: Inputs Linked to Outcome Domains and Needs. </w:t>
      </w:r>
      <w:r w:rsidRPr="003F3F3D">
        <w:rPr>
          <w:rFonts w:cs="Arial"/>
          <w:i/>
          <w:iCs/>
          <w:noProof/>
          <w:szCs w:val="24"/>
          <w:lang w:val="en-US"/>
        </w:rPr>
        <w:t>British Journal of Psychiatry</w:t>
      </w:r>
      <w:r w:rsidRPr="003F3F3D">
        <w:rPr>
          <w:rFonts w:cs="Arial"/>
          <w:noProof/>
          <w:szCs w:val="24"/>
          <w:lang w:val="en-US"/>
        </w:rPr>
        <w:t xml:space="preserve">, </w:t>
      </w:r>
      <w:r w:rsidRPr="003F3F3D">
        <w:rPr>
          <w:rFonts w:cs="Arial"/>
          <w:i/>
          <w:iCs/>
          <w:noProof/>
          <w:szCs w:val="24"/>
          <w:lang w:val="en-US"/>
        </w:rPr>
        <w:t>39</w:t>
      </w:r>
      <w:r w:rsidRPr="003F3F3D">
        <w:rPr>
          <w:rFonts w:cs="Arial"/>
          <w:noProof/>
          <w:szCs w:val="24"/>
          <w:lang w:val="en-US"/>
        </w:rPr>
        <w:t>, s28-33.</w:t>
      </w:r>
    </w:p>
    <w:p w14:paraId="63452689"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Craig, P., Dieppe, P., Macintyre, S., Michie, S., Nazareth, I., &amp; Petticrew, M. (2013). Developing and evaluating complex interventions: The new medical research council guidance. </w:t>
      </w:r>
      <w:r w:rsidRPr="003F3F3D">
        <w:rPr>
          <w:rFonts w:cs="Arial"/>
          <w:i/>
          <w:iCs/>
          <w:noProof/>
          <w:szCs w:val="24"/>
          <w:lang w:val="en-US"/>
        </w:rPr>
        <w:t>International Journal of Nursing Studies</w:t>
      </w:r>
      <w:r w:rsidRPr="003F3F3D">
        <w:rPr>
          <w:rFonts w:cs="Arial"/>
          <w:noProof/>
          <w:szCs w:val="24"/>
          <w:lang w:val="en-US"/>
        </w:rPr>
        <w:t xml:space="preserve">, </w:t>
      </w:r>
      <w:r w:rsidRPr="003F3F3D">
        <w:rPr>
          <w:rFonts w:cs="Arial"/>
          <w:i/>
          <w:iCs/>
          <w:noProof/>
          <w:szCs w:val="24"/>
          <w:lang w:val="en-US"/>
        </w:rPr>
        <w:t>50</w:t>
      </w:r>
      <w:r w:rsidRPr="003F3F3D">
        <w:rPr>
          <w:rFonts w:cs="Arial"/>
          <w:noProof/>
          <w:szCs w:val="24"/>
          <w:lang w:val="en-US"/>
        </w:rPr>
        <w:t>(5), 587–592. https://doi.org/10.1016/j.ijnurstu.2012.09.010</w:t>
      </w:r>
    </w:p>
    <w:p w14:paraId="6EE44FAD" w14:textId="77777777" w:rsidR="0087179D" w:rsidRPr="00AD387B" w:rsidRDefault="0087179D" w:rsidP="0087179D">
      <w:pPr>
        <w:widowControl w:val="0"/>
        <w:autoSpaceDE w:val="0"/>
        <w:autoSpaceDN w:val="0"/>
        <w:adjustRightInd w:val="0"/>
        <w:spacing w:line="360" w:lineRule="auto"/>
        <w:ind w:left="480" w:hanging="480"/>
        <w:rPr>
          <w:rFonts w:cs="Arial"/>
          <w:noProof/>
          <w:szCs w:val="24"/>
        </w:rPr>
      </w:pPr>
      <w:r w:rsidRPr="003F3F3D">
        <w:rPr>
          <w:rFonts w:cs="Arial"/>
          <w:noProof/>
          <w:szCs w:val="24"/>
          <w:lang w:val="en-US"/>
        </w:rPr>
        <w:t xml:space="preserve">Czachowski, S., Seed, P., Schofield, P., &amp; Ashworth, M. (2011). Measuring psychological change during cognitive behaviour therapy in primary care: a polish study using “PSYCHLOPS” (Psychological Outcome Profiles). </w:t>
      </w:r>
      <w:r w:rsidRPr="00AD387B">
        <w:rPr>
          <w:rFonts w:cs="Arial"/>
          <w:i/>
          <w:iCs/>
          <w:noProof/>
          <w:szCs w:val="24"/>
        </w:rPr>
        <w:t>PLoS ONE</w:t>
      </w:r>
      <w:r w:rsidRPr="00AD387B">
        <w:rPr>
          <w:rFonts w:cs="Arial"/>
          <w:noProof/>
          <w:szCs w:val="24"/>
        </w:rPr>
        <w:t xml:space="preserve">, </w:t>
      </w:r>
      <w:r w:rsidRPr="00AD387B">
        <w:rPr>
          <w:rFonts w:cs="Arial"/>
          <w:i/>
          <w:iCs/>
          <w:noProof/>
          <w:szCs w:val="24"/>
        </w:rPr>
        <w:t>6</w:t>
      </w:r>
      <w:r w:rsidRPr="00AD387B">
        <w:rPr>
          <w:rFonts w:cs="Arial"/>
          <w:noProof/>
          <w:szCs w:val="24"/>
        </w:rPr>
        <w:t>(12), e27378–e27378. https://doi.org/10.1371/journal.pone.0027378</w:t>
      </w:r>
    </w:p>
    <w:p w14:paraId="47D18DFE"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AD387B">
        <w:rPr>
          <w:rFonts w:cs="Arial"/>
          <w:noProof/>
          <w:szCs w:val="24"/>
        </w:rPr>
        <w:t xml:space="preserve">Dawson, K. S., Bryant, R. A., Harper, M., Kuowei Tay, A., Rahman, A., Schafer, A., &amp; Van Ommeren, M. (2015). </w:t>
      </w:r>
      <w:r w:rsidRPr="003F3F3D">
        <w:rPr>
          <w:rFonts w:cs="Arial"/>
          <w:noProof/>
          <w:szCs w:val="24"/>
          <w:lang w:val="en-US"/>
        </w:rPr>
        <w:t xml:space="preserve">Problem Management Plus (PM+): A WHO transdiagnostic psychological intervention for common mental health problems. </w:t>
      </w:r>
      <w:r w:rsidRPr="003F3F3D">
        <w:rPr>
          <w:rFonts w:cs="Arial"/>
          <w:i/>
          <w:iCs/>
          <w:noProof/>
          <w:szCs w:val="24"/>
          <w:lang w:val="en-US"/>
        </w:rPr>
        <w:t>World Psychiatry</w:t>
      </w:r>
      <w:r w:rsidRPr="003F3F3D">
        <w:rPr>
          <w:rFonts w:cs="Arial"/>
          <w:noProof/>
          <w:szCs w:val="24"/>
          <w:lang w:val="en-US"/>
        </w:rPr>
        <w:t xml:space="preserve">, </w:t>
      </w:r>
      <w:r w:rsidRPr="003F3F3D">
        <w:rPr>
          <w:rFonts w:cs="Arial"/>
          <w:i/>
          <w:iCs/>
          <w:noProof/>
          <w:szCs w:val="24"/>
          <w:lang w:val="en-US"/>
        </w:rPr>
        <w:t>14</w:t>
      </w:r>
      <w:r w:rsidRPr="003F3F3D">
        <w:rPr>
          <w:rFonts w:cs="Arial"/>
          <w:noProof/>
          <w:szCs w:val="24"/>
          <w:lang w:val="en-US"/>
        </w:rPr>
        <w:t>(3), 354–357. https://doi.org/10.1002/wps.20255</w:t>
      </w:r>
    </w:p>
    <w:p w14:paraId="4D4123B6" w14:textId="77777777" w:rsidR="0087179D" w:rsidRPr="00AD387B" w:rsidRDefault="0087179D" w:rsidP="0087179D">
      <w:pPr>
        <w:widowControl w:val="0"/>
        <w:autoSpaceDE w:val="0"/>
        <w:autoSpaceDN w:val="0"/>
        <w:adjustRightInd w:val="0"/>
        <w:spacing w:line="360" w:lineRule="auto"/>
        <w:ind w:left="480" w:hanging="480"/>
        <w:rPr>
          <w:rFonts w:cs="Arial"/>
          <w:noProof/>
          <w:szCs w:val="24"/>
        </w:rPr>
      </w:pPr>
      <w:r w:rsidRPr="003F3F3D">
        <w:rPr>
          <w:rFonts w:cs="Arial"/>
          <w:noProof/>
          <w:szCs w:val="24"/>
          <w:lang w:val="en-US"/>
        </w:rPr>
        <w:t xml:space="preserve">Dua, T., Barbui, C., Clark, N., Fleischmann, A., Poznyak, V., van Ommeren, M., … Saxena, S. (2011). Evidence-based guidelines for mental, neurological, and substance use disorders in low- and middle-income countries: Summary of WHO recommendations. </w:t>
      </w:r>
      <w:r w:rsidRPr="00AD387B">
        <w:rPr>
          <w:rFonts w:cs="Arial"/>
          <w:i/>
          <w:iCs/>
          <w:noProof/>
          <w:szCs w:val="24"/>
        </w:rPr>
        <w:t>PLoS Medicine</w:t>
      </w:r>
      <w:r w:rsidRPr="00AD387B">
        <w:rPr>
          <w:rFonts w:cs="Arial"/>
          <w:noProof/>
          <w:szCs w:val="24"/>
        </w:rPr>
        <w:t xml:space="preserve">, </w:t>
      </w:r>
      <w:r w:rsidRPr="00AD387B">
        <w:rPr>
          <w:rFonts w:cs="Arial"/>
          <w:i/>
          <w:iCs/>
          <w:noProof/>
          <w:szCs w:val="24"/>
        </w:rPr>
        <w:t>8</w:t>
      </w:r>
      <w:r w:rsidRPr="00AD387B">
        <w:rPr>
          <w:rFonts w:cs="Arial"/>
          <w:noProof/>
          <w:szCs w:val="24"/>
        </w:rPr>
        <w:t>(11), e1001122. https://doi.org/10.1371/journal.pmed.1001122</w:t>
      </w:r>
    </w:p>
    <w:p w14:paraId="5703E02C"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AD387B">
        <w:rPr>
          <w:rFonts w:cs="Arial"/>
          <w:noProof/>
          <w:szCs w:val="24"/>
        </w:rPr>
        <w:t xml:space="preserve">Fassaert, T., de Wit, M. A. S., Tuinebreijer, W. C., Wouters, H., Verhoeff, A. P., Beekman, A. T. F., &amp; Dekker, J. (2009). </w:t>
      </w:r>
      <w:r w:rsidRPr="003F3F3D">
        <w:rPr>
          <w:rFonts w:cs="Arial"/>
          <w:noProof/>
          <w:szCs w:val="24"/>
          <w:lang w:val="en-US"/>
        </w:rPr>
        <w:t xml:space="preserve">Psychometric properties of an interviewer-administered version of the Kessler Psychological Distress scale (K10) among Dutch, Moroccan and Turkish respondents. </w:t>
      </w:r>
      <w:r w:rsidRPr="003F3F3D">
        <w:rPr>
          <w:rFonts w:cs="Arial"/>
          <w:i/>
          <w:iCs/>
          <w:noProof/>
          <w:szCs w:val="24"/>
          <w:lang w:val="en-US"/>
        </w:rPr>
        <w:t>International Journal of Methods in Psychiatric Research</w:t>
      </w:r>
      <w:r w:rsidRPr="003F3F3D">
        <w:rPr>
          <w:rFonts w:cs="Arial"/>
          <w:noProof/>
          <w:szCs w:val="24"/>
          <w:lang w:val="en-US"/>
        </w:rPr>
        <w:t xml:space="preserve">, </w:t>
      </w:r>
      <w:r w:rsidRPr="003F3F3D">
        <w:rPr>
          <w:rFonts w:cs="Arial"/>
          <w:i/>
          <w:iCs/>
          <w:noProof/>
          <w:szCs w:val="24"/>
          <w:lang w:val="en-US"/>
        </w:rPr>
        <w:t>18</w:t>
      </w:r>
      <w:r w:rsidRPr="003F3F3D">
        <w:rPr>
          <w:rFonts w:cs="Arial"/>
          <w:noProof/>
          <w:szCs w:val="24"/>
          <w:lang w:val="en-US"/>
        </w:rPr>
        <w:t>(3), 159–168.</w:t>
      </w:r>
    </w:p>
    <w:p w14:paraId="4ABBD6C5"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Goldberg, D., &amp; Williams, P. (1988). </w:t>
      </w:r>
      <w:r w:rsidRPr="003F3F3D">
        <w:rPr>
          <w:rFonts w:cs="Arial"/>
          <w:i/>
          <w:iCs/>
          <w:noProof/>
          <w:szCs w:val="24"/>
          <w:lang w:val="en-US"/>
        </w:rPr>
        <w:t>User’s guide to the General Health Questionnaire</w:t>
      </w:r>
      <w:r w:rsidRPr="003F3F3D">
        <w:rPr>
          <w:rFonts w:cs="Arial"/>
          <w:noProof/>
          <w:szCs w:val="24"/>
          <w:lang w:val="en-US"/>
        </w:rPr>
        <w:t>. Windsor: NFER-Nelson.</w:t>
      </w:r>
    </w:p>
    <w:p w14:paraId="232B14CA"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Gornall, J. (2015). Healthcare for Syrian refugees. </w:t>
      </w:r>
      <w:r w:rsidRPr="003F3F3D">
        <w:rPr>
          <w:rFonts w:cs="Arial"/>
          <w:i/>
          <w:iCs/>
          <w:noProof/>
          <w:szCs w:val="24"/>
          <w:lang w:val="en-US"/>
        </w:rPr>
        <w:t>BMJ</w:t>
      </w:r>
      <w:r w:rsidRPr="003F3F3D">
        <w:rPr>
          <w:rFonts w:cs="Arial"/>
          <w:noProof/>
          <w:szCs w:val="24"/>
          <w:lang w:val="en-US"/>
        </w:rPr>
        <w:t xml:space="preserve">, </w:t>
      </w:r>
      <w:r w:rsidRPr="003F3F3D">
        <w:rPr>
          <w:rFonts w:cs="Arial"/>
          <w:i/>
          <w:iCs/>
          <w:noProof/>
          <w:szCs w:val="24"/>
          <w:lang w:val="en-US"/>
        </w:rPr>
        <w:t>315</w:t>
      </w:r>
      <w:r w:rsidRPr="003F3F3D">
        <w:rPr>
          <w:rFonts w:cs="Arial"/>
          <w:noProof/>
          <w:szCs w:val="24"/>
          <w:lang w:val="en-US"/>
        </w:rPr>
        <w:t>(August), h4150. https://doi.org/10.1136/bmj.h4150</w:t>
      </w:r>
    </w:p>
    <w:p w14:paraId="46C95F53"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Hassan, G., Kirmayer, L., Mekki-Berrada, A., Quosh, C., el Chammay, R., Deville-Stoetzel, J. B., … Ventevogel, P. (2015). </w:t>
      </w:r>
      <w:r w:rsidRPr="003F3F3D">
        <w:rPr>
          <w:rFonts w:cs="Arial"/>
          <w:i/>
          <w:iCs/>
          <w:noProof/>
          <w:szCs w:val="24"/>
          <w:lang w:val="en-US"/>
        </w:rPr>
        <w:t>Culture, Context and the Mental Health and Psychsocial Wellbeing of Syrians: A Review for Mental Health and Psychosocial Support staff working with Syrian effected by Armed Conflict</w:t>
      </w:r>
      <w:r w:rsidRPr="003F3F3D">
        <w:rPr>
          <w:rFonts w:cs="Arial"/>
          <w:noProof/>
          <w:szCs w:val="24"/>
          <w:lang w:val="en-US"/>
        </w:rPr>
        <w:t>. Geneva.</w:t>
      </w:r>
    </w:p>
    <w:p w14:paraId="365ADA1B"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Héðinsson, H., Kristjánsdóttir, H., Ólason, D. Þ., &amp; Sigurðsson, J. F. (2013). A validation and replication study of the patient-generated measure PSYCHLOPS on an Icelandic clinical population. </w:t>
      </w:r>
      <w:r w:rsidRPr="003F3F3D">
        <w:rPr>
          <w:rFonts w:cs="Arial"/>
          <w:i/>
          <w:iCs/>
          <w:noProof/>
          <w:szCs w:val="24"/>
          <w:lang w:val="en-US"/>
        </w:rPr>
        <w:t>European Journal of Psychological Assessment</w:t>
      </w:r>
      <w:r w:rsidRPr="003F3F3D">
        <w:rPr>
          <w:rFonts w:cs="Arial"/>
          <w:noProof/>
          <w:szCs w:val="24"/>
          <w:lang w:val="en-US"/>
        </w:rPr>
        <w:t xml:space="preserve">, </w:t>
      </w:r>
      <w:r w:rsidRPr="003F3F3D">
        <w:rPr>
          <w:rFonts w:cs="Arial"/>
          <w:i/>
          <w:iCs/>
          <w:noProof/>
          <w:szCs w:val="24"/>
          <w:lang w:val="en-US"/>
        </w:rPr>
        <w:t>29</w:t>
      </w:r>
      <w:r w:rsidRPr="003F3F3D">
        <w:rPr>
          <w:rFonts w:cs="Arial"/>
          <w:noProof/>
          <w:szCs w:val="24"/>
          <w:lang w:val="en-US"/>
        </w:rPr>
        <w:t>(2), 89–95. https://doi.org/10.1027/1015-5759/a000136</w:t>
      </w:r>
    </w:p>
    <w:p w14:paraId="566E0750"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Kessler, R. C., Andrews, G., Colpe, L. J., Hiripi, E., Mroczek, D. K., Normand, S.-L. T., … Zaslavsky, A. M. (2002). Short screening scales to monitor population prevalences and trends in non-specific psychological distress. </w:t>
      </w:r>
      <w:r w:rsidRPr="003F3F3D">
        <w:rPr>
          <w:rFonts w:cs="Arial"/>
          <w:i/>
          <w:iCs/>
          <w:noProof/>
          <w:szCs w:val="24"/>
          <w:lang w:val="en-US"/>
        </w:rPr>
        <w:t>Psychological Medicine</w:t>
      </w:r>
      <w:r w:rsidRPr="003F3F3D">
        <w:rPr>
          <w:rFonts w:cs="Arial"/>
          <w:noProof/>
          <w:szCs w:val="24"/>
          <w:lang w:val="en-US"/>
        </w:rPr>
        <w:t xml:space="preserve">, </w:t>
      </w:r>
      <w:r w:rsidRPr="003F3F3D">
        <w:rPr>
          <w:rFonts w:cs="Arial"/>
          <w:i/>
          <w:iCs/>
          <w:noProof/>
          <w:szCs w:val="24"/>
          <w:lang w:val="en-US"/>
        </w:rPr>
        <w:t>32</w:t>
      </w:r>
      <w:r w:rsidRPr="003F3F3D">
        <w:rPr>
          <w:rFonts w:cs="Arial"/>
          <w:noProof/>
          <w:szCs w:val="24"/>
          <w:lang w:val="en-US"/>
        </w:rPr>
        <w:t>, 959–976. https://doi.org/10.1017/ S0033291702006074</w:t>
      </w:r>
    </w:p>
    <w:p w14:paraId="561B692B"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Kobeissi, L., Mahfoud, Z., Khoury, B., El Kak, F., Ghantous, Z., Khawaja, M., … Peters, T. J. (2012). The Relaxation Exercise and Social Support Trial (RESST): a community-based randomized controlled trial to alleviate medically unexplained vaginal discharge symptoms. </w:t>
      </w:r>
      <w:r w:rsidRPr="003F3F3D">
        <w:rPr>
          <w:rFonts w:cs="Arial"/>
          <w:i/>
          <w:iCs/>
          <w:noProof/>
          <w:szCs w:val="24"/>
          <w:lang w:val="en-US"/>
        </w:rPr>
        <w:t>BMC Psychiatry</w:t>
      </w:r>
      <w:r w:rsidRPr="003F3F3D">
        <w:rPr>
          <w:rFonts w:cs="Arial"/>
          <w:noProof/>
          <w:szCs w:val="24"/>
          <w:lang w:val="en-US"/>
        </w:rPr>
        <w:t xml:space="preserve">, </w:t>
      </w:r>
      <w:r w:rsidRPr="003F3F3D">
        <w:rPr>
          <w:rFonts w:cs="Arial"/>
          <w:i/>
          <w:iCs/>
          <w:noProof/>
          <w:szCs w:val="24"/>
          <w:lang w:val="en-US"/>
        </w:rPr>
        <w:t>12</w:t>
      </w:r>
      <w:r w:rsidRPr="003F3F3D">
        <w:rPr>
          <w:rFonts w:cs="Arial"/>
          <w:noProof/>
          <w:szCs w:val="24"/>
          <w:lang w:val="en-US"/>
        </w:rPr>
        <w:t>(1), 195. https://doi.org/10.1186/1471-244X-12-195</w:t>
      </w:r>
    </w:p>
    <w:p w14:paraId="749E800B"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Lavik, N. J., Hauff, E., Oivind, S., &amp; Laake, P. (1999). The use of self-reports in psychiatric studies of traumatized refugees: Validation and analysis of HSCL-25. </w:t>
      </w:r>
      <w:r w:rsidRPr="003F3F3D">
        <w:rPr>
          <w:rFonts w:cs="Arial"/>
          <w:i/>
          <w:iCs/>
          <w:noProof/>
          <w:szCs w:val="24"/>
          <w:lang w:val="en-US"/>
        </w:rPr>
        <w:t>Nordic Journal of Psychiatry</w:t>
      </w:r>
      <w:r w:rsidRPr="003F3F3D">
        <w:rPr>
          <w:rFonts w:cs="Arial"/>
          <w:noProof/>
          <w:szCs w:val="24"/>
          <w:lang w:val="en-US"/>
        </w:rPr>
        <w:t xml:space="preserve">, </w:t>
      </w:r>
      <w:r w:rsidRPr="003F3F3D">
        <w:rPr>
          <w:rFonts w:cs="Arial"/>
          <w:i/>
          <w:iCs/>
          <w:noProof/>
          <w:szCs w:val="24"/>
          <w:lang w:val="en-US"/>
        </w:rPr>
        <w:t>53</w:t>
      </w:r>
      <w:r w:rsidRPr="003F3F3D">
        <w:rPr>
          <w:rFonts w:cs="Arial"/>
          <w:noProof/>
          <w:szCs w:val="24"/>
          <w:lang w:val="en-US"/>
        </w:rPr>
        <w:t>(1), 17–20. https://doi.org/10.1080/080394899426666</w:t>
      </w:r>
    </w:p>
    <w:p w14:paraId="7FA315A3"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Mahfoud, Z., Kobeissi, L., Peters, T. J., Araya, R., Ghantous, Z., &amp; Khoury, B. (2013). The Arabic validation of the Hopkins Symptoms Checklist-25 against MINI in a disadvantaged suburb of Beirut, Lebanon. </w:t>
      </w:r>
      <w:r w:rsidRPr="003F3F3D">
        <w:rPr>
          <w:rFonts w:cs="Arial"/>
          <w:i/>
          <w:iCs/>
          <w:noProof/>
          <w:szCs w:val="24"/>
          <w:lang w:val="en-US"/>
        </w:rPr>
        <w:t>International Journal of Educational and Psychological Assessment</w:t>
      </w:r>
      <w:r w:rsidRPr="003F3F3D">
        <w:rPr>
          <w:rFonts w:cs="Arial"/>
          <w:noProof/>
          <w:szCs w:val="24"/>
          <w:lang w:val="en-US"/>
        </w:rPr>
        <w:t xml:space="preserve">, </w:t>
      </w:r>
      <w:r w:rsidRPr="003F3F3D">
        <w:rPr>
          <w:rFonts w:cs="Arial"/>
          <w:i/>
          <w:iCs/>
          <w:noProof/>
          <w:szCs w:val="24"/>
          <w:lang w:val="en-US"/>
        </w:rPr>
        <w:t>13</w:t>
      </w:r>
      <w:r w:rsidRPr="003F3F3D">
        <w:rPr>
          <w:rFonts w:cs="Arial"/>
          <w:noProof/>
          <w:szCs w:val="24"/>
          <w:lang w:val="en-US"/>
        </w:rPr>
        <w:t>(1), 17–33.</w:t>
      </w:r>
    </w:p>
    <w:p w14:paraId="2E8200EE"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Ministry of Security and Justice. (2016). </w:t>
      </w:r>
      <w:r w:rsidRPr="003F3F3D">
        <w:rPr>
          <w:rFonts w:cs="Arial"/>
          <w:i/>
          <w:iCs/>
          <w:noProof/>
          <w:szCs w:val="24"/>
          <w:lang w:val="en-US"/>
        </w:rPr>
        <w:t>Asylum Trends. Monthly Report on Asylum Applications in The Netherlands</w:t>
      </w:r>
      <w:r w:rsidRPr="003F3F3D">
        <w:rPr>
          <w:rFonts w:cs="Arial"/>
          <w:noProof/>
          <w:szCs w:val="24"/>
          <w:lang w:val="en-US"/>
        </w:rPr>
        <w:t>. Rijswijk. Retrieved from https://ind.nl/Documents/ASylum Trends December 2016.pdf</w:t>
      </w:r>
    </w:p>
    <w:p w14:paraId="4C6A87E5"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AD387B">
        <w:rPr>
          <w:rFonts w:cs="Arial"/>
          <w:noProof/>
          <w:szCs w:val="24"/>
        </w:rPr>
        <w:t xml:space="preserve">Mollica, R. F., Wyshak, G., De Marneffe, D., Khuon, F., &amp; Lavelle, J. (1987). </w:t>
      </w:r>
      <w:r w:rsidRPr="003F3F3D">
        <w:rPr>
          <w:rFonts w:cs="Arial"/>
          <w:noProof/>
          <w:szCs w:val="24"/>
          <w:lang w:val="en-US"/>
        </w:rPr>
        <w:t xml:space="preserve">Indochinese versions of the Hopkins Symptom Checklist-25: A screening instrument for the psychiatric care of refugees. </w:t>
      </w:r>
      <w:r w:rsidRPr="003F3F3D">
        <w:rPr>
          <w:rFonts w:cs="Arial"/>
          <w:i/>
          <w:iCs/>
          <w:noProof/>
          <w:szCs w:val="24"/>
          <w:lang w:val="en-US"/>
        </w:rPr>
        <w:t>American Journal of Psychiatry</w:t>
      </w:r>
      <w:r w:rsidRPr="003F3F3D">
        <w:rPr>
          <w:rFonts w:cs="Arial"/>
          <w:noProof/>
          <w:szCs w:val="24"/>
          <w:lang w:val="en-US"/>
        </w:rPr>
        <w:t xml:space="preserve">, </w:t>
      </w:r>
      <w:r w:rsidRPr="003F3F3D">
        <w:rPr>
          <w:rFonts w:cs="Arial"/>
          <w:i/>
          <w:iCs/>
          <w:noProof/>
          <w:szCs w:val="24"/>
          <w:lang w:val="en-US"/>
        </w:rPr>
        <w:t>144</w:t>
      </w:r>
      <w:r w:rsidRPr="003F3F3D">
        <w:rPr>
          <w:rFonts w:cs="Arial"/>
          <w:noProof/>
          <w:szCs w:val="24"/>
          <w:lang w:val="en-US"/>
        </w:rPr>
        <w:t>(4), 497–500.</w:t>
      </w:r>
    </w:p>
    <w:p w14:paraId="2DEC4970"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Morgan, J. (2015). Agencies struggle with Europe’s complex refugee crisis. </w:t>
      </w:r>
      <w:r w:rsidRPr="003F3F3D">
        <w:rPr>
          <w:rFonts w:cs="Arial"/>
          <w:i/>
          <w:iCs/>
          <w:noProof/>
          <w:szCs w:val="24"/>
          <w:lang w:val="en-US"/>
        </w:rPr>
        <w:t>The Lancet</w:t>
      </w:r>
      <w:r w:rsidRPr="003F3F3D">
        <w:rPr>
          <w:rFonts w:cs="Arial"/>
          <w:noProof/>
          <w:szCs w:val="24"/>
          <w:lang w:val="en-US"/>
        </w:rPr>
        <w:t xml:space="preserve">, </w:t>
      </w:r>
      <w:r w:rsidRPr="003F3F3D">
        <w:rPr>
          <w:rFonts w:cs="Arial"/>
          <w:i/>
          <w:iCs/>
          <w:noProof/>
          <w:szCs w:val="24"/>
          <w:lang w:val="en-US"/>
        </w:rPr>
        <w:t>386</w:t>
      </w:r>
      <w:r w:rsidRPr="003F3F3D">
        <w:rPr>
          <w:rFonts w:cs="Arial"/>
          <w:noProof/>
          <w:szCs w:val="24"/>
          <w:lang w:val="en-US"/>
        </w:rPr>
        <w:t>, 2042–2043. https://doi.org/10.1016/S0140-6736(15)01032-6</w:t>
      </w:r>
    </w:p>
    <w:p w14:paraId="5CCA2115"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Murray, L. K., Dorsey, S., Bolton, P., Jordans, M. J., Rahman, A., Bass, J., &amp; Verdeli, H. (2011). Building capacity in mental health interventions in low resource countries: an apprenticeship model for training local providers. </w:t>
      </w:r>
      <w:r w:rsidRPr="003F3F3D">
        <w:rPr>
          <w:rFonts w:cs="Arial"/>
          <w:i/>
          <w:iCs/>
          <w:noProof/>
          <w:szCs w:val="24"/>
          <w:lang w:val="en-US"/>
        </w:rPr>
        <w:t>International Journal of Mental Health Systems</w:t>
      </w:r>
      <w:r w:rsidRPr="003F3F3D">
        <w:rPr>
          <w:rFonts w:cs="Arial"/>
          <w:noProof/>
          <w:szCs w:val="24"/>
          <w:lang w:val="en-US"/>
        </w:rPr>
        <w:t xml:space="preserve">, </w:t>
      </w:r>
      <w:r w:rsidRPr="003F3F3D">
        <w:rPr>
          <w:rFonts w:cs="Arial"/>
          <w:i/>
          <w:iCs/>
          <w:noProof/>
          <w:szCs w:val="24"/>
          <w:lang w:val="en-US"/>
        </w:rPr>
        <w:t>5</w:t>
      </w:r>
      <w:r w:rsidRPr="003F3F3D">
        <w:rPr>
          <w:rFonts w:cs="Arial"/>
          <w:noProof/>
          <w:szCs w:val="24"/>
          <w:lang w:val="en-US"/>
        </w:rPr>
        <w:t>(1), 30. https://doi.org/10.1186/1752-4458-5-30</w:t>
      </w:r>
    </w:p>
    <w:p w14:paraId="516402D6"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Murray, L. K., Dorsey, S., Haroz, E., Lee, C., Alsiary, M. M., Haydary, A., … Bolton, P. (2014). A common elements treatment approach for adult mental health problems in low- and middle-income countries. </w:t>
      </w:r>
      <w:r w:rsidRPr="003F3F3D">
        <w:rPr>
          <w:rFonts w:cs="Arial"/>
          <w:i/>
          <w:iCs/>
          <w:noProof/>
          <w:szCs w:val="24"/>
          <w:lang w:val="en-US"/>
        </w:rPr>
        <w:t>Cognitive and Behavioral Practice</w:t>
      </w:r>
      <w:r w:rsidRPr="003F3F3D">
        <w:rPr>
          <w:rFonts w:cs="Arial"/>
          <w:noProof/>
          <w:szCs w:val="24"/>
          <w:lang w:val="en-US"/>
        </w:rPr>
        <w:t xml:space="preserve">, </w:t>
      </w:r>
      <w:r w:rsidRPr="003F3F3D">
        <w:rPr>
          <w:rFonts w:cs="Arial"/>
          <w:i/>
          <w:iCs/>
          <w:noProof/>
          <w:szCs w:val="24"/>
          <w:lang w:val="en-US"/>
        </w:rPr>
        <w:t>21</w:t>
      </w:r>
      <w:r w:rsidRPr="003F3F3D">
        <w:rPr>
          <w:rFonts w:cs="Arial"/>
          <w:noProof/>
          <w:szCs w:val="24"/>
          <w:lang w:val="en-US"/>
        </w:rPr>
        <w:t>(2), 111–123. https://doi.org/10.1016/j.cbpra.2013.06.005</w:t>
      </w:r>
    </w:p>
    <w:p w14:paraId="04CDAE47"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Nettelbladt, P., Hansson, L., Stefansson, C. G., Borgquist, L., &amp; Nordstrom, G. (1993). Test characteristics of the Hopkins Symptom Check List-25 (HSCL-25) in Sweden, using the present state examination (PSE-9) as a caseness criterion. </w:t>
      </w:r>
      <w:r w:rsidRPr="003F3F3D">
        <w:rPr>
          <w:rFonts w:cs="Arial"/>
          <w:i/>
          <w:iCs/>
          <w:noProof/>
          <w:szCs w:val="24"/>
          <w:lang w:val="en-US"/>
        </w:rPr>
        <w:t>Social Psychiatry Psychiatric Epidemiology</w:t>
      </w:r>
      <w:r w:rsidRPr="003F3F3D">
        <w:rPr>
          <w:rFonts w:cs="Arial"/>
          <w:noProof/>
          <w:szCs w:val="24"/>
          <w:lang w:val="en-US"/>
        </w:rPr>
        <w:t xml:space="preserve">, </w:t>
      </w:r>
      <w:r w:rsidRPr="003F3F3D">
        <w:rPr>
          <w:rFonts w:cs="Arial"/>
          <w:i/>
          <w:iCs/>
          <w:noProof/>
          <w:szCs w:val="24"/>
          <w:lang w:val="en-US"/>
        </w:rPr>
        <w:t>28</w:t>
      </w:r>
      <w:r w:rsidRPr="003F3F3D">
        <w:rPr>
          <w:rFonts w:cs="Arial"/>
          <w:noProof/>
          <w:szCs w:val="24"/>
          <w:lang w:val="en-US"/>
        </w:rPr>
        <w:t>(3), 130–133.</w:t>
      </w:r>
    </w:p>
    <w:p w14:paraId="61A387CC"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Parloff, M. B., Kelman, H. C., &amp; Frank, J. D. (1954). Comfort, effectiveness, and self-awareness as criteria of improvement in psychotherapy. </w:t>
      </w:r>
      <w:r w:rsidRPr="003F3F3D">
        <w:rPr>
          <w:rFonts w:cs="Arial"/>
          <w:i/>
          <w:iCs/>
          <w:noProof/>
          <w:szCs w:val="24"/>
          <w:lang w:val="en-US"/>
        </w:rPr>
        <w:t>The American Journal of Psychiatry</w:t>
      </w:r>
      <w:r w:rsidRPr="003F3F3D">
        <w:rPr>
          <w:rFonts w:cs="Arial"/>
          <w:noProof/>
          <w:szCs w:val="24"/>
          <w:lang w:val="en-US"/>
        </w:rPr>
        <w:t xml:space="preserve">, </w:t>
      </w:r>
      <w:r w:rsidRPr="003F3F3D">
        <w:rPr>
          <w:rFonts w:cs="Arial"/>
          <w:i/>
          <w:iCs/>
          <w:noProof/>
          <w:szCs w:val="24"/>
          <w:lang w:val="en-US"/>
        </w:rPr>
        <w:t>111</w:t>
      </w:r>
      <w:r w:rsidRPr="003F3F3D">
        <w:rPr>
          <w:rFonts w:cs="Arial"/>
          <w:noProof/>
          <w:szCs w:val="24"/>
          <w:lang w:val="en-US"/>
        </w:rPr>
        <w:t>(5), 343–352. https://doi.org/10.1176/ajp.111.5.343</w:t>
      </w:r>
    </w:p>
    <w:p w14:paraId="599D8B2E"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Patel, V., Araya, R., Chowdhary, N., King, M., Kirkwood, B., Nayak, S., … Weiss, H. A. (2008). Detecting common mental disorders in primary care in India: a comparison of five screening questionnaires. </w:t>
      </w:r>
      <w:r w:rsidRPr="003F3F3D">
        <w:rPr>
          <w:rFonts w:cs="Arial"/>
          <w:i/>
          <w:iCs/>
          <w:noProof/>
          <w:szCs w:val="24"/>
          <w:lang w:val="en-US"/>
        </w:rPr>
        <w:t>Psychological Medicine</w:t>
      </w:r>
      <w:r w:rsidRPr="003F3F3D">
        <w:rPr>
          <w:rFonts w:cs="Arial"/>
          <w:noProof/>
          <w:szCs w:val="24"/>
          <w:lang w:val="en-US"/>
        </w:rPr>
        <w:t xml:space="preserve">, </w:t>
      </w:r>
      <w:r w:rsidRPr="003F3F3D">
        <w:rPr>
          <w:rFonts w:cs="Arial"/>
          <w:i/>
          <w:iCs/>
          <w:noProof/>
          <w:szCs w:val="24"/>
          <w:lang w:val="en-US"/>
        </w:rPr>
        <w:t>38</w:t>
      </w:r>
      <w:r w:rsidRPr="003F3F3D">
        <w:rPr>
          <w:rFonts w:cs="Arial"/>
          <w:noProof/>
          <w:szCs w:val="24"/>
          <w:lang w:val="en-US"/>
        </w:rPr>
        <w:t>(2), 221–228. https://doi.org/10.1017/S0033291707002334</w:t>
      </w:r>
    </w:p>
    <w:p w14:paraId="0BF13709"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Rahman, A., Hamdani, S. U., Awan, N. R., Bryant, R. A., Dawson, K. S., Khan, M. F., … Van Ommeren, M. (2016). Effect of a multicomponent behavioral intervention in adults impaired by psychological distress in a conflict-affected area of Pakistan. A randomized clinical trial. </w:t>
      </w:r>
      <w:r w:rsidRPr="003F3F3D">
        <w:rPr>
          <w:rFonts w:cs="Arial"/>
          <w:i/>
          <w:iCs/>
          <w:noProof/>
          <w:szCs w:val="24"/>
          <w:lang w:val="en-US"/>
        </w:rPr>
        <w:t>JAMA</w:t>
      </w:r>
      <w:r w:rsidRPr="003F3F3D">
        <w:rPr>
          <w:rFonts w:cs="Arial"/>
          <w:noProof/>
          <w:szCs w:val="24"/>
          <w:lang w:val="en-US"/>
        </w:rPr>
        <w:t xml:space="preserve">, </w:t>
      </w:r>
      <w:r w:rsidRPr="003F3F3D">
        <w:rPr>
          <w:rFonts w:cs="Arial"/>
          <w:i/>
          <w:iCs/>
          <w:noProof/>
          <w:szCs w:val="24"/>
          <w:lang w:val="en-US"/>
        </w:rPr>
        <w:t>316</w:t>
      </w:r>
      <w:r w:rsidRPr="003F3F3D">
        <w:rPr>
          <w:rFonts w:cs="Arial"/>
          <w:noProof/>
          <w:szCs w:val="24"/>
          <w:lang w:val="en-US"/>
        </w:rPr>
        <w:t>(24), 2609–2617. https://doi.org/10.1001/jama.2016.17165</w:t>
      </w:r>
    </w:p>
    <w:p w14:paraId="3FD90725"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Rahman, A., Hamdani, S. U., Awan, N. R., Bryant, R. A., Dawson, K. S., Khan, M. F., … Van Ommeren, M. (2016). Effect of a multicomponent behavioral intervention in adults ipairment by psychological distress in a conflict-affected area of Pakistan. A randomized controlled trial. </w:t>
      </w:r>
      <w:r w:rsidRPr="003F3F3D">
        <w:rPr>
          <w:rFonts w:cs="Arial"/>
          <w:i/>
          <w:iCs/>
          <w:noProof/>
          <w:szCs w:val="24"/>
          <w:lang w:val="en-US"/>
        </w:rPr>
        <w:t>JAMA</w:t>
      </w:r>
      <w:r w:rsidRPr="003F3F3D">
        <w:rPr>
          <w:rFonts w:cs="Arial"/>
          <w:noProof/>
          <w:szCs w:val="24"/>
          <w:lang w:val="en-US"/>
        </w:rPr>
        <w:t xml:space="preserve">, </w:t>
      </w:r>
      <w:r w:rsidRPr="003F3F3D">
        <w:rPr>
          <w:rFonts w:cs="Arial"/>
          <w:i/>
          <w:iCs/>
          <w:noProof/>
          <w:szCs w:val="24"/>
          <w:lang w:val="en-US"/>
        </w:rPr>
        <w:t>316</w:t>
      </w:r>
      <w:r w:rsidRPr="003F3F3D">
        <w:rPr>
          <w:rFonts w:cs="Arial"/>
          <w:noProof/>
          <w:szCs w:val="24"/>
          <w:lang w:val="en-US"/>
        </w:rPr>
        <w:t>(24), 2609–2617. https://doi.org/10.1001/jama.2016.17165</w:t>
      </w:r>
    </w:p>
    <w:p w14:paraId="03F3FD19"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Rahman, A., Riaz, N., &amp; Dawson, K. (n.d.). Problem Management Plus (PM+): pilot trial of a WHO transdiagnostic psychological intervention in conflict-affected Pakistan. World psychiatry : official journal of the World Psychiatric Association. in press. </w:t>
      </w:r>
      <w:r w:rsidRPr="003F3F3D">
        <w:rPr>
          <w:rFonts w:cs="Arial"/>
          <w:i/>
          <w:iCs/>
          <w:noProof/>
          <w:szCs w:val="24"/>
          <w:lang w:val="en-US"/>
        </w:rPr>
        <w:t>World Psychiatry: Official Journal of the World Psychiatric Association</w:t>
      </w:r>
      <w:r w:rsidRPr="003F3F3D">
        <w:rPr>
          <w:rFonts w:cs="Arial"/>
          <w:noProof/>
          <w:szCs w:val="24"/>
          <w:lang w:val="en-US"/>
        </w:rPr>
        <w:t>.</w:t>
      </w:r>
    </w:p>
    <w:p w14:paraId="424155B7"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Selmo, P., Koch, T., Brand, J., Wagner, B., &amp; Knaevelsrud, C. (2016). Psychometric Properties of the Online Arabic Versions of BDI-II, HSCL-25, and PDS. </w:t>
      </w:r>
      <w:r w:rsidRPr="003F3F3D">
        <w:rPr>
          <w:rFonts w:cs="Arial"/>
          <w:i/>
          <w:iCs/>
          <w:noProof/>
          <w:szCs w:val="24"/>
          <w:lang w:val="en-US"/>
        </w:rPr>
        <w:t>European Journal of Psychological Assessment</w:t>
      </w:r>
      <w:r w:rsidRPr="003F3F3D">
        <w:rPr>
          <w:rFonts w:cs="Arial"/>
          <w:noProof/>
          <w:szCs w:val="24"/>
          <w:lang w:val="en-US"/>
        </w:rPr>
        <w:t xml:space="preserve">, </w:t>
      </w:r>
      <w:r w:rsidRPr="003F3F3D">
        <w:rPr>
          <w:rFonts w:cs="Arial"/>
          <w:i/>
          <w:iCs/>
          <w:noProof/>
          <w:szCs w:val="24"/>
          <w:lang w:val="en-US"/>
        </w:rPr>
        <w:t>Advance on</w:t>
      </w:r>
      <w:r w:rsidRPr="003F3F3D">
        <w:rPr>
          <w:rFonts w:cs="Arial"/>
          <w:noProof/>
          <w:szCs w:val="24"/>
          <w:lang w:val="en-US"/>
        </w:rPr>
        <w:t>, 1–9. https://doi.org/10.1027/1015-5759/a000367</w:t>
      </w:r>
    </w:p>
    <w:p w14:paraId="5F8218B5"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Singer, J. D., &amp; Willett, J. B. (2003). </w:t>
      </w:r>
      <w:r w:rsidRPr="003F3F3D">
        <w:rPr>
          <w:rFonts w:cs="Arial"/>
          <w:i/>
          <w:iCs/>
          <w:noProof/>
          <w:szCs w:val="24"/>
          <w:lang w:val="en-US"/>
        </w:rPr>
        <w:t>Applied Longitudinal Data Analysis: Modeling Change and Event Occurrence</w:t>
      </w:r>
      <w:r w:rsidRPr="003F3F3D">
        <w:rPr>
          <w:rFonts w:cs="Arial"/>
          <w:noProof/>
          <w:szCs w:val="24"/>
          <w:lang w:val="en-US"/>
        </w:rPr>
        <w:t>. New York: Oxford University Press, Inc.</w:t>
      </w:r>
    </w:p>
    <w:p w14:paraId="1CFABFAF"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Slobodin, O., &amp; Jong, J. T. V. M. De. (2015). Mental health interventions for traumatized asylum seekers and refugees: what do we know about their efficacy? </w:t>
      </w:r>
      <w:r w:rsidRPr="003F3F3D">
        <w:rPr>
          <w:rFonts w:cs="Arial"/>
          <w:i/>
          <w:iCs/>
          <w:noProof/>
          <w:szCs w:val="24"/>
          <w:lang w:val="en-US"/>
        </w:rPr>
        <w:t>International Journal of Social Psychiatry</w:t>
      </w:r>
      <w:r w:rsidRPr="003F3F3D">
        <w:rPr>
          <w:rFonts w:cs="Arial"/>
          <w:noProof/>
          <w:szCs w:val="24"/>
          <w:lang w:val="en-US"/>
        </w:rPr>
        <w:t xml:space="preserve">, </w:t>
      </w:r>
      <w:r w:rsidRPr="003F3F3D">
        <w:rPr>
          <w:rFonts w:cs="Arial"/>
          <w:i/>
          <w:iCs/>
          <w:noProof/>
          <w:szCs w:val="24"/>
          <w:lang w:val="en-US"/>
        </w:rPr>
        <w:t>61</w:t>
      </w:r>
      <w:r w:rsidRPr="003F3F3D">
        <w:rPr>
          <w:rFonts w:cs="Arial"/>
          <w:noProof/>
          <w:szCs w:val="24"/>
          <w:lang w:val="en-US"/>
        </w:rPr>
        <w:t>, 17–26. https://doi.org/10.1177/0020764014535752</w:t>
      </w:r>
    </w:p>
    <w:p w14:paraId="5A984D93"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Steel, Z., Chey, T., Silove, D., Marnane, C., Bryant, R., &amp; van Ommeren, M. (2009). </w:t>
      </w:r>
      <w:r w:rsidRPr="003F3F3D">
        <w:rPr>
          <w:rFonts w:cs="Arial"/>
          <w:i/>
          <w:iCs/>
          <w:noProof/>
          <w:szCs w:val="24"/>
          <w:lang w:val="en-US"/>
        </w:rPr>
        <w:t>Policy brief on migration and health: mental health care for refugees</w:t>
      </w:r>
      <w:r w:rsidRPr="003F3F3D">
        <w:rPr>
          <w:rFonts w:cs="Arial"/>
          <w:noProof/>
          <w:szCs w:val="24"/>
          <w:lang w:val="en-US"/>
        </w:rPr>
        <w:t>. Copenhagen.</w:t>
      </w:r>
    </w:p>
    <w:p w14:paraId="1FE4F8AA"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Stenmark, H., Catani, C., Neuner, F., Elbert, T., &amp; Holen, A. (2013). Treating PTSD in refugees and asylum seekers within the general health care system. A randomized controlled multicenter study. </w:t>
      </w:r>
      <w:r w:rsidRPr="003F3F3D">
        <w:rPr>
          <w:rFonts w:cs="Arial"/>
          <w:i/>
          <w:iCs/>
          <w:noProof/>
          <w:szCs w:val="24"/>
          <w:lang w:val="en-US"/>
        </w:rPr>
        <w:t>Behaviour Research and Therapy</w:t>
      </w:r>
      <w:r w:rsidRPr="003F3F3D">
        <w:rPr>
          <w:rFonts w:cs="Arial"/>
          <w:noProof/>
          <w:szCs w:val="24"/>
          <w:lang w:val="en-US"/>
        </w:rPr>
        <w:t xml:space="preserve">, </w:t>
      </w:r>
      <w:r w:rsidRPr="003F3F3D">
        <w:rPr>
          <w:rFonts w:cs="Arial"/>
          <w:i/>
          <w:iCs/>
          <w:noProof/>
          <w:szCs w:val="24"/>
          <w:lang w:val="en-US"/>
        </w:rPr>
        <w:t>51</w:t>
      </w:r>
      <w:r w:rsidRPr="003F3F3D">
        <w:rPr>
          <w:rFonts w:cs="Arial"/>
          <w:noProof/>
          <w:szCs w:val="24"/>
          <w:lang w:val="en-US"/>
        </w:rPr>
        <w:t>(10), 641–647. https://doi.org/10.1016/j.brat.2013.07.002</w:t>
      </w:r>
    </w:p>
    <w:p w14:paraId="2E2459B1"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Sulaiman-Hill, C. M., &amp; Thompson, S. C. (2010). Selecting instruments for assessing psychological wellbeing in Afghan and Kurdish refugee groups. </w:t>
      </w:r>
      <w:r w:rsidRPr="003F3F3D">
        <w:rPr>
          <w:rFonts w:cs="Arial"/>
          <w:i/>
          <w:iCs/>
          <w:noProof/>
          <w:szCs w:val="24"/>
          <w:lang w:val="en-US"/>
        </w:rPr>
        <w:t>BMC Research Notes</w:t>
      </w:r>
      <w:r w:rsidRPr="003F3F3D">
        <w:rPr>
          <w:rFonts w:cs="Arial"/>
          <w:noProof/>
          <w:szCs w:val="24"/>
          <w:lang w:val="en-US"/>
        </w:rPr>
        <w:t xml:space="preserve">, </w:t>
      </w:r>
      <w:r w:rsidRPr="003F3F3D">
        <w:rPr>
          <w:rFonts w:cs="Arial"/>
          <w:i/>
          <w:iCs/>
          <w:noProof/>
          <w:szCs w:val="24"/>
          <w:lang w:val="en-US"/>
        </w:rPr>
        <w:t>3</w:t>
      </w:r>
      <w:r w:rsidRPr="003F3F3D">
        <w:rPr>
          <w:rFonts w:cs="Arial"/>
          <w:noProof/>
          <w:szCs w:val="24"/>
          <w:lang w:val="en-US"/>
        </w:rPr>
        <w:t>, 237. https://doi.org/10.1186/1756-0500-3-237</w:t>
      </w:r>
    </w:p>
    <w:p w14:paraId="43919D2A"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Thabet, A. A. M., Abed, Y., &amp; Vostanis, P. (2004). Comorbidity of PTSD and depression among refugee children during war conflict. </w:t>
      </w:r>
      <w:r w:rsidRPr="003F3F3D">
        <w:rPr>
          <w:rFonts w:cs="Arial"/>
          <w:i/>
          <w:iCs/>
          <w:noProof/>
          <w:szCs w:val="24"/>
          <w:lang w:val="en-US"/>
        </w:rPr>
        <w:t>Journal of Child Psychology and Psychiatry and Allied Disciplines</w:t>
      </w:r>
      <w:r w:rsidRPr="003F3F3D">
        <w:rPr>
          <w:rFonts w:cs="Arial"/>
          <w:noProof/>
          <w:szCs w:val="24"/>
          <w:lang w:val="en-US"/>
        </w:rPr>
        <w:t xml:space="preserve">, </w:t>
      </w:r>
      <w:r w:rsidRPr="003F3F3D">
        <w:rPr>
          <w:rFonts w:cs="Arial"/>
          <w:i/>
          <w:iCs/>
          <w:noProof/>
          <w:szCs w:val="24"/>
          <w:lang w:val="en-US"/>
        </w:rPr>
        <w:t>45</w:t>
      </w:r>
      <w:r w:rsidRPr="003F3F3D">
        <w:rPr>
          <w:rFonts w:cs="Arial"/>
          <w:noProof/>
          <w:szCs w:val="24"/>
          <w:lang w:val="en-US"/>
        </w:rPr>
        <w:t>(3), 533–542. https://doi.org/10.1111/j.1469-7610.2004.00243.x</w:t>
      </w:r>
    </w:p>
    <w:p w14:paraId="44472122"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Thabet, A. A., Tawahina, A. A., El Sarraj, E., &amp; Vostanis, P. (2008). Exposure to war trauma and PTSD among parents and children in the Gaza strip. </w:t>
      </w:r>
      <w:r w:rsidRPr="003F3F3D">
        <w:rPr>
          <w:rFonts w:cs="Arial"/>
          <w:i/>
          <w:iCs/>
          <w:noProof/>
          <w:szCs w:val="24"/>
          <w:lang w:val="en-US"/>
        </w:rPr>
        <w:t>European Child and Adolescent Psychiatry</w:t>
      </w:r>
      <w:r w:rsidRPr="003F3F3D">
        <w:rPr>
          <w:rFonts w:cs="Arial"/>
          <w:noProof/>
          <w:szCs w:val="24"/>
          <w:lang w:val="en-US"/>
        </w:rPr>
        <w:t xml:space="preserve">, </w:t>
      </w:r>
      <w:r w:rsidRPr="003F3F3D">
        <w:rPr>
          <w:rFonts w:cs="Arial"/>
          <w:i/>
          <w:iCs/>
          <w:noProof/>
          <w:szCs w:val="24"/>
          <w:lang w:val="en-US"/>
        </w:rPr>
        <w:t>17</w:t>
      </w:r>
      <w:r w:rsidRPr="003F3F3D">
        <w:rPr>
          <w:rFonts w:cs="Arial"/>
          <w:noProof/>
          <w:szCs w:val="24"/>
          <w:lang w:val="en-US"/>
        </w:rPr>
        <w:t>(4), 191–199. https://doi.org/10.1007/s00787-007-0653-9</w:t>
      </w:r>
    </w:p>
    <w:p w14:paraId="77CEFD20"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Tol, W. a, Barbui, C., &amp; van Ommeren, M. (2013). Management of acute stress, PTSD, and bereavement: WHO recommendations. </w:t>
      </w:r>
      <w:r w:rsidRPr="003F3F3D">
        <w:rPr>
          <w:rFonts w:cs="Arial"/>
          <w:i/>
          <w:iCs/>
          <w:noProof/>
          <w:szCs w:val="24"/>
          <w:lang w:val="en-US"/>
        </w:rPr>
        <w:t>JAMA</w:t>
      </w:r>
      <w:r w:rsidRPr="003F3F3D">
        <w:rPr>
          <w:rFonts w:cs="Arial"/>
          <w:noProof/>
          <w:szCs w:val="24"/>
          <w:lang w:val="en-US"/>
        </w:rPr>
        <w:t xml:space="preserve">, </w:t>
      </w:r>
      <w:r w:rsidRPr="003F3F3D">
        <w:rPr>
          <w:rFonts w:cs="Arial"/>
          <w:i/>
          <w:iCs/>
          <w:noProof/>
          <w:szCs w:val="24"/>
          <w:lang w:val="en-US"/>
        </w:rPr>
        <w:t>310</w:t>
      </w:r>
      <w:r w:rsidRPr="003F3F3D">
        <w:rPr>
          <w:rFonts w:cs="Arial"/>
          <w:noProof/>
          <w:szCs w:val="24"/>
          <w:lang w:val="en-US"/>
        </w:rPr>
        <w:t>(5), 477–478. https://doi.org/10.1001/jama.2013.166723</w:t>
      </w:r>
    </w:p>
    <w:p w14:paraId="5AD1A46B"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UNHCR. (2016). UNHCR. Retrieved March 29, 2016, from http://data.unhcr.org/syrianrefugees/syria.php</w:t>
      </w:r>
    </w:p>
    <w:p w14:paraId="379D7703"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UNICEF. (2016). Syrian refugees and other affected populations in Egypt, Iraq, Jordan, Lebanon and Turkey.</w:t>
      </w:r>
    </w:p>
    <w:p w14:paraId="2EEB7546"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AD387B">
        <w:rPr>
          <w:rFonts w:cs="Arial"/>
          <w:noProof/>
          <w:szCs w:val="24"/>
        </w:rPr>
        <w:t xml:space="preserve">Ventevogel, P., De Vries, G., Scholte, W. F., Shinwari, N. R., Faiz, H., Nassery, R., … </w:t>
      </w:r>
      <w:r w:rsidRPr="003F3F3D">
        <w:rPr>
          <w:rFonts w:cs="Arial"/>
          <w:noProof/>
          <w:szCs w:val="24"/>
          <w:lang w:val="en-US"/>
        </w:rPr>
        <w:t xml:space="preserve">Olff, M. (2007). Properties of the Hopkins symptom checklist-25 (HSCL-25) and the Self-Reporting Questionnaire (SRQ-20) as screening instruments used in primary care in Afghanistan. </w:t>
      </w:r>
      <w:r w:rsidRPr="003F3F3D">
        <w:rPr>
          <w:rFonts w:cs="Arial"/>
          <w:i/>
          <w:iCs/>
          <w:noProof/>
          <w:szCs w:val="24"/>
          <w:lang w:val="en-US"/>
        </w:rPr>
        <w:t>Social Psychiatry and Psychiatric Epidemiology</w:t>
      </w:r>
      <w:r w:rsidRPr="003F3F3D">
        <w:rPr>
          <w:rFonts w:cs="Arial"/>
          <w:noProof/>
          <w:szCs w:val="24"/>
          <w:lang w:val="en-US"/>
        </w:rPr>
        <w:t xml:space="preserve">, </w:t>
      </w:r>
      <w:r w:rsidRPr="003F3F3D">
        <w:rPr>
          <w:rFonts w:cs="Arial"/>
          <w:i/>
          <w:iCs/>
          <w:noProof/>
          <w:szCs w:val="24"/>
          <w:lang w:val="en-US"/>
        </w:rPr>
        <w:t>42</w:t>
      </w:r>
      <w:r w:rsidRPr="003F3F3D">
        <w:rPr>
          <w:rFonts w:cs="Arial"/>
          <w:noProof/>
          <w:szCs w:val="24"/>
          <w:lang w:val="en-US"/>
        </w:rPr>
        <w:t>(4), 328–335. https://doi.org/10.1007/s00127-007-0161-8</w:t>
      </w:r>
    </w:p>
    <w:p w14:paraId="19FEC756"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Weathers, F., Blake, D., Schnurr, P., Kaloupek, D., Marx, B., &amp; Keane, T. (2013). The Life Events Checklist for DSM-5 (LEC-5). Retrieved March 3, 2017, from http://www.ptsd.va.gov/professional/assessment/te-measures/life_events_checklist.asp</w:t>
      </w:r>
    </w:p>
    <w:p w14:paraId="5E31FDF7"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Weathers, F. W., Litz, B. T., Keane, T. M., Palmieri, P. A., Marx, B. P., &amp; Schnurr, P. P. (2013). The PTSD Checklist for DSM-5 (PCL-5).</w:t>
      </w:r>
    </w:p>
    <w:p w14:paraId="3EE8D0C3"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WHO. (2010a). </w:t>
      </w:r>
      <w:r w:rsidRPr="003F3F3D">
        <w:rPr>
          <w:rFonts w:cs="Arial"/>
          <w:i/>
          <w:iCs/>
          <w:noProof/>
          <w:szCs w:val="24"/>
          <w:lang w:val="en-US"/>
        </w:rPr>
        <w:t>Measuring Health and Disability: Manual for WHO Disability Assessment Schedule WHODAS 2.0</w:t>
      </w:r>
      <w:r w:rsidRPr="003F3F3D">
        <w:rPr>
          <w:rFonts w:cs="Arial"/>
          <w:noProof/>
          <w:szCs w:val="24"/>
          <w:lang w:val="en-US"/>
        </w:rPr>
        <w:t xml:space="preserve">. (T. B. Üstun, N. Kostansjek, S. Chatterji, &amp; J. Rehm, Eds.), </w:t>
      </w:r>
      <w:r w:rsidRPr="003F3F3D">
        <w:rPr>
          <w:rFonts w:cs="Arial"/>
          <w:i/>
          <w:iCs/>
          <w:noProof/>
          <w:szCs w:val="24"/>
          <w:lang w:val="en-US"/>
        </w:rPr>
        <w:t>World Health Organization</w:t>
      </w:r>
      <w:r w:rsidRPr="003F3F3D">
        <w:rPr>
          <w:rFonts w:cs="Arial"/>
          <w:noProof/>
          <w:szCs w:val="24"/>
          <w:lang w:val="en-US"/>
        </w:rPr>
        <w:t>. Geneva: WHO. Retrieved from https://books.google.com/books?hl=en&amp;lr=&amp;id=h9fhLNiaRTgC&amp;pgis=1</w:t>
      </w:r>
    </w:p>
    <w:p w14:paraId="049D8F20"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WHO. (2010b). </w:t>
      </w:r>
      <w:r w:rsidRPr="003F3F3D">
        <w:rPr>
          <w:rFonts w:cs="Arial"/>
          <w:i/>
          <w:iCs/>
          <w:noProof/>
          <w:szCs w:val="24"/>
          <w:lang w:val="en-US"/>
        </w:rPr>
        <w:t>mhGAP intervention guide for mental, neurological and substance use disorders in non-specialized health settings: mental health gap action programme (mhGAP).</w:t>
      </w:r>
      <w:r w:rsidRPr="003F3F3D">
        <w:rPr>
          <w:rFonts w:cs="Arial"/>
          <w:noProof/>
          <w:szCs w:val="24"/>
          <w:lang w:val="en-US"/>
        </w:rPr>
        <w:t xml:space="preserve"> Geneva: WHO. Retrieved from http://scholar.google.com/scholar?hl=en&amp;btnG=Search&amp;q=intitle:mhGAP+Intervention+Guide#1%5Cnhttp://scholar.google.com/scholar?hl=en&amp;btnG=Search&amp;q=intitle:mhGAP+intervention+guide#1%5Cnhttp://www.ncbi.nlm.nih.gov/pubmed/23741783</w:t>
      </w:r>
    </w:p>
    <w:p w14:paraId="2B8880A3"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WHO. (2010c). World Health Organization Disability Assessment Schedule II (WHODAS II). Geneva, Switzerland: World Health Organization.</w:t>
      </w:r>
    </w:p>
    <w:p w14:paraId="2EBBC808"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WHO. (2013). </w:t>
      </w:r>
      <w:r w:rsidRPr="003F3F3D">
        <w:rPr>
          <w:rFonts w:cs="Arial"/>
          <w:i/>
          <w:iCs/>
          <w:noProof/>
          <w:szCs w:val="24"/>
          <w:lang w:val="en-US"/>
        </w:rPr>
        <w:t>Guidelines for the management of conditions specifically related to stress</w:t>
      </w:r>
      <w:r w:rsidRPr="003F3F3D">
        <w:rPr>
          <w:rFonts w:cs="Arial"/>
          <w:noProof/>
          <w:szCs w:val="24"/>
          <w:lang w:val="en-US"/>
        </w:rPr>
        <w:t>. Geneva.</w:t>
      </w:r>
    </w:p>
    <w:p w14:paraId="74F59413" w14:textId="77777777" w:rsidR="0087179D" w:rsidRPr="00AD387B" w:rsidRDefault="0087179D" w:rsidP="0087179D">
      <w:pPr>
        <w:widowControl w:val="0"/>
        <w:autoSpaceDE w:val="0"/>
        <w:autoSpaceDN w:val="0"/>
        <w:adjustRightInd w:val="0"/>
        <w:spacing w:line="360" w:lineRule="auto"/>
        <w:ind w:left="480" w:hanging="480"/>
        <w:rPr>
          <w:rFonts w:cs="Arial"/>
          <w:noProof/>
        </w:rPr>
      </w:pPr>
      <w:r w:rsidRPr="003F3F3D">
        <w:rPr>
          <w:rFonts w:cs="Arial"/>
          <w:noProof/>
          <w:szCs w:val="24"/>
          <w:lang w:val="en-US"/>
        </w:rPr>
        <w:t xml:space="preserve">WHO. (2016). Problem Management Plus (PM+): Individual psychological help for adults impaired by distress in communities exposed to adversity. </w:t>
      </w:r>
      <w:r w:rsidRPr="00AD387B">
        <w:rPr>
          <w:rFonts w:cs="Arial"/>
          <w:noProof/>
          <w:szCs w:val="24"/>
        </w:rPr>
        <w:t>Geneva: WHO.</w:t>
      </w:r>
    </w:p>
    <w:p w14:paraId="0C3E8D73" w14:textId="77777777" w:rsidR="0087179D" w:rsidRPr="00BD2A96" w:rsidRDefault="0087179D" w:rsidP="0087179D">
      <w:pPr>
        <w:widowControl w:val="0"/>
        <w:autoSpaceDE w:val="0"/>
        <w:autoSpaceDN w:val="0"/>
        <w:adjustRightInd w:val="0"/>
        <w:spacing w:line="360" w:lineRule="auto"/>
        <w:ind w:left="480" w:hanging="480"/>
        <w:rPr>
          <w:lang w:val="en-GB"/>
        </w:rPr>
      </w:pPr>
      <w:r w:rsidRPr="00BD2A96">
        <w:rPr>
          <w:color w:val="FF0000"/>
          <w:lang w:val="en-GB"/>
        </w:rPr>
        <w:fldChar w:fldCharType="end"/>
      </w:r>
    </w:p>
    <w:p w14:paraId="008FC301" w14:textId="77777777" w:rsidR="00147497" w:rsidRDefault="00147497">
      <w:pPr>
        <w:rPr>
          <w:rFonts w:ascii="Times New Roman" w:hAnsi="Times New Roman" w:cs="Times New Roman"/>
          <w:sz w:val="24"/>
          <w:szCs w:val="24"/>
        </w:rPr>
      </w:pPr>
      <w:r>
        <w:rPr>
          <w:rFonts w:ascii="Times New Roman" w:hAnsi="Times New Roman" w:cs="Times New Roman"/>
          <w:sz w:val="24"/>
          <w:szCs w:val="24"/>
        </w:rPr>
        <w:br w:type="page"/>
      </w:r>
    </w:p>
    <w:p w14:paraId="5089D9D6" w14:textId="77777777" w:rsidR="00623318" w:rsidRDefault="00623318">
      <w:pPr>
        <w:rPr>
          <w:rFonts w:ascii="Times New Roman" w:eastAsia="Times New Roman" w:hAnsi="Times New Roman" w:cs="Times New Roman"/>
          <w:noProof/>
          <w:sz w:val="24"/>
          <w:szCs w:val="24"/>
          <w:lang w:val="en-US"/>
        </w:rPr>
      </w:pPr>
    </w:p>
    <w:p w14:paraId="5376C1DB" w14:textId="6E22FB5D" w:rsidR="006E4ECE" w:rsidRPr="00DB133B" w:rsidRDefault="0005627E" w:rsidP="00DB6DDC">
      <w:pPr>
        <w:spacing w:line="480" w:lineRule="auto"/>
        <w:ind w:right="2102"/>
        <w:rPr>
          <w:rFonts w:ascii="Times New Roman" w:hAnsi="Times New Roman" w:cs="Times New Roman"/>
          <w:vertAlign w:val="superscript"/>
        </w:rPr>
      </w:pPr>
      <w:r w:rsidRPr="00DB133B">
        <w:rPr>
          <w:rFonts w:ascii="Times New Roman" w:hAnsi="Times New Roman" w:cs="Times New Roman"/>
        </w:rPr>
        <w:t xml:space="preserve">Table </w:t>
      </w:r>
      <w:r w:rsidR="00DB133B" w:rsidRPr="00DB133B">
        <w:rPr>
          <w:rFonts w:ascii="Times New Roman" w:hAnsi="Times New Roman" w:cs="Times New Roman"/>
        </w:rPr>
        <w:t>1</w:t>
      </w:r>
      <w:r w:rsidRPr="00DB133B">
        <w:rPr>
          <w:rFonts w:ascii="Times New Roman" w:hAnsi="Times New Roman" w:cs="Times New Roman"/>
        </w:rPr>
        <w:t xml:space="preserve">. </w:t>
      </w:r>
      <w:r w:rsidR="006E4ECE" w:rsidRPr="00DB133B">
        <w:rPr>
          <w:rFonts w:ascii="Times New Roman" w:hAnsi="Times New Roman" w:cs="Times New Roman"/>
        </w:rPr>
        <w:t>Baseline participant characteristics</w:t>
      </w:r>
      <w:r w:rsidR="0022479D">
        <w:rPr>
          <w:rFonts w:ascii="Times New Roman" w:hAnsi="Times New Roman" w:cs="Times New Roman"/>
        </w:rPr>
        <w:t xml:space="preserve"> of participants who were </w:t>
      </w:r>
      <w:r w:rsidR="00DB6DDC">
        <w:rPr>
          <w:rFonts w:ascii="Times New Roman" w:hAnsi="Times New Roman" w:cs="Times New Roman"/>
        </w:rPr>
        <w:t>retained and dropped out for 12-month assessment</w:t>
      </w:r>
    </w:p>
    <w:tbl>
      <w:tblPr>
        <w:tblW w:w="8330" w:type="dxa"/>
        <w:tblLook w:val="04A0" w:firstRow="1" w:lastRow="0" w:firstColumn="1" w:lastColumn="0" w:noHBand="0" w:noVBand="1"/>
      </w:tblPr>
      <w:tblGrid>
        <w:gridCol w:w="3505"/>
        <w:gridCol w:w="1530"/>
        <w:gridCol w:w="1710"/>
        <w:gridCol w:w="1585"/>
      </w:tblGrid>
      <w:tr w:rsidR="007B6A12" w:rsidRPr="00C85E1B" w14:paraId="41D0B410"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F7C39B" w14:textId="77777777" w:rsidR="007B6A12" w:rsidRPr="00DB133B" w:rsidRDefault="007B6A12" w:rsidP="007B6A12">
            <w:pPr>
              <w:spacing w:line="480" w:lineRule="auto"/>
              <w:ind w:right="-483"/>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C6C4E8" w14:textId="77777777" w:rsidR="007B6A12" w:rsidRPr="00B76C2A" w:rsidRDefault="007B6A12" w:rsidP="007B6A12">
            <w:pPr>
              <w:pStyle w:val="EndNoteBibliography"/>
              <w:ind w:right="-483"/>
              <w:rPr>
                <w:sz w:val="16"/>
                <w:szCs w:val="16"/>
              </w:rPr>
            </w:pPr>
            <w:r w:rsidRPr="00B76C2A">
              <w:rPr>
                <w:sz w:val="16"/>
                <w:szCs w:val="16"/>
              </w:rPr>
              <w:t>Total</w:t>
            </w:r>
          </w:p>
          <w:p w14:paraId="2CD3B9F5" w14:textId="4B7CA7EF" w:rsidR="007B6A12" w:rsidRPr="00DB133B" w:rsidRDefault="007B6A12" w:rsidP="007B6A12">
            <w:pPr>
              <w:ind w:right="-483"/>
            </w:pPr>
            <w:r w:rsidRPr="00B76C2A">
              <w:rPr>
                <w:sz w:val="16"/>
                <w:szCs w:val="16"/>
              </w:rPr>
              <w:t xml:space="preserve">(n = </w:t>
            </w:r>
            <w:r>
              <w:rPr>
                <w:sz w:val="16"/>
                <w:szCs w:val="16"/>
              </w:rPr>
              <w:t>471</w:t>
            </w:r>
            <w:r w:rsidRPr="00B76C2A">
              <w:rPr>
                <w:sz w:val="16"/>
                <w:szCs w:val="16"/>
              </w:rPr>
              <w:t>)</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3C89C6" w14:textId="77777777" w:rsidR="007B6A12" w:rsidRPr="00B76C2A" w:rsidRDefault="007B6A12" w:rsidP="007B6A12">
            <w:pPr>
              <w:pStyle w:val="EndNoteBibliography"/>
              <w:ind w:right="-483"/>
              <w:rPr>
                <w:sz w:val="16"/>
                <w:szCs w:val="16"/>
              </w:rPr>
            </w:pPr>
            <w:r>
              <w:rPr>
                <w:sz w:val="16"/>
                <w:szCs w:val="16"/>
              </w:rPr>
              <w:t>EASE</w:t>
            </w:r>
          </w:p>
          <w:p w14:paraId="60CCFC39" w14:textId="367E2C0D" w:rsidR="007B6A12" w:rsidRPr="00DB133B" w:rsidRDefault="007B6A12" w:rsidP="007B6A12">
            <w:pPr>
              <w:spacing w:line="480" w:lineRule="auto"/>
              <w:ind w:right="-483"/>
            </w:pPr>
            <w:r w:rsidRPr="00B76C2A">
              <w:rPr>
                <w:sz w:val="16"/>
                <w:szCs w:val="16"/>
              </w:rPr>
              <w:t xml:space="preserve">(n = </w:t>
            </w:r>
            <w:r>
              <w:rPr>
                <w:sz w:val="16"/>
                <w:szCs w:val="16"/>
              </w:rPr>
              <w:t>185</w:t>
            </w:r>
            <w:r w:rsidRPr="00B76C2A">
              <w:rPr>
                <w:sz w:val="16"/>
                <w:szCs w:val="16"/>
              </w:rPr>
              <w:t>)</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661B60" w14:textId="77777777" w:rsidR="007B6A12" w:rsidRPr="00B76C2A" w:rsidRDefault="007B6A12" w:rsidP="007B6A12">
            <w:pPr>
              <w:pStyle w:val="EndNoteBibliography"/>
              <w:ind w:right="-483"/>
              <w:rPr>
                <w:sz w:val="16"/>
                <w:szCs w:val="16"/>
              </w:rPr>
            </w:pPr>
            <w:r w:rsidRPr="00B76C2A">
              <w:rPr>
                <w:sz w:val="16"/>
                <w:szCs w:val="16"/>
              </w:rPr>
              <w:t xml:space="preserve">Enhanced Usual Care </w:t>
            </w:r>
          </w:p>
          <w:p w14:paraId="7EF2C085" w14:textId="25352651" w:rsidR="007B6A12" w:rsidRPr="00DB133B" w:rsidRDefault="007B6A12" w:rsidP="007B6A12">
            <w:pPr>
              <w:ind w:right="-132"/>
            </w:pPr>
            <w:r w:rsidRPr="00B76C2A">
              <w:rPr>
                <w:sz w:val="16"/>
                <w:szCs w:val="16"/>
              </w:rPr>
              <w:t xml:space="preserve">(n = </w:t>
            </w:r>
            <w:r>
              <w:rPr>
                <w:sz w:val="16"/>
                <w:szCs w:val="16"/>
              </w:rPr>
              <w:t>286</w:t>
            </w:r>
            <w:r w:rsidRPr="00B76C2A">
              <w:rPr>
                <w:sz w:val="16"/>
                <w:szCs w:val="16"/>
              </w:rPr>
              <w:t>)</w:t>
            </w:r>
          </w:p>
        </w:tc>
      </w:tr>
      <w:tr w:rsidR="00C93D0C" w:rsidRPr="00C85E1B" w14:paraId="634D6094"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98AC7D" w14:textId="3ED59DFB"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u w:val="single"/>
              </w:rPr>
              <w:t>Adolescent Variables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1E4014" w14:textId="241A8D5D" w:rsidR="00C93D0C" w:rsidRPr="00221E51" w:rsidRDefault="00C93D0C" w:rsidP="00C93D0C">
            <w:pPr>
              <w:spacing w:line="480" w:lineRule="auto"/>
              <w:ind w:right="-483"/>
              <w:rPr>
                <w:rFonts w:ascii="Times New Roman" w:hAnsi="Times New Roman" w:cs="Times New Roman"/>
              </w:rPr>
            </w:pP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8D2518" w14:textId="29ADE0D5" w:rsidR="00C93D0C" w:rsidRPr="00221E51" w:rsidRDefault="00C93D0C" w:rsidP="00C93D0C">
            <w:pPr>
              <w:spacing w:line="480" w:lineRule="auto"/>
              <w:ind w:right="-483"/>
              <w:rPr>
                <w:rFonts w:ascii="Times New Roman" w:hAnsi="Times New Roman" w:cs="Times New Roman"/>
              </w:rPr>
            </w:pP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D4DDCA" w14:textId="0E972020" w:rsidR="00C93D0C" w:rsidRPr="00221E51" w:rsidRDefault="00C93D0C" w:rsidP="00C93D0C">
            <w:pPr>
              <w:spacing w:line="480" w:lineRule="auto"/>
              <w:ind w:right="-483"/>
              <w:rPr>
                <w:rFonts w:ascii="Times New Roman" w:hAnsi="Times New Roman" w:cs="Times New Roman"/>
              </w:rPr>
            </w:pPr>
          </w:p>
        </w:tc>
      </w:tr>
      <w:tr w:rsidR="00C93D0C" w:rsidRPr="00C85E1B" w14:paraId="1B8EA552"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7EF192" w14:textId="730EFD46"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Female, n (%)</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0645C7" w14:textId="19FA0454"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233 (49.5)</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AFD809" w14:textId="2B682036"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92 (49.7)</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FF8499" w14:textId="624B6264"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141 (49.3)</w:t>
            </w:r>
          </w:p>
        </w:tc>
      </w:tr>
      <w:tr w:rsidR="00C93D0C" w:rsidRPr="00C85E1B" w14:paraId="0695F4E0"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690D0F" w14:textId="08921264"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Age, n (%)</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26E339" w14:textId="77777777" w:rsidR="00C93D0C" w:rsidRPr="00221E51" w:rsidRDefault="00C93D0C" w:rsidP="00C93D0C">
            <w:pPr>
              <w:spacing w:line="480" w:lineRule="auto"/>
              <w:ind w:right="-483"/>
              <w:rPr>
                <w:rFonts w:ascii="Times New Roman" w:hAnsi="Times New Roman" w:cs="Times New Roman"/>
              </w:rPr>
            </w:pP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E7D553" w14:textId="77777777" w:rsidR="00C93D0C" w:rsidRPr="00221E51" w:rsidRDefault="00C93D0C" w:rsidP="00C93D0C">
            <w:pPr>
              <w:spacing w:line="480" w:lineRule="auto"/>
              <w:ind w:right="-483"/>
              <w:rPr>
                <w:rFonts w:ascii="Times New Roman" w:hAnsi="Times New Roman" w:cs="Times New Roman"/>
              </w:rPr>
            </w:pP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EFC644" w14:textId="77777777" w:rsidR="00C93D0C" w:rsidRPr="00221E51" w:rsidRDefault="00C93D0C" w:rsidP="00C93D0C">
            <w:pPr>
              <w:spacing w:line="480" w:lineRule="auto"/>
              <w:ind w:right="-483"/>
              <w:rPr>
                <w:rFonts w:ascii="Times New Roman" w:hAnsi="Times New Roman" w:cs="Times New Roman"/>
              </w:rPr>
            </w:pPr>
          </w:p>
        </w:tc>
      </w:tr>
      <w:tr w:rsidR="00C93D0C" w:rsidRPr="00C85E1B" w14:paraId="76A05345"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DFE481" w14:textId="118A415D"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 xml:space="preserve">       10 years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4E0C5E" w14:textId="40A52350"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135 (28.7)</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3D5461" w14:textId="69708B81"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52 (28.1)</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DAEC18" w14:textId="575CE25D"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83 (29.0)</w:t>
            </w:r>
          </w:p>
        </w:tc>
      </w:tr>
      <w:tr w:rsidR="00C93D0C" w:rsidRPr="00C85E1B" w14:paraId="51F9B502"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A77653" w14:textId="38E4671F"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 xml:space="preserve">       11 years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733C85" w14:textId="2DA5B91E"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80 (17.0)</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E5A996" w14:textId="3B281E1C"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28 (15.1)</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A7AF38" w14:textId="688FC713"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52 (18.2)</w:t>
            </w:r>
          </w:p>
        </w:tc>
      </w:tr>
      <w:tr w:rsidR="00C93D0C" w:rsidRPr="00C85E1B" w14:paraId="6C474695"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A1FA5F" w14:textId="7D256789"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 xml:space="preserve">       12 years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0EF6E3" w14:textId="28321373"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131 (27.8)</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223D5A" w14:textId="1BD96100"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57 (30.8)</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988C32" w14:textId="0F18F623"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74 (25.9)</w:t>
            </w:r>
          </w:p>
        </w:tc>
      </w:tr>
      <w:tr w:rsidR="00C93D0C" w:rsidRPr="00C85E1B" w14:paraId="2C23CE4D"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6BBC0B" w14:textId="6C3DBF29"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 xml:space="preserve">       13 years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19937E" w14:textId="5A5D4BB6"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72 (15.3)</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3C03AB" w14:textId="35261860"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29 (15.7)</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65881F" w14:textId="41D7FF2E"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43(15.0)</w:t>
            </w:r>
          </w:p>
        </w:tc>
      </w:tr>
      <w:tr w:rsidR="00C93D0C" w:rsidRPr="00C85E1B" w14:paraId="065051D4"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AE2CEC" w14:textId="47962FD6"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 xml:space="preserve">       14 years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FE487A" w14:textId="4EF3E945"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53 (11.3)</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2F5C25" w14:textId="4D0642A6"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19 (10.3)</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EEB987" w14:textId="68BEB8D6"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34 (11.9)</w:t>
            </w:r>
          </w:p>
        </w:tc>
      </w:tr>
      <w:tr w:rsidR="00C93D0C" w:rsidRPr="00C85E1B" w14:paraId="3FE60750"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5FE710" w14:textId="7993B54C"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Education, n (%)</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3041BB" w14:textId="77777777" w:rsidR="00C93D0C" w:rsidRPr="00221E51" w:rsidRDefault="00C93D0C" w:rsidP="00C93D0C">
            <w:pPr>
              <w:spacing w:line="480" w:lineRule="auto"/>
              <w:ind w:right="-483"/>
              <w:rPr>
                <w:rFonts w:ascii="Times New Roman" w:hAnsi="Times New Roman" w:cs="Times New Roman"/>
              </w:rPr>
            </w:pP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567283" w14:textId="77777777" w:rsidR="00C93D0C" w:rsidRPr="00221E51" w:rsidRDefault="00C93D0C" w:rsidP="00C93D0C">
            <w:pPr>
              <w:spacing w:line="480" w:lineRule="auto"/>
              <w:ind w:right="-483"/>
              <w:rPr>
                <w:rFonts w:ascii="Times New Roman" w:hAnsi="Times New Roman" w:cs="Times New Roman"/>
              </w:rPr>
            </w:pP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73BB52" w14:textId="329F1B86" w:rsidR="00C93D0C" w:rsidRPr="00221E51" w:rsidRDefault="00C93D0C" w:rsidP="00C93D0C">
            <w:pPr>
              <w:spacing w:line="480" w:lineRule="auto"/>
              <w:ind w:right="-483"/>
              <w:rPr>
                <w:rFonts w:ascii="Times New Roman" w:hAnsi="Times New Roman" w:cs="Times New Roman"/>
              </w:rPr>
            </w:pPr>
          </w:p>
        </w:tc>
      </w:tr>
      <w:tr w:rsidR="00C93D0C" w:rsidRPr="00C85E1B" w14:paraId="2DB2CCF7"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B36FAF" w14:textId="300D999E"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 xml:space="preserve">     No School</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D094CB" w14:textId="4B750AF5"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11 (2.3)</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E91247" w14:textId="75AFD04F"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4 (2.2)</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6F022A" w14:textId="0590C94F"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7 (2.4)</w:t>
            </w:r>
          </w:p>
        </w:tc>
      </w:tr>
      <w:tr w:rsidR="00C93D0C" w:rsidRPr="00C85E1B" w14:paraId="13235B89"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6DF30D" w14:textId="50A0CDA0"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 xml:space="preserve">     Primary School</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1212F6" w14:textId="66537EDA"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330 (70.1)</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6E4E04" w14:textId="3AD51F56"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128 (69.2)</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B3E9F5" w14:textId="70B86B66"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202 (70.6)</w:t>
            </w:r>
          </w:p>
        </w:tc>
      </w:tr>
      <w:tr w:rsidR="00C93D0C" w:rsidRPr="00C85E1B" w14:paraId="223FC3C9"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7B5017" w14:textId="249976BE"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 xml:space="preserve">     Middle School</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BC5A78" w14:textId="2A5AC99A"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124 (26.3)</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E79ED0" w14:textId="08A5F6A1"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50 (27.0)</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C456B8" w14:textId="4AF01578"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74 (25.9)</w:t>
            </w:r>
          </w:p>
        </w:tc>
      </w:tr>
      <w:tr w:rsidR="00C93D0C" w:rsidRPr="00C85E1B" w14:paraId="06DB830D"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46C1ED" w14:textId="4B5A81B3"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 xml:space="preserve">     High School</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8A54A6" w14:textId="1906BD52"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6 (1.3)</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DE3CF2" w14:textId="4BEE0BFA"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3 (1.6)</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D4FC2F" w14:textId="074141D3"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3 (1.3)</w:t>
            </w:r>
          </w:p>
        </w:tc>
      </w:tr>
      <w:tr w:rsidR="00C93D0C" w:rsidRPr="00C85E1B" w14:paraId="7DC76C83"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3F3376" w14:textId="6F81B4C6"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Birth Order, n (%)</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A5F003" w14:textId="68EEC471"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435 (92.4)</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F57B21" w14:textId="4B4075EF"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169 (91.4)</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818B3C" w14:textId="2BF8CB56"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266 (93.0)</w:t>
            </w:r>
          </w:p>
        </w:tc>
      </w:tr>
      <w:tr w:rsidR="00C93D0C" w:rsidRPr="00C85E1B" w14:paraId="424ACA01"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3BB214" w14:textId="6D2FCB80" w:rsidR="00C93D0C" w:rsidRPr="00221E51" w:rsidRDefault="00C93D0C" w:rsidP="00C93D0C">
            <w:pPr>
              <w:spacing w:line="276" w:lineRule="auto"/>
              <w:ind w:right="-483"/>
              <w:rPr>
                <w:rFonts w:ascii="Times New Roman" w:hAnsi="Times New Roman" w:cs="Times New Roman"/>
              </w:rPr>
            </w:pPr>
            <w:r w:rsidRPr="00221E51">
              <w:rPr>
                <w:rFonts w:ascii="Times New Roman" w:hAnsi="Times New Roman" w:cs="Times New Roman"/>
              </w:rPr>
              <w:t xml:space="preserve">      1</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2B7FBB" w14:textId="5D9EEF34"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167 (35.5)</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D01A4C" w14:textId="354B787B"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60 (32.4)</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8DCEFF" w14:textId="2B59D150"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107 (37.4)</w:t>
            </w:r>
          </w:p>
        </w:tc>
      </w:tr>
      <w:tr w:rsidR="00C93D0C" w:rsidRPr="00C85E1B" w14:paraId="67159B93"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345923" w14:textId="6A4CCC47"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 xml:space="preserve">     2</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4C6636" w14:textId="503FBE31"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95 (20.2)</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F9FEEE" w14:textId="423075FA"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43 (23.2)</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B5DE16" w14:textId="7DEDCFBC"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52 (18.2)</w:t>
            </w:r>
          </w:p>
        </w:tc>
      </w:tr>
      <w:tr w:rsidR="00C93D0C" w:rsidRPr="00C85E1B" w14:paraId="4CBFC573"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FE4F56" w14:textId="7877FF9F"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 xml:space="preserve">      3-4</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367687" w14:textId="5E4D48D1"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123 (26.1)</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6DDC2F" w14:textId="5BEE5B09"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45 (24.4)</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A4A0F6" w14:textId="1750DBA6"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78 (27.2)</w:t>
            </w:r>
          </w:p>
        </w:tc>
      </w:tr>
      <w:tr w:rsidR="00C93D0C" w:rsidRPr="00C85E1B" w14:paraId="015B2C40"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069C93" w14:textId="71BCB997"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 xml:space="preserve">      5-6</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B19E67" w14:textId="6A132A55"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61 (12.9)</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169795" w14:textId="0A9C9945"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26 (14.1)</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C1F184" w14:textId="77A8E05F"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35 (12.2)</w:t>
            </w:r>
          </w:p>
        </w:tc>
      </w:tr>
      <w:tr w:rsidR="00C93D0C" w:rsidRPr="00C85E1B" w14:paraId="6FC26645"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BD37D1" w14:textId="3E1B3F2E"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 xml:space="preserve">      7-10</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1318FA" w14:textId="3EF3EC38"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25 (5.3)</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B2222C" w14:textId="2CF3EEF3"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11 (6.0)</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D5D111" w14:textId="3EC6D408"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14 (4.8)</w:t>
            </w:r>
          </w:p>
        </w:tc>
      </w:tr>
      <w:tr w:rsidR="00C93D0C" w:rsidRPr="00C85E1B" w14:paraId="2BE73ADE"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BE02D0" w14:textId="77777777" w:rsidR="00C93D0C" w:rsidRPr="00221E51" w:rsidRDefault="00C93D0C" w:rsidP="00C93D0C">
            <w:pPr>
              <w:pStyle w:val="EndNoteBibliography"/>
              <w:spacing w:line="276" w:lineRule="auto"/>
              <w:ind w:right="-483"/>
              <w:rPr>
                <w:sz w:val="22"/>
                <w:szCs w:val="22"/>
              </w:rPr>
            </w:pPr>
            <w:r w:rsidRPr="00221E51">
              <w:rPr>
                <w:sz w:val="22"/>
                <w:szCs w:val="22"/>
              </w:rPr>
              <w:t xml:space="preserve"> Time Since Leaving Syria, n (%)  </w:t>
            </w:r>
          </w:p>
          <w:p w14:paraId="0FDA50E4" w14:textId="0E7EC074"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ab/>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5DFCFD" w14:textId="2FA9E248" w:rsidR="00C93D0C" w:rsidRPr="00221E51" w:rsidRDefault="00C93D0C" w:rsidP="00C93D0C">
            <w:pPr>
              <w:spacing w:line="480" w:lineRule="auto"/>
              <w:ind w:right="-483"/>
              <w:rPr>
                <w:rFonts w:ascii="Times New Roman" w:hAnsi="Times New Roman" w:cs="Times New Roman"/>
              </w:rPr>
            </w:pP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BF5EA9" w14:textId="235AAA37" w:rsidR="00C93D0C" w:rsidRPr="00221E51" w:rsidRDefault="00C93D0C" w:rsidP="00C93D0C">
            <w:pPr>
              <w:spacing w:line="480" w:lineRule="auto"/>
              <w:ind w:right="-483"/>
              <w:rPr>
                <w:rFonts w:ascii="Times New Roman" w:hAnsi="Times New Roman" w:cs="Times New Roman"/>
              </w:rPr>
            </w:pP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9F50AF" w14:textId="6840D373" w:rsidR="00C93D0C" w:rsidRPr="00221E51" w:rsidRDefault="00C93D0C" w:rsidP="00C93D0C">
            <w:pPr>
              <w:spacing w:line="480" w:lineRule="auto"/>
              <w:ind w:right="-483"/>
              <w:rPr>
                <w:rFonts w:ascii="Times New Roman" w:hAnsi="Times New Roman" w:cs="Times New Roman"/>
              </w:rPr>
            </w:pPr>
          </w:p>
        </w:tc>
      </w:tr>
      <w:tr w:rsidR="00C93D0C" w:rsidRPr="00C85E1B" w14:paraId="416D63DB"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CA22B3" w14:textId="11DC740E"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 xml:space="preserve">     Less than 4 years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A214E1" w14:textId="74C21EC7"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6 (1.3)</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07CC22" w14:textId="2F5920B3"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2 (1.1)</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2F30BC" w14:textId="360D0E92" w:rsidR="00C93D0C" w:rsidRPr="00221E51" w:rsidRDefault="00C93D0C" w:rsidP="00C93D0C">
            <w:pPr>
              <w:spacing w:line="480" w:lineRule="auto"/>
              <w:ind w:right="-483"/>
              <w:rPr>
                <w:rFonts w:ascii="Times New Roman" w:hAnsi="Times New Roman" w:cs="Times New Roman"/>
              </w:rPr>
            </w:pPr>
            <w:r w:rsidRPr="00221E51">
              <w:rPr>
                <w:rFonts w:ascii="Times New Roman" w:hAnsi="Times New Roman" w:cs="Times New Roman"/>
              </w:rPr>
              <w:t>4 (1.4)</w:t>
            </w:r>
          </w:p>
        </w:tc>
      </w:tr>
      <w:tr w:rsidR="00096AB0" w:rsidRPr="00C85E1B" w14:paraId="31295A8B"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124D05" w14:textId="01564FD3"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 xml:space="preserve">     5 – 6 years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21876A" w14:textId="6740F850"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117 (24.8)</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54DC19" w14:textId="42830AC7"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45 (24.3)</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8CAF2D" w14:textId="384140F2"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72 (25.2)</w:t>
            </w:r>
          </w:p>
        </w:tc>
      </w:tr>
      <w:tr w:rsidR="00096AB0" w:rsidRPr="00C85E1B" w14:paraId="26BA1F9E"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CAAB32" w14:textId="3A6556C9"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 xml:space="preserve">     7 – 9 years </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1691FA" w14:textId="5CBF32D0"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348 (73.9)</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EB047B" w14:textId="2E0D2E94"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138 (74.6)</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17A24B" w14:textId="4AC0B583"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210 (73.4)</w:t>
            </w:r>
          </w:p>
        </w:tc>
      </w:tr>
      <w:tr w:rsidR="00096AB0" w:rsidRPr="00C85E1B" w14:paraId="7B9FDD5B"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5519FD" w14:textId="462B0B0A"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Num</w:t>
            </w:r>
            <w:r w:rsidR="00221E51">
              <w:rPr>
                <w:rFonts w:ascii="Times New Roman" w:hAnsi="Times New Roman" w:cs="Times New Roman"/>
              </w:rPr>
              <w:t>b</w:t>
            </w:r>
            <w:r w:rsidRPr="00221E51">
              <w:rPr>
                <w:rFonts w:ascii="Times New Roman" w:hAnsi="Times New Roman" w:cs="Times New Roman"/>
              </w:rPr>
              <w:t xml:space="preserve">er of traumatic events, </w:t>
            </w:r>
            <w:r w:rsidRPr="00221E51">
              <w:rPr>
                <w:rFonts w:ascii="Times New Roman" w:hAnsi="Times New Roman" w:cs="Times New Roman"/>
                <w:i/>
              </w:rPr>
              <w:t>M</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D2C351" w14:textId="4B152E62"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6.9±3.8</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9BF469" w14:textId="06A131BC"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7.1±3.8</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FC2EE6" w14:textId="70FD9B63"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6.8±3.8</w:t>
            </w:r>
          </w:p>
        </w:tc>
      </w:tr>
      <w:tr w:rsidR="00096AB0" w:rsidRPr="00C85E1B" w14:paraId="4784DDDF"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04E25D" w14:textId="4C3F179B"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Probable internalising problem, n (%)</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6CFB60" w14:textId="2B796BDA"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329 (69.9)</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F479CD" w14:textId="6C2B5C2A"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135 (73.0)</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F184EA" w14:textId="567BAC85"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194 (67.8)</w:t>
            </w:r>
          </w:p>
        </w:tc>
      </w:tr>
      <w:tr w:rsidR="00096AB0" w:rsidRPr="00C85E1B" w14:paraId="6203592F"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ACB062" w14:textId="61964E7E"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Probable externalising problem, n (%)</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F7995C" w14:textId="5E4E325B"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295 (62.6)</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C33EA2" w14:textId="78EEAD30"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111 (60.0)</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468905" w14:textId="77770C5C"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184 (64.3)</w:t>
            </w:r>
          </w:p>
        </w:tc>
      </w:tr>
      <w:tr w:rsidR="00096AB0" w:rsidRPr="00C85E1B" w14:paraId="3D9BBC59"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F5A2CA" w14:textId="2D22246D"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Probable attentional problem, n (%)</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72D9AE" w14:textId="11DC3EF2"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145 (30.8)</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15A7D3" w14:textId="4967791E"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60 (32.4)</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D42BA9" w14:textId="219E5E60"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85 (29.7)</w:t>
            </w:r>
          </w:p>
        </w:tc>
      </w:tr>
      <w:tr w:rsidR="00096AB0" w:rsidRPr="00C85E1B" w14:paraId="58C172BE"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B4F359" w14:textId="5397409F"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u w:val="single"/>
              </w:rPr>
              <w:t>Caregiver Variables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E86C87" w14:textId="77777777" w:rsidR="00096AB0" w:rsidRPr="00221E51" w:rsidRDefault="00096AB0" w:rsidP="00096AB0">
            <w:pPr>
              <w:spacing w:line="480" w:lineRule="auto"/>
              <w:ind w:right="-483"/>
              <w:rPr>
                <w:rFonts w:ascii="Times New Roman" w:hAnsi="Times New Roman" w:cs="Times New Roman"/>
              </w:rPr>
            </w:pP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987704" w14:textId="77777777" w:rsidR="00096AB0" w:rsidRPr="00221E51" w:rsidRDefault="00096AB0" w:rsidP="00096AB0">
            <w:pPr>
              <w:spacing w:line="480" w:lineRule="auto"/>
              <w:ind w:right="-483"/>
              <w:rPr>
                <w:rFonts w:ascii="Times New Roman" w:hAnsi="Times New Roman" w:cs="Times New Roman"/>
              </w:rPr>
            </w:pP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1ADDF3" w14:textId="77777777" w:rsidR="00096AB0" w:rsidRPr="00221E51" w:rsidRDefault="00096AB0" w:rsidP="00096AB0">
            <w:pPr>
              <w:spacing w:line="480" w:lineRule="auto"/>
              <w:ind w:right="-483"/>
              <w:rPr>
                <w:rFonts w:ascii="Times New Roman" w:hAnsi="Times New Roman" w:cs="Times New Roman"/>
              </w:rPr>
            </w:pPr>
          </w:p>
        </w:tc>
      </w:tr>
      <w:tr w:rsidR="00096AB0" w:rsidRPr="00C85E1B" w14:paraId="57FA0060"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41B7E6" w14:textId="6C96F2FE"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Female, n (%)</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38D1DE" w14:textId="75F4F54E"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455 (96.6)</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D7E6EC" w14:textId="51739511"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178 (96.2)</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C2CB31" w14:textId="5A2A7E06"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277 (96.9)</w:t>
            </w:r>
          </w:p>
        </w:tc>
      </w:tr>
      <w:tr w:rsidR="00096AB0" w:rsidRPr="00C85E1B" w14:paraId="3B3ADA50"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6516BA" w14:textId="2B3185A5"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Age, years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25C3DA" w14:textId="25E0E023"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38.2±7.9</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D73359" w14:textId="3F036659"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38.0±7.3</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D9BD2B" w14:textId="007A30B0"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38.4±7.5</w:t>
            </w:r>
          </w:p>
        </w:tc>
      </w:tr>
      <w:tr w:rsidR="00096AB0" w:rsidRPr="00C85E1B" w14:paraId="42A3D8F7"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3DD5D6" w14:textId="6AAA86EF"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Education, n (%)</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412B89" w14:textId="77777777" w:rsidR="00096AB0" w:rsidRPr="00221E51" w:rsidRDefault="00096AB0" w:rsidP="00096AB0">
            <w:pPr>
              <w:spacing w:line="480" w:lineRule="auto"/>
              <w:ind w:right="-483"/>
              <w:rPr>
                <w:rFonts w:ascii="Times New Roman" w:hAnsi="Times New Roman" w:cs="Times New Roman"/>
              </w:rPr>
            </w:pP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301AD6" w14:textId="77777777" w:rsidR="00096AB0" w:rsidRPr="00221E51" w:rsidRDefault="00096AB0" w:rsidP="00096AB0">
            <w:pPr>
              <w:spacing w:line="480" w:lineRule="auto"/>
              <w:ind w:right="-483"/>
              <w:rPr>
                <w:rFonts w:ascii="Times New Roman" w:hAnsi="Times New Roman" w:cs="Times New Roman"/>
              </w:rPr>
            </w:pP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824528" w14:textId="77777777" w:rsidR="00096AB0" w:rsidRPr="00221E51" w:rsidRDefault="00096AB0" w:rsidP="00096AB0">
            <w:pPr>
              <w:spacing w:line="480" w:lineRule="auto"/>
              <w:ind w:right="-483"/>
              <w:rPr>
                <w:rFonts w:ascii="Times New Roman" w:hAnsi="Times New Roman" w:cs="Times New Roman"/>
              </w:rPr>
            </w:pPr>
          </w:p>
        </w:tc>
      </w:tr>
      <w:tr w:rsidR="00096AB0" w:rsidRPr="00C85E1B" w14:paraId="6987CA70"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56BDFF" w14:textId="2B07651B"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 xml:space="preserve">     No School</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C3D919" w14:textId="55BE796D"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56 (11.9)</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6C587E" w14:textId="0745226B"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18 (9.7)</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8BAD64" w14:textId="024611DB"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38 (13.3)</w:t>
            </w:r>
          </w:p>
        </w:tc>
      </w:tr>
      <w:tr w:rsidR="00096AB0" w:rsidRPr="00C85E1B" w14:paraId="6AB23FC8"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5E9D29" w14:textId="5527ADC3"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 xml:space="preserve">     Primary School</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BFF513" w14:textId="6E41FC50"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111 (23.6)</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29C92B" w14:textId="74797E2C"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45 (24.3)</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176CB6" w14:textId="73EA5A96" w:rsidR="00096AB0" w:rsidRPr="00221E51" w:rsidRDefault="00096AB0" w:rsidP="00096AB0">
            <w:pPr>
              <w:spacing w:line="480" w:lineRule="auto"/>
              <w:ind w:right="-483"/>
              <w:rPr>
                <w:rFonts w:ascii="Times New Roman" w:hAnsi="Times New Roman" w:cs="Times New Roman"/>
              </w:rPr>
            </w:pPr>
            <w:r w:rsidRPr="00221E51">
              <w:rPr>
                <w:rFonts w:ascii="Times New Roman" w:hAnsi="Times New Roman" w:cs="Times New Roman"/>
              </w:rPr>
              <w:t>66 (23.1)</w:t>
            </w:r>
          </w:p>
        </w:tc>
      </w:tr>
      <w:tr w:rsidR="00AE6F74" w:rsidRPr="00C85E1B" w14:paraId="5488765D"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CC955C" w14:textId="3FD9F8BF" w:rsidR="00AE6F74" w:rsidRPr="00221E51" w:rsidRDefault="00AE6F74" w:rsidP="00AE6F74">
            <w:pPr>
              <w:spacing w:line="480" w:lineRule="auto"/>
              <w:ind w:right="-483"/>
              <w:rPr>
                <w:rFonts w:ascii="Times New Roman" w:hAnsi="Times New Roman" w:cs="Times New Roman"/>
              </w:rPr>
            </w:pPr>
            <w:r w:rsidRPr="00221E51">
              <w:rPr>
                <w:rFonts w:ascii="Times New Roman" w:hAnsi="Times New Roman" w:cs="Times New Roman"/>
              </w:rPr>
              <w:t xml:space="preserve">     Middle School</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8AB1AD" w14:textId="2828A010" w:rsidR="00AE6F74" w:rsidRPr="00221E51" w:rsidRDefault="00AE6F74" w:rsidP="00AE6F74">
            <w:pPr>
              <w:spacing w:line="480" w:lineRule="auto"/>
              <w:ind w:right="-483"/>
              <w:rPr>
                <w:rFonts w:ascii="Times New Roman" w:hAnsi="Times New Roman" w:cs="Times New Roman"/>
              </w:rPr>
            </w:pPr>
            <w:r w:rsidRPr="00221E51">
              <w:rPr>
                <w:rFonts w:ascii="Times New Roman" w:hAnsi="Times New Roman" w:cs="Times New Roman"/>
              </w:rPr>
              <w:t>234 (49.7)</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CF3015" w14:textId="39915623" w:rsidR="00AE6F74" w:rsidRPr="00221E51" w:rsidRDefault="00AE6F74" w:rsidP="00AE6F74">
            <w:pPr>
              <w:spacing w:line="480" w:lineRule="auto"/>
              <w:ind w:right="-483"/>
              <w:rPr>
                <w:rFonts w:ascii="Times New Roman" w:hAnsi="Times New Roman" w:cs="Times New Roman"/>
              </w:rPr>
            </w:pPr>
            <w:r w:rsidRPr="00221E51">
              <w:rPr>
                <w:rFonts w:ascii="Times New Roman" w:hAnsi="Times New Roman" w:cs="Times New Roman"/>
              </w:rPr>
              <w:t>96 (51.9)</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7487BF" w14:textId="17A24BC4" w:rsidR="00AE6F74" w:rsidRPr="00221E51" w:rsidRDefault="00AE6F74" w:rsidP="00AE6F74">
            <w:pPr>
              <w:spacing w:line="480" w:lineRule="auto"/>
              <w:ind w:right="-483"/>
              <w:rPr>
                <w:rFonts w:ascii="Times New Roman" w:hAnsi="Times New Roman" w:cs="Times New Roman"/>
              </w:rPr>
            </w:pPr>
            <w:r w:rsidRPr="00221E51">
              <w:rPr>
                <w:rFonts w:ascii="Times New Roman" w:hAnsi="Times New Roman" w:cs="Times New Roman"/>
              </w:rPr>
              <w:t>138 (48.3)</w:t>
            </w:r>
          </w:p>
        </w:tc>
      </w:tr>
      <w:tr w:rsidR="00AE6F74" w:rsidRPr="00C85E1B" w14:paraId="5AD8A191"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2ED553" w14:textId="484169E1" w:rsidR="00AE6F74" w:rsidRPr="00221E51" w:rsidRDefault="00AE6F74" w:rsidP="00AE6F74">
            <w:pPr>
              <w:spacing w:line="480" w:lineRule="auto"/>
              <w:ind w:right="-483"/>
              <w:rPr>
                <w:rFonts w:ascii="Times New Roman" w:hAnsi="Times New Roman" w:cs="Times New Roman"/>
              </w:rPr>
            </w:pPr>
            <w:r w:rsidRPr="00221E51">
              <w:rPr>
                <w:rFonts w:ascii="Times New Roman" w:hAnsi="Times New Roman" w:cs="Times New Roman"/>
              </w:rPr>
              <w:t xml:space="preserve">     High School</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BA7259" w14:textId="1087C81D" w:rsidR="00AE6F74" w:rsidRPr="00221E51" w:rsidRDefault="00AE6F74" w:rsidP="00AE6F74">
            <w:pPr>
              <w:spacing w:line="480" w:lineRule="auto"/>
              <w:ind w:right="-483"/>
              <w:rPr>
                <w:rFonts w:ascii="Times New Roman" w:hAnsi="Times New Roman" w:cs="Times New Roman"/>
              </w:rPr>
            </w:pPr>
            <w:r w:rsidRPr="00221E51">
              <w:rPr>
                <w:rFonts w:ascii="Times New Roman" w:hAnsi="Times New Roman" w:cs="Times New Roman"/>
              </w:rPr>
              <w:t>55 (11.7)</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C185B8" w14:textId="4414BF2D" w:rsidR="00AE6F74" w:rsidRPr="00221E51" w:rsidRDefault="00AE6F74" w:rsidP="00AE6F74">
            <w:pPr>
              <w:spacing w:line="480" w:lineRule="auto"/>
              <w:ind w:right="-483"/>
              <w:rPr>
                <w:rFonts w:ascii="Times New Roman" w:hAnsi="Times New Roman" w:cs="Times New Roman"/>
              </w:rPr>
            </w:pPr>
            <w:r w:rsidRPr="00221E51">
              <w:rPr>
                <w:rFonts w:ascii="Times New Roman" w:hAnsi="Times New Roman" w:cs="Times New Roman"/>
              </w:rPr>
              <w:t>19 (10.3)</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33B5F8" w14:textId="6AF6F57D" w:rsidR="00AE6F74" w:rsidRPr="00221E51" w:rsidRDefault="00AE6F74" w:rsidP="00AE6F74">
            <w:pPr>
              <w:spacing w:line="480" w:lineRule="auto"/>
              <w:ind w:right="-483"/>
              <w:rPr>
                <w:rFonts w:ascii="Times New Roman" w:hAnsi="Times New Roman" w:cs="Times New Roman"/>
              </w:rPr>
            </w:pPr>
            <w:r w:rsidRPr="00221E51">
              <w:rPr>
                <w:rFonts w:ascii="Times New Roman" w:hAnsi="Times New Roman" w:cs="Times New Roman"/>
              </w:rPr>
              <w:t>36 (12.6)</w:t>
            </w:r>
          </w:p>
        </w:tc>
      </w:tr>
      <w:tr w:rsidR="00AE6F74" w:rsidRPr="00C85E1B" w14:paraId="398A1B5D"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1921A9" w14:textId="1F34BBF1" w:rsidR="00AE6F74" w:rsidRPr="00221E51" w:rsidRDefault="00AE6F74" w:rsidP="00AE6F74">
            <w:pPr>
              <w:spacing w:line="480" w:lineRule="auto"/>
              <w:ind w:right="-483"/>
              <w:rPr>
                <w:rFonts w:ascii="Times New Roman" w:hAnsi="Times New Roman" w:cs="Times New Roman"/>
              </w:rPr>
            </w:pPr>
            <w:r w:rsidRPr="00221E51">
              <w:rPr>
                <w:rFonts w:ascii="Times New Roman" w:hAnsi="Times New Roman" w:cs="Times New Roman"/>
              </w:rPr>
              <w:t xml:space="preserve">      Higher Education</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2D34CC" w14:textId="451AC605" w:rsidR="00AE6F74" w:rsidRPr="00221E51" w:rsidRDefault="00AE6F74" w:rsidP="00AE6F74">
            <w:pPr>
              <w:spacing w:line="480" w:lineRule="auto"/>
              <w:ind w:right="-483"/>
              <w:rPr>
                <w:rFonts w:ascii="Times New Roman" w:hAnsi="Times New Roman" w:cs="Times New Roman"/>
              </w:rPr>
            </w:pPr>
            <w:r w:rsidRPr="00221E51">
              <w:rPr>
                <w:rFonts w:ascii="Times New Roman" w:hAnsi="Times New Roman" w:cs="Times New Roman"/>
              </w:rPr>
              <w:t>15 (3.2)</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4F5F3C" w14:textId="2F2B93DF" w:rsidR="00AE6F74" w:rsidRPr="00221E51" w:rsidRDefault="00AE6F74" w:rsidP="00AE6F74">
            <w:pPr>
              <w:spacing w:line="480" w:lineRule="auto"/>
              <w:ind w:right="-483"/>
              <w:rPr>
                <w:rFonts w:ascii="Times New Roman" w:hAnsi="Times New Roman" w:cs="Times New Roman"/>
              </w:rPr>
            </w:pPr>
            <w:r w:rsidRPr="00221E51">
              <w:rPr>
                <w:rFonts w:ascii="Times New Roman" w:hAnsi="Times New Roman" w:cs="Times New Roman"/>
              </w:rPr>
              <w:t>7 (3.8)</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055490" w14:textId="35D494A0" w:rsidR="00AE6F74" w:rsidRPr="00221E51" w:rsidRDefault="00AE6F74" w:rsidP="00AE6F74">
            <w:pPr>
              <w:spacing w:line="480" w:lineRule="auto"/>
              <w:ind w:right="-483"/>
              <w:rPr>
                <w:rFonts w:ascii="Times New Roman" w:hAnsi="Times New Roman" w:cs="Times New Roman"/>
              </w:rPr>
            </w:pPr>
            <w:r w:rsidRPr="00221E51">
              <w:rPr>
                <w:rFonts w:ascii="Times New Roman" w:hAnsi="Times New Roman" w:cs="Times New Roman"/>
              </w:rPr>
              <w:t>8 (2.8)</w:t>
            </w:r>
          </w:p>
        </w:tc>
      </w:tr>
      <w:tr w:rsidR="00AE6F74" w:rsidRPr="00C85E1B" w14:paraId="3D97A4F0"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981D22" w14:textId="375683F6" w:rsidR="00AE6F74" w:rsidRPr="00221E51" w:rsidRDefault="00AE6F74" w:rsidP="00AE6F74">
            <w:pPr>
              <w:spacing w:line="480" w:lineRule="auto"/>
              <w:ind w:right="-483"/>
              <w:rPr>
                <w:rFonts w:ascii="Times New Roman" w:hAnsi="Times New Roman" w:cs="Times New Roman"/>
              </w:rPr>
            </w:pPr>
            <w:r w:rsidRPr="00221E51">
              <w:rPr>
                <w:rFonts w:ascii="Times New Roman" w:hAnsi="Times New Roman" w:cs="Times New Roman"/>
              </w:rPr>
              <w:t>Probable anxiety or depression, n (%)</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A24F5C" w14:textId="0D1132F0" w:rsidR="00AE6F74" w:rsidRPr="00221E51" w:rsidRDefault="00AE6F74" w:rsidP="00AE6F74">
            <w:pPr>
              <w:spacing w:line="480" w:lineRule="auto"/>
              <w:ind w:right="-483"/>
              <w:rPr>
                <w:rFonts w:ascii="Times New Roman" w:hAnsi="Times New Roman" w:cs="Times New Roman"/>
              </w:rPr>
            </w:pPr>
            <w:r w:rsidRPr="00221E51">
              <w:rPr>
                <w:rFonts w:ascii="Times New Roman" w:hAnsi="Times New Roman" w:cs="Times New Roman"/>
              </w:rPr>
              <w:t>312 (66.4)</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CB4421" w14:textId="67DBC800" w:rsidR="00AE6F74" w:rsidRPr="00221E51" w:rsidRDefault="00AE6F74" w:rsidP="00AE6F74">
            <w:pPr>
              <w:spacing w:line="480" w:lineRule="auto"/>
              <w:ind w:right="-483"/>
              <w:rPr>
                <w:rFonts w:ascii="Times New Roman" w:hAnsi="Times New Roman" w:cs="Times New Roman"/>
              </w:rPr>
            </w:pPr>
            <w:r w:rsidRPr="00221E51">
              <w:rPr>
                <w:rFonts w:ascii="Times New Roman" w:hAnsi="Times New Roman" w:cs="Times New Roman"/>
              </w:rPr>
              <w:t>126 (68.1)</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01794E" w14:textId="75948548" w:rsidR="00AE6F74" w:rsidRPr="00221E51" w:rsidRDefault="00AE6F74" w:rsidP="00AE6F74">
            <w:pPr>
              <w:spacing w:line="480" w:lineRule="auto"/>
              <w:ind w:right="-483"/>
              <w:rPr>
                <w:rFonts w:ascii="Times New Roman" w:hAnsi="Times New Roman" w:cs="Times New Roman"/>
              </w:rPr>
            </w:pPr>
            <w:r w:rsidRPr="00221E51">
              <w:rPr>
                <w:rFonts w:ascii="Times New Roman" w:hAnsi="Times New Roman" w:cs="Times New Roman"/>
              </w:rPr>
              <w:t>186 (65.3)</w:t>
            </w:r>
          </w:p>
        </w:tc>
      </w:tr>
    </w:tbl>
    <w:p w14:paraId="32C23B79" w14:textId="1734A49D" w:rsidR="00573B00" w:rsidRPr="0086454A" w:rsidRDefault="0086454A">
      <w:pPr>
        <w:rPr>
          <w:rFonts w:ascii="Times New Roman" w:hAnsi="Times New Roman" w:cs="Times New Roman"/>
          <w:sz w:val="24"/>
          <w:szCs w:val="24"/>
        </w:rPr>
        <w:sectPr w:rsidR="00573B00" w:rsidRPr="0086454A" w:rsidSect="00825968">
          <w:footerReference w:type="default" r:id="rId12"/>
          <w:pgSz w:w="11906" w:h="16838"/>
          <w:pgMar w:top="1440" w:right="0" w:bottom="1440" w:left="1440" w:header="708" w:footer="708" w:gutter="0"/>
          <w:cols w:space="708"/>
          <w:docGrid w:linePitch="360"/>
        </w:sectPr>
      </w:pPr>
      <w:bookmarkStart w:id="57" w:name="_Hlk99141780"/>
      <w:r w:rsidRPr="0086454A">
        <w:rPr>
          <w:rFonts w:ascii="Times New Roman" w:hAnsi="Times New Roman" w:cs="Times New Roman"/>
          <w:sz w:val="24"/>
          <w:szCs w:val="24"/>
        </w:rPr>
        <w:t>Note. Continuous measures reported as means and standard deviations (±).</w:t>
      </w:r>
      <w:bookmarkEnd w:id="57"/>
    </w:p>
    <w:p w14:paraId="27CBBF54" w14:textId="4C236E26" w:rsidR="00C85E1B" w:rsidRPr="00DB133B" w:rsidRDefault="00C85E1B" w:rsidP="00DB133B">
      <w:pPr>
        <w:rPr>
          <w:rFonts w:ascii="Times New Roman" w:eastAsia="Times New Roman" w:hAnsi="Times New Roman" w:cs="Times New Roman"/>
          <w:noProof/>
          <w:sz w:val="16"/>
          <w:szCs w:val="16"/>
          <w:lang w:val="en-US"/>
        </w:rPr>
      </w:pPr>
      <w:r w:rsidRPr="00DB133B">
        <w:rPr>
          <w:rFonts w:ascii="Times New Roman" w:hAnsi="Times New Roman" w:cs="Times New Roman"/>
        </w:rPr>
        <w:t>Table 2. Frequencies and Percentages of Rates of Potentially Traumatic Exposures and Current Stressors</w:t>
      </w:r>
    </w:p>
    <w:tbl>
      <w:tblPr>
        <w:tblW w:w="13765" w:type="dxa"/>
        <w:tblLook w:val="04A0" w:firstRow="1" w:lastRow="0" w:firstColumn="1" w:lastColumn="0" w:noHBand="0" w:noVBand="1"/>
      </w:tblPr>
      <w:tblGrid>
        <w:gridCol w:w="3325"/>
        <w:gridCol w:w="1224"/>
        <w:gridCol w:w="1289"/>
        <w:gridCol w:w="1332"/>
        <w:gridCol w:w="2815"/>
        <w:gridCol w:w="1291"/>
        <w:gridCol w:w="1288"/>
        <w:gridCol w:w="1201"/>
      </w:tblGrid>
      <w:tr w:rsidR="00C85E1B" w14:paraId="5EAC1827" w14:textId="77777777" w:rsidTr="009F440A">
        <w:tc>
          <w:tcPr>
            <w:tcW w:w="3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77BEF9" w14:textId="77777777" w:rsidR="00C85E1B" w:rsidRPr="00F24F87" w:rsidRDefault="00C85E1B" w:rsidP="009F440A">
            <w:pPr>
              <w:ind w:right="-483"/>
              <w:rPr>
                <w:rFonts w:ascii="Times New Roman" w:hAnsi="Times New Roman" w:cs="Times New Roman"/>
                <w:b/>
                <w:sz w:val="24"/>
                <w:szCs w:val="24"/>
              </w:rPr>
            </w:pPr>
            <w:r w:rsidRPr="00F24F87">
              <w:rPr>
                <w:rFonts w:ascii="Times New Roman" w:hAnsi="Times New Roman" w:cs="Times New Roman"/>
                <w:b/>
                <w:sz w:val="24"/>
                <w:szCs w:val="24"/>
              </w:rPr>
              <w:t>Potentially Traumatic Exposure</w:t>
            </w:r>
          </w:p>
          <w:p w14:paraId="62E63EE8" w14:textId="77777777" w:rsidR="00C85E1B" w:rsidRPr="00F24F87" w:rsidRDefault="00C85E1B" w:rsidP="009F440A">
            <w:pPr>
              <w:ind w:right="-483"/>
              <w:rPr>
                <w:rFonts w:ascii="Times New Roman" w:hAnsi="Times New Roman" w:cs="Times New Roman"/>
                <w:b/>
                <w:sz w:val="24"/>
                <w:szCs w:val="24"/>
              </w:rPr>
            </w:pPr>
            <w:r w:rsidRPr="00F24F87">
              <w:rPr>
                <w:rFonts w:ascii="Times New Roman" w:hAnsi="Times New Roman" w:cs="Times New Roman"/>
                <w:b/>
                <w:sz w:val="24"/>
                <w:szCs w:val="24"/>
              </w:rPr>
              <w:t>N (</w:t>
            </w:r>
            <w:proofErr w:type="gramStart"/>
            <w:r w:rsidRPr="00F24F87">
              <w:rPr>
                <w:rFonts w:ascii="Times New Roman" w:hAnsi="Times New Roman" w:cs="Times New Roman"/>
                <w:b/>
                <w:sz w:val="24"/>
                <w:szCs w:val="24"/>
              </w:rPr>
              <w:t xml:space="preserve">%)   </w:t>
            </w:r>
            <w:proofErr w:type="gramEnd"/>
            <w:r w:rsidRPr="00F24F87">
              <w:rPr>
                <w:rFonts w:ascii="Times New Roman" w:hAnsi="Times New Roman" w:cs="Times New Roman"/>
                <w:b/>
                <w:sz w:val="24"/>
                <w:szCs w:val="24"/>
              </w:rPr>
              <w:t xml:space="preserve">                  </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082C10" w14:textId="77777777" w:rsidR="00C85E1B" w:rsidRPr="00F24F87" w:rsidRDefault="00C85E1B" w:rsidP="009F440A">
            <w:pPr>
              <w:ind w:right="-483"/>
              <w:rPr>
                <w:rFonts w:ascii="Times New Roman" w:hAnsi="Times New Roman" w:cs="Times New Roman"/>
                <w:sz w:val="24"/>
                <w:szCs w:val="24"/>
              </w:rPr>
            </w:pPr>
            <w:r w:rsidRPr="00F24F87">
              <w:rPr>
                <w:rFonts w:ascii="Times New Roman" w:hAnsi="Times New Roman" w:cs="Times New Roman"/>
                <w:sz w:val="24"/>
                <w:szCs w:val="24"/>
              </w:rPr>
              <w:t>Total</w:t>
            </w:r>
          </w:p>
          <w:p w14:paraId="728F3D39" w14:textId="77777777" w:rsidR="00C85E1B" w:rsidRPr="00F24F87" w:rsidRDefault="00C85E1B" w:rsidP="009F440A">
            <w:pPr>
              <w:ind w:right="-483"/>
              <w:rPr>
                <w:rFonts w:ascii="Times New Roman" w:hAnsi="Times New Roman" w:cs="Times New Roman"/>
                <w:sz w:val="24"/>
                <w:szCs w:val="24"/>
              </w:rPr>
            </w:pPr>
            <w:r w:rsidRPr="00F24F87">
              <w:rPr>
                <w:rFonts w:ascii="Times New Roman" w:hAnsi="Times New Roman" w:cs="Times New Roman"/>
                <w:sz w:val="24"/>
                <w:szCs w:val="24"/>
              </w:rPr>
              <w:t>(n = 410)</w:t>
            </w:r>
          </w:p>
        </w:tc>
        <w:tc>
          <w:tcPr>
            <w:tcW w:w="1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2CA49F" w14:textId="77777777" w:rsidR="00C85E1B" w:rsidRPr="00F24F87" w:rsidRDefault="00C85E1B" w:rsidP="009F440A">
            <w:pPr>
              <w:ind w:right="-483"/>
              <w:rPr>
                <w:rFonts w:ascii="Times New Roman" w:hAnsi="Times New Roman" w:cs="Times New Roman"/>
                <w:sz w:val="24"/>
                <w:szCs w:val="24"/>
              </w:rPr>
            </w:pPr>
            <w:proofErr w:type="spellStart"/>
            <w:r w:rsidRPr="00F24F87">
              <w:rPr>
                <w:rFonts w:ascii="Times New Roman" w:hAnsi="Times New Roman" w:cs="Times New Roman"/>
                <w:sz w:val="24"/>
                <w:szCs w:val="24"/>
              </w:rPr>
              <w:t>gPM</w:t>
            </w:r>
            <w:proofErr w:type="spellEnd"/>
            <w:r w:rsidRPr="00F24F87">
              <w:rPr>
                <w:rFonts w:ascii="Times New Roman" w:hAnsi="Times New Roman" w:cs="Times New Roman"/>
                <w:sz w:val="24"/>
                <w:szCs w:val="24"/>
              </w:rPr>
              <w:t>+</w:t>
            </w:r>
          </w:p>
          <w:p w14:paraId="57B45DC6" w14:textId="77777777" w:rsidR="00C85E1B" w:rsidRPr="00F24F87" w:rsidRDefault="00C85E1B" w:rsidP="009F440A">
            <w:pPr>
              <w:spacing w:line="480" w:lineRule="auto"/>
              <w:ind w:right="-483"/>
              <w:rPr>
                <w:rFonts w:ascii="Times New Roman" w:hAnsi="Times New Roman" w:cs="Times New Roman"/>
                <w:sz w:val="24"/>
                <w:szCs w:val="24"/>
              </w:rPr>
            </w:pPr>
            <w:r w:rsidRPr="00F24F87">
              <w:rPr>
                <w:rFonts w:ascii="Times New Roman" w:hAnsi="Times New Roman" w:cs="Times New Roman"/>
                <w:sz w:val="24"/>
                <w:szCs w:val="24"/>
              </w:rPr>
              <w:t>(n = 204)</w:t>
            </w:r>
          </w:p>
        </w:tc>
        <w:tc>
          <w:tcPr>
            <w:tcW w:w="1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7E5211" w14:textId="77777777" w:rsidR="00C85E1B" w:rsidRPr="00F24F87" w:rsidRDefault="00C85E1B" w:rsidP="009F440A">
            <w:pPr>
              <w:ind w:right="-483"/>
              <w:rPr>
                <w:rFonts w:ascii="Times New Roman" w:hAnsi="Times New Roman" w:cs="Times New Roman"/>
                <w:sz w:val="24"/>
                <w:szCs w:val="24"/>
              </w:rPr>
            </w:pPr>
            <w:r w:rsidRPr="00F24F87">
              <w:rPr>
                <w:rFonts w:ascii="Times New Roman" w:hAnsi="Times New Roman" w:cs="Times New Roman"/>
                <w:sz w:val="24"/>
                <w:szCs w:val="24"/>
              </w:rPr>
              <w:t xml:space="preserve">Enhanced </w:t>
            </w:r>
          </w:p>
          <w:p w14:paraId="321F278D" w14:textId="77777777" w:rsidR="00C85E1B" w:rsidRPr="00F24F87" w:rsidRDefault="00C85E1B" w:rsidP="009F440A">
            <w:pPr>
              <w:ind w:right="-483"/>
              <w:rPr>
                <w:rFonts w:ascii="Times New Roman" w:hAnsi="Times New Roman" w:cs="Times New Roman"/>
                <w:sz w:val="24"/>
                <w:szCs w:val="24"/>
              </w:rPr>
            </w:pPr>
            <w:r w:rsidRPr="00F24F87">
              <w:rPr>
                <w:rFonts w:ascii="Times New Roman" w:hAnsi="Times New Roman" w:cs="Times New Roman"/>
                <w:sz w:val="24"/>
                <w:szCs w:val="24"/>
              </w:rPr>
              <w:t xml:space="preserve">Usual Care </w:t>
            </w:r>
          </w:p>
          <w:p w14:paraId="703D09BC" w14:textId="77777777" w:rsidR="00C85E1B" w:rsidRPr="00F24F87" w:rsidRDefault="00C85E1B" w:rsidP="009F440A">
            <w:pPr>
              <w:ind w:right="-483"/>
              <w:rPr>
                <w:rFonts w:ascii="Times New Roman" w:hAnsi="Times New Roman" w:cs="Times New Roman"/>
                <w:sz w:val="24"/>
                <w:szCs w:val="24"/>
              </w:rPr>
            </w:pPr>
            <w:r w:rsidRPr="00F24F87">
              <w:rPr>
                <w:rFonts w:ascii="Times New Roman" w:hAnsi="Times New Roman" w:cs="Times New Roman"/>
                <w:sz w:val="24"/>
                <w:szCs w:val="24"/>
              </w:rPr>
              <w:t>(n = 206)</w:t>
            </w:r>
          </w:p>
        </w:tc>
        <w:tc>
          <w:tcPr>
            <w:tcW w:w="2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AB765E" w14:textId="77777777" w:rsidR="00C85E1B" w:rsidRPr="00F24F87" w:rsidRDefault="00C85E1B" w:rsidP="009F440A">
            <w:pPr>
              <w:tabs>
                <w:tab w:val="right" w:pos="2341"/>
              </w:tabs>
              <w:ind w:right="-483"/>
              <w:rPr>
                <w:rFonts w:ascii="Times New Roman" w:hAnsi="Times New Roman" w:cs="Times New Roman"/>
                <w:b/>
                <w:sz w:val="24"/>
                <w:szCs w:val="24"/>
              </w:rPr>
            </w:pPr>
            <w:r w:rsidRPr="00F24F87">
              <w:rPr>
                <w:rFonts w:ascii="Times New Roman" w:hAnsi="Times New Roman" w:cs="Times New Roman"/>
                <w:b/>
                <w:sz w:val="24"/>
                <w:szCs w:val="24"/>
              </w:rPr>
              <w:t>Current Stressors</w:t>
            </w:r>
          </w:p>
          <w:p w14:paraId="7CE8E4C3" w14:textId="77777777" w:rsidR="00C85E1B" w:rsidRPr="00F24F87" w:rsidRDefault="00C85E1B" w:rsidP="009F440A">
            <w:pPr>
              <w:tabs>
                <w:tab w:val="right" w:pos="2341"/>
              </w:tabs>
              <w:ind w:right="-483"/>
              <w:rPr>
                <w:rFonts w:ascii="Times New Roman" w:hAnsi="Times New Roman" w:cs="Times New Roman"/>
                <w:sz w:val="24"/>
                <w:szCs w:val="24"/>
              </w:rPr>
            </w:pPr>
            <w:r w:rsidRPr="00F24F87">
              <w:rPr>
                <w:rFonts w:ascii="Times New Roman" w:hAnsi="Times New Roman" w:cs="Times New Roman"/>
                <w:b/>
                <w:sz w:val="24"/>
                <w:szCs w:val="24"/>
              </w:rPr>
              <w:t>N (</w:t>
            </w:r>
            <w:proofErr w:type="gramStart"/>
            <w:r w:rsidRPr="00F24F87">
              <w:rPr>
                <w:rFonts w:ascii="Times New Roman" w:hAnsi="Times New Roman" w:cs="Times New Roman"/>
                <w:b/>
                <w:sz w:val="24"/>
                <w:szCs w:val="24"/>
              </w:rPr>
              <w:t xml:space="preserve">%)   </w:t>
            </w:r>
            <w:proofErr w:type="gramEnd"/>
            <w:r w:rsidRPr="00F24F87">
              <w:rPr>
                <w:rFonts w:ascii="Times New Roman" w:hAnsi="Times New Roman" w:cs="Times New Roman"/>
                <w:b/>
                <w:sz w:val="24"/>
                <w:szCs w:val="24"/>
              </w:rPr>
              <w:t xml:space="preserve">                  </w:t>
            </w:r>
            <w:r w:rsidRPr="00F24F87">
              <w:rPr>
                <w:rFonts w:ascii="Times New Roman" w:hAnsi="Times New Roman" w:cs="Times New Roman"/>
                <w:b/>
                <w:sz w:val="24"/>
                <w:szCs w:val="24"/>
              </w:rPr>
              <w:tab/>
            </w:r>
          </w:p>
        </w:tc>
        <w:tc>
          <w:tcPr>
            <w:tcW w:w="1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9D0D58" w14:textId="77777777" w:rsidR="00C85E1B" w:rsidRPr="00F24F87" w:rsidRDefault="00C85E1B" w:rsidP="009F440A">
            <w:pPr>
              <w:ind w:right="-483"/>
              <w:rPr>
                <w:rFonts w:ascii="Times New Roman" w:hAnsi="Times New Roman" w:cs="Times New Roman"/>
                <w:sz w:val="24"/>
                <w:szCs w:val="24"/>
              </w:rPr>
            </w:pPr>
            <w:r w:rsidRPr="00F24F87">
              <w:rPr>
                <w:rFonts w:ascii="Times New Roman" w:hAnsi="Times New Roman" w:cs="Times New Roman"/>
                <w:sz w:val="24"/>
                <w:szCs w:val="24"/>
              </w:rPr>
              <w:t>Total</w:t>
            </w:r>
          </w:p>
          <w:p w14:paraId="5D15B039" w14:textId="77777777" w:rsidR="00C85E1B" w:rsidRPr="00F24F87" w:rsidRDefault="00C85E1B" w:rsidP="009F440A">
            <w:pPr>
              <w:ind w:right="-483"/>
              <w:rPr>
                <w:rFonts w:ascii="Times New Roman" w:hAnsi="Times New Roman" w:cs="Times New Roman"/>
                <w:sz w:val="24"/>
                <w:szCs w:val="24"/>
              </w:rPr>
            </w:pPr>
            <w:r w:rsidRPr="00F24F87">
              <w:rPr>
                <w:rFonts w:ascii="Times New Roman" w:hAnsi="Times New Roman" w:cs="Times New Roman"/>
                <w:sz w:val="24"/>
                <w:szCs w:val="24"/>
              </w:rPr>
              <w:t>(n = 410)</w:t>
            </w:r>
          </w:p>
        </w:tc>
        <w:tc>
          <w:tcPr>
            <w:tcW w:w="1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1670F2" w14:textId="77777777" w:rsidR="00C85E1B" w:rsidRPr="00F24F87" w:rsidRDefault="00C85E1B" w:rsidP="009F440A">
            <w:pPr>
              <w:ind w:right="-483"/>
              <w:rPr>
                <w:rFonts w:ascii="Times New Roman" w:hAnsi="Times New Roman" w:cs="Times New Roman"/>
                <w:sz w:val="24"/>
                <w:szCs w:val="24"/>
              </w:rPr>
            </w:pPr>
            <w:proofErr w:type="spellStart"/>
            <w:r w:rsidRPr="00F24F87">
              <w:rPr>
                <w:rFonts w:ascii="Times New Roman" w:hAnsi="Times New Roman" w:cs="Times New Roman"/>
                <w:sz w:val="24"/>
                <w:szCs w:val="24"/>
              </w:rPr>
              <w:t>gPM</w:t>
            </w:r>
            <w:proofErr w:type="spellEnd"/>
            <w:r w:rsidRPr="00F24F87">
              <w:rPr>
                <w:rFonts w:ascii="Times New Roman" w:hAnsi="Times New Roman" w:cs="Times New Roman"/>
                <w:sz w:val="24"/>
                <w:szCs w:val="24"/>
              </w:rPr>
              <w:t>+</w:t>
            </w:r>
          </w:p>
          <w:p w14:paraId="0BF7BF85" w14:textId="77777777" w:rsidR="00C85E1B" w:rsidRPr="00F24F87" w:rsidRDefault="00C85E1B" w:rsidP="009F440A">
            <w:pPr>
              <w:spacing w:line="480" w:lineRule="auto"/>
              <w:ind w:right="-483"/>
              <w:rPr>
                <w:rFonts w:ascii="Times New Roman" w:hAnsi="Times New Roman" w:cs="Times New Roman"/>
                <w:sz w:val="24"/>
                <w:szCs w:val="24"/>
              </w:rPr>
            </w:pPr>
            <w:r w:rsidRPr="00F24F87">
              <w:rPr>
                <w:rFonts w:ascii="Times New Roman" w:hAnsi="Times New Roman" w:cs="Times New Roman"/>
                <w:sz w:val="24"/>
                <w:szCs w:val="24"/>
              </w:rPr>
              <w:t>(n = 204)</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7B0F5C" w14:textId="77777777" w:rsidR="00C85E1B" w:rsidRPr="00F24F87" w:rsidRDefault="00C85E1B" w:rsidP="009F440A">
            <w:pPr>
              <w:ind w:right="-483"/>
              <w:rPr>
                <w:rFonts w:ascii="Times New Roman" w:hAnsi="Times New Roman" w:cs="Times New Roman"/>
                <w:sz w:val="24"/>
                <w:szCs w:val="24"/>
              </w:rPr>
            </w:pPr>
            <w:r w:rsidRPr="00F24F87">
              <w:rPr>
                <w:rFonts w:ascii="Times New Roman" w:hAnsi="Times New Roman" w:cs="Times New Roman"/>
                <w:sz w:val="24"/>
                <w:szCs w:val="24"/>
              </w:rPr>
              <w:t xml:space="preserve">Enhanced </w:t>
            </w:r>
          </w:p>
          <w:p w14:paraId="1E08FF2F" w14:textId="77777777" w:rsidR="00C85E1B" w:rsidRPr="00F24F87" w:rsidRDefault="00C85E1B" w:rsidP="009F440A">
            <w:pPr>
              <w:ind w:right="-483"/>
              <w:rPr>
                <w:rFonts w:ascii="Times New Roman" w:hAnsi="Times New Roman" w:cs="Times New Roman"/>
                <w:sz w:val="24"/>
                <w:szCs w:val="24"/>
              </w:rPr>
            </w:pPr>
            <w:r w:rsidRPr="00F24F87">
              <w:rPr>
                <w:rFonts w:ascii="Times New Roman" w:hAnsi="Times New Roman" w:cs="Times New Roman"/>
                <w:sz w:val="24"/>
                <w:szCs w:val="24"/>
              </w:rPr>
              <w:t xml:space="preserve">Usual Care </w:t>
            </w:r>
          </w:p>
          <w:p w14:paraId="5A3281D8" w14:textId="77777777" w:rsidR="00C85E1B" w:rsidRPr="00F24F87" w:rsidRDefault="00C85E1B" w:rsidP="009F440A">
            <w:pPr>
              <w:ind w:right="-483"/>
              <w:rPr>
                <w:rFonts w:ascii="Times New Roman" w:hAnsi="Times New Roman" w:cs="Times New Roman"/>
                <w:sz w:val="24"/>
                <w:szCs w:val="24"/>
              </w:rPr>
            </w:pPr>
            <w:r w:rsidRPr="00F24F87">
              <w:rPr>
                <w:rFonts w:ascii="Times New Roman" w:hAnsi="Times New Roman" w:cs="Times New Roman"/>
                <w:sz w:val="24"/>
                <w:szCs w:val="24"/>
              </w:rPr>
              <w:t>(n = 206)</w:t>
            </w:r>
          </w:p>
        </w:tc>
      </w:tr>
      <w:tr w:rsidR="00C85E1B" w14:paraId="7AF93B78" w14:textId="77777777" w:rsidTr="009F440A">
        <w:tc>
          <w:tcPr>
            <w:tcW w:w="3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278476"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Disaster</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1152C0"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126 (30.7)</w:t>
            </w:r>
          </w:p>
        </w:tc>
        <w:tc>
          <w:tcPr>
            <w:tcW w:w="1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A045D9"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65 (31.9)</w:t>
            </w:r>
          </w:p>
        </w:tc>
        <w:tc>
          <w:tcPr>
            <w:tcW w:w="1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A47537"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61 (29.6)</w:t>
            </w:r>
          </w:p>
        </w:tc>
        <w:tc>
          <w:tcPr>
            <w:tcW w:w="2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31A196"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Communication</w:t>
            </w:r>
          </w:p>
          <w:p w14:paraId="0710D2D5"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difficulties</w:t>
            </w:r>
          </w:p>
        </w:tc>
        <w:tc>
          <w:tcPr>
            <w:tcW w:w="1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74F8F7"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99 (24.1)</w:t>
            </w:r>
          </w:p>
        </w:tc>
        <w:tc>
          <w:tcPr>
            <w:tcW w:w="1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7FEF6D"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49 (24.0)</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10FE50"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50 (24.3)</w:t>
            </w:r>
          </w:p>
        </w:tc>
      </w:tr>
      <w:tr w:rsidR="00C85E1B" w14:paraId="3984D55C" w14:textId="77777777" w:rsidTr="009F440A">
        <w:tc>
          <w:tcPr>
            <w:tcW w:w="3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6B66D3"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 xml:space="preserve"> Serious injury</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548CCA"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98 (23.9)</w:t>
            </w:r>
          </w:p>
        </w:tc>
        <w:tc>
          <w:tcPr>
            <w:tcW w:w="1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A9D695"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53 (26.0)</w:t>
            </w:r>
          </w:p>
        </w:tc>
        <w:tc>
          <w:tcPr>
            <w:tcW w:w="1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99EA9E"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45 (21.8)</w:t>
            </w:r>
          </w:p>
        </w:tc>
        <w:tc>
          <w:tcPr>
            <w:tcW w:w="2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CA9D18"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Discrimination</w:t>
            </w:r>
          </w:p>
        </w:tc>
        <w:tc>
          <w:tcPr>
            <w:tcW w:w="1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F9788F"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174 (42.4)</w:t>
            </w:r>
          </w:p>
        </w:tc>
        <w:tc>
          <w:tcPr>
            <w:tcW w:w="1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92F3CB"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97 (47.5)</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9F9786"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77 (37.4)</w:t>
            </w:r>
          </w:p>
        </w:tc>
      </w:tr>
      <w:tr w:rsidR="00C85E1B" w14:paraId="26BAE5CF" w14:textId="77777777" w:rsidTr="009F440A">
        <w:tc>
          <w:tcPr>
            <w:tcW w:w="3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F9F08E"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 xml:space="preserve"> Serious accident</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8E5207"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272 (66.3)</w:t>
            </w:r>
          </w:p>
        </w:tc>
        <w:tc>
          <w:tcPr>
            <w:tcW w:w="1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ED933D"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137 (67.2)</w:t>
            </w:r>
          </w:p>
        </w:tc>
        <w:tc>
          <w:tcPr>
            <w:tcW w:w="1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364396"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135 (65.5)</w:t>
            </w:r>
          </w:p>
        </w:tc>
        <w:tc>
          <w:tcPr>
            <w:tcW w:w="2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CB7C5B"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Ethnic conflict</w:t>
            </w:r>
          </w:p>
        </w:tc>
        <w:tc>
          <w:tcPr>
            <w:tcW w:w="1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6E5EA3"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40 (9.8)</w:t>
            </w:r>
          </w:p>
        </w:tc>
        <w:tc>
          <w:tcPr>
            <w:tcW w:w="1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317A2A"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25 (12.5)</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288D20"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15 (7.3)</w:t>
            </w:r>
          </w:p>
        </w:tc>
      </w:tr>
      <w:tr w:rsidR="00C85E1B" w14:paraId="2809A387" w14:textId="77777777" w:rsidTr="009F440A">
        <w:tc>
          <w:tcPr>
            <w:tcW w:w="3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0F003A"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Serious illness</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889C98"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139 (33.9)</w:t>
            </w:r>
          </w:p>
        </w:tc>
        <w:tc>
          <w:tcPr>
            <w:tcW w:w="1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EC3FDF"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72 (35.3)</w:t>
            </w:r>
          </w:p>
        </w:tc>
        <w:tc>
          <w:tcPr>
            <w:tcW w:w="1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5B20E2"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67 (32.5)</w:t>
            </w:r>
          </w:p>
        </w:tc>
        <w:tc>
          <w:tcPr>
            <w:tcW w:w="2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0953E6"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Family separation</w:t>
            </w:r>
          </w:p>
        </w:tc>
        <w:tc>
          <w:tcPr>
            <w:tcW w:w="1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E45135"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261 (63.7)</w:t>
            </w:r>
          </w:p>
        </w:tc>
        <w:tc>
          <w:tcPr>
            <w:tcW w:w="1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0C3000"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130 (63.7)</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9A505B"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131 (63.6)</w:t>
            </w:r>
          </w:p>
        </w:tc>
      </w:tr>
      <w:tr w:rsidR="00C85E1B" w14:paraId="241DE88E" w14:textId="77777777" w:rsidTr="009F440A">
        <w:tc>
          <w:tcPr>
            <w:tcW w:w="3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D33E2C"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Danger in flight</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04E672"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347 (84.6)</w:t>
            </w:r>
          </w:p>
        </w:tc>
        <w:tc>
          <w:tcPr>
            <w:tcW w:w="1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094953"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179 (87.7)</w:t>
            </w:r>
          </w:p>
        </w:tc>
        <w:tc>
          <w:tcPr>
            <w:tcW w:w="1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4EF1E9"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168 (81.6)</w:t>
            </w:r>
          </w:p>
        </w:tc>
        <w:tc>
          <w:tcPr>
            <w:tcW w:w="2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A33BAF"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Worry for family</w:t>
            </w:r>
          </w:p>
        </w:tc>
        <w:tc>
          <w:tcPr>
            <w:tcW w:w="1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35595B"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317 (77.3)</w:t>
            </w:r>
          </w:p>
        </w:tc>
        <w:tc>
          <w:tcPr>
            <w:tcW w:w="1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B1B50C"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154 (74.8)</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7B8804"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163 (79.9)</w:t>
            </w:r>
          </w:p>
        </w:tc>
      </w:tr>
      <w:tr w:rsidR="00C85E1B" w14:paraId="7012F7AF" w14:textId="77777777" w:rsidTr="009F440A">
        <w:tc>
          <w:tcPr>
            <w:tcW w:w="3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6F6707"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Physical assault</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D05069"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43 (10.5)</w:t>
            </w:r>
          </w:p>
        </w:tc>
        <w:tc>
          <w:tcPr>
            <w:tcW w:w="1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A98FF4"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24 (11.8)</w:t>
            </w:r>
          </w:p>
        </w:tc>
        <w:tc>
          <w:tcPr>
            <w:tcW w:w="1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046C3D"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19 (9.3)</w:t>
            </w:r>
          </w:p>
        </w:tc>
        <w:tc>
          <w:tcPr>
            <w:tcW w:w="2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B94FE0"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 xml:space="preserve">Cannot return to </w:t>
            </w:r>
          </w:p>
          <w:p w14:paraId="403A3DE9"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Syria in emergency</w:t>
            </w:r>
          </w:p>
        </w:tc>
        <w:tc>
          <w:tcPr>
            <w:tcW w:w="1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65DEF3"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241 (58.8)</w:t>
            </w:r>
          </w:p>
        </w:tc>
        <w:tc>
          <w:tcPr>
            <w:tcW w:w="1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26D8D0"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120 (58.3)</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585071"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121 (59.3)</w:t>
            </w:r>
          </w:p>
        </w:tc>
      </w:tr>
      <w:tr w:rsidR="00C85E1B" w14:paraId="69C95364" w14:textId="77777777" w:rsidTr="009F440A">
        <w:tc>
          <w:tcPr>
            <w:tcW w:w="3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B4EDBC"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Imprisoned</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111433"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61 (14.9)</w:t>
            </w:r>
          </w:p>
        </w:tc>
        <w:tc>
          <w:tcPr>
            <w:tcW w:w="1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40A645"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35 (17.2)</w:t>
            </w:r>
          </w:p>
        </w:tc>
        <w:tc>
          <w:tcPr>
            <w:tcW w:w="1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377252"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26 (12.6)</w:t>
            </w:r>
          </w:p>
        </w:tc>
        <w:tc>
          <w:tcPr>
            <w:tcW w:w="2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2971AD" w14:textId="77777777" w:rsidR="00C85E1B" w:rsidRPr="00F24F87" w:rsidRDefault="00C85E1B" w:rsidP="009F440A">
            <w:pPr>
              <w:spacing w:line="360" w:lineRule="auto"/>
              <w:ind w:left="-19" w:right="-483"/>
              <w:rPr>
                <w:rFonts w:ascii="Times New Roman" w:hAnsi="Times New Roman" w:cs="Times New Roman"/>
                <w:sz w:val="24"/>
                <w:szCs w:val="24"/>
              </w:rPr>
            </w:pPr>
            <w:r w:rsidRPr="00F24F87">
              <w:rPr>
                <w:rFonts w:ascii="Times New Roman" w:hAnsi="Times New Roman" w:cs="Times New Roman"/>
                <w:sz w:val="24"/>
                <w:szCs w:val="24"/>
              </w:rPr>
              <w:t>Poor work conditions</w:t>
            </w:r>
          </w:p>
        </w:tc>
        <w:tc>
          <w:tcPr>
            <w:tcW w:w="1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FAFB66"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342 (83.4)</w:t>
            </w:r>
          </w:p>
        </w:tc>
        <w:tc>
          <w:tcPr>
            <w:tcW w:w="1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8B5424"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168 (81.6)</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27CBFC"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174 (85.3)</w:t>
            </w:r>
          </w:p>
        </w:tc>
      </w:tr>
      <w:tr w:rsidR="00C85E1B" w14:paraId="61257052" w14:textId="77777777" w:rsidTr="009F440A">
        <w:tc>
          <w:tcPr>
            <w:tcW w:w="3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912327"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Forced separation from family</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FE8ABA"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347 (84.6)</w:t>
            </w:r>
          </w:p>
        </w:tc>
        <w:tc>
          <w:tcPr>
            <w:tcW w:w="1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1CC946"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44 (21.6)</w:t>
            </w:r>
          </w:p>
        </w:tc>
        <w:tc>
          <w:tcPr>
            <w:tcW w:w="1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627C1C"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44 (21.4)</w:t>
            </w:r>
          </w:p>
        </w:tc>
        <w:tc>
          <w:tcPr>
            <w:tcW w:w="2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403DC7"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Migration problem</w:t>
            </w:r>
          </w:p>
        </w:tc>
        <w:tc>
          <w:tcPr>
            <w:tcW w:w="1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8EBBA8"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62 (15.1)</w:t>
            </w:r>
          </w:p>
        </w:tc>
        <w:tc>
          <w:tcPr>
            <w:tcW w:w="1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C1F6FF"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31 (15.0)</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2D5BBE"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31 (15.2)</w:t>
            </w:r>
          </w:p>
        </w:tc>
      </w:tr>
      <w:tr w:rsidR="00C85E1B" w14:paraId="2AD9AC64" w14:textId="77777777" w:rsidTr="009F440A">
        <w:tc>
          <w:tcPr>
            <w:tcW w:w="3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52F3FF"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War exposure</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67614B"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284 (69.3)</w:t>
            </w:r>
          </w:p>
        </w:tc>
        <w:tc>
          <w:tcPr>
            <w:tcW w:w="1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0C4433"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144 (70.6)</w:t>
            </w:r>
          </w:p>
        </w:tc>
        <w:tc>
          <w:tcPr>
            <w:tcW w:w="1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A13D14"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140 (68.0)</w:t>
            </w:r>
          </w:p>
        </w:tc>
        <w:tc>
          <w:tcPr>
            <w:tcW w:w="2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B11F7A"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Lack of healthcare</w:t>
            </w:r>
          </w:p>
        </w:tc>
        <w:tc>
          <w:tcPr>
            <w:tcW w:w="1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1164C9"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275 (67.1)</w:t>
            </w:r>
          </w:p>
        </w:tc>
        <w:tc>
          <w:tcPr>
            <w:tcW w:w="1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544837"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137 (66.5)</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632D9C"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138 (67.6)</w:t>
            </w:r>
          </w:p>
        </w:tc>
      </w:tr>
      <w:tr w:rsidR="00C85E1B" w14:paraId="69F411A1" w14:textId="77777777" w:rsidTr="009F440A">
        <w:tc>
          <w:tcPr>
            <w:tcW w:w="3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B72F52"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 xml:space="preserve">Lack of food/water </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9F696E"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293 (71.5)</w:t>
            </w:r>
          </w:p>
        </w:tc>
        <w:tc>
          <w:tcPr>
            <w:tcW w:w="1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9C788E"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149 (73.0)</w:t>
            </w:r>
          </w:p>
        </w:tc>
        <w:tc>
          <w:tcPr>
            <w:tcW w:w="1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C9A006"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144 (69.9)</w:t>
            </w:r>
          </w:p>
        </w:tc>
        <w:tc>
          <w:tcPr>
            <w:tcW w:w="2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0CE81D"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Poverty</w:t>
            </w:r>
          </w:p>
        </w:tc>
        <w:tc>
          <w:tcPr>
            <w:tcW w:w="1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316385"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370 (90.2)</w:t>
            </w:r>
          </w:p>
        </w:tc>
        <w:tc>
          <w:tcPr>
            <w:tcW w:w="1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C3CDFE"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187 (90.8)</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C25998"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183 (89.7)</w:t>
            </w:r>
          </w:p>
        </w:tc>
      </w:tr>
      <w:tr w:rsidR="00C85E1B" w14:paraId="5D8E36BF" w14:textId="77777777" w:rsidTr="009F440A">
        <w:tc>
          <w:tcPr>
            <w:tcW w:w="3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553F9A"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Unnatural death of family/friend</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75E94A"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83 (20.2)</w:t>
            </w:r>
          </w:p>
        </w:tc>
        <w:tc>
          <w:tcPr>
            <w:tcW w:w="1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837667"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43 (21.1)</w:t>
            </w:r>
          </w:p>
        </w:tc>
        <w:tc>
          <w:tcPr>
            <w:tcW w:w="1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6221F1"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40 (19.4)</w:t>
            </w:r>
          </w:p>
        </w:tc>
        <w:tc>
          <w:tcPr>
            <w:tcW w:w="2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BCC9D5"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Loneliness</w:t>
            </w:r>
          </w:p>
        </w:tc>
        <w:tc>
          <w:tcPr>
            <w:tcW w:w="1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97BB75"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288 (70.2)</w:t>
            </w:r>
          </w:p>
        </w:tc>
        <w:tc>
          <w:tcPr>
            <w:tcW w:w="1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FF517F"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154 (75.5)</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E62E63"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134 (65.0)</w:t>
            </w:r>
          </w:p>
        </w:tc>
      </w:tr>
      <w:tr w:rsidR="00C85E1B" w14:paraId="7F1FC9FF" w14:textId="77777777" w:rsidTr="009F440A">
        <w:tc>
          <w:tcPr>
            <w:tcW w:w="3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D732BA"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Murder of friend/family</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C1CE47"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48 (11.7)</w:t>
            </w:r>
          </w:p>
        </w:tc>
        <w:tc>
          <w:tcPr>
            <w:tcW w:w="1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136949"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24 (11.8)</w:t>
            </w:r>
          </w:p>
        </w:tc>
        <w:tc>
          <w:tcPr>
            <w:tcW w:w="1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BAFA25"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24 (11.7)</w:t>
            </w:r>
          </w:p>
        </w:tc>
        <w:tc>
          <w:tcPr>
            <w:tcW w:w="2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1B5B78" w14:textId="3419DC63"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Poor accommodation</w:t>
            </w:r>
          </w:p>
        </w:tc>
        <w:tc>
          <w:tcPr>
            <w:tcW w:w="1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90F884"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55 (13.4)</w:t>
            </w:r>
          </w:p>
        </w:tc>
        <w:tc>
          <w:tcPr>
            <w:tcW w:w="1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9AA56A"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32 (15.7)</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C89598"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23 (11.2)</w:t>
            </w:r>
          </w:p>
        </w:tc>
      </w:tr>
      <w:tr w:rsidR="00C85E1B" w14:paraId="72DEA514" w14:textId="77777777" w:rsidTr="009F440A">
        <w:trPr>
          <w:trHeight w:val="332"/>
        </w:trPr>
        <w:tc>
          <w:tcPr>
            <w:tcW w:w="3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953D6B"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Disappearance of family/friend</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61D60F"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71 (17.3)</w:t>
            </w:r>
          </w:p>
        </w:tc>
        <w:tc>
          <w:tcPr>
            <w:tcW w:w="1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5DF364"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38 (18.6)</w:t>
            </w:r>
          </w:p>
        </w:tc>
        <w:tc>
          <w:tcPr>
            <w:tcW w:w="1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4EFE86"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33 (16.0)</w:t>
            </w:r>
          </w:p>
        </w:tc>
        <w:tc>
          <w:tcPr>
            <w:tcW w:w="2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872131"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Illness with no healthcare</w:t>
            </w:r>
          </w:p>
        </w:tc>
        <w:tc>
          <w:tcPr>
            <w:tcW w:w="1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11055C"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245 (59.8)</w:t>
            </w:r>
          </w:p>
        </w:tc>
        <w:tc>
          <w:tcPr>
            <w:tcW w:w="1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074283"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124 (60.8)</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8F55E3"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121 (58.7)</w:t>
            </w:r>
          </w:p>
        </w:tc>
      </w:tr>
      <w:tr w:rsidR="00C85E1B" w14:paraId="3EDF5CE5" w14:textId="77777777" w:rsidTr="009F440A">
        <w:tc>
          <w:tcPr>
            <w:tcW w:w="3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6FD245"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Torture</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E29CEB"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36 (8.8)</w:t>
            </w:r>
          </w:p>
        </w:tc>
        <w:tc>
          <w:tcPr>
            <w:tcW w:w="1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AAED3D"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19 (9.2)</w:t>
            </w:r>
          </w:p>
        </w:tc>
        <w:tc>
          <w:tcPr>
            <w:tcW w:w="1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5C1F64"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17 (8.3)</w:t>
            </w:r>
          </w:p>
        </w:tc>
        <w:tc>
          <w:tcPr>
            <w:tcW w:w="2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2D1E44"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No financial assistance</w:t>
            </w:r>
          </w:p>
        </w:tc>
        <w:tc>
          <w:tcPr>
            <w:tcW w:w="1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EECF80"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300 (73.2)</w:t>
            </w:r>
          </w:p>
        </w:tc>
        <w:tc>
          <w:tcPr>
            <w:tcW w:w="1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9B2F34"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147 (72.1)</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6E9F3A" w14:textId="77777777" w:rsidR="00C85E1B" w:rsidRPr="00F24F87" w:rsidRDefault="00C85E1B" w:rsidP="009F440A">
            <w:pPr>
              <w:spacing w:line="360" w:lineRule="auto"/>
              <w:ind w:right="-483"/>
              <w:rPr>
                <w:rFonts w:ascii="Times New Roman" w:hAnsi="Times New Roman" w:cs="Times New Roman"/>
                <w:sz w:val="24"/>
                <w:szCs w:val="24"/>
              </w:rPr>
            </w:pPr>
            <w:r w:rsidRPr="00F24F87">
              <w:rPr>
                <w:rFonts w:ascii="Times New Roman" w:hAnsi="Times New Roman" w:cs="Times New Roman"/>
                <w:sz w:val="24"/>
                <w:szCs w:val="24"/>
              </w:rPr>
              <w:t>153 (74.3)</w:t>
            </w:r>
          </w:p>
        </w:tc>
      </w:tr>
    </w:tbl>
    <w:p w14:paraId="19FB9B74" w14:textId="77777777" w:rsidR="00C85E1B" w:rsidRDefault="00C85E1B" w:rsidP="00C85E1B">
      <w:pPr>
        <w:spacing w:line="256" w:lineRule="auto"/>
        <w:rPr>
          <w:sz w:val="24"/>
          <w:szCs w:val="24"/>
        </w:rPr>
      </w:pPr>
    </w:p>
    <w:p w14:paraId="61CC903C" w14:textId="2CE7BB0E" w:rsidR="0005627E" w:rsidRDefault="00C85E1B" w:rsidP="00D61D93">
      <w:pPr>
        <w:spacing w:before="100" w:beforeAutospacing="1" w:after="100" w:afterAutospacing="1"/>
        <w:ind w:left="360" w:firstLine="360"/>
        <w:contextualSpacing/>
        <w:rPr>
          <w:rFonts w:ascii="Times New Roman" w:hAnsi="Times New Roman" w:cs="Times New Roman"/>
          <w:sz w:val="24"/>
          <w:szCs w:val="24"/>
        </w:rPr>
      </w:pPr>
      <w:r>
        <w:rPr>
          <w:b/>
        </w:rPr>
        <w:t xml:space="preserve">           </w:t>
      </w:r>
    </w:p>
    <w:p w14:paraId="01017000" w14:textId="77777777" w:rsidR="00D61D93" w:rsidRDefault="00D61D93">
      <w:pPr>
        <w:rPr>
          <w:rFonts w:ascii="Times New Roman" w:hAnsi="Times New Roman" w:cs="Times New Roman"/>
        </w:rPr>
      </w:pPr>
      <w:r>
        <w:rPr>
          <w:rFonts w:ascii="Times New Roman" w:hAnsi="Times New Roman" w:cs="Times New Roman"/>
        </w:rPr>
        <w:br w:type="page"/>
      </w:r>
    </w:p>
    <w:p w14:paraId="7FC6424F" w14:textId="50FFD0FE" w:rsidR="00241B9E" w:rsidRPr="00DB133B" w:rsidRDefault="00241B9E" w:rsidP="00DB133B">
      <w:pPr>
        <w:spacing w:before="100" w:beforeAutospacing="1" w:after="100" w:afterAutospacing="1"/>
        <w:ind w:left="1260"/>
        <w:contextualSpacing/>
        <w:rPr>
          <w:rFonts w:ascii="Times New Roman" w:hAnsi="Times New Roman" w:cs="Times New Roman"/>
        </w:rPr>
      </w:pPr>
      <w:r w:rsidRPr="00DB133B">
        <w:rPr>
          <w:rFonts w:ascii="Times New Roman" w:hAnsi="Times New Roman" w:cs="Times New Roman"/>
        </w:rPr>
        <w:t>Table</w:t>
      </w:r>
      <w:r w:rsidR="00DB133B" w:rsidRPr="00DB133B">
        <w:rPr>
          <w:rFonts w:ascii="Times New Roman" w:hAnsi="Times New Roman" w:cs="Times New Roman"/>
        </w:rPr>
        <w:t xml:space="preserve"> 3</w:t>
      </w:r>
      <w:r w:rsidRPr="00DB133B">
        <w:rPr>
          <w:rFonts w:ascii="Times New Roman" w:hAnsi="Times New Roman" w:cs="Times New Roman"/>
        </w:rPr>
        <w:t xml:space="preserve">. Summary statistics and results from mixed model analysis of primary and secondary outcomes for participants </w:t>
      </w:r>
    </w:p>
    <w:p w14:paraId="73EABBD8" w14:textId="77777777" w:rsidR="00241B9E" w:rsidRPr="00DB133B" w:rsidRDefault="00241B9E" w:rsidP="00DB133B">
      <w:pPr>
        <w:spacing w:before="100" w:beforeAutospacing="1" w:after="100" w:afterAutospacing="1"/>
        <w:ind w:left="1260"/>
        <w:contextualSpacing/>
        <w:rPr>
          <w:rFonts w:ascii="Times New Roman" w:hAnsi="Times New Roman" w:cs="Times New Roman"/>
        </w:rPr>
      </w:pPr>
      <w:r w:rsidRPr="00DB133B">
        <w:rPr>
          <w:rFonts w:ascii="Times New Roman" w:hAnsi="Times New Roman" w:cs="Times New Roman"/>
        </w:rPr>
        <w:t xml:space="preserve">who completed </w:t>
      </w:r>
      <w:r w:rsidR="000B6D9E" w:rsidRPr="00DB133B">
        <w:rPr>
          <w:rFonts w:ascii="Times New Roman" w:hAnsi="Times New Roman" w:cs="Times New Roman"/>
        </w:rPr>
        <w:t>12</w:t>
      </w:r>
      <w:r w:rsidRPr="00DB133B">
        <w:rPr>
          <w:rFonts w:ascii="Times New Roman" w:hAnsi="Times New Roman" w:cs="Times New Roman"/>
        </w:rPr>
        <w:t xml:space="preserve">-month </w:t>
      </w:r>
      <w:proofErr w:type="gramStart"/>
      <w:r w:rsidRPr="00DB133B">
        <w:rPr>
          <w:rFonts w:ascii="Times New Roman" w:hAnsi="Times New Roman" w:cs="Times New Roman"/>
        </w:rPr>
        <w:t>assessment</w:t>
      </w:r>
      <w:proofErr w:type="gramEnd"/>
    </w:p>
    <w:p w14:paraId="0F354415" w14:textId="77777777" w:rsidR="00241B9E" w:rsidRDefault="00241B9E" w:rsidP="00241B9E">
      <w:pPr>
        <w:spacing w:before="100" w:beforeAutospacing="1" w:after="100" w:afterAutospacing="1"/>
        <w:ind w:left="-1080"/>
        <w:contextualSpacing/>
        <w:rPr>
          <w:b/>
        </w:rPr>
      </w:pPr>
    </w:p>
    <w:tbl>
      <w:tblPr>
        <w:tblW w:w="11534" w:type="dxa"/>
        <w:jc w:val="center"/>
        <w:tblLayout w:type="fixed"/>
        <w:tblCellMar>
          <w:left w:w="0" w:type="dxa"/>
          <w:right w:w="0" w:type="dxa"/>
        </w:tblCellMar>
        <w:tblLook w:val="04A0" w:firstRow="1" w:lastRow="0" w:firstColumn="1" w:lastColumn="0" w:noHBand="0" w:noVBand="1"/>
      </w:tblPr>
      <w:tblGrid>
        <w:gridCol w:w="2400"/>
        <w:gridCol w:w="1405"/>
        <w:gridCol w:w="1855"/>
        <w:gridCol w:w="1984"/>
        <w:gridCol w:w="1559"/>
        <w:gridCol w:w="709"/>
        <w:gridCol w:w="1613"/>
        <w:gridCol w:w="9"/>
      </w:tblGrid>
      <w:tr w:rsidR="00241B9E" w14:paraId="61269095" w14:textId="77777777" w:rsidTr="005A17E5">
        <w:trPr>
          <w:cantSplit/>
          <w:tblHeader/>
          <w:jc w:val="center"/>
        </w:trPr>
        <w:tc>
          <w:tcPr>
            <w:tcW w:w="3807" w:type="dxa"/>
            <w:gridSpan w:val="2"/>
            <w:tcBorders>
              <w:top w:val="single" w:sz="6" w:space="0" w:color="000000"/>
              <w:left w:val="single" w:sz="6" w:space="0" w:color="000000"/>
              <w:bottom w:val="single" w:sz="2" w:space="0" w:color="000000"/>
              <w:right w:val="nil"/>
            </w:tcBorders>
            <w:shd w:val="clear" w:color="auto" w:fill="D0CECE"/>
            <w:tcMar>
              <w:top w:w="0" w:type="dxa"/>
              <w:left w:w="60" w:type="dxa"/>
              <w:bottom w:w="0" w:type="dxa"/>
              <w:right w:w="60" w:type="dxa"/>
            </w:tcMar>
            <w:vAlign w:val="bottom"/>
          </w:tcPr>
          <w:p w14:paraId="0981A1CA"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3840" w:type="dxa"/>
            <w:gridSpan w:val="2"/>
            <w:tcBorders>
              <w:top w:val="single" w:sz="6" w:space="0" w:color="000000"/>
              <w:left w:val="single" w:sz="2" w:space="0" w:color="000000"/>
              <w:bottom w:val="single" w:sz="2" w:space="0" w:color="000000"/>
              <w:right w:val="single" w:sz="6" w:space="0" w:color="000000"/>
            </w:tcBorders>
            <w:shd w:val="clear" w:color="auto" w:fill="D0CECE"/>
            <w:tcMar>
              <w:top w:w="0" w:type="dxa"/>
              <w:left w:w="60" w:type="dxa"/>
              <w:bottom w:w="0" w:type="dxa"/>
              <w:right w:w="60" w:type="dxa"/>
            </w:tcMar>
            <w:vAlign w:val="bottom"/>
          </w:tcPr>
          <w:p w14:paraId="4D2872C9"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Descriptive statistics</w:t>
            </w:r>
          </w:p>
          <w:p w14:paraId="23C86FE6"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3887" w:type="dxa"/>
            <w:gridSpan w:val="4"/>
            <w:tcBorders>
              <w:top w:val="single" w:sz="6" w:space="0" w:color="000000"/>
              <w:left w:val="single" w:sz="2" w:space="0" w:color="000000"/>
              <w:bottom w:val="single" w:sz="2" w:space="0" w:color="000000"/>
              <w:right w:val="single" w:sz="6" w:space="0" w:color="000000"/>
            </w:tcBorders>
            <w:shd w:val="clear" w:color="auto" w:fill="D0CECE"/>
            <w:hideMark/>
          </w:tcPr>
          <w:p w14:paraId="5B798D17"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Mixed model analysis</w:t>
            </w:r>
          </w:p>
        </w:tc>
      </w:tr>
      <w:tr w:rsidR="00241B9E" w14:paraId="29EDF1CE" w14:textId="77777777" w:rsidTr="005A17E5">
        <w:trPr>
          <w:gridAfter w:val="1"/>
          <w:wAfter w:w="9" w:type="dxa"/>
          <w:cantSplit/>
          <w:tblHeader/>
          <w:jc w:val="center"/>
        </w:trPr>
        <w:tc>
          <w:tcPr>
            <w:tcW w:w="2402" w:type="dxa"/>
            <w:vMerge w:val="restart"/>
            <w:tcBorders>
              <w:top w:val="nil"/>
              <w:left w:val="single" w:sz="6" w:space="0" w:color="000000"/>
              <w:bottom w:val="single" w:sz="2" w:space="0" w:color="000000"/>
              <w:right w:val="nil"/>
            </w:tcBorders>
            <w:shd w:val="clear" w:color="auto" w:fill="D0CECE"/>
            <w:tcMar>
              <w:top w:w="0" w:type="dxa"/>
              <w:left w:w="60" w:type="dxa"/>
              <w:bottom w:w="0" w:type="dxa"/>
              <w:right w:w="60" w:type="dxa"/>
            </w:tcMar>
            <w:vAlign w:val="bottom"/>
            <w:hideMark/>
          </w:tcPr>
          <w:p w14:paraId="1F858D2E" w14:textId="77777777"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Primary and secondary outcomes</w:t>
            </w:r>
          </w:p>
        </w:tc>
        <w:tc>
          <w:tcPr>
            <w:tcW w:w="1405" w:type="dxa"/>
            <w:vMerge w:val="restart"/>
            <w:tcBorders>
              <w:top w:val="nil"/>
              <w:left w:val="single" w:sz="2" w:space="0" w:color="000000"/>
              <w:bottom w:val="single" w:sz="2" w:space="0" w:color="000000"/>
              <w:right w:val="nil"/>
            </w:tcBorders>
            <w:shd w:val="clear" w:color="auto" w:fill="D0CECE"/>
            <w:tcMar>
              <w:top w:w="0" w:type="dxa"/>
              <w:left w:w="60" w:type="dxa"/>
              <w:bottom w:w="0" w:type="dxa"/>
              <w:right w:w="60" w:type="dxa"/>
            </w:tcMar>
            <w:vAlign w:val="bottom"/>
            <w:hideMark/>
          </w:tcPr>
          <w:p w14:paraId="6185EA83" w14:textId="77777777"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Visit</w:t>
            </w:r>
          </w:p>
        </w:tc>
        <w:tc>
          <w:tcPr>
            <w:tcW w:w="1855" w:type="dxa"/>
            <w:tcBorders>
              <w:top w:val="nil"/>
              <w:left w:val="single" w:sz="2" w:space="0" w:color="000000"/>
              <w:bottom w:val="single" w:sz="2" w:space="0" w:color="000000"/>
              <w:right w:val="single" w:sz="2" w:space="0" w:color="000000"/>
            </w:tcBorders>
            <w:shd w:val="clear" w:color="auto" w:fill="D0CECE"/>
          </w:tcPr>
          <w:p w14:paraId="69828465" w14:textId="1B16D177" w:rsidR="00241B9E" w:rsidRPr="00E97FA9" w:rsidRDefault="00D667C7"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EASE</w:t>
            </w:r>
            <w:r w:rsidR="00241B9E" w:rsidRPr="00E97FA9">
              <w:rPr>
                <w:rFonts w:ascii="Times New Roman" w:hAnsi="Times New Roman" w:cs="Times New Roman"/>
                <w:color w:val="000000"/>
                <w:sz w:val="20"/>
                <w:szCs w:val="20"/>
              </w:rPr>
              <w:t xml:space="preserve"> (n = </w:t>
            </w:r>
            <w:r w:rsidR="006955A1" w:rsidRPr="00E97FA9">
              <w:rPr>
                <w:rFonts w:ascii="Times New Roman" w:hAnsi="Times New Roman" w:cs="Times New Roman"/>
                <w:color w:val="000000"/>
                <w:sz w:val="20"/>
                <w:szCs w:val="20"/>
              </w:rPr>
              <w:t>168</w:t>
            </w:r>
            <w:r w:rsidR="00241B9E" w:rsidRPr="00E97FA9">
              <w:rPr>
                <w:rFonts w:ascii="Times New Roman" w:hAnsi="Times New Roman" w:cs="Times New Roman"/>
                <w:color w:val="000000"/>
                <w:sz w:val="20"/>
                <w:szCs w:val="20"/>
              </w:rPr>
              <w:t>)</w:t>
            </w:r>
          </w:p>
          <w:p w14:paraId="4F1E0A9B"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985" w:type="dxa"/>
            <w:tcBorders>
              <w:top w:val="nil"/>
              <w:left w:val="single" w:sz="2" w:space="0" w:color="000000"/>
              <w:bottom w:val="single" w:sz="2" w:space="0" w:color="000000"/>
              <w:right w:val="single" w:sz="2" w:space="0" w:color="000000"/>
            </w:tcBorders>
            <w:shd w:val="clear" w:color="auto" w:fill="D0CECE"/>
            <w:tcMar>
              <w:top w:w="0" w:type="dxa"/>
              <w:left w:w="60" w:type="dxa"/>
              <w:bottom w:w="0" w:type="dxa"/>
              <w:right w:w="60" w:type="dxa"/>
            </w:tcMar>
            <w:vAlign w:val="bottom"/>
          </w:tcPr>
          <w:p w14:paraId="4E89B612" w14:textId="77777777"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EUC (n = </w:t>
            </w:r>
            <w:r w:rsidR="006955A1" w:rsidRPr="00E97FA9">
              <w:rPr>
                <w:rFonts w:ascii="Times New Roman" w:hAnsi="Times New Roman" w:cs="Times New Roman"/>
                <w:color w:val="000000"/>
                <w:sz w:val="20"/>
                <w:szCs w:val="20"/>
              </w:rPr>
              <w:t>189</w:t>
            </w:r>
            <w:r w:rsidRPr="00E97FA9">
              <w:rPr>
                <w:rFonts w:ascii="Times New Roman" w:hAnsi="Times New Roman" w:cs="Times New Roman"/>
                <w:color w:val="000000"/>
                <w:sz w:val="20"/>
                <w:szCs w:val="20"/>
              </w:rPr>
              <w:t>)</w:t>
            </w:r>
          </w:p>
          <w:p w14:paraId="141AC19C" w14:textId="77777777"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1559" w:type="dxa"/>
            <w:vMerge w:val="restart"/>
            <w:tcBorders>
              <w:top w:val="nil"/>
              <w:left w:val="single" w:sz="2" w:space="0" w:color="000000"/>
              <w:bottom w:val="single" w:sz="2" w:space="0" w:color="000000"/>
              <w:right w:val="single" w:sz="6" w:space="0" w:color="000000"/>
            </w:tcBorders>
            <w:shd w:val="clear" w:color="auto" w:fill="D0CECE"/>
            <w:vAlign w:val="bottom"/>
            <w:hideMark/>
          </w:tcPr>
          <w:p w14:paraId="618234D1" w14:textId="77777777"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Difference in LS mean (95%CI)</w:t>
            </w:r>
          </w:p>
        </w:tc>
        <w:tc>
          <w:tcPr>
            <w:tcW w:w="709" w:type="dxa"/>
            <w:vMerge w:val="restart"/>
            <w:tcBorders>
              <w:top w:val="nil"/>
              <w:left w:val="single" w:sz="2" w:space="0" w:color="000000"/>
              <w:bottom w:val="single" w:sz="2" w:space="0" w:color="000000"/>
              <w:right w:val="single" w:sz="6" w:space="0" w:color="000000"/>
            </w:tcBorders>
            <w:shd w:val="clear" w:color="auto" w:fill="D0CECE"/>
            <w:vAlign w:val="bottom"/>
            <w:hideMark/>
          </w:tcPr>
          <w:p w14:paraId="5B312A23" w14:textId="77777777"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P-value</w:t>
            </w:r>
          </w:p>
        </w:tc>
        <w:tc>
          <w:tcPr>
            <w:tcW w:w="1610" w:type="dxa"/>
            <w:vMerge w:val="restart"/>
            <w:tcBorders>
              <w:top w:val="nil"/>
              <w:left w:val="single" w:sz="2" w:space="0" w:color="000000"/>
              <w:bottom w:val="single" w:sz="2" w:space="0" w:color="000000"/>
              <w:right w:val="single" w:sz="6" w:space="0" w:color="000000"/>
            </w:tcBorders>
            <w:shd w:val="clear" w:color="auto" w:fill="D0CECE"/>
          </w:tcPr>
          <w:p w14:paraId="082A765B" w14:textId="77777777"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p w14:paraId="600B3B47" w14:textId="77777777"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Effect </w:t>
            </w:r>
            <w:proofErr w:type="spellStart"/>
            <w:r w:rsidRPr="00E97FA9">
              <w:rPr>
                <w:rFonts w:ascii="Times New Roman" w:hAnsi="Times New Roman" w:cs="Times New Roman"/>
                <w:color w:val="000000"/>
                <w:sz w:val="20"/>
                <w:szCs w:val="20"/>
              </w:rPr>
              <w:t>size</w:t>
            </w:r>
            <w:r w:rsidRPr="00E97FA9">
              <w:rPr>
                <w:rFonts w:ascii="Times New Roman" w:hAnsi="Times New Roman" w:cs="Times New Roman"/>
                <w:color w:val="000000"/>
                <w:sz w:val="20"/>
                <w:szCs w:val="20"/>
                <w:vertAlign w:val="superscript"/>
              </w:rPr>
              <w:t>a</w:t>
            </w:r>
            <w:proofErr w:type="spellEnd"/>
          </w:p>
        </w:tc>
      </w:tr>
      <w:tr w:rsidR="00241B9E" w14:paraId="6DF7A03F" w14:textId="77777777" w:rsidTr="005A17E5">
        <w:trPr>
          <w:gridAfter w:val="1"/>
          <w:wAfter w:w="9" w:type="dxa"/>
          <w:cantSplit/>
          <w:tblHeader/>
          <w:jc w:val="center"/>
        </w:trPr>
        <w:tc>
          <w:tcPr>
            <w:tcW w:w="2402" w:type="dxa"/>
            <w:vMerge/>
            <w:tcBorders>
              <w:top w:val="nil"/>
              <w:left w:val="single" w:sz="6" w:space="0" w:color="000000"/>
              <w:bottom w:val="single" w:sz="2" w:space="0" w:color="000000"/>
              <w:right w:val="nil"/>
            </w:tcBorders>
            <w:vAlign w:val="center"/>
            <w:hideMark/>
          </w:tcPr>
          <w:p w14:paraId="28622B9A" w14:textId="77777777" w:rsidR="00241B9E" w:rsidRPr="00DB133B" w:rsidRDefault="00241B9E" w:rsidP="00775842">
            <w:pPr>
              <w:spacing w:line="256" w:lineRule="auto"/>
              <w:rPr>
                <w:color w:val="000000"/>
                <w:sz w:val="20"/>
                <w:szCs w:val="20"/>
              </w:rPr>
            </w:pPr>
          </w:p>
        </w:tc>
        <w:tc>
          <w:tcPr>
            <w:tcW w:w="1405" w:type="dxa"/>
            <w:vMerge/>
            <w:tcBorders>
              <w:top w:val="nil"/>
              <w:left w:val="single" w:sz="2" w:space="0" w:color="000000"/>
              <w:bottom w:val="single" w:sz="2" w:space="0" w:color="000000"/>
              <w:right w:val="nil"/>
            </w:tcBorders>
            <w:vAlign w:val="center"/>
            <w:hideMark/>
          </w:tcPr>
          <w:p w14:paraId="592F7C86" w14:textId="77777777" w:rsidR="00241B9E" w:rsidRPr="00DB133B" w:rsidRDefault="00241B9E" w:rsidP="00775842">
            <w:pPr>
              <w:spacing w:line="256" w:lineRule="auto"/>
              <w:rPr>
                <w:color w:val="000000"/>
                <w:sz w:val="20"/>
                <w:szCs w:val="20"/>
              </w:rPr>
            </w:pPr>
          </w:p>
        </w:tc>
        <w:tc>
          <w:tcPr>
            <w:tcW w:w="1855" w:type="dxa"/>
            <w:tcBorders>
              <w:top w:val="nil"/>
              <w:left w:val="single" w:sz="2" w:space="0" w:color="000000"/>
              <w:bottom w:val="single" w:sz="2" w:space="0" w:color="000000"/>
              <w:right w:val="single" w:sz="2" w:space="0" w:color="000000"/>
            </w:tcBorders>
            <w:shd w:val="clear" w:color="auto" w:fill="D0CECE"/>
            <w:hideMark/>
          </w:tcPr>
          <w:p w14:paraId="0DC908C2"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Estimated Mean (SE)</w:t>
            </w:r>
          </w:p>
        </w:tc>
        <w:tc>
          <w:tcPr>
            <w:tcW w:w="1985" w:type="dxa"/>
            <w:tcBorders>
              <w:top w:val="nil"/>
              <w:left w:val="single" w:sz="2" w:space="0" w:color="000000"/>
              <w:bottom w:val="single" w:sz="2" w:space="0" w:color="000000"/>
              <w:right w:val="single" w:sz="2" w:space="0" w:color="000000"/>
            </w:tcBorders>
            <w:shd w:val="clear" w:color="auto" w:fill="D0CECE"/>
            <w:tcMar>
              <w:top w:w="0" w:type="dxa"/>
              <w:left w:w="60" w:type="dxa"/>
              <w:bottom w:w="0" w:type="dxa"/>
              <w:right w:w="60" w:type="dxa"/>
            </w:tcMar>
            <w:hideMark/>
          </w:tcPr>
          <w:p w14:paraId="7461B96A"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Estimated Mean (SE)</w:t>
            </w:r>
          </w:p>
        </w:tc>
        <w:tc>
          <w:tcPr>
            <w:tcW w:w="1559" w:type="dxa"/>
            <w:vMerge/>
            <w:tcBorders>
              <w:top w:val="nil"/>
              <w:left w:val="single" w:sz="2" w:space="0" w:color="000000"/>
              <w:bottom w:val="single" w:sz="2" w:space="0" w:color="000000"/>
              <w:right w:val="single" w:sz="6" w:space="0" w:color="000000"/>
            </w:tcBorders>
            <w:vAlign w:val="center"/>
            <w:hideMark/>
          </w:tcPr>
          <w:p w14:paraId="64130786" w14:textId="77777777" w:rsidR="00241B9E" w:rsidRPr="00DB133B" w:rsidRDefault="00241B9E" w:rsidP="00775842">
            <w:pPr>
              <w:spacing w:line="256" w:lineRule="auto"/>
              <w:rPr>
                <w:color w:val="000000"/>
                <w:sz w:val="20"/>
                <w:szCs w:val="20"/>
              </w:rPr>
            </w:pPr>
          </w:p>
        </w:tc>
        <w:tc>
          <w:tcPr>
            <w:tcW w:w="709" w:type="dxa"/>
            <w:vMerge/>
            <w:tcBorders>
              <w:top w:val="nil"/>
              <w:left w:val="single" w:sz="2" w:space="0" w:color="000000"/>
              <w:bottom w:val="single" w:sz="2" w:space="0" w:color="000000"/>
              <w:right w:val="single" w:sz="6" w:space="0" w:color="000000"/>
            </w:tcBorders>
            <w:vAlign w:val="center"/>
            <w:hideMark/>
          </w:tcPr>
          <w:p w14:paraId="49148ECC" w14:textId="77777777" w:rsidR="00241B9E" w:rsidRPr="00DB133B" w:rsidRDefault="00241B9E" w:rsidP="00775842">
            <w:pPr>
              <w:spacing w:line="256" w:lineRule="auto"/>
              <w:rPr>
                <w:color w:val="000000"/>
                <w:sz w:val="20"/>
                <w:szCs w:val="20"/>
              </w:rPr>
            </w:pPr>
          </w:p>
        </w:tc>
        <w:tc>
          <w:tcPr>
            <w:tcW w:w="1610" w:type="dxa"/>
            <w:vMerge/>
            <w:tcBorders>
              <w:top w:val="nil"/>
              <w:left w:val="single" w:sz="2" w:space="0" w:color="000000"/>
              <w:bottom w:val="single" w:sz="2" w:space="0" w:color="000000"/>
              <w:right w:val="single" w:sz="6" w:space="0" w:color="000000"/>
            </w:tcBorders>
            <w:vAlign w:val="center"/>
            <w:hideMark/>
          </w:tcPr>
          <w:p w14:paraId="34B71043" w14:textId="77777777" w:rsidR="00241B9E" w:rsidRPr="00DB133B" w:rsidRDefault="00241B9E" w:rsidP="00775842">
            <w:pPr>
              <w:spacing w:line="256" w:lineRule="auto"/>
              <w:rPr>
                <w:color w:val="000000"/>
                <w:sz w:val="20"/>
                <w:szCs w:val="20"/>
              </w:rPr>
            </w:pPr>
          </w:p>
        </w:tc>
      </w:tr>
      <w:tr w:rsidR="00401625" w14:paraId="5B5B898A" w14:textId="77777777" w:rsidTr="005A17E5">
        <w:trPr>
          <w:gridAfter w:val="1"/>
          <w:wAfter w:w="6" w:type="dxa"/>
          <w:cantSplit/>
          <w:jc w:val="center"/>
        </w:trPr>
        <w:tc>
          <w:tcPr>
            <w:tcW w:w="11528" w:type="dxa"/>
            <w:gridSpan w:val="7"/>
            <w:tcBorders>
              <w:top w:val="nil"/>
              <w:left w:val="single" w:sz="6" w:space="0" w:color="000000"/>
              <w:bottom w:val="single" w:sz="2" w:space="0" w:color="000000"/>
              <w:right w:val="single" w:sz="6" w:space="0" w:color="000000"/>
            </w:tcBorders>
            <w:shd w:val="clear" w:color="auto" w:fill="D0CECE" w:themeFill="background2" w:themeFillShade="E6"/>
            <w:tcMar>
              <w:top w:w="0" w:type="dxa"/>
              <w:left w:w="60" w:type="dxa"/>
              <w:bottom w:w="0" w:type="dxa"/>
              <w:right w:w="60" w:type="dxa"/>
            </w:tcMar>
          </w:tcPr>
          <w:p w14:paraId="3D0A9DFB" w14:textId="40C29EAD" w:rsidR="00401625" w:rsidRPr="00401625" w:rsidRDefault="00401625" w:rsidP="00401625">
            <w:pPr>
              <w:adjustRightInd w:val="0"/>
              <w:spacing w:before="100" w:beforeAutospacing="1" w:after="100" w:afterAutospacing="1" w:line="256" w:lineRule="auto"/>
              <w:contextualSpacing/>
              <w:rPr>
                <w:color w:val="000000"/>
                <w:sz w:val="20"/>
                <w:szCs w:val="20"/>
                <w:u w:val="single"/>
              </w:rPr>
            </w:pPr>
            <w:r w:rsidRPr="00401625">
              <w:rPr>
                <w:rFonts w:ascii="Times New Roman" w:hAnsi="Times New Roman" w:cs="Times New Roman"/>
                <w:color w:val="000000"/>
                <w:sz w:val="20"/>
                <w:szCs w:val="20"/>
                <w:u w:val="single"/>
              </w:rPr>
              <w:t>Adolescent Reported Outcomes</w:t>
            </w:r>
          </w:p>
        </w:tc>
      </w:tr>
      <w:tr w:rsidR="00241B9E" w14:paraId="7C53FF00"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4FCB7CC8" w14:textId="361B4357" w:rsidR="00241B9E" w:rsidRPr="00E97FA9" w:rsidRDefault="00F71991"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PSC Internalising</w:t>
            </w: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C7EF413"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Baseline </w:t>
            </w:r>
          </w:p>
        </w:tc>
        <w:tc>
          <w:tcPr>
            <w:tcW w:w="1855" w:type="dxa"/>
            <w:tcBorders>
              <w:top w:val="nil"/>
              <w:left w:val="single" w:sz="2" w:space="0" w:color="000000"/>
              <w:bottom w:val="single" w:sz="2" w:space="0" w:color="000000"/>
              <w:right w:val="single" w:sz="2" w:space="0" w:color="000000"/>
            </w:tcBorders>
            <w:shd w:val="clear" w:color="auto" w:fill="FFFFFF"/>
            <w:hideMark/>
          </w:tcPr>
          <w:p w14:paraId="3D665A90" w14:textId="391DAE8B" w:rsidR="00241B9E" w:rsidRPr="00E97FA9" w:rsidRDefault="002B0817"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5.6</w:t>
            </w:r>
            <w:r w:rsidR="00241B9E"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0</w:t>
            </w:r>
            <w:r w:rsidR="00241B9E" w:rsidRPr="00E97FA9">
              <w:rPr>
                <w:rFonts w:ascii="Times New Roman" w:hAnsi="Times New Roman" w:cs="Times New Roman"/>
                <w:color w:val="000000"/>
                <w:sz w:val="20"/>
                <w:szCs w:val="20"/>
                <w:highlight w:val="yellow"/>
              </w:rPr>
              <w:t>.</w:t>
            </w:r>
            <w:r w:rsidR="00913646" w:rsidRPr="00E97FA9">
              <w:rPr>
                <w:rFonts w:ascii="Times New Roman" w:hAnsi="Times New Roman" w:cs="Times New Roman"/>
                <w:color w:val="000000"/>
                <w:sz w:val="20"/>
                <w:szCs w:val="20"/>
                <w:highlight w:val="yellow"/>
              </w:rPr>
              <w:t>1</w:t>
            </w:r>
            <w:r w:rsidR="00241B9E" w:rsidRPr="00E97FA9">
              <w:rPr>
                <w:rFonts w:ascii="Times New Roman" w:hAnsi="Times New Roman" w:cs="Times New Roman"/>
                <w:color w:val="000000"/>
                <w:sz w:val="20"/>
                <w:szCs w:val="20"/>
                <w:highlight w:val="yellow"/>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1AAD221A" w14:textId="4F938DDC" w:rsidR="00241B9E" w:rsidRPr="00E97FA9" w:rsidRDefault="002B0817"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5.3</w:t>
            </w:r>
            <w:r w:rsidR="00241B9E"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0.1</w:t>
            </w:r>
            <w:r w:rsidR="00241B9E" w:rsidRPr="00E97FA9">
              <w:rPr>
                <w:rFonts w:ascii="Times New Roman" w:hAnsi="Times New Roman" w:cs="Times New Roman"/>
                <w:color w:val="000000"/>
                <w:sz w:val="20"/>
                <w:szCs w:val="20"/>
                <w:highlight w:val="yellow"/>
              </w:rPr>
              <w:t>)</w:t>
            </w:r>
          </w:p>
        </w:tc>
        <w:tc>
          <w:tcPr>
            <w:tcW w:w="1559" w:type="dxa"/>
            <w:tcBorders>
              <w:top w:val="nil"/>
              <w:left w:val="single" w:sz="2" w:space="0" w:color="000000"/>
              <w:bottom w:val="single" w:sz="2" w:space="0" w:color="000000"/>
              <w:right w:val="single" w:sz="6" w:space="0" w:color="000000"/>
            </w:tcBorders>
            <w:shd w:val="clear" w:color="auto" w:fill="FFFFFF"/>
          </w:tcPr>
          <w:p w14:paraId="7F020679" w14:textId="77777777"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p>
        </w:tc>
        <w:tc>
          <w:tcPr>
            <w:tcW w:w="709" w:type="dxa"/>
            <w:tcBorders>
              <w:top w:val="nil"/>
              <w:left w:val="single" w:sz="2" w:space="0" w:color="000000"/>
              <w:bottom w:val="single" w:sz="2" w:space="0" w:color="000000"/>
              <w:right w:val="single" w:sz="6" w:space="0" w:color="000000"/>
            </w:tcBorders>
            <w:shd w:val="clear" w:color="auto" w:fill="FFFFFF"/>
          </w:tcPr>
          <w:p w14:paraId="0BBF57A8" w14:textId="77777777"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p>
        </w:tc>
        <w:tc>
          <w:tcPr>
            <w:tcW w:w="1610" w:type="dxa"/>
            <w:tcBorders>
              <w:top w:val="nil"/>
              <w:left w:val="single" w:sz="2" w:space="0" w:color="000000"/>
              <w:bottom w:val="single" w:sz="2" w:space="0" w:color="000000"/>
              <w:right w:val="single" w:sz="6" w:space="0" w:color="000000"/>
            </w:tcBorders>
            <w:shd w:val="clear" w:color="auto" w:fill="FFFFFF"/>
          </w:tcPr>
          <w:p w14:paraId="469279B5" w14:textId="77777777"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241B9E" w14:paraId="20D5B81A"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3D6A9292"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C85B059" w14:textId="77777777" w:rsidR="00241B9E" w:rsidRPr="00E97FA9" w:rsidRDefault="003F1AE3"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6</w:t>
            </w:r>
            <w:r w:rsidR="00241B9E" w:rsidRPr="00E97FA9">
              <w:rPr>
                <w:rFonts w:ascii="Times New Roman" w:hAnsi="Times New Roman" w:cs="Times New Roman"/>
                <w:color w:val="000000"/>
                <w:sz w:val="20"/>
                <w:szCs w:val="20"/>
              </w:rPr>
              <w:t xml:space="preserve">-week </w:t>
            </w:r>
          </w:p>
        </w:tc>
        <w:tc>
          <w:tcPr>
            <w:tcW w:w="1855" w:type="dxa"/>
            <w:tcBorders>
              <w:top w:val="nil"/>
              <w:left w:val="single" w:sz="2" w:space="0" w:color="000000"/>
              <w:bottom w:val="single" w:sz="2" w:space="0" w:color="000000"/>
              <w:right w:val="single" w:sz="2" w:space="0" w:color="000000"/>
            </w:tcBorders>
            <w:shd w:val="clear" w:color="auto" w:fill="FFFFFF"/>
            <w:hideMark/>
          </w:tcPr>
          <w:p w14:paraId="6FCB20D8" w14:textId="0A0487E2" w:rsidR="00241B9E" w:rsidRPr="00E97FA9" w:rsidRDefault="00913646"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3.0</w:t>
            </w:r>
            <w:r w:rsidR="00241B9E" w:rsidRPr="00E97FA9">
              <w:rPr>
                <w:rFonts w:ascii="Times New Roman" w:hAnsi="Times New Roman" w:cs="Times New Roman"/>
                <w:color w:val="000000"/>
                <w:sz w:val="20"/>
                <w:szCs w:val="20"/>
                <w:highlight w:val="yellow"/>
              </w:rPr>
              <w:t xml:space="preserve"> (</w:t>
            </w:r>
            <w:r w:rsidR="002B0817" w:rsidRPr="00E97FA9">
              <w:rPr>
                <w:rFonts w:ascii="Times New Roman" w:hAnsi="Times New Roman" w:cs="Times New Roman"/>
                <w:color w:val="000000"/>
                <w:sz w:val="20"/>
                <w:szCs w:val="20"/>
                <w:highlight w:val="yellow"/>
              </w:rPr>
              <w:t>0.</w:t>
            </w:r>
            <w:r w:rsidRPr="00E97FA9">
              <w:rPr>
                <w:rFonts w:ascii="Times New Roman" w:hAnsi="Times New Roman" w:cs="Times New Roman"/>
                <w:color w:val="000000"/>
                <w:sz w:val="20"/>
                <w:szCs w:val="20"/>
                <w:highlight w:val="yellow"/>
              </w:rPr>
              <w:t>1</w:t>
            </w:r>
            <w:r w:rsidR="00241B9E" w:rsidRPr="00E97FA9">
              <w:rPr>
                <w:rFonts w:ascii="Times New Roman" w:hAnsi="Times New Roman" w:cs="Times New Roman"/>
                <w:color w:val="000000"/>
                <w:sz w:val="20"/>
                <w:szCs w:val="20"/>
                <w:highlight w:val="yellow"/>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5EB7E87E" w14:textId="1A84C18E" w:rsidR="00241B9E" w:rsidRPr="00E97FA9" w:rsidRDefault="002B0817"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3.4</w:t>
            </w:r>
            <w:r w:rsidR="00C94093" w:rsidRPr="00E97FA9">
              <w:rPr>
                <w:rFonts w:ascii="Times New Roman" w:hAnsi="Times New Roman" w:cs="Times New Roman"/>
                <w:color w:val="000000"/>
                <w:sz w:val="20"/>
                <w:szCs w:val="20"/>
                <w:highlight w:val="yellow"/>
              </w:rPr>
              <w:t xml:space="preserve"> </w:t>
            </w:r>
            <w:r w:rsidR="00241B9E" w:rsidRPr="00E97FA9">
              <w:rPr>
                <w:rFonts w:ascii="Times New Roman" w:hAnsi="Times New Roman" w:cs="Times New Roman"/>
                <w:color w:val="000000"/>
                <w:sz w:val="20"/>
                <w:szCs w:val="20"/>
                <w:highlight w:val="yellow"/>
              </w:rPr>
              <w:t>(</w:t>
            </w:r>
            <w:r w:rsidRPr="00E97FA9">
              <w:rPr>
                <w:rFonts w:ascii="Times New Roman" w:hAnsi="Times New Roman" w:cs="Times New Roman"/>
                <w:color w:val="000000"/>
                <w:sz w:val="20"/>
                <w:szCs w:val="20"/>
                <w:highlight w:val="yellow"/>
              </w:rPr>
              <w:t>0.1</w:t>
            </w:r>
            <w:r w:rsidR="00241B9E" w:rsidRPr="00E97FA9">
              <w:rPr>
                <w:rFonts w:ascii="Times New Roman" w:hAnsi="Times New Roman" w:cs="Times New Roman"/>
                <w:color w:val="000000"/>
                <w:sz w:val="20"/>
                <w:szCs w:val="20"/>
                <w:highlight w:val="yellow"/>
              </w:rPr>
              <w:t>)</w:t>
            </w:r>
          </w:p>
        </w:tc>
        <w:tc>
          <w:tcPr>
            <w:tcW w:w="1559" w:type="dxa"/>
            <w:tcBorders>
              <w:top w:val="nil"/>
              <w:left w:val="single" w:sz="2" w:space="0" w:color="000000"/>
              <w:bottom w:val="single" w:sz="2" w:space="0" w:color="000000"/>
              <w:right w:val="single" w:sz="6" w:space="0" w:color="000000"/>
            </w:tcBorders>
            <w:shd w:val="clear" w:color="auto" w:fill="FFFFFF"/>
            <w:hideMark/>
          </w:tcPr>
          <w:p w14:paraId="505F0483" w14:textId="57E7ED97" w:rsidR="00241B9E" w:rsidRPr="00E97FA9" w:rsidRDefault="00F2354F"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0.</w:t>
            </w:r>
            <w:r w:rsidR="00E03D44" w:rsidRPr="00E97FA9">
              <w:rPr>
                <w:rFonts w:ascii="Times New Roman" w:hAnsi="Times New Roman" w:cs="Times New Roman"/>
                <w:color w:val="000000"/>
                <w:sz w:val="20"/>
                <w:szCs w:val="20"/>
                <w:highlight w:val="yellow"/>
              </w:rPr>
              <w:t>6</w:t>
            </w:r>
            <w:r w:rsidR="00241B9E"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0.</w:t>
            </w:r>
            <w:r w:rsidR="00E03D44" w:rsidRPr="00E97FA9">
              <w:rPr>
                <w:rFonts w:ascii="Times New Roman" w:hAnsi="Times New Roman" w:cs="Times New Roman"/>
                <w:color w:val="000000"/>
                <w:sz w:val="20"/>
                <w:szCs w:val="20"/>
                <w:highlight w:val="yellow"/>
              </w:rPr>
              <w:t>2</w:t>
            </w:r>
            <w:r w:rsidR="00241B9E"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1.</w:t>
            </w:r>
            <w:r w:rsidR="00E03D44" w:rsidRPr="00E97FA9">
              <w:rPr>
                <w:rFonts w:ascii="Times New Roman" w:hAnsi="Times New Roman" w:cs="Times New Roman"/>
                <w:color w:val="000000"/>
                <w:sz w:val="20"/>
                <w:szCs w:val="20"/>
                <w:highlight w:val="yellow"/>
              </w:rPr>
              <w:t>1</w:t>
            </w:r>
            <w:r w:rsidR="00241B9E" w:rsidRPr="00E97FA9">
              <w:rPr>
                <w:rFonts w:ascii="Times New Roman" w:hAnsi="Times New Roman" w:cs="Times New Roman"/>
                <w:color w:val="000000"/>
                <w:sz w:val="20"/>
                <w:szCs w:val="20"/>
                <w:highlight w:val="yellow"/>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683CEE27" w14:textId="534103BC"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.0</w:t>
            </w:r>
            <w:r w:rsidR="00E03D44" w:rsidRPr="00E97FA9">
              <w:rPr>
                <w:rFonts w:ascii="Times New Roman" w:hAnsi="Times New Roman" w:cs="Times New Roman"/>
                <w:color w:val="000000"/>
                <w:sz w:val="20"/>
                <w:szCs w:val="20"/>
                <w:highlight w:val="yellow"/>
              </w:rPr>
              <w:t>1</w:t>
            </w:r>
          </w:p>
        </w:tc>
        <w:tc>
          <w:tcPr>
            <w:tcW w:w="1610" w:type="dxa"/>
            <w:tcBorders>
              <w:top w:val="nil"/>
              <w:left w:val="single" w:sz="2" w:space="0" w:color="000000"/>
              <w:bottom w:val="single" w:sz="2" w:space="0" w:color="000000"/>
              <w:right w:val="single" w:sz="6" w:space="0" w:color="000000"/>
            </w:tcBorders>
            <w:shd w:val="clear" w:color="auto" w:fill="FFFFFF"/>
            <w:hideMark/>
          </w:tcPr>
          <w:p w14:paraId="048942D6" w14:textId="05EB7384"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w:t>
            </w:r>
            <w:r w:rsidR="00E92DD5" w:rsidRPr="00E97FA9">
              <w:rPr>
                <w:rFonts w:ascii="Times New Roman" w:hAnsi="Times New Roman" w:cs="Times New Roman"/>
                <w:color w:val="000000"/>
                <w:sz w:val="20"/>
                <w:szCs w:val="20"/>
                <w:highlight w:val="yellow"/>
              </w:rPr>
              <w:t>33</w:t>
            </w:r>
            <w:r w:rsidR="00C75A10" w:rsidRPr="00E97FA9">
              <w:rPr>
                <w:rFonts w:ascii="Times New Roman" w:hAnsi="Times New Roman" w:cs="Times New Roman"/>
                <w:color w:val="000000"/>
                <w:sz w:val="20"/>
                <w:szCs w:val="20"/>
                <w:highlight w:val="yellow"/>
              </w:rPr>
              <w:t xml:space="preserve"> (.11 to .6</w:t>
            </w:r>
            <w:r w:rsidR="00E92DD5" w:rsidRPr="00E97FA9">
              <w:rPr>
                <w:rFonts w:ascii="Times New Roman" w:hAnsi="Times New Roman" w:cs="Times New Roman"/>
                <w:color w:val="000000"/>
                <w:sz w:val="20"/>
                <w:szCs w:val="20"/>
                <w:highlight w:val="yellow"/>
              </w:rPr>
              <w:t>1</w:t>
            </w:r>
            <w:r w:rsidR="00C75A10" w:rsidRPr="00E97FA9">
              <w:rPr>
                <w:rFonts w:ascii="Times New Roman" w:hAnsi="Times New Roman" w:cs="Times New Roman"/>
                <w:color w:val="000000"/>
                <w:sz w:val="20"/>
                <w:szCs w:val="20"/>
                <w:highlight w:val="yellow"/>
              </w:rPr>
              <w:t>)</w:t>
            </w:r>
          </w:p>
        </w:tc>
      </w:tr>
      <w:tr w:rsidR="00241B9E" w14:paraId="25CDFFDA"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4204854D"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27ABC3B"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3 months </w:t>
            </w:r>
          </w:p>
        </w:tc>
        <w:tc>
          <w:tcPr>
            <w:tcW w:w="1855" w:type="dxa"/>
            <w:tcBorders>
              <w:top w:val="nil"/>
              <w:left w:val="single" w:sz="2" w:space="0" w:color="000000"/>
              <w:bottom w:val="single" w:sz="2" w:space="0" w:color="000000"/>
              <w:right w:val="single" w:sz="2" w:space="0" w:color="000000"/>
            </w:tcBorders>
            <w:shd w:val="clear" w:color="auto" w:fill="FFFFFF"/>
            <w:hideMark/>
          </w:tcPr>
          <w:p w14:paraId="7993F46E" w14:textId="538A62E7" w:rsidR="00241B9E" w:rsidRPr="00E97FA9" w:rsidRDefault="002B0817"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3.0</w:t>
            </w:r>
            <w:r w:rsidR="00241B9E"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0.</w:t>
            </w:r>
            <w:r w:rsidR="00913646" w:rsidRPr="00E97FA9">
              <w:rPr>
                <w:rFonts w:ascii="Times New Roman" w:hAnsi="Times New Roman" w:cs="Times New Roman"/>
                <w:color w:val="000000"/>
                <w:sz w:val="20"/>
                <w:szCs w:val="20"/>
                <w:highlight w:val="yellow"/>
              </w:rPr>
              <w:t>1</w:t>
            </w:r>
            <w:r w:rsidR="00241B9E" w:rsidRPr="00E97FA9">
              <w:rPr>
                <w:rFonts w:ascii="Times New Roman" w:hAnsi="Times New Roman" w:cs="Times New Roman"/>
                <w:color w:val="000000"/>
                <w:sz w:val="20"/>
                <w:szCs w:val="20"/>
                <w:highlight w:val="yellow"/>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3C15075D" w14:textId="64621BE7" w:rsidR="00241B9E" w:rsidRPr="00E97FA9" w:rsidRDefault="002B0817"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3.4</w:t>
            </w:r>
            <w:r w:rsidR="00241B9E"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0.1</w:t>
            </w:r>
            <w:r w:rsidR="00241B9E" w:rsidRPr="00E97FA9">
              <w:rPr>
                <w:rFonts w:ascii="Times New Roman" w:hAnsi="Times New Roman" w:cs="Times New Roman"/>
                <w:color w:val="000000"/>
                <w:sz w:val="20"/>
                <w:szCs w:val="20"/>
                <w:highlight w:val="yellow"/>
              </w:rPr>
              <w:t>)</w:t>
            </w:r>
          </w:p>
        </w:tc>
        <w:tc>
          <w:tcPr>
            <w:tcW w:w="1559" w:type="dxa"/>
            <w:tcBorders>
              <w:top w:val="nil"/>
              <w:left w:val="single" w:sz="2" w:space="0" w:color="000000"/>
              <w:bottom w:val="single" w:sz="2" w:space="0" w:color="000000"/>
              <w:right w:val="single" w:sz="6" w:space="0" w:color="000000"/>
            </w:tcBorders>
            <w:shd w:val="clear" w:color="auto" w:fill="FFFFFF"/>
            <w:hideMark/>
          </w:tcPr>
          <w:p w14:paraId="0DC847BD" w14:textId="4B0A2DE2" w:rsidR="00241B9E" w:rsidRPr="00E97FA9" w:rsidRDefault="00F2354F"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0.7</w:t>
            </w:r>
            <w:r w:rsidR="00C94093" w:rsidRPr="00E97FA9">
              <w:rPr>
                <w:rFonts w:ascii="Times New Roman" w:hAnsi="Times New Roman" w:cs="Times New Roman"/>
                <w:color w:val="000000"/>
                <w:sz w:val="20"/>
                <w:szCs w:val="20"/>
                <w:highlight w:val="yellow"/>
              </w:rPr>
              <w:t xml:space="preserve"> </w:t>
            </w:r>
            <w:r w:rsidR="00241B9E" w:rsidRPr="00E97FA9">
              <w:rPr>
                <w:rFonts w:ascii="Times New Roman" w:hAnsi="Times New Roman" w:cs="Times New Roman"/>
                <w:color w:val="000000"/>
                <w:sz w:val="20"/>
                <w:szCs w:val="20"/>
                <w:highlight w:val="yellow"/>
              </w:rPr>
              <w:t>(</w:t>
            </w:r>
            <w:r w:rsidR="00C94093" w:rsidRPr="00E97FA9">
              <w:rPr>
                <w:rFonts w:ascii="Times New Roman" w:hAnsi="Times New Roman" w:cs="Times New Roman"/>
                <w:color w:val="000000"/>
                <w:sz w:val="20"/>
                <w:szCs w:val="20"/>
                <w:highlight w:val="yellow"/>
              </w:rPr>
              <w:t>0.</w:t>
            </w:r>
            <w:r w:rsidRPr="00E97FA9">
              <w:rPr>
                <w:rFonts w:ascii="Times New Roman" w:hAnsi="Times New Roman" w:cs="Times New Roman"/>
                <w:color w:val="000000"/>
                <w:sz w:val="20"/>
                <w:szCs w:val="20"/>
                <w:highlight w:val="yellow"/>
              </w:rPr>
              <w:t>2</w:t>
            </w:r>
            <w:r w:rsidR="00241B9E"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1.</w:t>
            </w:r>
            <w:r w:rsidR="00B56B7F" w:rsidRPr="00E97FA9">
              <w:rPr>
                <w:rFonts w:ascii="Times New Roman" w:hAnsi="Times New Roman" w:cs="Times New Roman"/>
                <w:color w:val="000000"/>
                <w:sz w:val="20"/>
                <w:szCs w:val="20"/>
                <w:highlight w:val="yellow"/>
              </w:rPr>
              <w:t>3</w:t>
            </w:r>
            <w:r w:rsidR="00241B9E" w:rsidRPr="00E97FA9">
              <w:rPr>
                <w:rFonts w:ascii="Times New Roman" w:hAnsi="Times New Roman" w:cs="Times New Roman"/>
                <w:color w:val="000000"/>
                <w:sz w:val="20"/>
                <w:szCs w:val="20"/>
                <w:highlight w:val="yellow"/>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5774E60A" w14:textId="2AA6B34F"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.0</w:t>
            </w:r>
            <w:r w:rsidR="00F2354F" w:rsidRPr="00E97FA9">
              <w:rPr>
                <w:rFonts w:ascii="Times New Roman" w:hAnsi="Times New Roman" w:cs="Times New Roman"/>
                <w:color w:val="000000"/>
                <w:sz w:val="20"/>
                <w:szCs w:val="20"/>
                <w:highlight w:val="yellow"/>
              </w:rPr>
              <w:t>0</w:t>
            </w:r>
            <w:r w:rsidR="00E03D44" w:rsidRPr="00E97FA9">
              <w:rPr>
                <w:rFonts w:ascii="Times New Roman" w:hAnsi="Times New Roman" w:cs="Times New Roman"/>
                <w:color w:val="000000"/>
                <w:sz w:val="20"/>
                <w:szCs w:val="20"/>
                <w:highlight w:val="yellow"/>
              </w:rPr>
              <w:t>7</w:t>
            </w:r>
          </w:p>
        </w:tc>
        <w:tc>
          <w:tcPr>
            <w:tcW w:w="1610" w:type="dxa"/>
            <w:tcBorders>
              <w:top w:val="nil"/>
              <w:left w:val="single" w:sz="2" w:space="0" w:color="000000"/>
              <w:bottom w:val="single" w:sz="2" w:space="0" w:color="000000"/>
              <w:right w:val="single" w:sz="6" w:space="0" w:color="000000"/>
            </w:tcBorders>
            <w:shd w:val="clear" w:color="auto" w:fill="FFFFFF"/>
            <w:hideMark/>
          </w:tcPr>
          <w:p w14:paraId="3AA9F94E" w14:textId="2906A636"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w:t>
            </w:r>
            <w:r w:rsidR="00A70178" w:rsidRPr="00E97FA9">
              <w:rPr>
                <w:rFonts w:ascii="Times New Roman" w:hAnsi="Times New Roman" w:cs="Times New Roman"/>
                <w:color w:val="000000"/>
                <w:sz w:val="20"/>
                <w:szCs w:val="20"/>
                <w:highlight w:val="yellow"/>
              </w:rPr>
              <w:t>3</w:t>
            </w:r>
            <w:r w:rsidR="00933B03" w:rsidRPr="00E97FA9">
              <w:rPr>
                <w:rFonts w:ascii="Times New Roman" w:hAnsi="Times New Roman" w:cs="Times New Roman"/>
                <w:color w:val="000000"/>
                <w:sz w:val="20"/>
                <w:szCs w:val="20"/>
                <w:highlight w:val="yellow"/>
              </w:rPr>
              <w:t>9</w:t>
            </w:r>
            <w:r w:rsidR="00E92DD5" w:rsidRPr="00E97FA9">
              <w:rPr>
                <w:rFonts w:ascii="Times New Roman" w:hAnsi="Times New Roman" w:cs="Times New Roman"/>
                <w:color w:val="000000"/>
                <w:sz w:val="20"/>
                <w:szCs w:val="20"/>
                <w:highlight w:val="yellow"/>
              </w:rPr>
              <w:t xml:space="preserve"> (.11 to .72)</w:t>
            </w:r>
          </w:p>
        </w:tc>
      </w:tr>
      <w:tr w:rsidR="00CD1AAC" w14:paraId="199BD1B9"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ADD11DA" w14:textId="77777777" w:rsidR="00CD1AAC" w:rsidRPr="00E97FA9" w:rsidRDefault="00CD1AAC"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3E02D939" w14:textId="77777777" w:rsidR="00CD1AAC" w:rsidRPr="00E97FA9" w:rsidRDefault="00CD1AAC"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12 months</w:t>
            </w:r>
          </w:p>
        </w:tc>
        <w:tc>
          <w:tcPr>
            <w:tcW w:w="1855" w:type="dxa"/>
            <w:tcBorders>
              <w:top w:val="nil"/>
              <w:left w:val="single" w:sz="2" w:space="0" w:color="000000"/>
              <w:bottom w:val="single" w:sz="2" w:space="0" w:color="000000"/>
              <w:right w:val="single" w:sz="2" w:space="0" w:color="000000"/>
            </w:tcBorders>
            <w:shd w:val="clear" w:color="auto" w:fill="FFFFFF"/>
          </w:tcPr>
          <w:p w14:paraId="0E543175" w14:textId="64B78689" w:rsidR="00CD1AAC" w:rsidRPr="00E97FA9" w:rsidRDefault="00913646"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7.4</w:t>
            </w:r>
            <w:r w:rsidR="00C94093" w:rsidRPr="00E97FA9">
              <w:rPr>
                <w:rFonts w:ascii="Times New Roman" w:hAnsi="Times New Roman" w:cs="Times New Roman"/>
                <w:color w:val="000000"/>
                <w:sz w:val="20"/>
                <w:szCs w:val="20"/>
                <w:highlight w:val="yellow"/>
              </w:rPr>
              <w:t xml:space="preserve"> (</w:t>
            </w:r>
            <w:r w:rsidR="002B0817" w:rsidRPr="00E97FA9">
              <w:rPr>
                <w:rFonts w:ascii="Times New Roman" w:hAnsi="Times New Roman" w:cs="Times New Roman"/>
                <w:color w:val="000000"/>
                <w:sz w:val="20"/>
                <w:szCs w:val="20"/>
                <w:highlight w:val="yellow"/>
              </w:rPr>
              <w:t>0.</w:t>
            </w:r>
            <w:r w:rsidRPr="00E97FA9">
              <w:rPr>
                <w:rFonts w:ascii="Times New Roman" w:hAnsi="Times New Roman" w:cs="Times New Roman"/>
                <w:color w:val="000000"/>
                <w:sz w:val="20"/>
                <w:szCs w:val="20"/>
                <w:highlight w:val="yellow"/>
              </w:rPr>
              <w:t>1</w:t>
            </w:r>
            <w:r w:rsidR="00C94093" w:rsidRPr="00E97FA9">
              <w:rPr>
                <w:rFonts w:ascii="Times New Roman" w:hAnsi="Times New Roman" w:cs="Times New Roman"/>
                <w:color w:val="000000"/>
                <w:sz w:val="20"/>
                <w:szCs w:val="20"/>
                <w:highlight w:val="yellow"/>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4EFA0F7F" w14:textId="794B8756" w:rsidR="00CD1AAC" w:rsidRPr="00E97FA9" w:rsidRDefault="00913646"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7</w:t>
            </w:r>
            <w:r w:rsidR="002B0817" w:rsidRPr="00E97FA9">
              <w:rPr>
                <w:rFonts w:ascii="Times New Roman" w:hAnsi="Times New Roman" w:cs="Times New Roman"/>
                <w:color w:val="000000"/>
                <w:sz w:val="20"/>
                <w:szCs w:val="20"/>
                <w:highlight w:val="yellow"/>
              </w:rPr>
              <w:t>.3</w:t>
            </w:r>
            <w:r w:rsidR="00C94093" w:rsidRPr="00E97FA9">
              <w:rPr>
                <w:rFonts w:ascii="Times New Roman" w:hAnsi="Times New Roman" w:cs="Times New Roman"/>
                <w:color w:val="000000"/>
                <w:sz w:val="20"/>
                <w:szCs w:val="20"/>
                <w:highlight w:val="yellow"/>
              </w:rPr>
              <w:t xml:space="preserve"> (</w:t>
            </w:r>
            <w:r w:rsidR="002B0817" w:rsidRPr="00E97FA9">
              <w:rPr>
                <w:rFonts w:ascii="Times New Roman" w:hAnsi="Times New Roman" w:cs="Times New Roman"/>
                <w:color w:val="000000"/>
                <w:sz w:val="20"/>
                <w:szCs w:val="20"/>
                <w:highlight w:val="yellow"/>
              </w:rPr>
              <w:t>0.1</w:t>
            </w:r>
            <w:r w:rsidR="00C94093" w:rsidRPr="00E97FA9">
              <w:rPr>
                <w:rFonts w:ascii="Times New Roman" w:hAnsi="Times New Roman" w:cs="Times New Roman"/>
                <w:color w:val="000000"/>
                <w:sz w:val="20"/>
                <w:szCs w:val="20"/>
                <w:highlight w:val="yellow"/>
              </w:rPr>
              <w:t>)</w:t>
            </w:r>
          </w:p>
        </w:tc>
        <w:tc>
          <w:tcPr>
            <w:tcW w:w="1559" w:type="dxa"/>
            <w:tcBorders>
              <w:top w:val="nil"/>
              <w:left w:val="single" w:sz="2" w:space="0" w:color="000000"/>
              <w:bottom w:val="single" w:sz="2" w:space="0" w:color="000000"/>
              <w:right w:val="single" w:sz="6" w:space="0" w:color="000000"/>
            </w:tcBorders>
            <w:shd w:val="clear" w:color="auto" w:fill="FFFFFF"/>
          </w:tcPr>
          <w:p w14:paraId="6A316B9A" w14:textId="6A57D197" w:rsidR="00CD1AAC" w:rsidRPr="00E97FA9" w:rsidRDefault="00F2354F"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0.</w:t>
            </w:r>
            <w:r w:rsidR="00E03D44" w:rsidRPr="00E97FA9">
              <w:rPr>
                <w:rFonts w:ascii="Times New Roman" w:hAnsi="Times New Roman" w:cs="Times New Roman"/>
                <w:color w:val="000000"/>
                <w:sz w:val="20"/>
                <w:szCs w:val="20"/>
                <w:highlight w:val="yellow"/>
              </w:rPr>
              <w:t>2</w:t>
            </w:r>
            <w:r w:rsidR="00C94093"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0.</w:t>
            </w:r>
            <w:r w:rsidR="00E03D44" w:rsidRPr="00E97FA9">
              <w:rPr>
                <w:rFonts w:ascii="Times New Roman" w:hAnsi="Times New Roman" w:cs="Times New Roman"/>
                <w:color w:val="000000"/>
                <w:sz w:val="20"/>
                <w:szCs w:val="20"/>
                <w:highlight w:val="yellow"/>
              </w:rPr>
              <w:t>3</w:t>
            </w:r>
            <w:r w:rsidR="00C94093" w:rsidRPr="00E97FA9">
              <w:rPr>
                <w:rFonts w:ascii="Times New Roman" w:hAnsi="Times New Roman" w:cs="Times New Roman"/>
                <w:color w:val="000000"/>
                <w:sz w:val="20"/>
                <w:szCs w:val="20"/>
                <w:highlight w:val="yellow"/>
              </w:rPr>
              <w:t>,</w:t>
            </w:r>
            <w:r w:rsidR="00FC5B19" w:rsidRPr="00E97FA9">
              <w:rPr>
                <w:rFonts w:ascii="Times New Roman" w:hAnsi="Times New Roman" w:cs="Times New Roman"/>
                <w:color w:val="000000"/>
                <w:sz w:val="20"/>
                <w:szCs w:val="20"/>
                <w:highlight w:val="yellow"/>
              </w:rPr>
              <w:t xml:space="preserve"> </w:t>
            </w:r>
            <w:r w:rsidR="00E03D44" w:rsidRPr="00E97FA9">
              <w:rPr>
                <w:rFonts w:ascii="Times New Roman" w:hAnsi="Times New Roman" w:cs="Times New Roman"/>
                <w:color w:val="000000"/>
                <w:sz w:val="20"/>
                <w:szCs w:val="20"/>
                <w:highlight w:val="yellow"/>
              </w:rPr>
              <w:t>0.7</w:t>
            </w:r>
            <w:r w:rsidR="00C94093" w:rsidRPr="00E97FA9">
              <w:rPr>
                <w:rFonts w:ascii="Times New Roman" w:hAnsi="Times New Roman" w:cs="Times New Roman"/>
                <w:color w:val="000000"/>
                <w:sz w:val="20"/>
                <w:szCs w:val="20"/>
                <w:highlight w:val="yellow"/>
              </w:rPr>
              <w:t>)</w:t>
            </w:r>
          </w:p>
        </w:tc>
        <w:tc>
          <w:tcPr>
            <w:tcW w:w="709" w:type="dxa"/>
            <w:tcBorders>
              <w:top w:val="nil"/>
              <w:left w:val="single" w:sz="2" w:space="0" w:color="000000"/>
              <w:bottom w:val="single" w:sz="2" w:space="0" w:color="000000"/>
              <w:right w:val="single" w:sz="6" w:space="0" w:color="000000"/>
            </w:tcBorders>
            <w:shd w:val="clear" w:color="auto" w:fill="FFFFFF"/>
          </w:tcPr>
          <w:p w14:paraId="04F9E571" w14:textId="5C712A8A" w:rsidR="00CD1AAC" w:rsidRPr="00E97FA9" w:rsidRDefault="00C94093"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w:t>
            </w:r>
            <w:r w:rsidR="00E03D44" w:rsidRPr="00E97FA9">
              <w:rPr>
                <w:rFonts w:ascii="Times New Roman" w:hAnsi="Times New Roman" w:cs="Times New Roman"/>
                <w:color w:val="000000"/>
                <w:sz w:val="20"/>
                <w:szCs w:val="20"/>
                <w:highlight w:val="yellow"/>
              </w:rPr>
              <w:t>50</w:t>
            </w:r>
          </w:p>
        </w:tc>
        <w:tc>
          <w:tcPr>
            <w:tcW w:w="1610" w:type="dxa"/>
            <w:tcBorders>
              <w:top w:val="nil"/>
              <w:left w:val="single" w:sz="2" w:space="0" w:color="000000"/>
              <w:bottom w:val="single" w:sz="2" w:space="0" w:color="000000"/>
              <w:right w:val="single" w:sz="6" w:space="0" w:color="000000"/>
            </w:tcBorders>
            <w:shd w:val="clear" w:color="auto" w:fill="FFFFFF"/>
          </w:tcPr>
          <w:p w14:paraId="01E3C226" w14:textId="274DD4D8" w:rsidR="00CD1AAC" w:rsidRPr="00E97FA9" w:rsidRDefault="00E92DD5" w:rsidP="004A7C05">
            <w:pPr>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.11 (-.17</w:t>
            </w:r>
            <w:r w:rsidR="004A7C05"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to .39)</w:t>
            </w:r>
          </w:p>
        </w:tc>
      </w:tr>
      <w:tr w:rsidR="00241B9E" w14:paraId="45B2E6B8"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09C9563E" w14:textId="3D04E31C" w:rsidR="00241B9E" w:rsidRPr="00E97FA9" w:rsidRDefault="00F71991"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PSC Externalising</w:t>
            </w: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0BFE3D34"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Baseline</w:t>
            </w:r>
          </w:p>
        </w:tc>
        <w:tc>
          <w:tcPr>
            <w:tcW w:w="1855" w:type="dxa"/>
            <w:tcBorders>
              <w:top w:val="nil"/>
              <w:left w:val="single" w:sz="2" w:space="0" w:color="000000"/>
              <w:bottom w:val="single" w:sz="2" w:space="0" w:color="000000"/>
              <w:right w:val="single" w:sz="2" w:space="0" w:color="000000"/>
            </w:tcBorders>
            <w:shd w:val="clear" w:color="auto" w:fill="FFFFFF"/>
            <w:hideMark/>
          </w:tcPr>
          <w:p w14:paraId="337E9B9B" w14:textId="7C906AAD" w:rsidR="00241B9E" w:rsidRPr="00E97FA9" w:rsidRDefault="004D7D74"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7.</w:t>
            </w:r>
            <w:r w:rsidR="00EB7FF6" w:rsidRPr="00E97FA9">
              <w:rPr>
                <w:rFonts w:ascii="Times New Roman" w:hAnsi="Times New Roman" w:cs="Times New Roman"/>
                <w:color w:val="000000"/>
                <w:sz w:val="20"/>
                <w:szCs w:val="20"/>
                <w:highlight w:val="yellow"/>
              </w:rPr>
              <w:t>2</w:t>
            </w:r>
            <w:r w:rsidR="00241B9E"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02</w:t>
            </w:r>
            <w:r w:rsidR="00241B9E" w:rsidRPr="00E97FA9">
              <w:rPr>
                <w:rFonts w:ascii="Times New Roman" w:hAnsi="Times New Roman" w:cs="Times New Roman"/>
                <w:color w:val="000000"/>
                <w:sz w:val="20"/>
                <w:szCs w:val="20"/>
                <w:highlight w:val="yellow"/>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1B244721" w14:textId="27206454" w:rsidR="00241B9E" w:rsidRPr="00E97FA9" w:rsidRDefault="00124B4B"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7.4</w:t>
            </w:r>
            <w:r w:rsidR="00241B9E"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0.1</w:t>
            </w:r>
            <w:r w:rsidR="00241B9E" w:rsidRPr="00E97FA9">
              <w:rPr>
                <w:rFonts w:ascii="Times New Roman" w:hAnsi="Times New Roman" w:cs="Times New Roman"/>
                <w:color w:val="000000"/>
                <w:sz w:val="20"/>
                <w:szCs w:val="20"/>
                <w:highlight w:val="yellow"/>
              </w:rPr>
              <w:t>)</w:t>
            </w:r>
          </w:p>
        </w:tc>
        <w:tc>
          <w:tcPr>
            <w:tcW w:w="1559" w:type="dxa"/>
            <w:tcBorders>
              <w:top w:val="nil"/>
              <w:left w:val="single" w:sz="2" w:space="0" w:color="000000"/>
              <w:bottom w:val="single" w:sz="2" w:space="0" w:color="000000"/>
              <w:right w:val="single" w:sz="6" w:space="0" w:color="000000"/>
            </w:tcBorders>
            <w:shd w:val="clear" w:color="auto" w:fill="FFFFFF"/>
          </w:tcPr>
          <w:p w14:paraId="59C96AD8" w14:textId="77777777"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1F14C09B" w14:textId="77777777"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1610" w:type="dxa"/>
            <w:tcBorders>
              <w:top w:val="nil"/>
              <w:left w:val="single" w:sz="2" w:space="0" w:color="000000"/>
              <w:bottom w:val="single" w:sz="2" w:space="0" w:color="000000"/>
              <w:right w:val="single" w:sz="6" w:space="0" w:color="000000"/>
            </w:tcBorders>
            <w:shd w:val="clear" w:color="auto" w:fill="FFFFFF"/>
          </w:tcPr>
          <w:p w14:paraId="7A2DAF81" w14:textId="77777777"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241B9E" w14:paraId="08CD93AE"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7B49E83F"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5D5FBD0F" w14:textId="77777777" w:rsidR="00241B9E" w:rsidRPr="00E97FA9" w:rsidRDefault="003F1AE3"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6</w:t>
            </w:r>
            <w:r w:rsidR="00241B9E" w:rsidRPr="00E97FA9">
              <w:rPr>
                <w:rFonts w:ascii="Times New Roman" w:hAnsi="Times New Roman" w:cs="Times New Roman"/>
                <w:color w:val="000000"/>
                <w:sz w:val="20"/>
                <w:szCs w:val="20"/>
              </w:rPr>
              <w:t>-week</w:t>
            </w:r>
          </w:p>
        </w:tc>
        <w:tc>
          <w:tcPr>
            <w:tcW w:w="1855" w:type="dxa"/>
            <w:tcBorders>
              <w:top w:val="nil"/>
              <w:left w:val="single" w:sz="2" w:space="0" w:color="000000"/>
              <w:bottom w:val="single" w:sz="2" w:space="0" w:color="000000"/>
              <w:right w:val="single" w:sz="2" w:space="0" w:color="000000"/>
            </w:tcBorders>
            <w:shd w:val="clear" w:color="auto" w:fill="FFFFFF"/>
            <w:hideMark/>
          </w:tcPr>
          <w:p w14:paraId="3CE4D22C" w14:textId="3D9C3EC9" w:rsidR="00241B9E" w:rsidRPr="00E97FA9" w:rsidRDefault="004D7D74"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4.</w:t>
            </w:r>
            <w:r w:rsidR="00EB7FF6" w:rsidRPr="00E97FA9">
              <w:rPr>
                <w:rFonts w:ascii="Times New Roman" w:hAnsi="Times New Roman" w:cs="Times New Roman"/>
                <w:color w:val="000000"/>
                <w:sz w:val="20"/>
                <w:szCs w:val="20"/>
                <w:highlight w:val="yellow"/>
              </w:rPr>
              <w:t>4</w:t>
            </w:r>
            <w:r w:rsidR="00241B9E"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0.2</w:t>
            </w:r>
            <w:r w:rsidR="00241B9E" w:rsidRPr="00E97FA9">
              <w:rPr>
                <w:rFonts w:ascii="Times New Roman" w:hAnsi="Times New Roman" w:cs="Times New Roman"/>
                <w:color w:val="000000"/>
                <w:sz w:val="20"/>
                <w:szCs w:val="20"/>
                <w:highlight w:val="yellow"/>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315FC724" w14:textId="42068A38" w:rsidR="00241B9E" w:rsidRPr="00E97FA9" w:rsidRDefault="00124B4B"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4.7</w:t>
            </w:r>
            <w:r w:rsidR="00241B9E"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0.1</w:t>
            </w:r>
            <w:r w:rsidR="00241B9E" w:rsidRPr="00E97FA9">
              <w:rPr>
                <w:rFonts w:ascii="Times New Roman" w:hAnsi="Times New Roman" w:cs="Times New Roman"/>
                <w:color w:val="000000"/>
                <w:sz w:val="20"/>
                <w:szCs w:val="20"/>
                <w:highlight w:val="yellow"/>
              </w:rPr>
              <w:t>)</w:t>
            </w:r>
          </w:p>
        </w:tc>
        <w:tc>
          <w:tcPr>
            <w:tcW w:w="1559" w:type="dxa"/>
            <w:tcBorders>
              <w:top w:val="nil"/>
              <w:left w:val="single" w:sz="2" w:space="0" w:color="000000"/>
              <w:bottom w:val="single" w:sz="2" w:space="0" w:color="000000"/>
              <w:right w:val="single" w:sz="6" w:space="0" w:color="000000"/>
            </w:tcBorders>
            <w:shd w:val="clear" w:color="auto" w:fill="FFFFFF"/>
            <w:hideMark/>
          </w:tcPr>
          <w:p w14:paraId="42676BCC" w14:textId="1A4A4B91" w:rsidR="00241B9E" w:rsidRPr="00E97FA9" w:rsidRDefault="004D7D74"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0.</w:t>
            </w:r>
            <w:r w:rsidR="00EB7FF6" w:rsidRPr="00E97FA9">
              <w:rPr>
                <w:rFonts w:ascii="Times New Roman" w:hAnsi="Times New Roman" w:cs="Times New Roman"/>
                <w:color w:val="000000"/>
                <w:sz w:val="20"/>
                <w:szCs w:val="20"/>
                <w:highlight w:val="yellow"/>
              </w:rPr>
              <w:t>1</w:t>
            </w:r>
            <w:r w:rsidR="00F90D44" w:rsidRPr="00E97FA9">
              <w:rPr>
                <w:rFonts w:ascii="Times New Roman" w:hAnsi="Times New Roman" w:cs="Times New Roman"/>
                <w:color w:val="000000"/>
                <w:sz w:val="20"/>
                <w:szCs w:val="20"/>
                <w:highlight w:val="yellow"/>
              </w:rPr>
              <w:t xml:space="preserve"> </w:t>
            </w:r>
            <w:r w:rsidR="00241B9E" w:rsidRPr="00E97FA9">
              <w:rPr>
                <w:rFonts w:ascii="Times New Roman" w:hAnsi="Times New Roman" w:cs="Times New Roman"/>
                <w:color w:val="000000"/>
                <w:sz w:val="20"/>
                <w:szCs w:val="20"/>
                <w:highlight w:val="yellow"/>
              </w:rPr>
              <w:t>(-0.</w:t>
            </w:r>
            <w:r w:rsidR="00EB7FF6" w:rsidRPr="00E97FA9">
              <w:rPr>
                <w:rFonts w:ascii="Times New Roman" w:hAnsi="Times New Roman" w:cs="Times New Roman"/>
                <w:color w:val="000000"/>
                <w:sz w:val="20"/>
                <w:szCs w:val="20"/>
                <w:highlight w:val="yellow"/>
              </w:rPr>
              <w:t>5</w:t>
            </w:r>
            <w:r w:rsidR="00241B9E"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0.</w:t>
            </w:r>
            <w:r w:rsidR="00EB7FF6" w:rsidRPr="00E97FA9">
              <w:rPr>
                <w:rFonts w:ascii="Times New Roman" w:hAnsi="Times New Roman" w:cs="Times New Roman"/>
                <w:color w:val="000000"/>
                <w:sz w:val="20"/>
                <w:szCs w:val="20"/>
                <w:highlight w:val="yellow"/>
              </w:rPr>
              <w:t>7</w:t>
            </w:r>
            <w:r w:rsidR="00241B9E" w:rsidRPr="00E97FA9">
              <w:rPr>
                <w:rFonts w:ascii="Times New Roman" w:hAnsi="Times New Roman" w:cs="Times New Roman"/>
                <w:color w:val="000000"/>
                <w:sz w:val="20"/>
                <w:szCs w:val="20"/>
                <w:highlight w:val="yellow"/>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149F4209" w14:textId="1AD534FA"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w:t>
            </w:r>
            <w:r w:rsidR="00EB7FF6" w:rsidRPr="00E97FA9">
              <w:rPr>
                <w:rFonts w:ascii="Times New Roman" w:hAnsi="Times New Roman" w:cs="Times New Roman"/>
                <w:color w:val="000000"/>
                <w:sz w:val="20"/>
                <w:szCs w:val="20"/>
                <w:highlight w:val="yellow"/>
              </w:rPr>
              <w:t>70</w:t>
            </w:r>
          </w:p>
        </w:tc>
        <w:tc>
          <w:tcPr>
            <w:tcW w:w="1610" w:type="dxa"/>
            <w:tcBorders>
              <w:top w:val="nil"/>
              <w:left w:val="single" w:sz="2" w:space="0" w:color="000000"/>
              <w:bottom w:val="single" w:sz="2" w:space="0" w:color="000000"/>
              <w:right w:val="single" w:sz="6" w:space="0" w:color="000000"/>
            </w:tcBorders>
            <w:shd w:val="clear" w:color="auto" w:fill="FFFFFF"/>
            <w:hideMark/>
          </w:tcPr>
          <w:p w14:paraId="3CB50D57" w14:textId="46CF2940"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w:t>
            </w:r>
            <w:r w:rsidR="00D61D93" w:rsidRPr="00E97FA9">
              <w:rPr>
                <w:rFonts w:ascii="Times New Roman" w:hAnsi="Times New Roman" w:cs="Times New Roman"/>
                <w:color w:val="000000"/>
                <w:sz w:val="20"/>
                <w:szCs w:val="20"/>
                <w:highlight w:val="yellow"/>
              </w:rPr>
              <w:t>04</w:t>
            </w:r>
            <w:r w:rsidR="00C75A10" w:rsidRPr="00E97FA9">
              <w:rPr>
                <w:rFonts w:ascii="Times New Roman" w:hAnsi="Times New Roman" w:cs="Times New Roman"/>
                <w:color w:val="000000"/>
                <w:sz w:val="20"/>
                <w:szCs w:val="20"/>
                <w:highlight w:val="yellow"/>
              </w:rPr>
              <w:t xml:space="preserve"> (-.</w:t>
            </w:r>
            <w:r w:rsidR="00D61DEA" w:rsidRPr="00E97FA9">
              <w:rPr>
                <w:rFonts w:ascii="Times New Roman" w:hAnsi="Times New Roman" w:cs="Times New Roman"/>
                <w:color w:val="000000"/>
                <w:sz w:val="20"/>
                <w:szCs w:val="20"/>
                <w:highlight w:val="yellow"/>
              </w:rPr>
              <w:t>20</w:t>
            </w:r>
            <w:r w:rsidR="00C75A10" w:rsidRPr="00E97FA9">
              <w:rPr>
                <w:rFonts w:ascii="Times New Roman" w:hAnsi="Times New Roman" w:cs="Times New Roman"/>
                <w:color w:val="000000"/>
                <w:sz w:val="20"/>
                <w:szCs w:val="20"/>
                <w:highlight w:val="yellow"/>
              </w:rPr>
              <w:t xml:space="preserve"> to .28)</w:t>
            </w:r>
          </w:p>
        </w:tc>
      </w:tr>
      <w:tr w:rsidR="00D61DEA" w14:paraId="77665C37"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51A74237" w14:textId="77777777" w:rsidR="00D61DEA" w:rsidRPr="00E97FA9" w:rsidRDefault="00D61DEA" w:rsidP="00D61DEA">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8A4272D" w14:textId="77777777" w:rsidR="00D61DEA" w:rsidRPr="00E97FA9" w:rsidRDefault="00D61DEA" w:rsidP="00D61DEA">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3 months</w:t>
            </w:r>
          </w:p>
        </w:tc>
        <w:tc>
          <w:tcPr>
            <w:tcW w:w="1855" w:type="dxa"/>
            <w:tcBorders>
              <w:top w:val="nil"/>
              <w:left w:val="single" w:sz="2" w:space="0" w:color="000000"/>
              <w:bottom w:val="single" w:sz="2" w:space="0" w:color="000000"/>
              <w:right w:val="single" w:sz="2" w:space="0" w:color="000000"/>
            </w:tcBorders>
            <w:shd w:val="clear" w:color="auto" w:fill="FFFFFF"/>
            <w:hideMark/>
          </w:tcPr>
          <w:p w14:paraId="6C7FB21A" w14:textId="2C6BD4FE" w:rsidR="00D61DEA" w:rsidRPr="00E97FA9" w:rsidRDefault="00D61DEA" w:rsidP="00D61DEA">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4.5 (0.2)</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79E07798" w14:textId="7EB6E620" w:rsidR="00D61DEA" w:rsidRPr="00E97FA9" w:rsidRDefault="00D61DEA" w:rsidP="00D61DEA">
            <w:pPr>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4.4 (0.1)</w:t>
            </w:r>
          </w:p>
        </w:tc>
        <w:tc>
          <w:tcPr>
            <w:tcW w:w="1559" w:type="dxa"/>
            <w:tcBorders>
              <w:top w:val="nil"/>
              <w:left w:val="single" w:sz="2" w:space="0" w:color="000000"/>
              <w:bottom w:val="single" w:sz="2" w:space="0" w:color="000000"/>
              <w:right w:val="single" w:sz="6" w:space="0" w:color="000000"/>
            </w:tcBorders>
            <w:shd w:val="clear" w:color="auto" w:fill="FFFFFF"/>
            <w:hideMark/>
          </w:tcPr>
          <w:p w14:paraId="3358EEA4" w14:textId="399ADD7F" w:rsidR="00D61DEA" w:rsidRPr="00E97FA9" w:rsidRDefault="00D61DEA" w:rsidP="00D61DEA">
            <w:pPr>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-0.3 (-1.0, 0.3)</w:t>
            </w:r>
          </w:p>
        </w:tc>
        <w:tc>
          <w:tcPr>
            <w:tcW w:w="709" w:type="dxa"/>
            <w:tcBorders>
              <w:top w:val="nil"/>
              <w:left w:val="single" w:sz="2" w:space="0" w:color="000000"/>
              <w:bottom w:val="single" w:sz="2" w:space="0" w:color="000000"/>
              <w:right w:val="single" w:sz="6" w:space="0" w:color="000000"/>
            </w:tcBorders>
            <w:shd w:val="clear" w:color="auto" w:fill="FFFFFF"/>
            <w:hideMark/>
          </w:tcPr>
          <w:p w14:paraId="75C7DD1F" w14:textId="34AAABAF" w:rsidR="00D61DEA" w:rsidRPr="00E97FA9" w:rsidRDefault="00D61DEA" w:rsidP="00D61DEA">
            <w:pPr>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.31</w:t>
            </w:r>
          </w:p>
        </w:tc>
        <w:tc>
          <w:tcPr>
            <w:tcW w:w="1610" w:type="dxa"/>
            <w:tcBorders>
              <w:top w:val="nil"/>
              <w:left w:val="single" w:sz="2" w:space="0" w:color="000000"/>
              <w:bottom w:val="single" w:sz="2" w:space="0" w:color="000000"/>
              <w:right w:val="single" w:sz="6" w:space="0" w:color="000000"/>
            </w:tcBorders>
            <w:shd w:val="clear" w:color="auto" w:fill="FFFFFF"/>
            <w:hideMark/>
          </w:tcPr>
          <w:p w14:paraId="0F7ADC69" w14:textId="7837799A" w:rsidR="00D61DEA" w:rsidRPr="00E97FA9" w:rsidRDefault="00D61DEA" w:rsidP="00D61DEA">
            <w:pPr>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-.04 (-.24 to .20)</w:t>
            </w:r>
          </w:p>
        </w:tc>
      </w:tr>
      <w:tr w:rsidR="00D61DEA" w14:paraId="3710459D"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CECB367" w14:textId="77777777" w:rsidR="00D61DEA" w:rsidRPr="00E97FA9" w:rsidRDefault="00D61DEA" w:rsidP="00D61DEA">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0FAB2EFE" w14:textId="77777777" w:rsidR="00D61DEA" w:rsidRPr="00E97FA9" w:rsidRDefault="00D61DEA" w:rsidP="00D61DEA">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12 months</w:t>
            </w:r>
          </w:p>
        </w:tc>
        <w:tc>
          <w:tcPr>
            <w:tcW w:w="1855" w:type="dxa"/>
            <w:tcBorders>
              <w:top w:val="nil"/>
              <w:left w:val="single" w:sz="2" w:space="0" w:color="000000"/>
              <w:bottom w:val="single" w:sz="2" w:space="0" w:color="000000"/>
              <w:right w:val="single" w:sz="2" w:space="0" w:color="000000"/>
            </w:tcBorders>
            <w:shd w:val="clear" w:color="auto" w:fill="FFFFFF"/>
          </w:tcPr>
          <w:p w14:paraId="35367F12" w14:textId="1582B402" w:rsidR="00D61DEA" w:rsidRPr="00E97FA9" w:rsidRDefault="00D61DEA" w:rsidP="00D61DEA">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9.2 (0.2)</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06B5A33E" w14:textId="135BB142" w:rsidR="00D61DEA" w:rsidRPr="00E97FA9" w:rsidRDefault="00D61DEA" w:rsidP="00D61DEA">
            <w:pPr>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9.2 (0.2)</w:t>
            </w:r>
          </w:p>
        </w:tc>
        <w:tc>
          <w:tcPr>
            <w:tcW w:w="1559" w:type="dxa"/>
            <w:tcBorders>
              <w:top w:val="nil"/>
              <w:left w:val="single" w:sz="2" w:space="0" w:color="000000"/>
              <w:bottom w:val="single" w:sz="2" w:space="0" w:color="000000"/>
              <w:right w:val="single" w:sz="6" w:space="0" w:color="000000"/>
            </w:tcBorders>
            <w:shd w:val="clear" w:color="auto" w:fill="FFFFFF"/>
          </w:tcPr>
          <w:p w14:paraId="014442DD" w14:textId="417E62D6" w:rsidR="00D61DEA" w:rsidRPr="00E97FA9" w:rsidRDefault="00D61DEA" w:rsidP="00D61DEA">
            <w:pPr>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-0.1 (-0.8, 0.5)</w:t>
            </w:r>
          </w:p>
        </w:tc>
        <w:tc>
          <w:tcPr>
            <w:tcW w:w="709" w:type="dxa"/>
            <w:tcBorders>
              <w:top w:val="nil"/>
              <w:left w:val="single" w:sz="2" w:space="0" w:color="000000"/>
              <w:bottom w:val="single" w:sz="2" w:space="0" w:color="000000"/>
              <w:right w:val="single" w:sz="6" w:space="0" w:color="000000"/>
            </w:tcBorders>
            <w:shd w:val="clear" w:color="auto" w:fill="FFFFFF"/>
          </w:tcPr>
          <w:p w14:paraId="32C5DABF" w14:textId="5DDCDB16" w:rsidR="00D61DEA" w:rsidRPr="00E97FA9" w:rsidRDefault="00D61DEA" w:rsidP="00D61DEA">
            <w:pPr>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.68</w:t>
            </w:r>
          </w:p>
        </w:tc>
        <w:tc>
          <w:tcPr>
            <w:tcW w:w="1610" w:type="dxa"/>
            <w:tcBorders>
              <w:top w:val="nil"/>
              <w:left w:val="single" w:sz="2" w:space="0" w:color="000000"/>
              <w:bottom w:val="single" w:sz="2" w:space="0" w:color="000000"/>
              <w:right w:val="single" w:sz="6" w:space="0" w:color="000000"/>
            </w:tcBorders>
            <w:shd w:val="clear" w:color="auto" w:fill="FFFFFF"/>
          </w:tcPr>
          <w:p w14:paraId="6B65AFA5" w14:textId="70005472" w:rsidR="00D61DEA" w:rsidRPr="00E97FA9" w:rsidRDefault="00D61DEA" w:rsidP="00D61DEA">
            <w:pPr>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.04 (-.32 to .20)</w:t>
            </w:r>
          </w:p>
        </w:tc>
      </w:tr>
      <w:tr w:rsidR="00241B9E" w14:paraId="2BA5374A"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064B733A" w14:textId="3B629D07" w:rsidR="00241B9E" w:rsidRPr="00E97FA9" w:rsidRDefault="00F71991"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PSC Attention</w:t>
            </w: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7902DB9"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Baseline </w:t>
            </w:r>
          </w:p>
        </w:tc>
        <w:tc>
          <w:tcPr>
            <w:tcW w:w="1855" w:type="dxa"/>
            <w:tcBorders>
              <w:top w:val="nil"/>
              <w:left w:val="single" w:sz="2" w:space="0" w:color="000000"/>
              <w:bottom w:val="single" w:sz="2" w:space="0" w:color="000000"/>
              <w:right w:val="single" w:sz="2" w:space="0" w:color="000000"/>
            </w:tcBorders>
            <w:shd w:val="clear" w:color="auto" w:fill="FFFFFF"/>
            <w:hideMark/>
          </w:tcPr>
          <w:p w14:paraId="1136C7C9" w14:textId="2C773D26" w:rsidR="00241B9E" w:rsidRPr="00E97FA9" w:rsidRDefault="00987366"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5.6</w:t>
            </w:r>
            <w:r w:rsidR="00241B9E"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0.</w:t>
            </w:r>
            <w:r w:rsidR="006467BA" w:rsidRPr="00E97FA9">
              <w:rPr>
                <w:rFonts w:ascii="Times New Roman" w:hAnsi="Times New Roman" w:cs="Times New Roman"/>
                <w:color w:val="000000"/>
                <w:sz w:val="20"/>
                <w:szCs w:val="20"/>
                <w:highlight w:val="yellow"/>
              </w:rPr>
              <w:t>1</w:t>
            </w:r>
            <w:r w:rsidR="00241B9E" w:rsidRPr="00E97FA9">
              <w:rPr>
                <w:rFonts w:ascii="Times New Roman" w:hAnsi="Times New Roman" w:cs="Times New Roman"/>
                <w:color w:val="000000"/>
                <w:sz w:val="20"/>
                <w:szCs w:val="20"/>
                <w:highlight w:val="yellow"/>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7D9B189F" w14:textId="1385F9AF" w:rsidR="00241B9E" w:rsidRPr="00E97FA9" w:rsidRDefault="00987366"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5.</w:t>
            </w:r>
            <w:r w:rsidR="00666C88" w:rsidRPr="00E97FA9">
              <w:rPr>
                <w:rFonts w:ascii="Times New Roman" w:hAnsi="Times New Roman" w:cs="Times New Roman"/>
                <w:color w:val="000000"/>
                <w:sz w:val="20"/>
                <w:szCs w:val="20"/>
                <w:highlight w:val="yellow"/>
              </w:rPr>
              <w:t>6</w:t>
            </w:r>
            <w:r w:rsidR="00241B9E"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0</w:t>
            </w:r>
            <w:r w:rsidR="00241B9E" w:rsidRPr="00E97FA9">
              <w:rPr>
                <w:rFonts w:ascii="Times New Roman" w:hAnsi="Times New Roman" w:cs="Times New Roman"/>
                <w:color w:val="000000"/>
                <w:sz w:val="20"/>
                <w:szCs w:val="20"/>
                <w:highlight w:val="yellow"/>
              </w:rPr>
              <w:t>.</w:t>
            </w:r>
            <w:r w:rsidR="006467BA" w:rsidRPr="00E97FA9">
              <w:rPr>
                <w:rFonts w:ascii="Times New Roman" w:hAnsi="Times New Roman" w:cs="Times New Roman"/>
                <w:color w:val="000000"/>
                <w:sz w:val="20"/>
                <w:szCs w:val="20"/>
                <w:highlight w:val="yellow"/>
              </w:rPr>
              <w:t>1</w:t>
            </w:r>
            <w:r w:rsidR="00241B9E" w:rsidRPr="00E97FA9">
              <w:rPr>
                <w:rFonts w:ascii="Times New Roman" w:hAnsi="Times New Roman" w:cs="Times New Roman"/>
                <w:color w:val="000000"/>
                <w:sz w:val="20"/>
                <w:szCs w:val="20"/>
                <w:highlight w:val="yellow"/>
              </w:rPr>
              <w:t>)</w:t>
            </w:r>
          </w:p>
        </w:tc>
        <w:tc>
          <w:tcPr>
            <w:tcW w:w="1559" w:type="dxa"/>
            <w:tcBorders>
              <w:top w:val="nil"/>
              <w:left w:val="single" w:sz="2" w:space="0" w:color="000000"/>
              <w:bottom w:val="single" w:sz="2" w:space="0" w:color="000000"/>
              <w:right w:val="single" w:sz="6" w:space="0" w:color="000000"/>
            </w:tcBorders>
            <w:shd w:val="clear" w:color="auto" w:fill="FFFFFF"/>
          </w:tcPr>
          <w:p w14:paraId="420C8B37" w14:textId="77777777"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764595C4" w14:textId="77777777"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1610" w:type="dxa"/>
            <w:tcBorders>
              <w:top w:val="nil"/>
              <w:left w:val="single" w:sz="2" w:space="0" w:color="000000"/>
              <w:bottom w:val="single" w:sz="2" w:space="0" w:color="000000"/>
              <w:right w:val="single" w:sz="6" w:space="0" w:color="000000"/>
            </w:tcBorders>
            <w:shd w:val="clear" w:color="auto" w:fill="FFFFFF"/>
          </w:tcPr>
          <w:p w14:paraId="668F89C5" w14:textId="77777777"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p>
        </w:tc>
      </w:tr>
      <w:tr w:rsidR="00241B9E" w14:paraId="3B9EE1CA"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7C46DADC"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54726FA" w14:textId="77777777" w:rsidR="00241B9E" w:rsidRPr="00E97FA9" w:rsidRDefault="003F1AE3"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6</w:t>
            </w:r>
            <w:r w:rsidR="00241B9E" w:rsidRPr="00E97FA9">
              <w:rPr>
                <w:rFonts w:ascii="Times New Roman" w:hAnsi="Times New Roman" w:cs="Times New Roman"/>
                <w:color w:val="000000"/>
                <w:sz w:val="20"/>
                <w:szCs w:val="20"/>
              </w:rPr>
              <w:t xml:space="preserve">-week </w:t>
            </w:r>
          </w:p>
        </w:tc>
        <w:tc>
          <w:tcPr>
            <w:tcW w:w="1855" w:type="dxa"/>
            <w:tcBorders>
              <w:top w:val="nil"/>
              <w:left w:val="single" w:sz="2" w:space="0" w:color="000000"/>
              <w:bottom w:val="single" w:sz="2" w:space="0" w:color="000000"/>
              <w:right w:val="single" w:sz="2" w:space="0" w:color="000000"/>
            </w:tcBorders>
            <w:shd w:val="clear" w:color="auto" w:fill="FFFFFF"/>
            <w:hideMark/>
          </w:tcPr>
          <w:p w14:paraId="55AF24CD" w14:textId="31CD7D81" w:rsidR="00241B9E" w:rsidRPr="00E97FA9" w:rsidRDefault="00666C88"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3.0</w:t>
            </w:r>
            <w:r w:rsidR="00241B9E" w:rsidRPr="00E97FA9">
              <w:rPr>
                <w:rFonts w:ascii="Times New Roman" w:hAnsi="Times New Roman" w:cs="Times New Roman"/>
                <w:color w:val="000000"/>
                <w:sz w:val="20"/>
                <w:szCs w:val="20"/>
                <w:highlight w:val="yellow"/>
              </w:rPr>
              <w:t xml:space="preserve"> (</w:t>
            </w:r>
            <w:r w:rsidR="00987366" w:rsidRPr="00E97FA9">
              <w:rPr>
                <w:rFonts w:ascii="Times New Roman" w:hAnsi="Times New Roman" w:cs="Times New Roman"/>
                <w:color w:val="000000"/>
                <w:sz w:val="20"/>
                <w:szCs w:val="20"/>
                <w:highlight w:val="yellow"/>
              </w:rPr>
              <w:t>0.1</w:t>
            </w:r>
            <w:r w:rsidR="00241B9E" w:rsidRPr="00E97FA9">
              <w:rPr>
                <w:rFonts w:ascii="Times New Roman" w:hAnsi="Times New Roman" w:cs="Times New Roman"/>
                <w:color w:val="000000"/>
                <w:sz w:val="20"/>
                <w:szCs w:val="20"/>
                <w:highlight w:val="yellow"/>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3B23C076" w14:textId="453AE950" w:rsidR="00241B9E" w:rsidRPr="00E97FA9" w:rsidRDefault="00987366"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3.</w:t>
            </w:r>
            <w:r w:rsidR="00666C88" w:rsidRPr="00E97FA9">
              <w:rPr>
                <w:rFonts w:ascii="Times New Roman" w:hAnsi="Times New Roman" w:cs="Times New Roman"/>
                <w:color w:val="000000"/>
                <w:sz w:val="20"/>
                <w:szCs w:val="20"/>
                <w:highlight w:val="yellow"/>
              </w:rPr>
              <w:t>3</w:t>
            </w:r>
            <w:r w:rsidR="00241B9E"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0.1</w:t>
            </w:r>
            <w:r w:rsidR="00241B9E" w:rsidRPr="00E97FA9">
              <w:rPr>
                <w:rFonts w:ascii="Times New Roman" w:hAnsi="Times New Roman" w:cs="Times New Roman"/>
                <w:color w:val="000000"/>
                <w:sz w:val="20"/>
                <w:szCs w:val="20"/>
                <w:highlight w:val="yellow"/>
              </w:rPr>
              <w:t>)</w:t>
            </w:r>
          </w:p>
        </w:tc>
        <w:tc>
          <w:tcPr>
            <w:tcW w:w="1559" w:type="dxa"/>
            <w:tcBorders>
              <w:top w:val="nil"/>
              <w:left w:val="single" w:sz="2" w:space="0" w:color="000000"/>
              <w:bottom w:val="single" w:sz="2" w:space="0" w:color="000000"/>
              <w:right w:val="single" w:sz="6" w:space="0" w:color="000000"/>
            </w:tcBorders>
            <w:shd w:val="clear" w:color="auto" w:fill="FFFFFF"/>
            <w:hideMark/>
          </w:tcPr>
          <w:p w14:paraId="659B4F99" w14:textId="073470E8" w:rsidR="00241B9E" w:rsidRPr="00E97FA9" w:rsidRDefault="00F441FC"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0.</w:t>
            </w:r>
            <w:r w:rsidR="00666C88" w:rsidRPr="00E97FA9">
              <w:rPr>
                <w:rFonts w:ascii="Times New Roman" w:hAnsi="Times New Roman" w:cs="Times New Roman"/>
                <w:color w:val="000000"/>
                <w:sz w:val="20"/>
                <w:szCs w:val="20"/>
                <w:highlight w:val="yellow"/>
              </w:rPr>
              <w:t>3</w:t>
            </w:r>
            <w:r w:rsidRPr="00E97FA9">
              <w:rPr>
                <w:rFonts w:ascii="Times New Roman" w:hAnsi="Times New Roman" w:cs="Times New Roman"/>
                <w:color w:val="000000"/>
                <w:sz w:val="20"/>
                <w:szCs w:val="20"/>
                <w:highlight w:val="yellow"/>
              </w:rPr>
              <w:t xml:space="preserve"> (-</w:t>
            </w:r>
            <w:r w:rsidR="00987366" w:rsidRPr="00E97FA9">
              <w:rPr>
                <w:rFonts w:ascii="Times New Roman" w:hAnsi="Times New Roman" w:cs="Times New Roman"/>
                <w:color w:val="000000"/>
                <w:sz w:val="20"/>
                <w:szCs w:val="20"/>
                <w:highlight w:val="yellow"/>
              </w:rPr>
              <w:t>0.</w:t>
            </w:r>
            <w:r w:rsidR="00666C88" w:rsidRPr="00E97FA9">
              <w:rPr>
                <w:rFonts w:ascii="Times New Roman" w:hAnsi="Times New Roman" w:cs="Times New Roman"/>
                <w:color w:val="000000"/>
                <w:sz w:val="20"/>
                <w:szCs w:val="20"/>
                <w:highlight w:val="yellow"/>
              </w:rPr>
              <w:t>2</w:t>
            </w:r>
            <w:r w:rsidRPr="00E97FA9">
              <w:rPr>
                <w:rFonts w:ascii="Times New Roman" w:hAnsi="Times New Roman" w:cs="Times New Roman"/>
                <w:color w:val="000000"/>
                <w:sz w:val="20"/>
                <w:szCs w:val="20"/>
                <w:highlight w:val="yellow"/>
              </w:rPr>
              <w:t xml:space="preserve">, </w:t>
            </w:r>
            <w:r w:rsidR="00666C88" w:rsidRPr="00E97FA9">
              <w:rPr>
                <w:rFonts w:ascii="Times New Roman" w:hAnsi="Times New Roman" w:cs="Times New Roman"/>
                <w:color w:val="000000"/>
                <w:sz w:val="20"/>
                <w:szCs w:val="20"/>
                <w:highlight w:val="yellow"/>
              </w:rPr>
              <w:t>0.8</w:t>
            </w:r>
            <w:r w:rsidRPr="00E97FA9">
              <w:rPr>
                <w:rFonts w:ascii="Times New Roman" w:hAnsi="Times New Roman" w:cs="Times New Roman"/>
                <w:color w:val="000000"/>
                <w:sz w:val="20"/>
                <w:szCs w:val="20"/>
                <w:highlight w:val="yellow"/>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12498D88" w14:textId="578FC147"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w:t>
            </w:r>
            <w:r w:rsidR="00666C88" w:rsidRPr="00E97FA9">
              <w:rPr>
                <w:rFonts w:ascii="Times New Roman" w:hAnsi="Times New Roman" w:cs="Times New Roman"/>
                <w:color w:val="000000"/>
                <w:sz w:val="20"/>
                <w:szCs w:val="20"/>
                <w:highlight w:val="yellow"/>
              </w:rPr>
              <w:t>30</w:t>
            </w:r>
          </w:p>
        </w:tc>
        <w:tc>
          <w:tcPr>
            <w:tcW w:w="1610" w:type="dxa"/>
            <w:tcBorders>
              <w:top w:val="nil"/>
              <w:left w:val="single" w:sz="2" w:space="0" w:color="000000"/>
              <w:bottom w:val="single" w:sz="2" w:space="0" w:color="000000"/>
              <w:right w:val="single" w:sz="6" w:space="0" w:color="000000"/>
            </w:tcBorders>
            <w:shd w:val="clear" w:color="auto" w:fill="FFFFFF"/>
            <w:hideMark/>
          </w:tcPr>
          <w:p w14:paraId="2AC751EE" w14:textId="361531A2" w:rsidR="00241B9E" w:rsidRPr="00E97FA9" w:rsidRDefault="00F6551A"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highlight w:val="yellow"/>
              </w:rPr>
              <w:t>.</w:t>
            </w:r>
            <w:r w:rsidR="00AD65B5" w:rsidRPr="00E97FA9">
              <w:rPr>
                <w:rFonts w:ascii="Times New Roman" w:hAnsi="Times New Roman" w:cs="Times New Roman"/>
                <w:color w:val="000000"/>
                <w:sz w:val="20"/>
                <w:szCs w:val="20"/>
                <w:highlight w:val="yellow"/>
              </w:rPr>
              <w:t>16</w:t>
            </w:r>
            <w:r w:rsidR="00C75A10" w:rsidRPr="00E97FA9">
              <w:rPr>
                <w:rFonts w:ascii="Times New Roman" w:hAnsi="Times New Roman" w:cs="Times New Roman"/>
                <w:color w:val="000000"/>
                <w:sz w:val="20"/>
                <w:szCs w:val="20"/>
                <w:highlight w:val="yellow"/>
              </w:rPr>
              <w:t xml:space="preserve"> (-.</w:t>
            </w:r>
            <w:r w:rsidR="00AD65B5" w:rsidRPr="00E97FA9">
              <w:rPr>
                <w:rFonts w:ascii="Times New Roman" w:hAnsi="Times New Roman" w:cs="Times New Roman"/>
                <w:color w:val="000000"/>
                <w:sz w:val="20"/>
                <w:szCs w:val="20"/>
                <w:highlight w:val="yellow"/>
              </w:rPr>
              <w:t>10</w:t>
            </w:r>
            <w:r w:rsidR="00C75A10" w:rsidRPr="00E97FA9">
              <w:rPr>
                <w:rFonts w:ascii="Times New Roman" w:hAnsi="Times New Roman" w:cs="Times New Roman"/>
                <w:color w:val="000000"/>
                <w:sz w:val="20"/>
                <w:szCs w:val="20"/>
                <w:highlight w:val="yellow"/>
              </w:rPr>
              <w:t xml:space="preserve"> to .42)</w:t>
            </w:r>
          </w:p>
        </w:tc>
      </w:tr>
      <w:tr w:rsidR="00241B9E" w14:paraId="50E2CAC0"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5948E36A"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5C493BF6"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3 months </w:t>
            </w:r>
          </w:p>
        </w:tc>
        <w:tc>
          <w:tcPr>
            <w:tcW w:w="1855" w:type="dxa"/>
            <w:tcBorders>
              <w:top w:val="nil"/>
              <w:left w:val="single" w:sz="2" w:space="0" w:color="000000"/>
              <w:bottom w:val="single" w:sz="2" w:space="0" w:color="000000"/>
              <w:right w:val="single" w:sz="2" w:space="0" w:color="000000"/>
            </w:tcBorders>
            <w:shd w:val="clear" w:color="auto" w:fill="FFFFFF"/>
            <w:hideMark/>
          </w:tcPr>
          <w:p w14:paraId="008E4023" w14:textId="0299D55E" w:rsidR="00241B9E" w:rsidRPr="00E97FA9" w:rsidRDefault="00987366"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3.2</w:t>
            </w:r>
            <w:r w:rsidR="00241B9E"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0.1</w:t>
            </w:r>
            <w:r w:rsidR="00241B9E" w:rsidRPr="00E97FA9">
              <w:rPr>
                <w:rFonts w:ascii="Times New Roman" w:hAnsi="Times New Roman" w:cs="Times New Roman"/>
                <w:color w:val="000000"/>
                <w:sz w:val="20"/>
                <w:szCs w:val="20"/>
                <w:highlight w:val="yellow"/>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6C3F242D" w14:textId="3CAB7331" w:rsidR="00241B9E" w:rsidRPr="00E97FA9" w:rsidRDefault="00987366"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3.2</w:t>
            </w:r>
            <w:r w:rsidR="00241B9E"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0.1</w:t>
            </w:r>
            <w:r w:rsidR="00241B9E" w:rsidRPr="00E97FA9">
              <w:rPr>
                <w:rFonts w:ascii="Times New Roman" w:hAnsi="Times New Roman" w:cs="Times New Roman"/>
                <w:color w:val="000000"/>
                <w:sz w:val="20"/>
                <w:szCs w:val="20"/>
                <w:highlight w:val="yellow"/>
              </w:rPr>
              <w:t>)</w:t>
            </w:r>
          </w:p>
        </w:tc>
        <w:tc>
          <w:tcPr>
            <w:tcW w:w="1559" w:type="dxa"/>
            <w:tcBorders>
              <w:top w:val="nil"/>
              <w:left w:val="single" w:sz="2" w:space="0" w:color="000000"/>
              <w:bottom w:val="single" w:sz="2" w:space="0" w:color="000000"/>
              <w:right w:val="single" w:sz="6" w:space="0" w:color="000000"/>
            </w:tcBorders>
            <w:shd w:val="clear" w:color="auto" w:fill="FFFFFF"/>
            <w:hideMark/>
          </w:tcPr>
          <w:p w14:paraId="4D5BCBA8" w14:textId="680638E5" w:rsidR="00241B9E" w:rsidRPr="00E97FA9" w:rsidRDefault="00666C88"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-.1</w:t>
            </w:r>
            <w:r w:rsidR="00241B9E" w:rsidRPr="00E97FA9">
              <w:rPr>
                <w:rFonts w:ascii="Times New Roman" w:hAnsi="Times New Roman" w:cs="Times New Roman"/>
                <w:color w:val="000000"/>
                <w:sz w:val="20"/>
                <w:szCs w:val="20"/>
                <w:highlight w:val="yellow"/>
              </w:rPr>
              <w:t xml:space="preserve"> (-</w:t>
            </w:r>
            <w:r w:rsidR="00987366" w:rsidRPr="00E97FA9">
              <w:rPr>
                <w:rFonts w:ascii="Times New Roman" w:hAnsi="Times New Roman" w:cs="Times New Roman"/>
                <w:color w:val="000000"/>
                <w:sz w:val="20"/>
                <w:szCs w:val="20"/>
                <w:highlight w:val="yellow"/>
              </w:rPr>
              <w:t>0.</w:t>
            </w:r>
            <w:r w:rsidRPr="00E97FA9">
              <w:rPr>
                <w:rFonts w:ascii="Times New Roman" w:hAnsi="Times New Roman" w:cs="Times New Roman"/>
                <w:color w:val="000000"/>
                <w:sz w:val="20"/>
                <w:szCs w:val="20"/>
                <w:highlight w:val="yellow"/>
              </w:rPr>
              <w:t>6</w:t>
            </w:r>
            <w:r w:rsidR="00241B9E" w:rsidRPr="00E97FA9">
              <w:rPr>
                <w:rFonts w:ascii="Times New Roman" w:hAnsi="Times New Roman" w:cs="Times New Roman"/>
                <w:color w:val="000000"/>
                <w:sz w:val="20"/>
                <w:szCs w:val="20"/>
                <w:highlight w:val="yellow"/>
              </w:rPr>
              <w:t xml:space="preserve">, </w:t>
            </w:r>
            <w:r w:rsidR="00F441FC" w:rsidRPr="00E97FA9">
              <w:rPr>
                <w:rFonts w:ascii="Times New Roman" w:hAnsi="Times New Roman" w:cs="Times New Roman"/>
                <w:color w:val="000000"/>
                <w:sz w:val="20"/>
                <w:szCs w:val="20"/>
                <w:highlight w:val="yellow"/>
              </w:rPr>
              <w:t>0.</w:t>
            </w:r>
            <w:r w:rsidR="00987366" w:rsidRPr="00E97FA9">
              <w:rPr>
                <w:rFonts w:ascii="Times New Roman" w:hAnsi="Times New Roman" w:cs="Times New Roman"/>
                <w:color w:val="000000"/>
                <w:sz w:val="20"/>
                <w:szCs w:val="20"/>
                <w:highlight w:val="yellow"/>
              </w:rPr>
              <w:t>5</w:t>
            </w:r>
            <w:r w:rsidR="00241B9E" w:rsidRPr="00E97FA9">
              <w:rPr>
                <w:rFonts w:ascii="Times New Roman" w:hAnsi="Times New Roman" w:cs="Times New Roman"/>
                <w:color w:val="000000"/>
                <w:sz w:val="20"/>
                <w:szCs w:val="20"/>
                <w:highlight w:val="yellow"/>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55A0D468" w14:textId="5697B823"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w:t>
            </w:r>
            <w:r w:rsidR="00666C88" w:rsidRPr="00E97FA9">
              <w:rPr>
                <w:rFonts w:ascii="Times New Roman" w:hAnsi="Times New Roman" w:cs="Times New Roman"/>
                <w:color w:val="000000"/>
                <w:sz w:val="20"/>
                <w:szCs w:val="20"/>
                <w:highlight w:val="yellow"/>
              </w:rPr>
              <w:t>83</w:t>
            </w:r>
          </w:p>
        </w:tc>
        <w:tc>
          <w:tcPr>
            <w:tcW w:w="1610" w:type="dxa"/>
            <w:tcBorders>
              <w:top w:val="nil"/>
              <w:left w:val="single" w:sz="2" w:space="0" w:color="000000"/>
              <w:bottom w:val="single" w:sz="2" w:space="0" w:color="000000"/>
              <w:right w:val="single" w:sz="6" w:space="0" w:color="000000"/>
            </w:tcBorders>
            <w:shd w:val="clear" w:color="auto" w:fill="FFFFFF"/>
            <w:hideMark/>
          </w:tcPr>
          <w:p w14:paraId="16017499" w14:textId="1DBE8721" w:rsidR="00241B9E" w:rsidRPr="00E97FA9" w:rsidRDefault="00D61DEA"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-.04 (</w:t>
            </w:r>
            <w:r w:rsidR="00241B9E" w:rsidRPr="00E97FA9">
              <w:rPr>
                <w:rFonts w:ascii="Times New Roman" w:hAnsi="Times New Roman" w:cs="Times New Roman"/>
                <w:color w:val="000000"/>
                <w:sz w:val="20"/>
                <w:szCs w:val="20"/>
                <w:highlight w:val="yellow"/>
              </w:rPr>
              <w:t>-.</w:t>
            </w:r>
            <w:r w:rsidRPr="00E97FA9">
              <w:rPr>
                <w:rFonts w:ascii="Times New Roman" w:hAnsi="Times New Roman" w:cs="Times New Roman"/>
                <w:color w:val="000000"/>
                <w:sz w:val="20"/>
                <w:szCs w:val="20"/>
                <w:highlight w:val="yellow"/>
              </w:rPr>
              <w:t>24 to .20)</w:t>
            </w:r>
          </w:p>
        </w:tc>
      </w:tr>
      <w:tr w:rsidR="00CD1AAC" w14:paraId="0E456747"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789184B" w14:textId="77777777" w:rsidR="00CD1AAC" w:rsidRPr="00E97FA9" w:rsidRDefault="00CD1AAC"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5175C857" w14:textId="77777777" w:rsidR="00CD1AAC" w:rsidRPr="00E97FA9" w:rsidRDefault="00CD1AAC"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12 months</w:t>
            </w:r>
          </w:p>
        </w:tc>
        <w:tc>
          <w:tcPr>
            <w:tcW w:w="1855" w:type="dxa"/>
            <w:tcBorders>
              <w:top w:val="nil"/>
              <w:left w:val="single" w:sz="2" w:space="0" w:color="000000"/>
              <w:bottom w:val="single" w:sz="2" w:space="0" w:color="000000"/>
              <w:right w:val="single" w:sz="2" w:space="0" w:color="000000"/>
            </w:tcBorders>
            <w:shd w:val="clear" w:color="auto" w:fill="FFFFFF"/>
          </w:tcPr>
          <w:p w14:paraId="2E939C4E" w14:textId="33C00E3D" w:rsidR="00CD1AAC" w:rsidRPr="00E97FA9" w:rsidRDefault="00666C88"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8.2</w:t>
            </w:r>
            <w:r w:rsidR="00F441FC" w:rsidRPr="00E97FA9">
              <w:rPr>
                <w:rFonts w:ascii="Times New Roman" w:hAnsi="Times New Roman" w:cs="Times New Roman"/>
                <w:color w:val="000000"/>
                <w:sz w:val="20"/>
                <w:szCs w:val="20"/>
                <w:highlight w:val="yellow"/>
              </w:rPr>
              <w:t xml:space="preserve"> (0.</w:t>
            </w:r>
            <w:r w:rsidRPr="00E97FA9">
              <w:rPr>
                <w:rFonts w:ascii="Times New Roman" w:hAnsi="Times New Roman" w:cs="Times New Roman"/>
                <w:color w:val="000000"/>
                <w:sz w:val="20"/>
                <w:szCs w:val="20"/>
                <w:highlight w:val="yellow"/>
              </w:rPr>
              <w:t>2</w:t>
            </w:r>
            <w:r w:rsidR="00F441FC" w:rsidRPr="00E97FA9">
              <w:rPr>
                <w:rFonts w:ascii="Times New Roman" w:hAnsi="Times New Roman" w:cs="Times New Roman"/>
                <w:color w:val="000000"/>
                <w:sz w:val="20"/>
                <w:szCs w:val="20"/>
                <w:highlight w:val="yellow"/>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6FE028FC" w14:textId="462C9E0A" w:rsidR="00CD1AAC" w:rsidRPr="00E97FA9" w:rsidRDefault="00666C88"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8.3</w:t>
            </w:r>
            <w:r w:rsidR="00987366" w:rsidRPr="00E97FA9">
              <w:rPr>
                <w:rFonts w:ascii="Times New Roman" w:hAnsi="Times New Roman" w:cs="Times New Roman"/>
                <w:color w:val="000000"/>
                <w:sz w:val="20"/>
                <w:szCs w:val="20"/>
                <w:highlight w:val="yellow"/>
              </w:rPr>
              <w:t xml:space="preserve"> </w:t>
            </w:r>
            <w:r w:rsidR="00F441FC" w:rsidRPr="00E97FA9">
              <w:rPr>
                <w:rFonts w:ascii="Times New Roman" w:hAnsi="Times New Roman" w:cs="Times New Roman"/>
                <w:color w:val="000000"/>
                <w:sz w:val="20"/>
                <w:szCs w:val="20"/>
                <w:highlight w:val="yellow"/>
              </w:rPr>
              <w:t>(0.</w:t>
            </w:r>
            <w:r w:rsidR="00987366" w:rsidRPr="00E97FA9">
              <w:rPr>
                <w:rFonts w:ascii="Times New Roman" w:hAnsi="Times New Roman" w:cs="Times New Roman"/>
                <w:color w:val="000000"/>
                <w:sz w:val="20"/>
                <w:szCs w:val="20"/>
                <w:highlight w:val="yellow"/>
              </w:rPr>
              <w:t>1</w:t>
            </w:r>
            <w:r w:rsidR="00F441FC" w:rsidRPr="00E97FA9">
              <w:rPr>
                <w:rFonts w:ascii="Times New Roman" w:hAnsi="Times New Roman" w:cs="Times New Roman"/>
                <w:color w:val="000000"/>
                <w:sz w:val="20"/>
                <w:szCs w:val="20"/>
                <w:highlight w:val="yellow"/>
              </w:rPr>
              <w:t>)</w:t>
            </w:r>
          </w:p>
        </w:tc>
        <w:tc>
          <w:tcPr>
            <w:tcW w:w="1559" w:type="dxa"/>
            <w:tcBorders>
              <w:top w:val="nil"/>
              <w:left w:val="single" w:sz="2" w:space="0" w:color="000000"/>
              <w:bottom w:val="single" w:sz="2" w:space="0" w:color="000000"/>
              <w:right w:val="single" w:sz="6" w:space="0" w:color="000000"/>
            </w:tcBorders>
            <w:shd w:val="clear" w:color="auto" w:fill="FFFFFF"/>
          </w:tcPr>
          <w:p w14:paraId="059144C9" w14:textId="5BB13100" w:rsidR="00CD1AAC" w:rsidRPr="00E97FA9" w:rsidRDefault="00987366"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0.</w:t>
            </w:r>
            <w:r w:rsidR="00666C88" w:rsidRPr="00E97FA9">
              <w:rPr>
                <w:rFonts w:ascii="Times New Roman" w:hAnsi="Times New Roman" w:cs="Times New Roman"/>
                <w:color w:val="000000"/>
                <w:sz w:val="20"/>
                <w:szCs w:val="20"/>
                <w:highlight w:val="yellow"/>
              </w:rPr>
              <w:t>1</w:t>
            </w:r>
            <w:r w:rsidR="00F441FC"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0.4</w:t>
            </w:r>
            <w:r w:rsidR="00F441FC" w:rsidRPr="00E97FA9">
              <w:rPr>
                <w:rFonts w:ascii="Times New Roman" w:hAnsi="Times New Roman" w:cs="Times New Roman"/>
                <w:color w:val="000000"/>
                <w:sz w:val="20"/>
                <w:szCs w:val="20"/>
                <w:highlight w:val="yellow"/>
              </w:rPr>
              <w:t>, 0.</w:t>
            </w:r>
            <w:r w:rsidR="00666C88" w:rsidRPr="00E97FA9">
              <w:rPr>
                <w:rFonts w:ascii="Times New Roman" w:hAnsi="Times New Roman" w:cs="Times New Roman"/>
                <w:color w:val="000000"/>
                <w:sz w:val="20"/>
                <w:szCs w:val="20"/>
                <w:highlight w:val="yellow"/>
              </w:rPr>
              <w:t>7</w:t>
            </w:r>
            <w:r w:rsidR="00F441FC" w:rsidRPr="00E97FA9">
              <w:rPr>
                <w:rFonts w:ascii="Times New Roman" w:hAnsi="Times New Roman" w:cs="Times New Roman"/>
                <w:color w:val="000000"/>
                <w:sz w:val="20"/>
                <w:szCs w:val="20"/>
                <w:highlight w:val="yellow"/>
              </w:rPr>
              <w:t>)</w:t>
            </w:r>
          </w:p>
        </w:tc>
        <w:tc>
          <w:tcPr>
            <w:tcW w:w="709" w:type="dxa"/>
            <w:tcBorders>
              <w:top w:val="nil"/>
              <w:left w:val="single" w:sz="2" w:space="0" w:color="000000"/>
              <w:bottom w:val="single" w:sz="2" w:space="0" w:color="000000"/>
              <w:right w:val="single" w:sz="6" w:space="0" w:color="000000"/>
            </w:tcBorders>
            <w:shd w:val="clear" w:color="auto" w:fill="FFFFFF"/>
          </w:tcPr>
          <w:p w14:paraId="3108829A" w14:textId="34DBDD78" w:rsidR="00CD1AAC" w:rsidRPr="00E97FA9" w:rsidRDefault="00F441FC"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w:t>
            </w:r>
            <w:r w:rsidR="00666C88" w:rsidRPr="00E97FA9">
              <w:rPr>
                <w:rFonts w:ascii="Times New Roman" w:hAnsi="Times New Roman" w:cs="Times New Roman"/>
                <w:color w:val="000000"/>
                <w:sz w:val="20"/>
                <w:szCs w:val="20"/>
                <w:highlight w:val="yellow"/>
              </w:rPr>
              <w:t>5</w:t>
            </w:r>
            <w:r w:rsidR="00987366" w:rsidRPr="00E97FA9">
              <w:rPr>
                <w:rFonts w:ascii="Times New Roman" w:hAnsi="Times New Roman" w:cs="Times New Roman"/>
                <w:color w:val="000000"/>
                <w:sz w:val="20"/>
                <w:szCs w:val="20"/>
                <w:highlight w:val="yellow"/>
              </w:rPr>
              <w:t>8</w:t>
            </w:r>
          </w:p>
        </w:tc>
        <w:tc>
          <w:tcPr>
            <w:tcW w:w="1610" w:type="dxa"/>
            <w:tcBorders>
              <w:top w:val="nil"/>
              <w:left w:val="single" w:sz="2" w:space="0" w:color="000000"/>
              <w:bottom w:val="single" w:sz="2" w:space="0" w:color="000000"/>
              <w:right w:val="single" w:sz="6" w:space="0" w:color="000000"/>
            </w:tcBorders>
            <w:shd w:val="clear" w:color="auto" w:fill="FFFFFF"/>
          </w:tcPr>
          <w:p w14:paraId="2E870E89" w14:textId="4140D763" w:rsidR="00CD1AAC" w:rsidRPr="00E97FA9" w:rsidRDefault="00DC69FD"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highlight w:val="yellow"/>
              </w:rPr>
              <w:t>.05</w:t>
            </w:r>
            <w:r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21</w:t>
            </w:r>
            <w:r w:rsidRPr="00E97FA9">
              <w:rPr>
                <w:rFonts w:ascii="Times New Roman" w:hAnsi="Times New Roman" w:cs="Times New Roman"/>
                <w:color w:val="000000"/>
                <w:sz w:val="20"/>
                <w:szCs w:val="20"/>
                <w:highlight w:val="yellow"/>
              </w:rPr>
              <w:t xml:space="preserve"> to .</w:t>
            </w:r>
            <w:r w:rsidRPr="00E97FA9">
              <w:rPr>
                <w:rFonts w:ascii="Times New Roman" w:hAnsi="Times New Roman" w:cs="Times New Roman"/>
                <w:color w:val="000000"/>
                <w:sz w:val="20"/>
                <w:szCs w:val="20"/>
                <w:highlight w:val="yellow"/>
              </w:rPr>
              <w:t>37</w:t>
            </w:r>
            <w:r w:rsidRPr="00E97FA9">
              <w:rPr>
                <w:rFonts w:ascii="Times New Roman" w:hAnsi="Times New Roman" w:cs="Times New Roman"/>
                <w:color w:val="000000"/>
                <w:sz w:val="20"/>
                <w:szCs w:val="20"/>
                <w:highlight w:val="yellow"/>
              </w:rPr>
              <w:t>)</w:t>
            </w:r>
          </w:p>
        </w:tc>
      </w:tr>
      <w:tr w:rsidR="00241B9E" w14:paraId="3059A7B4"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1797C98A" w14:textId="32B4AE13" w:rsidR="00241B9E" w:rsidRPr="00E97FA9" w:rsidRDefault="00F71991"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PSC Total</w:t>
            </w: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51B7632"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Baseline </w:t>
            </w:r>
          </w:p>
        </w:tc>
        <w:tc>
          <w:tcPr>
            <w:tcW w:w="1855" w:type="dxa"/>
            <w:tcBorders>
              <w:top w:val="nil"/>
              <w:left w:val="single" w:sz="2" w:space="0" w:color="000000"/>
              <w:bottom w:val="single" w:sz="2" w:space="0" w:color="000000"/>
              <w:right w:val="single" w:sz="2" w:space="0" w:color="000000"/>
            </w:tcBorders>
            <w:shd w:val="clear" w:color="auto" w:fill="FFFFFF"/>
            <w:hideMark/>
          </w:tcPr>
          <w:p w14:paraId="79922571" w14:textId="70EB2322" w:rsidR="00241B9E" w:rsidRPr="00E97FA9" w:rsidRDefault="00F560B5"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32</w:t>
            </w:r>
            <w:r w:rsidR="00C63EE9" w:rsidRPr="00E97FA9">
              <w:rPr>
                <w:rFonts w:ascii="Times New Roman" w:hAnsi="Times New Roman" w:cs="Times New Roman"/>
                <w:color w:val="000000"/>
                <w:sz w:val="20"/>
                <w:szCs w:val="20"/>
                <w:highlight w:val="yellow"/>
              </w:rPr>
              <w:t>.</w:t>
            </w:r>
            <w:r w:rsidR="006E15D8" w:rsidRPr="00E97FA9">
              <w:rPr>
                <w:rFonts w:ascii="Times New Roman" w:hAnsi="Times New Roman" w:cs="Times New Roman"/>
                <w:color w:val="000000"/>
                <w:sz w:val="20"/>
                <w:szCs w:val="20"/>
                <w:highlight w:val="yellow"/>
              </w:rPr>
              <w:t>1</w:t>
            </w:r>
            <w:r w:rsidRPr="00E97FA9">
              <w:rPr>
                <w:rFonts w:ascii="Times New Roman" w:hAnsi="Times New Roman" w:cs="Times New Roman"/>
                <w:color w:val="000000"/>
                <w:sz w:val="20"/>
                <w:szCs w:val="20"/>
                <w:highlight w:val="yellow"/>
              </w:rPr>
              <w:t xml:space="preserve"> </w:t>
            </w:r>
            <w:r w:rsidR="00241B9E" w:rsidRPr="00E97FA9">
              <w:rPr>
                <w:rFonts w:ascii="Times New Roman" w:hAnsi="Times New Roman" w:cs="Times New Roman"/>
                <w:color w:val="000000"/>
                <w:sz w:val="20"/>
                <w:szCs w:val="20"/>
                <w:highlight w:val="yellow"/>
              </w:rPr>
              <w:t>(</w:t>
            </w:r>
            <w:r w:rsidRPr="00E97FA9">
              <w:rPr>
                <w:rFonts w:ascii="Times New Roman" w:hAnsi="Times New Roman" w:cs="Times New Roman"/>
                <w:color w:val="000000"/>
                <w:sz w:val="20"/>
                <w:szCs w:val="20"/>
                <w:highlight w:val="yellow"/>
              </w:rPr>
              <w:t>0.7</w:t>
            </w:r>
            <w:r w:rsidR="00241B9E" w:rsidRPr="00E97FA9">
              <w:rPr>
                <w:rFonts w:ascii="Times New Roman" w:hAnsi="Times New Roman" w:cs="Times New Roman"/>
                <w:color w:val="000000"/>
                <w:sz w:val="20"/>
                <w:szCs w:val="20"/>
                <w:highlight w:val="yellow"/>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76B3529D" w14:textId="7629A164"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 xml:space="preserve">   </w:t>
            </w:r>
            <w:r w:rsidR="00A26A56" w:rsidRPr="00E97FA9">
              <w:rPr>
                <w:rFonts w:ascii="Times New Roman" w:hAnsi="Times New Roman" w:cs="Times New Roman"/>
                <w:color w:val="000000"/>
                <w:sz w:val="20"/>
                <w:szCs w:val="20"/>
                <w:highlight w:val="yellow"/>
              </w:rPr>
              <w:t>3</w:t>
            </w:r>
            <w:r w:rsidR="006E15D8" w:rsidRPr="00E97FA9">
              <w:rPr>
                <w:rFonts w:ascii="Times New Roman" w:hAnsi="Times New Roman" w:cs="Times New Roman"/>
                <w:color w:val="000000"/>
                <w:sz w:val="20"/>
                <w:szCs w:val="20"/>
                <w:highlight w:val="yellow"/>
              </w:rPr>
              <w:t>3.1</w:t>
            </w:r>
            <w:r w:rsidRPr="00E97FA9">
              <w:rPr>
                <w:rFonts w:ascii="Times New Roman" w:hAnsi="Times New Roman" w:cs="Times New Roman"/>
                <w:color w:val="000000"/>
                <w:sz w:val="20"/>
                <w:szCs w:val="20"/>
                <w:highlight w:val="yellow"/>
              </w:rPr>
              <w:t xml:space="preserve"> (</w:t>
            </w:r>
            <w:r w:rsidR="00A26A56" w:rsidRPr="00E97FA9">
              <w:rPr>
                <w:rFonts w:ascii="Times New Roman" w:hAnsi="Times New Roman" w:cs="Times New Roman"/>
                <w:color w:val="000000"/>
                <w:sz w:val="20"/>
                <w:szCs w:val="20"/>
                <w:highlight w:val="yellow"/>
              </w:rPr>
              <w:t>0.6</w:t>
            </w:r>
            <w:r w:rsidRPr="00E97FA9">
              <w:rPr>
                <w:rFonts w:ascii="Times New Roman" w:hAnsi="Times New Roman" w:cs="Times New Roman"/>
                <w:color w:val="000000"/>
                <w:sz w:val="20"/>
                <w:szCs w:val="20"/>
                <w:highlight w:val="yellow"/>
              </w:rPr>
              <w:t>)</w:t>
            </w:r>
          </w:p>
        </w:tc>
        <w:tc>
          <w:tcPr>
            <w:tcW w:w="1559" w:type="dxa"/>
            <w:tcBorders>
              <w:top w:val="nil"/>
              <w:left w:val="single" w:sz="2" w:space="0" w:color="000000"/>
              <w:bottom w:val="single" w:sz="2" w:space="0" w:color="000000"/>
              <w:right w:val="single" w:sz="6" w:space="0" w:color="000000"/>
            </w:tcBorders>
            <w:shd w:val="clear" w:color="auto" w:fill="FFFFFF"/>
          </w:tcPr>
          <w:p w14:paraId="587546E5" w14:textId="77777777"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262DB4C1" w14:textId="77777777"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1610" w:type="dxa"/>
            <w:tcBorders>
              <w:top w:val="nil"/>
              <w:left w:val="single" w:sz="2" w:space="0" w:color="000000"/>
              <w:bottom w:val="single" w:sz="2" w:space="0" w:color="000000"/>
              <w:right w:val="single" w:sz="6" w:space="0" w:color="000000"/>
            </w:tcBorders>
            <w:shd w:val="clear" w:color="auto" w:fill="FFFFFF"/>
          </w:tcPr>
          <w:p w14:paraId="427C29BA" w14:textId="77777777"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241B9E" w14:paraId="52F68E4C"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7A8363C7"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D97BCC3" w14:textId="77777777" w:rsidR="00241B9E" w:rsidRPr="00E97FA9" w:rsidRDefault="003F1AE3"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6</w:t>
            </w:r>
            <w:r w:rsidR="00241B9E" w:rsidRPr="00E97FA9">
              <w:rPr>
                <w:rFonts w:ascii="Times New Roman" w:hAnsi="Times New Roman" w:cs="Times New Roman"/>
                <w:color w:val="000000"/>
                <w:sz w:val="20"/>
                <w:szCs w:val="20"/>
              </w:rPr>
              <w:t xml:space="preserve">-week </w:t>
            </w:r>
          </w:p>
        </w:tc>
        <w:tc>
          <w:tcPr>
            <w:tcW w:w="1855" w:type="dxa"/>
            <w:tcBorders>
              <w:top w:val="nil"/>
              <w:left w:val="single" w:sz="2" w:space="0" w:color="000000"/>
              <w:bottom w:val="single" w:sz="2" w:space="0" w:color="000000"/>
              <w:right w:val="single" w:sz="2" w:space="0" w:color="000000"/>
            </w:tcBorders>
            <w:shd w:val="clear" w:color="auto" w:fill="FFFFFF"/>
            <w:hideMark/>
          </w:tcPr>
          <w:p w14:paraId="613134DE" w14:textId="1333F5CF" w:rsidR="00241B9E" w:rsidRPr="00E97FA9" w:rsidRDefault="00F560B5"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18.</w:t>
            </w:r>
            <w:r w:rsidR="006E15D8" w:rsidRPr="00E97FA9">
              <w:rPr>
                <w:rFonts w:ascii="Times New Roman" w:hAnsi="Times New Roman" w:cs="Times New Roman"/>
                <w:color w:val="000000"/>
                <w:sz w:val="20"/>
                <w:szCs w:val="20"/>
                <w:highlight w:val="yellow"/>
              </w:rPr>
              <w:t>7</w:t>
            </w:r>
            <w:r w:rsidR="00241B9E"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0.</w:t>
            </w:r>
            <w:r w:rsidR="006E15D8" w:rsidRPr="00E97FA9">
              <w:rPr>
                <w:rFonts w:ascii="Times New Roman" w:hAnsi="Times New Roman" w:cs="Times New Roman"/>
                <w:color w:val="000000"/>
                <w:sz w:val="20"/>
                <w:szCs w:val="20"/>
                <w:highlight w:val="yellow"/>
              </w:rPr>
              <w:t>7</w:t>
            </w:r>
            <w:r w:rsidR="00241B9E" w:rsidRPr="00E97FA9">
              <w:rPr>
                <w:rFonts w:ascii="Times New Roman" w:hAnsi="Times New Roman" w:cs="Times New Roman"/>
                <w:color w:val="000000"/>
                <w:sz w:val="20"/>
                <w:szCs w:val="20"/>
                <w:highlight w:val="yellow"/>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37C6130C" w14:textId="3EA4981E" w:rsidR="00241B9E" w:rsidRPr="00E97FA9" w:rsidRDefault="00A26A56"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20.</w:t>
            </w:r>
            <w:r w:rsidR="006E15D8" w:rsidRPr="00E97FA9">
              <w:rPr>
                <w:rFonts w:ascii="Times New Roman" w:hAnsi="Times New Roman" w:cs="Times New Roman"/>
                <w:color w:val="000000"/>
                <w:sz w:val="20"/>
                <w:szCs w:val="20"/>
                <w:highlight w:val="yellow"/>
              </w:rPr>
              <w:t>3</w:t>
            </w:r>
            <w:r w:rsidR="00241B9E"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0.6</w:t>
            </w:r>
            <w:r w:rsidR="00241B9E" w:rsidRPr="00E97FA9">
              <w:rPr>
                <w:rFonts w:ascii="Times New Roman" w:hAnsi="Times New Roman" w:cs="Times New Roman"/>
                <w:color w:val="000000"/>
                <w:sz w:val="20"/>
                <w:szCs w:val="20"/>
                <w:highlight w:val="yellow"/>
              </w:rPr>
              <w:t>)</w:t>
            </w:r>
          </w:p>
        </w:tc>
        <w:tc>
          <w:tcPr>
            <w:tcW w:w="1559" w:type="dxa"/>
            <w:tcBorders>
              <w:top w:val="nil"/>
              <w:left w:val="single" w:sz="2" w:space="0" w:color="000000"/>
              <w:bottom w:val="single" w:sz="2" w:space="0" w:color="000000"/>
              <w:right w:val="single" w:sz="6" w:space="0" w:color="000000"/>
            </w:tcBorders>
            <w:shd w:val="clear" w:color="auto" w:fill="FFFFFF"/>
            <w:hideMark/>
          </w:tcPr>
          <w:p w14:paraId="44D58A80" w14:textId="13F79FD0" w:rsidR="00241B9E" w:rsidRPr="00E97FA9" w:rsidRDefault="006E15D8"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0.7</w:t>
            </w:r>
            <w:r w:rsidR="00002FB8" w:rsidRPr="00E97FA9">
              <w:rPr>
                <w:rFonts w:ascii="Times New Roman" w:hAnsi="Times New Roman" w:cs="Times New Roman"/>
                <w:color w:val="000000"/>
                <w:sz w:val="20"/>
                <w:szCs w:val="20"/>
                <w:highlight w:val="yellow"/>
              </w:rPr>
              <w:t xml:space="preserve"> </w:t>
            </w:r>
            <w:r w:rsidR="00241B9E" w:rsidRPr="00E97FA9">
              <w:rPr>
                <w:rFonts w:ascii="Times New Roman" w:hAnsi="Times New Roman" w:cs="Times New Roman"/>
                <w:color w:val="000000"/>
                <w:sz w:val="20"/>
                <w:szCs w:val="20"/>
                <w:highlight w:val="yellow"/>
              </w:rPr>
              <w:t>(-</w:t>
            </w:r>
            <w:r w:rsidR="002C0974" w:rsidRPr="00E97FA9">
              <w:rPr>
                <w:rFonts w:ascii="Times New Roman" w:hAnsi="Times New Roman" w:cs="Times New Roman"/>
                <w:color w:val="000000"/>
                <w:sz w:val="20"/>
                <w:szCs w:val="20"/>
                <w:highlight w:val="yellow"/>
              </w:rPr>
              <w:t>0.2</w:t>
            </w:r>
            <w:r w:rsidR="00241B9E"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3.1</w:t>
            </w:r>
            <w:r w:rsidR="00241B9E" w:rsidRPr="00E97FA9">
              <w:rPr>
                <w:rFonts w:ascii="Times New Roman" w:hAnsi="Times New Roman" w:cs="Times New Roman"/>
                <w:color w:val="000000"/>
                <w:sz w:val="20"/>
                <w:szCs w:val="20"/>
                <w:highlight w:val="yellow"/>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4F2F33DB" w14:textId="265D261F" w:rsidR="00241B9E" w:rsidRPr="00E97FA9" w:rsidRDefault="00002FB8"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w:t>
            </w:r>
            <w:r w:rsidR="006E15D8" w:rsidRPr="00E97FA9">
              <w:rPr>
                <w:rFonts w:ascii="Times New Roman" w:hAnsi="Times New Roman" w:cs="Times New Roman"/>
                <w:color w:val="000000"/>
                <w:sz w:val="20"/>
                <w:szCs w:val="20"/>
                <w:highlight w:val="yellow"/>
              </w:rPr>
              <w:t>61</w:t>
            </w:r>
          </w:p>
        </w:tc>
        <w:tc>
          <w:tcPr>
            <w:tcW w:w="1610" w:type="dxa"/>
            <w:tcBorders>
              <w:top w:val="nil"/>
              <w:left w:val="single" w:sz="2" w:space="0" w:color="000000"/>
              <w:bottom w:val="single" w:sz="2" w:space="0" w:color="000000"/>
              <w:right w:val="single" w:sz="6" w:space="0" w:color="000000"/>
            </w:tcBorders>
            <w:shd w:val="clear" w:color="auto" w:fill="FFFFFF"/>
            <w:hideMark/>
          </w:tcPr>
          <w:p w14:paraId="60E52CDA" w14:textId="50C0BD40" w:rsidR="00241B9E" w:rsidRPr="00E97FA9" w:rsidRDefault="00F6551A"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highlight w:val="yellow"/>
              </w:rPr>
              <w:t>.</w:t>
            </w:r>
            <w:r w:rsidR="00A97EC0" w:rsidRPr="00E97FA9">
              <w:rPr>
                <w:rFonts w:ascii="Times New Roman" w:hAnsi="Times New Roman" w:cs="Times New Roman"/>
                <w:color w:val="000000"/>
                <w:sz w:val="20"/>
                <w:szCs w:val="20"/>
                <w:highlight w:val="yellow"/>
              </w:rPr>
              <w:t>07</w:t>
            </w:r>
            <w:r w:rsidR="00C75A10" w:rsidRPr="00E97FA9">
              <w:rPr>
                <w:rFonts w:ascii="Times New Roman" w:hAnsi="Times New Roman" w:cs="Times New Roman"/>
                <w:color w:val="000000"/>
                <w:sz w:val="20"/>
                <w:szCs w:val="20"/>
                <w:highlight w:val="yellow"/>
              </w:rPr>
              <w:t xml:space="preserve"> (-</w:t>
            </w:r>
            <w:r w:rsidR="001828F8" w:rsidRPr="00E97FA9">
              <w:rPr>
                <w:rFonts w:ascii="Times New Roman" w:hAnsi="Times New Roman" w:cs="Times New Roman"/>
                <w:color w:val="000000"/>
                <w:sz w:val="20"/>
                <w:szCs w:val="20"/>
                <w:highlight w:val="yellow"/>
              </w:rPr>
              <w:t>.2</w:t>
            </w:r>
            <w:r w:rsidR="00A97EC0" w:rsidRPr="00E97FA9">
              <w:rPr>
                <w:rFonts w:ascii="Times New Roman" w:hAnsi="Times New Roman" w:cs="Times New Roman"/>
                <w:color w:val="000000"/>
                <w:sz w:val="20"/>
                <w:szCs w:val="20"/>
                <w:highlight w:val="yellow"/>
              </w:rPr>
              <w:t>1</w:t>
            </w:r>
            <w:r w:rsidR="00C75A10" w:rsidRPr="00E97FA9">
              <w:rPr>
                <w:rFonts w:ascii="Times New Roman" w:hAnsi="Times New Roman" w:cs="Times New Roman"/>
                <w:color w:val="000000"/>
                <w:sz w:val="20"/>
                <w:szCs w:val="20"/>
                <w:highlight w:val="yellow"/>
              </w:rPr>
              <w:t xml:space="preserve"> to .</w:t>
            </w:r>
            <w:r w:rsidR="00A97EC0" w:rsidRPr="00E97FA9">
              <w:rPr>
                <w:rFonts w:ascii="Times New Roman" w:hAnsi="Times New Roman" w:cs="Times New Roman"/>
                <w:color w:val="000000"/>
                <w:sz w:val="20"/>
                <w:szCs w:val="20"/>
                <w:highlight w:val="yellow"/>
              </w:rPr>
              <w:t>36</w:t>
            </w:r>
            <w:r w:rsidR="00C75A10" w:rsidRPr="00E97FA9">
              <w:rPr>
                <w:rFonts w:ascii="Times New Roman" w:hAnsi="Times New Roman" w:cs="Times New Roman"/>
                <w:color w:val="000000"/>
                <w:sz w:val="20"/>
                <w:szCs w:val="20"/>
                <w:highlight w:val="yellow"/>
              </w:rPr>
              <w:t>)</w:t>
            </w:r>
          </w:p>
        </w:tc>
      </w:tr>
      <w:tr w:rsidR="00241B9E" w14:paraId="634D654C" w14:textId="77777777" w:rsidTr="005A17E5">
        <w:trPr>
          <w:gridAfter w:val="1"/>
          <w:wAfter w:w="9" w:type="dxa"/>
          <w:cantSplit/>
          <w:trHeight w:val="73"/>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57BDD10D"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2809B897"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3 months </w:t>
            </w:r>
          </w:p>
        </w:tc>
        <w:tc>
          <w:tcPr>
            <w:tcW w:w="1855" w:type="dxa"/>
            <w:tcBorders>
              <w:top w:val="nil"/>
              <w:left w:val="single" w:sz="2" w:space="0" w:color="000000"/>
              <w:bottom w:val="single" w:sz="2" w:space="0" w:color="000000"/>
              <w:right w:val="single" w:sz="2" w:space="0" w:color="000000"/>
            </w:tcBorders>
            <w:shd w:val="clear" w:color="auto" w:fill="FFFFFF"/>
            <w:hideMark/>
          </w:tcPr>
          <w:p w14:paraId="17FB3CAB" w14:textId="24A2FEB0"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1</w:t>
            </w:r>
            <w:r w:rsidR="006E15D8" w:rsidRPr="00E97FA9">
              <w:rPr>
                <w:rFonts w:ascii="Times New Roman" w:hAnsi="Times New Roman" w:cs="Times New Roman"/>
                <w:color w:val="000000"/>
                <w:sz w:val="20"/>
                <w:szCs w:val="20"/>
                <w:highlight w:val="yellow"/>
              </w:rPr>
              <w:t>8.9</w:t>
            </w:r>
            <w:r w:rsidRPr="00E97FA9">
              <w:rPr>
                <w:rFonts w:ascii="Times New Roman" w:hAnsi="Times New Roman" w:cs="Times New Roman"/>
                <w:color w:val="000000"/>
                <w:sz w:val="20"/>
                <w:szCs w:val="20"/>
                <w:highlight w:val="yellow"/>
              </w:rPr>
              <w:t xml:space="preserve"> (</w:t>
            </w:r>
            <w:r w:rsidR="00F560B5" w:rsidRPr="00E97FA9">
              <w:rPr>
                <w:rFonts w:ascii="Times New Roman" w:hAnsi="Times New Roman" w:cs="Times New Roman"/>
                <w:color w:val="000000"/>
                <w:sz w:val="20"/>
                <w:szCs w:val="20"/>
                <w:highlight w:val="yellow"/>
              </w:rPr>
              <w:t>0.</w:t>
            </w:r>
            <w:r w:rsidR="006E15D8" w:rsidRPr="00E97FA9">
              <w:rPr>
                <w:rFonts w:ascii="Times New Roman" w:hAnsi="Times New Roman" w:cs="Times New Roman"/>
                <w:color w:val="000000"/>
                <w:sz w:val="20"/>
                <w:szCs w:val="20"/>
                <w:highlight w:val="yellow"/>
              </w:rPr>
              <w:t>7</w:t>
            </w:r>
            <w:r w:rsidRPr="00E97FA9">
              <w:rPr>
                <w:rFonts w:ascii="Times New Roman" w:hAnsi="Times New Roman" w:cs="Times New Roman"/>
                <w:color w:val="000000"/>
                <w:sz w:val="20"/>
                <w:szCs w:val="20"/>
                <w:highlight w:val="yellow"/>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1C532E5C" w14:textId="01DCA02F" w:rsidR="00241B9E" w:rsidRPr="00E97FA9" w:rsidRDefault="00A26A56"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1</w:t>
            </w:r>
            <w:r w:rsidR="006E15D8" w:rsidRPr="00E97FA9">
              <w:rPr>
                <w:rFonts w:ascii="Times New Roman" w:hAnsi="Times New Roman" w:cs="Times New Roman"/>
                <w:color w:val="000000"/>
                <w:sz w:val="20"/>
                <w:szCs w:val="20"/>
                <w:highlight w:val="yellow"/>
              </w:rPr>
              <w:t>8.8</w:t>
            </w:r>
            <w:r w:rsidR="00241B9E"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0.6</w:t>
            </w:r>
            <w:r w:rsidR="00241B9E" w:rsidRPr="00E97FA9">
              <w:rPr>
                <w:rFonts w:ascii="Times New Roman" w:hAnsi="Times New Roman" w:cs="Times New Roman"/>
                <w:color w:val="000000"/>
                <w:sz w:val="20"/>
                <w:szCs w:val="20"/>
                <w:highlight w:val="yellow"/>
              </w:rPr>
              <w:t>)</w:t>
            </w:r>
          </w:p>
        </w:tc>
        <w:tc>
          <w:tcPr>
            <w:tcW w:w="1559" w:type="dxa"/>
            <w:tcBorders>
              <w:top w:val="nil"/>
              <w:left w:val="single" w:sz="2" w:space="0" w:color="000000"/>
              <w:bottom w:val="single" w:sz="2" w:space="0" w:color="000000"/>
              <w:right w:val="single" w:sz="6" w:space="0" w:color="000000"/>
            </w:tcBorders>
            <w:shd w:val="clear" w:color="auto" w:fill="FFFFFF"/>
            <w:hideMark/>
          </w:tcPr>
          <w:p w14:paraId="3E2648C7" w14:textId="16E21212" w:rsidR="00241B9E" w:rsidRPr="00E97FA9" w:rsidRDefault="006E15D8"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-1.0</w:t>
            </w:r>
            <w:r w:rsidR="00241B9E"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3.5</w:t>
            </w:r>
            <w:r w:rsidR="00241B9E"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1.6</w:t>
            </w:r>
            <w:r w:rsidR="00241B9E" w:rsidRPr="00E97FA9">
              <w:rPr>
                <w:rFonts w:ascii="Times New Roman" w:hAnsi="Times New Roman" w:cs="Times New Roman"/>
                <w:color w:val="000000"/>
                <w:sz w:val="20"/>
                <w:szCs w:val="20"/>
                <w:highlight w:val="yellow"/>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5DC2CD76" w14:textId="519D7C48"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0.</w:t>
            </w:r>
            <w:r w:rsidR="006E15D8" w:rsidRPr="00E97FA9">
              <w:rPr>
                <w:rFonts w:ascii="Times New Roman" w:hAnsi="Times New Roman" w:cs="Times New Roman"/>
                <w:color w:val="000000"/>
                <w:sz w:val="20"/>
                <w:szCs w:val="20"/>
                <w:highlight w:val="yellow"/>
              </w:rPr>
              <w:t>46</w:t>
            </w:r>
          </w:p>
        </w:tc>
        <w:tc>
          <w:tcPr>
            <w:tcW w:w="1610" w:type="dxa"/>
            <w:tcBorders>
              <w:top w:val="nil"/>
              <w:left w:val="single" w:sz="2" w:space="0" w:color="000000"/>
              <w:bottom w:val="single" w:sz="2" w:space="0" w:color="000000"/>
              <w:right w:val="single" w:sz="6" w:space="0" w:color="000000"/>
            </w:tcBorders>
            <w:shd w:val="clear" w:color="auto" w:fill="FFFFFF"/>
            <w:hideMark/>
          </w:tcPr>
          <w:p w14:paraId="15511989" w14:textId="4B25067C" w:rsidR="00241B9E" w:rsidRPr="00E97FA9" w:rsidRDefault="00A97EC0"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highlight w:val="yellow"/>
              </w:rPr>
              <w:t>-.</w:t>
            </w:r>
            <w:r w:rsidRPr="00E97FA9">
              <w:rPr>
                <w:rFonts w:ascii="Times New Roman" w:hAnsi="Times New Roman" w:cs="Times New Roman"/>
                <w:color w:val="000000"/>
                <w:sz w:val="20"/>
                <w:szCs w:val="20"/>
                <w:highlight w:val="yellow"/>
              </w:rPr>
              <w:t>11</w:t>
            </w:r>
            <w:r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4</w:t>
            </w:r>
            <w:r w:rsidRPr="00E97FA9">
              <w:rPr>
                <w:rFonts w:ascii="Times New Roman" w:hAnsi="Times New Roman" w:cs="Times New Roman"/>
                <w:color w:val="000000"/>
                <w:sz w:val="20"/>
                <w:szCs w:val="20"/>
                <w:highlight w:val="yellow"/>
              </w:rPr>
              <w:t>1 to .1</w:t>
            </w:r>
            <w:r w:rsidRPr="00E97FA9">
              <w:rPr>
                <w:rFonts w:ascii="Times New Roman" w:hAnsi="Times New Roman" w:cs="Times New Roman"/>
                <w:color w:val="000000"/>
                <w:sz w:val="20"/>
                <w:szCs w:val="20"/>
                <w:highlight w:val="yellow"/>
              </w:rPr>
              <w:t>8</w:t>
            </w:r>
            <w:r w:rsidRPr="00E97FA9">
              <w:rPr>
                <w:rFonts w:ascii="Times New Roman" w:hAnsi="Times New Roman" w:cs="Times New Roman"/>
                <w:color w:val="000000"/>
                <w:sz w:val="20"/>
                <w:szCs w:val="20"/>
                <w:highlight w:val="yellow"/>
              </w:rPr>
              <w:t>)</w:t>
            </w:r>
          </w:p>
        </w:tc>
      </w:tr>
      <w:tr w:rsidR="00CD1AAC" w14:paraId="623EA13C"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B340E38" w14:textId="77777777" w:rsidR="00CD1AAC" w:rsidRPr="00E97FA9" w:rsidRDefault="00CD1AAC"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07124C9E" w14:textId="77777777" w:rsidR="00CD1AAC" w:rsidRPr="00E97FA9" w:rsidRDefault="00CD1AAC"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12 months</w:t>
            </w:r>
          </w:p>
        </w:tc>
        <w:tc>
          <w:tcPr>
            <w:tcW w:w="1855" w:type="dxa"/>
            <w:tcBorders>
              <w:top w:val="nil"/>
              <w:left w:val="single" w:sz="2" w:space="0" w:color="000000"/>
              <w:bottom w:val="single" w:sz="2" w:space="0" w:color="000000"/>
              <w:right w:val="single" w:sz="2" w:space="0" w:color="000000"/>
            </w:tcBorders>
            <w:shd w:val="clear" w:color="auto" w:fill="FFFFFF"/>
          </w:tcPr>
          <w:p w14:paraId="64120DCE" w14:textId="5A0C1A77" w:rsidR="00CD1AAC" w:rsidRPr="00E97FA9" w:rsidRDefault="006E15D8"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50.1</w:t>
            </w:r>
            <w:r w:rsidR="003E1899" w:rsidRPr="00E97FA9">
              <w:rPr>
                <w:rFonts w:ascii="Times New Roman" w:hAnsi="Times New Roman" w:cs="Times New Roman"/>
                <w:color w:val="000000"/>
                <w:sz w:val="20"/>
                <w:szCs w:val="20"/>
                <w:highlight w:val="yellow"/>
              </w:rPr>
              <w:t xml:space="preserve"> (</w:t>
            </w:r>
            <w:r w:rsidR="006F6774" w:rsidRPr="00E97FA9">
              <w:rPr>
                <w:rFonts w:ascii="Times New Roman" w:hAnsi="Times New Roman" w:cs="Times New Roman"/>
                <w:color w:val="000000"/>
                <w:sz w:val="20"/>
                <w:szCs w:val="20"/>
                <w:highlight w:val="yellow"/>
              </w:rPr>
              <w:t>0.</w:t>
            </w:r>
            <w:r w:rsidRPr="00E97FA9">
              <w:rPr>
                <w:rFonts w:ascii="Times New Roman" w:hAnsi="Times New Roman" w:cs="Times New Roman"/>
                <w:color w:val="000000"/>
                <w:sz w:val="20"/>
                <w:szCs w:val="20"/>
                <w:highlight w:val="yellow"/>
              </w:rPr>
              <w:t>7</w:t>
            </w:r>
            <w:r w:rsidR="003E1899" w:rsidRPr="00E97FA9">
              <w:rPr>
                <w:rFonts w:ascii="Times New Roman" w:hAnsi="Times New Roman" w:cs="Times New Roman"/>
                <w:color w:val="000000"/>
                <w:sz w:val="20"/>
                <w:szCs w:val="20"/>
                <w:highlight w:val="yellow"/>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23A891D2" w14:textId="64F63D38" w:rsidR="00CD1AAC" w:rsidRPr="00E97FA9" w:rsidRDefault="006E15D8"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50.2</w:t>
            </w:r>
            <w:r w:rsidR="003E1899" w:rsidRPr="00E97FA9">
              <w:rPr>
                <w:rFonts w:ascii="Times New Roman" w:hAnsi="Times New Roman" w:cs="Times New Roman"/>
                <w:color w:val="000000"/>
                <w:sz w:val="20"/>
                <w:szCs w:val="20"/>
                <w:highlight w:val="yellow"/>
              </w:rPr>
              <w:t xml:space="preserve"> (</w:t>
            </w:r>
            <w:r w:rsidR="006F6774" w:rsidRPr="00E97FA9">
              <w:rPr>
                <w:rFonts w:ascii="Times New Roman" w:hAnsi="Times New Roman" w:cs="Times New Roman"/>
                <w:color w:val="000000"/>
                <w:sz w:val="20"/>
                <w:szCs w:val="20"/>
                <w:highlight w:val="yellow"/>
              </w:rPr>
              <w:t>0.6</w:t>
            </w:r>
            <w:r w:rsidR="003E1899" w:rsidRPr="00E97FA9">
              <w:rPr>
                <w:rFonts w:ascii="Times New Roman" w:hAnsi="Times New Roman" w:cs="Times New Roman"/>
                <w:color w:val="000000"/>
                <w:sz w:val="20"/>
                <w:szCs w:val="20"/>
                <w:highlight w:val="yellow"/>
              </w:rPr>
              <w:t>)</w:t>
            </w:r>
          </w:p>
        </w:tc>
        <w:tc>
          <w:tcPr>
            <w:tcW w:w="1559" w:type="dxa"/>
            <w:tcBorders>
              <w:top w:val="nil"/>
              <w:left w:val="single" w:sz="2" w:space="0" w:color="000000"/>
              <w:bottom w:val="single" w:sz="2" w:space="0" w:color="000000"/>
              <w:right w:val="single" w:sz="6" w:space="0" w:color="000000"/>
            </w:tcBorders>
            <w:shd w:val="clear" w:color="auto" w:fill="FFFFFF"/>
          </w:tcPr>
          <w:p w14:paraId="14EEF40B" w14:textId="57BA59D3" w:rsidR="00CD1AAC" w:rsidRPr="00E97FA9" w:rsidRDefault="006E15D8"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-0.9</w:t>
            </w:r>
            <w:r w:rsidR="003E1899"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3</w:t>
            </w:r>
            <w:r w:rsidR="00B80662" w:rsidRPr="00E97FA9">
              <w:rPr>
                <w:rFonts w:ascii="Times New Roman" w:hAnsi="Times New Roman" w:cs="Times New Roman"/>
                <w:color w:val="000000"/>
                <w:sz w:val="20"/>
                <w:szCs w:val="20"/>
                <w:highlight w:val="yellow"/>
              </w:rPr>
              <w:t>.5</w:t>
            </w:r>
            <w:r w:rsidR="003E1899"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1.7</w:t>
            </w:r>
            <w:r w:rsidR="003E1899" w:rsidRPr="00E97FA9">
              <w:rPr>
                <w:rFonts w:ascii="Times New Roman" w:hAnsi="Times New Roman" w:cs="Times New Roman"/>
                <w:color w:val="000000"/>
                <w:sz w:val="20"/>
                <w:szCs w:val="20"/>
                <w:highlight w:val="yellow"/>
              </w:rPr>
              <w:t>)</w:t>
            </w:r>
          </w:p>
        </w:tc>
        <w:tc>
          <w:tcPr>
            <w:tcW w:w="709" w:type="dxa"/>
            <w:tcBorders>
              <w:top w:val="nil"/>
              <w:left w:val="single" w:sz="2" w:space="0" w:color="000000"/>
              <w:bottom w:val="single" w:sz="2" w:space="0" w:color="000000"/>
              <w:right w:val="single" w:sz="6" w:space="0" w:color="000000"/>
            </w:tcBorders>
            <w:shd w:val="clear" w:color="auto" w:fill="FFFFFF"/>
          </w:tcPr>
          <w:p w14:paraId="2E14F9CD" w14:textId="1834B48C" w:rsidR="00CD1AAC" w:rsidRPr="00E97FA9" w:rsidRDefault="003E1899"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0.</w:t>
            </w:r>
            <w:r w:rsidR="006E15D8" w:rsidRPr="00E97FA9">
              <w:rPr>
                <w:rFonts w:ascii="Times New Roman" w:hAnsi="Times New Roman" w:cs="Times New Roman"/>
                <w:color w:val="000000"/>
                <w:sz w:val="20"/>
                <w:szCs w:val="20"/>
                <w:highlight w:val="yellow"/>
              </w:rPr>
              <w:t>51</w:t>
            </w:r>
          </w:p>
        </w:tc>
        <w:tc>
          <w:tcPr>
            <w:tcW w:w="1610" w:type="dxa"/>
            <w:tcBorders>
              <w:top w:val="nil"/>
              <w:left w:val="single" w:sz="2" w:space="0" w:color="000000"/>
              <w:bottom w:val="single" w:sz="2" w:space="0" w:color="000000"/>
              <w:right w:val="single" w:sz="6" w:space="0" w:color="000000"/>
            </w:tcBorders>
            <w:shd w:val="clear" w:color="auto" w:fill="FFFFFF"/>
          </w:tcPr>
          <w:p w14:paraId="75C002F6" w14:textId="3E827A2D" w:rsidR="00CD1AAC" w:rsidRPr="00E97FA9" w:rsidRDefault="00A97EC0"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highlight w:val="yellow"/>
              </w:rPr>
              <w:t>.29</w:t>
            </w:r>
            <w:r w:rsidR="002B388B"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05</w:t>
            </w:r>
            <w:r w:rsidR="002B388B" w:rsidRPr="00E97FA9">
              <w:rPr>
                <w:rFonts w:ascii="Times New Roman" w:hAnsi="Times New Roman" w:cs="Times New Roman"/>
                <w:color w:val="000000"/>
                <w:sz w:val="20"/>
                <w:szCs w:val="20"/>
                <w:highlight w:val="yellow"/>
              </w:rPr>
              <w:t xml:space="preserve"> to .</w:t>
            </w:r>
            <w:r w:rsidRPr="00E97FA9">
              <w:rPr>
                <w:rFonts w:ascii="Times New Roman" w:hAnsi="Times New Roman" w:cs="Times New Roman"/>
                <w:color w:val="000000"/>
                <w:sz w:val="20"/>
                <w:szCs w:val="20"/>
                <w:highlight w:val="yellow"/>
              </w:rPr>
              <w:t>63</w:t>
            </w:r>
            <w:r w:rsidR="002B388B" w:rsidRPr="00E97FA9">
              <w:rPr>
                <w:rFonts w:ascii="Times New Roman" w:hAnsi="Times New Roman" w:cs="Times New Roman"/>
                <w:color w:val="000000"/>
                <w:sz w:val="20"/>
                <w:szCs w:val="20"/>
                <w:highlight w:val="yellow"/>
              </w:rPr>
              <w:t>)</w:t>
            </w:r>
          </w:p>
        </w:tc>
      </w:tr>
      <w:tr w:rsidR="00241B9E" w14:paraId="2DDD132A"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17BC5D08" w14:textId="48447A7C" w:rsidR="00241B9E" w:rsidRPr="00E97FA9" w:rsidRDefault="00F71991"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CRIES</w:t>
            </w: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049B467"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Baseline </w:t>
            </w:r>
          </w:p>
        </w:tc>
        <w:tc>
          <w:tcPr>
            <w:tcW w:w="1855" w:type="dxa"/>
            <w:tcBorders>
              <w:top w:val="nil"/>
              <w:left w:val="single" w:sz="2" w:space="0" w:color="000000"/>
              <w:bottom w:val="single" w:sz="2" w:space="0" w:color="000000"/>
              <w:right w:val="single" w:sz="2" w:space="0" w:color="000000"/>
            </w:tcBorders>
            <w:shd w:val="clear" w:color="auto" w:fill="FFFFFF"/>
            <w:hideMark/>
          </w:tcPr>
          <w:p w14:paraId="169AAB9D" w14:textId="4C6AC5BE" w:rsidR="00241B9E" w:rsidRPr="00E97FA9" w:rsidRDefault="002F590F"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24.5</w:t>
            </w:r>
            <w:r w:rsidR="00241B9E"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0.8</w:t>
            </w:r>
            <w:r w:rsidR="00241B9E" w:rsidRPr="00E97FA9">
              <w:rPr>
                <w:rFonts w:ascii="Times New Roman" w:hAnsi="Times New Roman" w:cs="Times New Roman"/>
                <w:color w:val="000000"/>
                <w:sz w:val="20"/>
                <w:szCs w:val="20"/>
                <w:highlight w:val="yellow"/>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46B6517E" w14:textId="42561D79" w:rsidR="00241B9E" w:rsidRPr="00E97FA9" w:rsidRDefault="002F590F"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23.7</w:t>
            </w:r>
            <w:r w:rsidR="00241B9E"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0.6</w:t>
            </w:r>
            <w:r w:rsidR="00241B9E" w:rsidRPr="00E97FA9">
              <w:rPr>
                <w:rFonts w:ascii="Times New Roman" w:hAnsi="Times New Roman" w:cs="Times New Roman"/>
                <w:color w:val="000000"/>
                <w:sz w:val="20"/>
                <w:szCs w:val="20"/>
                <w:highlight w:val="yellow"/>
              </w:rPr>
              <w:t>)</w:t>
            </w:r>
          </w:p>
        </w:tc>
        <w:tc>
          <w:tcPr>
            <w:tcW w:w="1559" w:type="dxa"/>
            <w:tcBorders>
              <w:top w:val="nil"/>
              <w:left w:val="single" w:sz="2" w:space="0" w:color="000000"/>
              <w:bottom w:val="single" w:sz="2" w:space="0" w:color="000000"/>
              <w:right w:val="single" w:sz="6" w:space="0" w:color="000000"/>
            </w:tcBorders>
            <w:shd w:val="clear" w:color="auto" w:fill="FFFFFF"/>
          </w:tcPr>
          <w:p w14:paraId="5B613619" w14:textId="77777777"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3B65496E" w14:textId="77777777"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1610" w:type="dxa"/>
            <w:tcBorders>
              <w:top w:val="nil"/>
              <w:left w:val="single" w:sz="2" w:space="0" w:color="000000"/>
              <w:bottom w:val="single" w:sz="2" w:space="0" w:color="000000"/>
              <w:right w:val="single" w:sz="6" w:space="0" w:color="000000"/>
            </w:tcBorders>
            <w:shd w:val="clear" w:color="auto" w:fill="FFFFFF"/>
          </w:tcPr>
          <w:p w14:paraId="37BECD77" w14:textId="77777777" w:rsidR="00241B9E" w:rsidRPr="00E97FA9" w:rsidRDefault="00241B9E" w:rsidP="002B388B">
            <w:pPr>
              <w:adjustRightInd w:val="0"/>
              <w:spacing w:before="100" w:beforeAutospacing="1" w:after="100" w:afterAutospacing="1" w:line="256" w:lineRule="auto"/>
              <w:contextualSpacing/>
              <w:rPr>
                <w:rFonts w:ascii="Times New Roman" w:hAnsi="Times New Roman" w:cs="Times New Roman"/>
                <w:color w:val="000000"/>
                <w:sz w:val="20"/>
                <w:szCs w:val="20"/>
              </w:rPr>
            </w:pPr>
          </w:p>
        </w:tc>
      </w:tr>
      <w:tr w:rsidR="002F590F" w14:paraId="6EF3B626"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1535104C" w14:textId="77777777" w:rsidR="002F590F" w:rsidRPr="00E97FA9" w:rsidRDefault="002F590F" w:rsidP="002F590F">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2FBEE583" w14:textId="77777777" w:rsidR="002F590F" w:rsidRPr="00E97FA9" w:rsidRDefault="002F590F" w:rsidP="002F590F">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6-week </w:t>
            </w:r>
          </w:p>
        </w:tc>
        <w:tc>
          <w:tcPr>
            <w:tcW w:w="1855" w:type="dxa"/>
            <w:tcBorders>
              <w:top w:val="nil"/>
              <w:left w:val="single" w:sz="2" w:space="0" w:color="000000"/>
              <w:bottom w:val="single" w:sz="2" w:space="0" w:color="000000"/>
              <w:right w:val="single" w:sz="2" w:space="0" w:color="000000"/>
            </w:tcBorders>
            <w:shd w:val="clear" w:color="auto" w:fill="FFFFFF"/>
            <w:hideMark/>
          </w:tcPr>
          <w:p w14:paraId="4977AB61" w14:textId="181887DB" w:rsidR="002F590F" w:rsidRPr="00E97FA9" w:rsidRDefault="002F590F" w:rsidP="002F590F">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18.5 (0.8)</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0EF68B72" w14:textId="7528867F" w:rsidR="002F590F" w:rsidRPr="00E97FA9" w:rsidRDefault="002F590F" w:rsidP="002F590F">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18.2 (0.6)</w:t>
            </w:r>
          </w:p>
        </w:tc>
        <w:tc>
          <w:tcPr>
            <w:tcW w:w="1559" w:type="dxa"/>
            <w:tcBorders>
              <w:top w:val="nil"/>
              <w:left w:val="single" w:sz="2" w:space="0" w:color="000000"/>
              <w:bottom w:val="single" w:sz="2" w:space="0" w:color="000000"/>
              <w:right w:val="single" w:sz="6" w:space="0" w:color="000000"/>
            </w:tcBorders>
            <w:shd w:val="clear" w:color="auto" w:fill="FFFFFF" w:themeFill="background1"/>
            <w:hideMark/>
          </w:tcPr>
          <w:p w14:paraId="23505AC6" w14:textId="230DDFF2" w:rsidR="002F590F" w:rsidRPr="00E97FA9" w:rsidRDefault="00501E0A" w:rsidP="002F590F">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highlight w:val="yellow"/>
              </w:rPr>
              <w:t>0.4 (-2.5, 3.4)</w:t>
            </w:r>
          </w:p>
        </w:tc>
        <w:tc>
          <w:tcPr>
            <w:tcW w:w="709" w:type="dxa"/>
            <w:tcBorders>
              <w:top w:val="nil"/>
              <w:left w:val="single" w:sz="2" w:space="0" w:color="000000"/>
              <w:bottom w:val="single" w:sz="2" w:space="0" w:color="000000"/>
              <w:right w:val="single" w:sz="6" w:space="0" w:color="000000"/>
            </w:tcBorders>
            <w:shd w:val="clear" w:color="auto" w:fill="FFFFFF" w:themeFill="background1"/>
            <w:hideMark/>
          </w:tcPr>
          <w:p w14:paraId="5CB726E9" w14:textId="7810DFE2" w:rsidR="002F590F" w:rsidRPr="00E97FA9" w:rsidRDefault="00501E0A" w:rsidP="002F590F">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highlight w:val="yellow"/>
              </w:rPr>
              <w:t>0.77</w:t>
            </w:r>
          </w:p>
        </w:tc>
        <w:tc>
          <w:tcPr>
            <w:tcW w:w="1610" w:type="dxa"/>
            <w:tcBorders>
              <w:top w:val="nil"/>
              <w:left w:val="single" w:sz="2" w:space="0" w:color="000000"/>
              <w:bottom w:val="single" w:sz="2" w:space="0" w:color="000000"/>
              <w:right w:val="single" w:sz="6" w:space="0" w:color="000000"/>
            </w:tcBorders>
            <w:shd w:val="clear" w:color="auto" w:fill="FFFFFF"/>
            <w:hideMark/>
          </w:tcPr>
          <w:p w14:paraId="795C8F55" w14:textId="0A3E5AF4" w:rsidR="002F590F" w:rsidRPr="00E97FA9" w:rsidRDefault="002B388B" w:rsidP="002B388B">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highlight w:val="yellow"/>
              </w:rPr>
              <w:t>.03 (-2.08 to .28)</w:t>
            </w:r>
          </w:p>
        </w:tc>
      </w:tr>
      <w:tr w:rsidR="005E1672" w14:paraId="44A78F48"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169FBCD4" w14:textId="77777777" w:rsidR="005E1672" w:rsidRPr="00E97FA9" w:rsidRDefault="005E1672" w:rsidP="005E1672">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091BCF96" w14:textId="77777777" w:rsidR="005E1672" w:rsidRPr="00E97FA9" w:rsidRDefault="005E1672" w:rsidP="005E167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3 months </w:t>
            </w:r>
          </w:p>
        </w:tc>
        <w:tc>
          <w:tcPr>
            <w:tcW w:w="1855" w:type="dxa"/>
            <w:tcBorders>
              <w:top w:val="nil"/>
              <w:left w:val="single" w:sz="2" w:space="0" w:color="000000"/>
              <w:bottom w:val="single" w:sz="2" w:space="0" w:color="000000"/>
              <w:right w:val="single" w:sz="2" w:space="0" w:color="000000"/>
            </w:tcBorders>
            <w:shd w:val="clear" w:color="auto" w:fill="FFFFFF"/>
            <w:hideMark/>
          </w:tcPr>
          <w:p w14:paraId="0AF7544F" w14:textId="4321B637" w:rsidR="005E1672" w:rsidRPr="00E97FA9" w:rsidRDefault="005E1672" w:rsidP="005E167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18.8 (0.8)</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4D6A119F" w14:textId="60DD40D8" w:rsidR="005E1672" w:rsidRPr="00E97FA9" w:rsidRDefault="005E1672" w:rsidP="005E167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18.9 (0.6)</w:t>
            </w:r>
          </w:p>
        </w:tc>
        <w:tc>
          <w:tcPr>
            <w:tcW w:w="1559" w:type="dxa"/>
            <w:tcBorders>
              <w:top w:val="nil"/>
              <w:left w:val="single" w:sz="2" w:space="0" w:color="000000"/>
              <w:bottom w:val="single" w:sz="2" w:space="0" w:color="000000"/>
              <w:right w:val="single" w:sz="6" w:space="0" w:color="000000"/>
            </w:tcBorders>
            <w:shd w:val="clear" w:color="auto" w:fill="FFFFFF" w:themeFill="background1"/>
            <w:hideMark/>
          </w:tcPr>
          <w:p w14:paraId="7932E011" w14:textId="777B89ED" w:rsidR="005E1672" w:rsidRPr="00E97FA9" w:rsidRDefault="005E1672" w:rsidP="005E167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0.</w:t>
            </w:r>
            <w:r w:rsidR="00501E0A" w:rsidRPr="00E97FA9">
              <w:rPr>
                <w:rFonts w:ascii="Times New Roman" w:hAnsi="Times New Roman" w:cs="Times New Roman"/>
                <w:color w:val="000000"/>
                <w:sz w:val="20"/>
                <w:szCs w:val="20"/>
                <w:highlight w:val="yellow"/>
              </w:rPr>
              <w:t>8</w:t>
            </w:r>
            <w:r w:rsidRPr="00E97FA9">
              <w:rPr>
                <w:rFonts w:ascii="Times New Roman" w:hAnsi="Times New Roman" w:cs="Times New Roman"/>
                <w:color w:val="000000"/>
                <w:sz w:val="20"/>
                <w:szCs w:val="20"/>
                <w:highlight w:val="yellow"/>
              </w:rPr>
              <w:t xml:space="preserve"> (-</w:t>
            </w:r>
            <w:r w:rsidR="00501E0A" w:rsidRPr="00E97FA9">
              <w:rPr>
                <w:rFonts w:ascii="Times New Roman" w:hAnsi="Times New Roman" w:cs="Times New Roman"/>
                <w:color w:val="000000"/>
                <w:sz w:val="20"/>
                <w:szCs w:val="20"/>
                <w:highlight w:val="yellow"/>
              </w:rPr>
              <w:t>2.0</w:t>
            </w:r>
            <w:r w:rsidRPr="00E97FA9">
              <w:rPr>
                <w:rFonts w:ascii="Times New Roman" w:hAnsi="Times New Roman" w:cs="Times New Roman"/>
                <w:color w:val="000000"/>
                <w:sz w:val="20"/>
                <w:szCs w:val="20"/>
                <w:highlight w:val="yellow"/>
              </w:rPr>
              <w:t>, 3.</w:t>
            </w:r>
            <w:r w:rsidR="00501E0A" w:rsidRPr="00E97FA9">
              <w:rPr>
                <w:rFonts w:ascii="Times New Roman" w:hAnsi="Times New Roman" w:cs="Times New Roman"/>
                <w:color w:val="000000"/>
                <w:sz w:val="20"/>
                <w:szCs w:val="20"/>
                <w:highlight w:val="yellow"/>
              </w:rPr>
              <w:t>6</w:t>
            </w:r>
            <w:r w:rsidRPr="00E97FA9">
              <w:rPr>
                <w:rFonts w:ascii="Times New Roman" w:hAnsi="Times New Roman" w:cs="Times New Roman"/>
                <w:color w:val="000000"/>
                <w:sz w:val="20"/>
                <w:szCs w:val="20"/>
                <w:highlight w:val="yellow"/>
              </w:rPr>
              <w:t>)</w:t>
            </w:r>
          </w:p>
        </w:tc>
        <w:tc>
          <w:tcPr>
            <w:tcW w:w="709" w:type="dxa"/>
            <w:tcBorders>
              <w:top w:val="nil"/>
              <w:left w:val="single" w:sz="2" w:space="0" w:color="000000"/>
              <w:bottom w:val="single" w:sz="2" w:space="0" w:color="000000"/>
              <w:right w:val="single" w:sz="6" w:space="0" w:color="000000"/>
            </w:tcBorders>
            <w:shd w:val="clear" w:color="auto" w:fill="FFFFFF" w:themeFill="background1"/>
            <w:hideMark/>
          </w:tcPr>
          <w:p w14:paraId="2FCAEE2D" w14:textId="7053A984" w:rsidR="005E1672" w:rsidRPr="00E97FA9" w:rsidRDefault="005E1672" w:rsidP="005E167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0.</w:t>
            </w:r>
            <w:r w:rsidR="00501E0A" w:rsidRPr="00E97FA9">
              <w:rPr>
                <w:rFonts w:ascii="Times New Roman" w:hAnsi="Times New Roman" w:cs="Times New Roman"/>
                <w:color w:val="000000"/>
                <w:sz w:val="20"/>
                <w:szCs w:val="20"/>
                <w:highlight w:val="yellow"/>
              </w:rPr>
              <w:t>56</w:t>
            </w:r>
          </w:p>
        </w:tc>
        <w:tc>
          <w:tcPr>
            <w:tcW w:w="1610" w:type="dxa"/>
            <w:tcBorders>
              <w:top w:val="nil"/>
              <w:left w:val="single" w:sz="2" w:space="0" w:color="000000"/>
              <w:bottom w:val="single" w:sz="2" w:space="0" w:color="000000"/>
              <w:right w:val="single" w:sz="6" w:space="0" w:color="000000"/>
            </w:tcBorders>
            <w:shd w:val="clear" w:color="auto" w:fill="FFFFFF"/>
            <w:hideMark/>
          </w:tcPr>
          <w:p w14:paraId="172013E2" w14:textId="1DC2A12C" w:rsidR="005E1672" w:rsidRPr="00E97FA9" w:rsidRDefault="002B388B" w:rsidP="005E167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highlight w:val="yellow"/>
              </w:rPr>
              <w:t>.07 (-.17 to .30)</w:t>
            </w:r>
          </w:p>
        </w:tc>
      </w:tr>
      <w:tr w:rsidR="005E1672" w14:paraId="1682763F"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B309040" w14:textId="77777777" w:rsidR="005E1672" w:rsidRPr="00E97FA9" w:rsidRDefault="005E1672" w:rsidP="005E1672">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411AD1F3" w14:textId="77777777" w:rsidR="005E1672" w:rsidRPr="00E97FA9" w:rsidRDefault="005E1672" w:rsidP="005E167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12 months</w:t>
            </w:r>
          </w:p>
        </w:tc>
        <w:tc>
          <w:tcPr>
            <w:tcW w:w="1855" w:type="dxa"/>
            <w:tcBorders>
              <w:top w:val="nil"/>
              <w:left w:val="single" w:sz="2" w:space="0" w:color="000000"/>
              <w:bottom w:val="single" w:sz="2" w:space="0" w:color="000000"/>
              <w:right w:val="single" w:sz="2" w:space="0" w:color="000000"/>
            </w:tcBorders>
            <w:shd w:val="clear" w:color="auto" w:fill="FFFFFF"/>
          </w:tcPr>
          <w:p w14:paraId="3CF523EE" w14:textId="03A90F66" w:rsidR="005E1672" w:rsidRPr="00E97FA9" w:rsidRDefault="005E1672" w:rsidP="005E167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24.2 (0.8)</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23703455" w14:textId="09C746E2" w:rsidR="005E1672" w:rsidRPr="00E97FA9" w:rsidRDefault="005E1672" w:rsidP="005E167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21.5 (0.7)</w:t>
            </w:r>
          </w:p>
        </w:tc>
        <w:tc>
          <w:tcPr>
            <w:tcW w:w="1559" w:type="dxa"/>
            <w:tcBorders>
              <w:top w:val="nil"/>
              <w:left w:val="single" w:sz="2" w:space="0" w:color="000000"/>
              <w:bottom w:val="single" w:sz="2" w:space="0" w:color="000000"/>
              <w:right w:val="single" w:sz="6" w:space="0" w:color="000000"/>
            </w:tcBorders>
            <w:shd w:val="clear" w:color="auto" w:fill="FFFFFF" w:themeFill="background1"/>
          </w:tcPr>
          <w:p w14:paraId="229476AD" w14:textId="603B4E4F" w:rsidR="005E1672" w:rsidRPr="00E97FA9" w:rsidRDefault="00501E0A" w:rsidP="005E167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-2.0</w:t>
            </w:r>
            <w:r w:rsidR="005E1672"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-4.8</w:t>
            </w:r>
            <w:r w:rsidR="005E1672"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0.9</w:t>
            </w:r>
            <w:r w:rsidR="005E1672" w:rsidRPr="00E97FA9">
              <w:rPr>
                <w:rFonts w:ascii="Times New Roman" w:hAnsi="Times New Roman" w:cs="Times New Roman"/>
                <w:color w:val="000000"/>
                <w:sz w:val="20"/>
                <w:szCs w:val="20"/>
                <w:highlight w:val="yellow"/>
              </w:rPr>
              <w:t>)</w:t>
            </w:r>
          </w:p>
        </w:tc>
        <w:tc>
          <w:tcPr>
            <w:tcW w:w="709" w:type="dxa"/>
            <w:tcBorders>
              <w:top w:val="nil"/>
              <w:left w:val="single" w:sz="2" w:space="0" w:color="000000"/>
              <w:bottom w:val="single" w:sz="2" w:space="0" w:color="000000"/>
              <w:right w:val="single" w:sz="6" w:space="0" w:color="000000"/>
            </w:tcBorders>
            <w:shd w:val="clear" w:color="auto" w:fill="FFFFFF" w:themeFill="background1"/>
          </w:tcPr>
          <w:p w14:paraId="34997D80" w14:textId="5643A541" w:rsidR="005E1672" w:rsidRPr="00E97FA9" w:rsidRDefault="005E1672" w:rsidP="005E167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0.</w:t>
            </w:r>
            <w:r w:rsidR="00501E0A" w:rsidRPr="00E97FA9">
              <w:rPr>
                <w:rFonts w:ascii="Times New Roman" w:hAnsi="Times New Roman" w:cs="Times New Roman"/>
                <w:color w:val="000000"/>
                <w:sz w:val="20"/>
                <w:szCs w:val="20"/>
                <w:highlight w:val="yellow"/>
              </w:rPr>
              <w:t>19</w:t>
            </w:r>
          </w:p>
        </w:tc>
        <w:tc>
          <w:tcPr>
            <w:tcW w:w="1610" w:type="dxa"/>
            <w:tcBorders>
              <w:top w:val="nil"/>
              <w:left w:val="single" w:sz="2" w:space="0" w:color="000000"/>
              <w:bottom w:val="single" w:sz="2" w:space="0" w:color="000000"/>
              <w:right w:val="single" w:sz="6" w:space="0" w:color="000000"/>
            </w:tcBorders>
            <w:shd w:val="clear" w:color="auto" w:fill="FFFFFF"/>
          </w:tcPr>
          <w:p w14:paraId="7F70693E" w14:textId="33D75720" w:rsidR="005E1672" w:rsidRPr="00E97FA9" w:rsidRDefault="00DC69FD" w:rsidP="005E167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highlight w:val="yellow"/>
              </w:rPr>
              <w:t>-.</w:t>
            </w:r>
            <w:r w:rsidRPr="00E97FA9">
              <w:rPr>
                <w:rFonts w:ascii="Times New Roman" w:hAnsi="Times New Roman" w:cs="Times New Roman"/>
                <w:color w:val="000000"/>
                <w:sz w:val="20"/>
                <w:szCs w:val="20"/>
                <w:highlight w:val="yellow"/>
              </w:rPr>
              <w:t>16</w:t>
            </w:r>
            <w:r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1.4</w:t>
            </w:r>
            <w:r w:rsidRPr="00E97FA9">
              <w:rPr>
                <w:rFonts w:ascii="Times New Roman" w:hAnsi="Times New Roman" w:cs="Times New Roman"/>
                <w:color w:val="000000"/>
                <w:sz w:val="20"/>
                <w:szCs w:val="20"/>
                <w:highlight w:val="yellow"/>
              </w:rPr>
              <w:t>1 to .</w:t>
            </w:r>
            <w:r w:rsidR="00617F56" w:rsidRPr="00E97FA9">
              <w:rPr>
                <w:rFonts w:ascii="Times New Roman" w:hAnsi="Times New Roman" w:cs="Times New Roman"/>
                <w:color w:val="000000"/>
                <w:sz w:val="20"/>
                <w:szCs w:val="20"/>
                <w:highlight w:val="yellow"/>
              </w:rPr>
              <w:t>08</w:t>
            </w:r>
            <w:r w:rsidRPr="00E97FA9">
              <w:rPr>
                <w:rFonts w:ascii="Times New Roman" w:hAnsi="Times New Roman" w:cs="Times New Roman"/>
                <w:color w:val="000000"/>
                <w:sz w:val="20"/>
                <w:szCs w:val="20"/>
                <w:highlight w:val="yellow"/>
              </w:rPr>
              <w:t>)</w:t>
            </w:r>
          </w:p>
        </w:tc>
      </w:tr>
      <w:tr w:rsidR="005E1672" w14:paraId="5FB36AA9" w14:textId="77777777" w:rsidTr="005A17E5">
        <w:trPr>
          <w:gridAfter w:val="1"/>
          <w:wAfter w:w="9" w:type="dxa"/>
          <w:cantSplit/>
          <w:trHeight w:val="66"/>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25FF1924" w14:textId="0343C705" w:rsidR="005E1672" w:rsidRPr="00E97FA9" w:rsidRDefault="005E1672" w:rsidP="005E1672">
            <w:pPr>
              <w:adjustRightInd w:val="0"/>
              <w:spacing w:before="100" w:beforeAutospacing="1" w:after="100" w:afterAutospacing="1" w:line="256" w:lineRule="auto"/>
              <w:contextualSpacing/>
              <w:rPr>
                <w:rFonts w:ascii="Times New Roman" w:hAnsi="Times New Roman" w:cs="Times New Roman"/>
                <w:color w:val="000000"/>
                <w:sz w:val="20"/>
                <w:szCs w:val="20"/>
                <w:lang w:val="en-US"/>
              </w:rPr>
            </w:pPr>
            <w:r w:rsidRPr="00E97FA9">
              <w:rPr>
                <w:rFonts w:ascii="Times New Roman" w:hAnsi="Times New Roman" w:cs="Times New Roman"/>
                <w:color w:val="000000"/>
                <w:sz w:val="20"/>
                <w:szCs w:val="20"/>
                <w:rtl/>
              </w:rPr>
              <w:t>‏</w:t>
            </w:r>
            <w:r w:rsidRPr="00E97FA9">
              <w:rPr>
                <w:rFonts w:ascii="Times New Roman" w:hAnsi="Times New Roman" w:cs="Times New Roman"/>
                <w:color w:val="000000"/>
                <w:sz w:val="20"/>
                <w:szCs w:val="20"/>
              </w:rPr>
              <w:t xml:space="preserve"> PHQ-A</w:t>
            </w: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6745424" w14:textId="77777777" w:rsidR="005E1672" w:rsidRPr="00E97FA9" w:rsidRDefault="005E1672" w:rsidP="005E167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Baseline</w:t>
            </w:r>
          </w:p>
        </w:tc>
        <w:tc>
          <w:tcPr>
            <w:tcW w:w="1855" w:type="dxa"/>
            <w:tcBorders>
              <w:top w:val="nil"/>
              <w:left w:val="single" w:sz="2" w:space="0" w:color="000000"/>
              <w:bottom w:val="single" w:sz="2" w:space="0" w:color="000000"/>
              <w:right w:val="single" w:sz="2" w:space="0" w:color="000000"/>
            </w:tcBorders>
            <w:shd w:val="clear" w:color="auto" w:fill="FFFFFF"/>
            <w:hideMark/>
          </w:tcPr>
          <w:p w14:paraId="77CCCFA7" w14:textId="7DF7251D" w:rsidR="005E1672" w:rsidRPr="00E97FA9" w:rsidRDefault="005E1672" w:rsidP="005E167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15.</w:t>
            </w:r>
            <w:r w:rsidR="00BA30C8" w:rsidRPr="00E97FA9">
              <w:rPr>
                <w:rFonts w:ascii="Times New Roman" w:hAnsi="Times New Roman" w:cs="Times New Roman"/>
                <w:color w:val="000000"/>
                <w:sz w:val="20"/>
                <w:szCs w:val="20"/>
                <w:highlight w:val="yellow"/>
              </w:rPr>
              <w:t>1</w:t>
            </w:r>
            <w:r w:rsidRPr="00E97FA9">
              <w:rPr>
                <w:rFonts w:ascii="Times New Roman" w:hAnsi="Times New Roman" w:cs="Times New Roman"/>
                <w:color w:val="000000"/>
                <w:sz w:val="20"/>
                <w:szCs w:val="20"/>
                <w:highlight w:val="yellow"/>
              </w:rPr>
              <w:t xml:space="preserve"> (0.4)</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07472D10" w14:textId="23555B28" w:rsidR="005E1672" w:rsidRPr="00E97FA9" w:rsidRDefault="005E1672" w:rsidP="005E167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15.7 (0.3)</w:t>
            </w:r>
          </w:p>
        </w:tc>
        <w:tc>
          <w:tcPr>
            <w:tcW w:w="1559" w:type="dxa"/>
            <w:tcBorders>
              <w:top w:val="nil"/>
              <w:left w:val="single" w:sz="2" w:space="0" w:color="000000"/>
              <w:bottom w:val="single" w:sz="2" w:space="0" w:color="000000"/>
              <w:right w:val="single" w:sz="6" w:space="0" w:color="000000"/>
            </w:tcBorders>
            <w:shd w:val="clear" w:color="auto" w:fill="FFFFFF"/>
          </w:tcPr>
          <w:p w14:paraId="509867CC" w14:textId="1943EECA" w:rsidR="005E1672" w:rsidRPr="00E97FA9" w:rsidRDefault="005E1672" w:rsidP="005E167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p>
        </w:tc>
        <w:tc>
          <w:tcPr>
            <w:tcW w:w="709" w:type="dxa"/>
            <w:tcBorders>
              <w:top w:val="nil"/>
              <w:left w:val="single" w:sz="2" w:space="0" w:color="000000"/>
              <w:bottom w:val="single" w:sz="2" w:space="0" w:color="000000"/>
              <w:right w:val="single" w:sz="6" w:space="0" w:color="000000"/>
            </w:tcBorders>
            <w:shd w:val="clear" w:color="auto" w:fill="FFFFFF"/>
          </w:tcPr>
          <w:p w14:paraId="01D2E4AA" w14:textId="0ABD3FC4" w:rsidR="005E1672" w:rsidRPr="00E97FA9" w:rsidRDefault="005E1672" w:rsidP="005E167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p>
        </w:tc>
        <w:tc>
          <w:tcPr>
            <w:tcW w:w="1610" w:type="dxa"/>
            <w:tcBorders>
              <w:top w:val="nil"/>
              <w:left w:val="single" w:sz="2" w:space="0" w:color="000000"/>
              <w:bottom w:val="single" w:sz="2" w:space="0" w:color="000000"/>
              <w:right w:val="single" w:sz="6" w:space="0" w:color="000000"/>
            </w:tcBorders>
            <w:shd w:val="clear" w:color="auto" w:fill="FFFFFF"/>
          </w:tcPr>
          <w:p w14:paraId="129B0249" w14:textId="504FA25F" w:rsidR="005E1672" w:rsidRPr="00E97FA9" w:rsidRDefault="005E1672" w:rsidP="005E167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241B9E" w14:paraId="130FD47B"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010FB276"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523DFCE8" w14:textId="77777777" w:rsidR="00241B9E" w:rsidRPr="00E97FA9" w:rsidRDefault="003F1AE3" w:rsidP="00775842">
            <w:pPr>
              <w:adjustRightInd w:val="0"/>
              <w:spacing w:before="100" w:beforeAutospacing="1" w:after="100" w:afterAutospacing="1" w:line="256" w:lineRule="auto"/>
              <w:contextualSpacing/>
              <w:rPr>
                <w:rFonts w:ascii="Times New Roman" w:hAnsi="Times New Roman" w:cs="Times New Roman"/>
                <w:color w:val="000000"/>
                <w:sz w:val="20"/>
                <w:szCs w:val="20"/>
                <w:rtl/>
              </w:rPr>
            </w:pPr>
            <w:r w:rsidRPr="00E97FA9">
              <w:rPr>
                <w:rFonts w:ascii="Times New Roman" w:hAnsi="Times New Roman" w:cs="Times New Roman"/>
                <w:color w:val="000000"/>
                <w:sz w:val="20"/>
                <w:szCs w:val="20"/>
              </w:rPr>
              <w:t>6</w:t>
            </w:r>
            <w:r w:rsidR="00241B9E" w:rsidRPr="00E97FA9">
              <w:rPr>
                <w:rFonts w:ascii="Times New Roman" w:hAnsi="Times New Roman" w:cs="Times New Roman"/>
                <w:color w:val="000000"/>
                <w:sz w:val="20"/>
                <w:szCs w:val="20"/>
              </w:rPr>
              <w:t>-week</w:t>
            </w:r>
          </w:p>
        </w:tc>
        <w:tc>
          <w:tcPr>
            <w:tcW w:w="1855" w:type="dxa"/>
            <w:tcBorders>
              <w:top w:val="nil"/>
              <w:left w:val="single" w:sz="2" w:space="0" w:color="000000"/>
              <w:bottom w:val="single" w:sz="2" w:space="0" w:color="000000"/>
              <w:right w:val="single" w:sz="2" w:space="0" w:color="000000"/>
            </w:tcBorders>
            <w:shd w:val="clear" w:color="auto" w:fill="FFFFFF"/>
            <w:hideMark/>
          </w:tcPr>
          <w:p w14:paraId="2F1C3849" w14:textId="681E30BE" w:rsidR="00241B9E" w:rsidRPr="00E97FA9" w:rsidRDefault="00263C72"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12.9</w:t>
            </w:r>
            <w:r w:rsidR="00BA30C8" w:rsidRPr="00E97FA9">
              <w:rPr>
                <w:rFonts w:ascii="Times New Roman" w:hAnsi="Times New Roman" w:cs="Times New Roman"/>
                <w:color w:val="000000"/>
                <w:sz w:val="20"/>
                <w:szCs w:val="20"/>
                <w:highlight w:val="yellow"/>
              </w:rPr>
              <w:t xml:space="preserve"> </w:t>
            </w:r>
            <w:r w:rsidR="00241B9E" w:rsidRPr="00E97FA9">
              <w:rPr>
                <w:rFonts w:ascii="Times New Roman" w:hAnsi="Times New Roman" w:cs="Times New Roman"/>
                <w:color w:val="000000"/>
                <w:sz w:val="20"/>
                <w:szCs w:val="20"/>
                <w:highlight w:val="yellow"/>
              </w:rPr>
              <w:t>(</w:t>
            </w:r>
            <w:r w:rsidRPr="00E97FA9">
              <w:rPr>
                <w:rFonts w:ascii="Times New Roman" w:hAnsi="Times New Roman" w:cs="Times New Roman"/>
                <w:color w:val="000000"/>
                <w:sz w:val="20"/>
                <w:szCs w:val="20"/>
                <w:highlight w:val="yellow"/>
              </w:rPr>
              <w:t>0.4</w:t>
            </w:r>
            <w:r w:rsidR="00241B9E" w:rsidRPr="00E97FA9">
              <w:rPr>
                <w:rFonts w:ascii="Times New Roman" w:hAnsi="Times New Roman" w:cs="Times New Roman"/>
                <w:color w:val="000000"/>
                <w:sz w:val="20"/>
                <w:szCs w:val="20"/>
                <w:highlight w:val="yellow"/>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68A80BF4" w14:textId="6EB36F9E" w:rsidR="00241B9E" w:rsidRPr="00E97FA9" w:rsidRDefault="00305902"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12.</w:t>
            </w:r>
            <w:r w:rsidR="00BA30C8" w:rsidRPr="00E97FA9">
              <w:rPr>
                <w:rFonts w:ascii="Times New Roman" w:hAnsi="Times New Roman" w:cs="Times New Roman"/>
                <w:color w:val="000000"/>
                <w:sz w:val="20"/>
                <w:szCs w:val="20"/>
                <w:highlight w:val="yellow"/>
              </w:rPr>
              <w:t>3</w:t>
            </w:r>
            <w:r w:rsidR="00241B9E" w:rsidRPr="00E97FA9">
              <w:rPr>
                <w:rFonts w:ascii="Times New Roman" w:hAnsi="Times New Roman" w:cs="Times New Roman"/>
                <w:color w:val="000000"/>
                <w:sz w:val="20"/>
                <w:szCs w:val="20"/>
                <w:highlight w:val="yellow"/>
              </w:rPr>
              <w:t xml:space="preserve"> (</w:t>
            </w:r>
            <w:r w:rsidR="00A6507E" w:rsidRPr="00E97FA9">
              <w:rPr>
                <w:rFonts w:ascii="Times New Roman" w:hAnsi="Times New Roman" w:cs="Times New Roman"/>
                <w:color w:val="000000"/>
                <w:sz w:val="20"/>
                <w:szCs w:val="20"/>
                <w:highlight w:val="yellow"/>
              </w:rPr>
              <w:t>0.</w:t>
            </w:r>
            <w:r w:rsidR="00BA30C8" w:rsidRPr="00E97FA9">
              <w:rPr>
                <w:rFonts w:ascii="Times New Roman" w:hAnsi="Times New Roman" w:cs="Times New Roman"/>
                <w:color w:val="000000"/>
                <w:sz w:val="20"/>
                <w:szCs w:val="20"/>
                <w:highlight w:val="yellow"/>
              </w:rPr>
              <w:t>4</w:t>
            </w:r>
            <w:r w:rsidR="00241B9E" w:rsidRPr="00E97FA9">
              <w:rPr>
                <w:rFonts w:ascii="Times New Roman" w:hAnsi="Times New Roman" w:cs="Times New Roman"/>
                <w:color w:val="000000"/>
                <w:sz w:val="20"/>
                <w:szCs w:val="20"/>
                <w:highlight w:val="yellow"/>
              </w:rPr>
              <w:t>)</w:t>
            </w:r>
          </w:p>
        </w:tc>
        <w:tc>
          <w:tcPr>
            <w:tcW w:w="1559" w:type="dxa"/>
            <w:tcBorders>
              <w:top w:val="nil"/>
              <w:left w:val="single" w:sz="2" w:space="0" w:color="000000"/>
              <w:bottom w:val="single" w:sz="2" w:space="0" w:color="000000"/>
              <w:right w:val="single" w:sz="6" w:space="0" w:color="000000"/>
            </w:tcBorders>
            <w:shd w:val="clear" w:color="auto" w:fill="FFFFFF"/>
            <w:hideMark/>
          </w:tcPr>
          <w:p w14:paraId="11DF7BC4" w14:textId="2612FF6C"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w:t>
            </w:r>
            <w:r w:rsidR="00407991" w:rsidRPr="00E97FA9">
              <w:rPr>
                <w:rFonts w:ascii="Times New Roman" w:hAnsi="Times New Roman" w:cs="Times New Roman"/>
                <w:color w:val="000000"/>
                <w:sz w:val="20"/>
                <w:szCs w:val="20"/>
                <w:highlight w:val="yellow"/>
              </w:rPr>
              <w:t>1.3</w:t>
            </w:r>
            <w:r w:rsidRPr="00E97FA9">
              <w:rPr>
                <w:rFonts w:ascii="Times New Roman" w:hAnsi="Times New Roman" w:cs="Times New Roman"/>
                <w:color w:val="000000"/>
                <w:sz w:val="20"/>
                <w:szCs w:val="20"/>
                <w:highlight w:val="yellow"/>
              </w:rPr>
              <w:t xml:space="preserve"> (</w:t>
            </w:r>
            <w:r w:rsidR="00655E1C" w:rsidRPr="00E97FA9">
              <w:rPr>
                <w:rFonts w:ascii="Times New Roman" w:hAnsi="Times New Roman" w:cs="Times New Roman"/>
                <w:color w:val="000000"/>
                <w:sz w:val="20"/>
                <w:szCs w:val="20"/>
                <w:highlight w:val="yellow"/>
              </w:rPr>
              <w:t>-</w:t>
            </w:r>
            <w:r w:rsidR="00407991" w:rsidRPr="00E97FA9">
              <w:rPr>
                <w:rFonts w:ascii="Times New Roman" w:hAnsi="Times New Roman" w:cs="Times New Roman"/>
                <w:color w:val="000000"/>
                <w:sz w:val="20"/>
                <w:szCs w:val="20"/>
                <w:highlight w:val="yellow"/>
              </w:rPr>
              <w:t>2.8</w:t>
            </w:r>
            <w:r w:rsidRPr="00E97FA9">
              <w:rPr>
                <w:rFonts w:ascii="Times New Roman" w:hAnsi="Times New Roman" w:cs="Times New Roman"/>
                <w:color w:val="000000"/>
                <w:sz w:val="20"/>
                <w:szCs w:val="20"/>
                <w:highlight w:val="yellow"/>
              </w:rPr>
              <w:t>, 2.</w:t>
            </w:r>
            <w:r w:rsidR="00407991" w:rsidRPr="00E97FA9">
              <w:rPr>
                <w:rFonts w:ascii="Times New Roman" w:hAnsi="Times New Roman" w:cs="Times New Roman"/>
                <w:color w:val="000000"/>
                <w:sz w:val="20"/>
                <w:szCs w:val="20"/>
                <w:highlight w:val="yellow"/>
              </w:rPr>
              <w:t>9</w:t>
            </w:r>
            <w:r w:rsidRPr="00E97FA9">
              <w:rPr>
                <w:rFonts w:ascii="Times New Roman" w:hAnsi="Times New Roman" w:cs="Times New Roman"/>
                <w:color w:val="000000"/>
                <w:sz w:val="20"/>
                <w:szCs w:val="20"/>
                <w:highlight w:val="yellow"/>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459BC5CD" w14:textId="4F93FCFC"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0.</w:t>
            </w:r>
            <w:r w:rsidR="00407991" w:rsidRPr="00E97FA9">
              <w:rPr>
                <w:rFonts w:ascii="Times New Roman" w:hAnsi="Times New Roman" w:cs="Times New Roman"/>
                <w:color w:val="000000"/>
                <w:sz w:val="20"/>
                <w:szCs w:val="20"/>
                <w:highlight w:val="yellow"/>
              </w:rPr>
              <w:t>11</w:t>
            </w:r>
          </w:p>
        </w:tc>
        <w:tc>
          <w:tcPr>
            <w:tcW w:w="1610" w:type="dxa"/>
            <w:tcBorders>
              <w:top w:val="nil"/>
              <w:left w:val="single" w:sz="2" w:space="0" w:color="000000"/>
              <w:bottom w:val="single" w:sz="2" w:space="0" w:color="000000"/>
              <w:right w:val="single" w:sz="6" w:space="0" w:color="000000"/>
            </w:tcBorders>
            <w:shd w:val="clear" w:color="auto" w:fill="FFFFFF"/>
            <w:hideMark/>
          </w:tcPr>
          <w:p w14:paraId="04001AC6" w14:textId="1A14F719" w:rsidR="00241B9E" w:rsidRPr="00E97FA9" w:rsidRDefault="00AD65B5"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highlight w:val="yellow"/>
              </w:rPr>
              <w:t>-.22 (-.47 to .14)</w:t>
            </w:r>
          </w:p>
        </w:tc>
      </w:tr>
      <w:tr w:rsidR="00241B9E" w14:paraId="0FBBC449"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1572F26"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68B8B50C"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tl/>
              </w:rPr>
            </w:pPr>
            <w:r w:rsidRPr="00E97FA9">
              <w:rPr>
                <w:rFonts w:ascii="Times New Roman" w:hAnsi="Times New Roman" w:cs="Times New Roman"/>
                <w:color w:val="000000"/>
                <w:sz w:val="20"/>
                <w:szCs w:val="20"/>
              </w:rPr>
              <w:t xml:space="preserve">3 months </w:t>
            </w:r>
          </w:p>
        </w:tc>
        <w:tc>
          <w:tcPr>
            <w:tcW w:w="1855" w:type="dxa"/>
            <w:tcBorders>
              <w:top w:val="nil"/>
              <w:left w:val="single" w:sz="2" w:space="0" w:color="000000"/>
              <w:bottom w:val="single" w:sz="2" w:space="0" w:color="000000"/>
              <w:right w:val="single" w:sz="2" w:space="0" w:color="000000"/>
            </w:tcBorders>
            <w:shd w:val="clear" w:color="auto" w:fill="FFFFFF"/>
            <w:hideMark/>
          </w:tcPr>
          <w:p w14:paraId="11066AF3" w14:textId="77016D1D" w:rsidR="00241B9E" w:rsidRPr="00E97FA9" w:rsidRDefault="00263C72"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12.4</w:t>
            </w:r>
            <w:r w:rsidR="00241B9E" w:rsidRPr="00E97FA9">
              <w:rPr>
                <w:rFonts w:ascii="Times New Roman" w:hAnsi="Times New Roman" w:cs="Times New Roman"/>
                <w:color w:val="000000"/>
                <w:sz w:val="20"/>
                <w:szCs w:val="20"/>
                <w:highlight w:val="yellow"/>
              </w:rPr>
              <w:t xml:space="preserve"> (</w:t>
            </w:r>
            <w:r w:rsidR="009A636F" w:rsidRPr="00E97FA9">
              <w:rPr>
                <w:rFonts w:ascii="Times New Roman" w:hAnsi="Times New Roman" w:cs="Times New Roman"/>
                <w:color w:val="000000"/>
                <w:sz w:val="20"/>
                <w:szCs w:val="20"/>
                <w:highlight w:val="yellow"/>
              </w:rPr>
              <w:t>0.4</w:t>
            </w:r>
            <w:r w:rsidR="00241B9E" w:rsidRPr="00E97FA9">
              <w:rPr>
                <w:rFonts w:ascii="Times New Roman" w:hAnsi="Times New Roman" w:cs="Times New Roman"/>
                <w:color w:val="000000"/>
                <w:sz w:val="20"/>
                <w:szCs w:val="20"/>
                <w:highlight w:val="yellow"/>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3E419ABC" w14:textId="19C3F61E" w:rsidR="00241B9E" w:rsidRPr="00E97FA9" w:rsidRDefault="00A6507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12.3</w:t>
            </w:r>
            <w:r w:rsidR="00241B9E"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0.3</w:t>
            </w:r>
            <w:r w:rsidR="00241B9E" w:rsidRPr="00E97FA9">
              <w:rPr>
                <w:rFonts w:ascii="Times New Roman" w:hAnsi="Times New Roman" w:cs="Times New Roman"/>
                <w:color w:val="000000"/>
                <w:sz w:val="20"/>
                <w:szCs w:val="20"/>
                <w:highlight w:val="yellow"/>
              </w:rPr>
              <w:t>)</w:t>
            </w:r>
          </w:p>
        </w:tc>
        <w:tc>
          <w:tcPr>
            <w:tcW w:w="1559" w:type="dxa"/>
            <w:tcBorders>
              <w:top w:val="nil"/>
              <w:left w:val="single" w:sz="2" w:space="0" w:color="000000"/>
              <w:bottom w:val="single" w:sz="2" w:space="0" w:color="000000"/>
              <w:right w:val="single" w:sz="6" w:space="0" w:color="000000"/>
            </w:tcBorders>
            <w:shd w:val="clear" w:color="auto" w:fill="FFFFFF"/>
            <w:hideMark/>
          </w:tcPr>
          <w:p w14:paraId="75D9E972" w14:textId="7E3C1614" w:rsidR="00241B9E" w:rsidRPr="00E97FA9" w:rsidRDefault="00407991"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-0.7</w:t>
            </w:r>
            <w:r w:rsidR="00241B9E"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2.2</w:t>
            </w:r>
            <w:r w:rsidR="00241B9E"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0.8</w:t>
            </w:r>
            <w:r w:rsidR="00241B9E" w:rsidRPr="00E97FA9">
              <w:rPr>
                <w:rFonts w:ascii="Times New Roman" w:hAnsi="Times New Roman" w:cs="Times New Roman"/>
                <w:color w:val="000000"/>
                <w:sz w:val="20"/>
                <w:szCs w:val="20"/>
                <w:highlight w:val="yellow"/>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43DDC1BC" w14:textId="41ADCC62"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w:t>
            </w:r>
            <w:r w:rsidR="00407991" w:rsidRPr="00E97FA9">
              <w:rPr>
                <w:rFonts w:ascii="Times New Roman" w:hAnsi="Times New Roman" w:cs="Times New Roman"/>
                <w:color w:val="000000"/>
                <w:sz w:val="20"/>
                <w:szCs w:val="20"/>
                <w:highlight w:val="yellow"/>
              </w:rPr>
              <w:t>38</w:t>
            </w:r>
          </w:p>
        </w:tc>
        <w:tc>
          <w:tcPr>
            <w:tcW w:w="1610" w:type="dxa"/>
            <w:tcBorders>
              <w:top w:val="nil"/>
              <w:left w:val="single" w:sz="2" w:space="0" w:color="000000"/>
              <w:bottom w:val="single" w:sz="2" w:space="0" w:color="000000"/>
              <w:right w:val="single" w:sz="6" w:space="0" w:color="000000"/>
            </w:tcBorders>
            <w:shd w:val="clear" w:color="auto" w:fill="FFFFFF"/>
            <w:hideMark/>
          </w:tcPr>
          <w:p w14:paraId="2D5E24F0" w14:textId="0E09A414" w:rsidR="00241B9E" w:rsidRPr="00E97FA9" w:rsidRDefault="002B388B"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highlight w:val="yellow"/>
              </w:rPr>
              <w:t>-.12</w:t>
            </w:r>
            <w:r w:rsidRPr="00E97FA9">
              <w:rPr>
                <w:rFonts w:ascii="Times New Roman" w:hAnsi="Times New Roman" w:cs="Times New Roman"/>
                <w:color w:val="000000"/>
                <w:sz w:val="20"/>
                <w:szCs w:val="20"/>
                <w:highlight w:val="yellow"/>
              </w:rPr>
              <w:t xml:space="preserve"> (-.3</w:t>
            </w:r>
            <w:r w:rsidRPr="00E97FA9">
              <w:rPr>
                <w:rFonts w:ascii="Times New Roman" w:hAnsi="Times New Roman" w:cs="Times New Roman"/>
                <w:color w:val="000000"/>
                <w:sz w:val="20"/>
                <w:szCs w:val="20"/>
                <w:highlight w:val="yellow"/>
              </w:rPr>
              <w:t>7</w:t>
            </w:r>
            <w:r w:rsidRPr="00E97FA9">
              <w:rPr>
                <w:rFonts w:ascii="Times New Roman" w:hAnsi="Times New Roman" w:cs="Times New Roman"/>
                <w:color w:val="000000"/>
                <w:sz w:val="20"/>
                <w:szCs w:val="20"/>
                <w:highlight w:val="yellow"/>
              </w:rPr>
              <w:t xml:space="preserve"> to .</w:t>
            </w:r>
            <w:r w:rsidRPr="00E97FA9">
              <w:rPr>
                <w:rFonts w:ascii="Times New Roman" w:hAnsi="Times New Roman" w:cs="Times New Roman"/>
                <w:color w:val="000000"/>
                <w:sz w:val="20"/>
                <w:szCs w:val="20"/>
                <w:highlight w:val="yellow"/>
              </w:rPr>
              <w:t>14</w:t>
            </w:r>
            <w:r w:rsidRPr="00E97FA9">
              <w:rPr>
                <w:rFonts w:ascii="Times New Roman" w:hAnsi="Times New Roman" w:cs="Times New Roman"/>
                <w:color w:val="000000"/>
                <w:sz w:val="20"/>
                <w:szCs w:val="20"/>
                <w:highlight w:val="yellow"/>
              </w:rPr>
              <w:t>)</w:t>
            </w:r>
          </w:p>
        </w:tc>
      </w:tr>
      <w:tr w:rsidR="00CD1AAC" w14:paraId="3E4E702D"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3165E7BB" w14:textId="77777777" w:rsidR="00CD1AAC" w:rsidRPr="00E97FA9" w:rsidRDefault="00CD1AAC"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2D77C827" w14:textId="77777777" w:rsidR="00CD1AAC" w:rsidRPr="00E97FA9" w:rsidRDefault="00CD1AAC"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12 months</w:t>
            </w:r>
          </w:p>
        </w:tc>
        <w:tc>
          <w:tcPr>
            <w:tcW w:w="1855" w:type="dxa"/>
            <w:tcBorders>
              <w:top w:val="nil"/>
              <w:left w:val="single" w:sz="2" w:space="0" w:color="000000"/>
              <w:bottom w:val="single" w:sz="2" w:space="0" w:color="000000"/>
              <w:right w:val="single" w:sz="2" w:space="0" w:color="000000"/>
            </w:tcBorders>
            <w:shd w:val="clear" w:color="auto" w:fill="FFFFFF"/>
          </w:tcPr>
          <w:p w14:paraId="67464420" w14:textId="68CE09FD" w:rsidR="00CD1AAC" w:rsidRPr="00E97FA9" w:rsidRDefault="00655E1C"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1</w:t>
            </w:r>
            <w:r w:rsidR="009A636F" w:rsidRPr="00E97FA9">
              <w:rPr>
                <w:rFonts w:ascii="Times New Roman" w:hAnsi="Times New Roman" w:cs="Times New Roman"/>
                <w:color w:val="000000"/>
                <w:sz w:val="20"/>
                <w:szCs w:val="20"/>
                <w:highlight w:val="yellow"/>
              </w:rPr>
              <w:t>1.</w:t>
            </w:r>
            <w:r w:rsidR="00BA30C8" w:rsidRPr="00E97FA9">
              <w:rPr>
                <w:rFonts w:ascii="Times New Roman" w:hAnsi="Times New Roman" w:cs="Times New Roman"/>
                <w:color w:val="000000"/>
                <w:sz w:val="20"/>
                <w:szCs w:val="20"/>
                <w:highlight w:val="yellow"/>
              </w:rPr>
              <w:t>3</w:t>
            </w:r>
            <w:r w:rsidRPr="00E97FA9">
              <w:rPr>
                <w:rFonts w:ascii="Times New Roman" w:hAnsi="Times New Roman" w:cs="Times New Roman"/>
                <w:color w:val="000000"/>
                <w:sz w:val="20"/>
                <w:szCs w:val="20"/>
                <w:highlight w:val="yellow"/>
              </w:rPr>
              <w:t xml:space="preserve"> (</w:t>
            </w:r>
            <w:r w:rsidR="00305902" w:rsidRPr="00E97FA9">
              <w:rPr>
                <w:rFonts w:ascii="Times New Roman" w:hAnsi="Times New Roman" w:cs="Times New Roman"/>
                <w:color w:val="000000"/>
                <w:sz w:val="20"/>
                <w:szCs w:val="20"/>
                <w:highlight w:val="yellow"/>
              </w:rPr>
              <w:t>0.</w:t>
            </w:r>
            <w:r w:rsidR="00BA30C8" w:rsidRPr="00E97FA9">
              <w:rPr>
                <w:rFonts w:ascii="Times New Roman" w:hAnsi="Times New Roman" w:cs="Times New Roman"/>
                <w:color w:val="000000"/>
                <w:sz w:val="20"/>
                <w:szCs w:val="20"/>
                <w:highlight w:val="yellow"/>
              </w:rPr>
              <w:t>5</w:t>
            </w:r>
            <w:r w:rsidRPr="00E97FA9">
              <w:rPr>
                <w:rFonts w:ascii="Times New Roman" w:hAnsi="Times New Roman" w:cs="Times New Roman"/>
                <w:color w:val="000000"/>
                <w:sz w:val="20"/>
                <w:szCs w:val="20"/>
                <w:highlight w:val="yellow"/>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0DB0762A" w14:textId="40AFE9F0" w:rsidR="00CD1AAC" w:rsidRPr="00E97FA9" w:rsidRDefault="00A6507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9.9</w:t>
            </w:r>
            <w:r w:rsidR="00655E1C" w:rsidRPr="00E97FA9">
              <w:rPr>
                <w:rFonts w:ascii="Times New Roman" w:hAnsi="Times New Roman" w:cs="Times New Roman"/>
                <w:color w:val="000000"/>
                <w:sz w:val="20"/>
                <w:szCs w:val="20"/>
                <w:highlight w:val="yellow"/>
              </w:rPr>
              <w:t xml:space="preserve"> (</w:t>
            </w:r>
            <w:r w:rsidR="00205623" w:rsidRPr="00E97FA9">
              <w:rPr>
                <w:rFonts w:ascii="Times New Roman" w:hAnsi="Times New Roman" w:cs="Times New Roman"/>
                <w:color w:val="000000"/>
                <w:sz w:val="20"/>
                <w:szCs w:val="20"/>
                <w:highlight w:val="yellow"/>
              </w:rPr>
              <w:t>0.</w:t>
            </w:r>
            <w:r w:rsidR="00BA30C8" w:rsidRPr="00E97FA9">
              <w:rPr>
                <w:rFonts w:ascii="Times New Roman" w:hAnsi="Times New Roman" w:cs="Times New Roman"/>
                <w:color w:val="000000"/>
                <w:sz w:val="20"/>
                <w:szCs w:val="20"/>
                <w:highlight w:val="yellow"/>
              </w:rPr>
              <w:t>4</w:t>
            </w:r>
            <w:r w:rsidR="00655E1C" w:rsidRPr="00E97FA9">
              <w:rPr>
                <w:rFonts w:ascii="Times New Roman" w:hAnsi="Times New Roman" w:cs="Times New Roman"/>
                <w:color w:val="000000"/>
                <w:sz w:val="20"/>
                <w:szCs w:val="20"/>
                <w:highlight w:val="yellow"/>
              </w:rPr>
              <w:t>)</w:t>
            </w:r>
          </w:p>
        </w:tc>
        <w:tc>
          <w:tcPr>
            <w:tcW w:w="1559" w:type="dxa"/>
            <w:tcBorders>
              <w:top w:val="nil"/>
              <w:left w:val="single" w:sz="2" w:space="0" w:color="000000"/>
              <w:bottom w:val="single" w:sz="2" w:space="0" w:color="000000"/>
              <w:right w:val="single" w:sz="6" w:space="0" w:color="000000"/>
            </w:tcBorders>
            <w:shd w:val="clear" w:color="auto" w:fill="FFFFFF"/>
          </w:tcPr>
          <w:p w14:paraId="45B1EA5F" w14:textId="2C637648" w:rsidR="00CD1AAC" w:rsidRPr="00E97FA9" w:rsidRDefault="00655E1C"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w:t>
            </w:r>
            <w:r w:rsidR="00407991" w:rsidRPr="00E97FA9">
              <w:rPr>
                <w:rFonts w:ascii="Times New Roman" w:hAnsi="Times New Roman" w:cs="Times New Roman"/>
                <w:color w:val="000000"/>
                <w:sz w:val="20"/>
                <w:szCs w:val="20"/>
                <w:highlight w:val="yellow"/>
              </w:rPr>
              <w:t>2.0</w:t>
            </w:r>
            <w:r w:rsidRPr="00E97FA9">
              <w:rPr>
                <w:rFonts w:ascii="Times New Roman" w:hAnsi="Times New Roman" w:cs="Times New Roman"/>
                <w:color w:val="000000"/>
                <w:sz w:val="20"/>
                <w:szCs w:val="20"/>
                <w:highlight w:val="yellow"/>
              </w:rPr>
              <w:t xml:space="preserve"> (-</w:t>
            </w:r>
            <w:r w:rsidR="00407991" w:rsidRPr="00E97FA9">
              <w:rPr>
                <w:rFonts w:ascii="Times New Roman" w:hAnsi="Times New Roman" w:cs="Times New Roman"/>
                <w:color w:val="000000"/>
                <w:sz w:val="20"/>
                <w:szCs w:val="20"/>
                <w:highlight w:val="yellow"/>
              </w:rPr>
              <w:t>3.6</w:t>
            </w:r>
            <w:r w:rsidRPr="00E97FA9">
              <w:rPr>
                <w:rFonts w:ascii="Times New Roman" w:hAnsi="Times New Roman" w:cs="Times New Roman"/>
                <w:color w:val="000000"/>
                <w:sz w:val="20"/>
                <w:szCs w:val="20"/>
                <w:highlight w:val="yellow"/>
              </w:rPr>
              <w:t xml:space="preserve">, </w:t>
            </w:r>
            <w:r w:rsidR="00407991" w:rsidRPr="00E97FA9">
              <w:rPr>
                <w:rFonts w:ascii="Times New Roman" w:hAnsi="Times New Roman" w:cs="Times New Roman"/>
                <w:color w:val="000000"/>
                <w:sz w:val="20"/>
                <w:szCs w:val="20"/>
                <w:highlight w:val="yellow"/>
              </w:rPr>
              <w:t>-0.4</w:t>
            </w:r>
            <w:r w:rsidRPr="00E97FA9">
              <w:rPr>
                <w:rFonts w:ascii="Times New Roman" w:hAnsi="Times New Roman" w:cs="Times New Roman"/>
                <w:color w:val="000000"/>
                <w:sz w:val="20"/>
                <w:szCs w:val="20"/>
                <w:highlight w:val="yellow"/>
              </w:rPr>
              <w:t>)</w:t>
            </w:r>
          </w:p>
        </w:tc>
        <w:tc>
          <w:tcPr>
            <w:tcW w:w="709" w:type="dxa"/>
            <w:tcBorders>
              <w:top w:val="nil"/>
              <w:left w:val="single" w:sz="2" w:space="0" w:color="000000"/>
              <w:bottom w:val="single" w:sz="2" w:space="0" w:color="000000"/>
              <w:right w:val="single" w:sz="6" w:space="0" w:color="000000"/>
            </w:tcBorders>
            <w:shd w:val="clear" w:color="auto" w:fill="FFFFFF"/>
          </w:tcPr>
          <w:p w14:paraId="5579126E" w14:textId="7BFAEDE9" w:rsidR="00CD1AAC" w:rsidRPr="00E97FA9" w:rsidRDefault="00655E1C"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highlight w:val="yellow"/>
              </w:rPr>
            </w:pPr>
            <w:r w:rsidRPr="00E97FA9">
              <w:rPr>
                <w:rFonts w:ascii="Times New Roman" w:hAnsi="Times New Roman" w:cs="Times New Roman"/>
                <w:color w:val="000000"/>
                <w:sz w:val="20"/>
                <w:szCs w:val="20"/>
                <w:highlight w:val="yellow"/>
              </w:rPr>
              <w:t>.</w:t>
            </w:r>
            <w:r w:rsidR="00407991" w:rsidRPr="00E97FA9">
              <w:rPr>
                <w:rFonts w:ascii="Times New Roman" w:hAnsi="Times New Roman" w:cs="Times New Roman"/>
                <w:color w:val="000000"/>
                <w:sz w:val="20"/>
                <w:szCs w:val="20"/>
                <w:highlight w:val="yellow"/>
              </w:rPr>
              <w:t>01</w:t>
            </w:r>
          </w:p>
        </w:tc>
        <w:tc>
          <w:tcPr>
            <w:tcW w:w="1610" w:type="dxa"/>
            <w:tcBorders>
              <w:top w:val="nil"/>
              <w:left w:val="single" w:sz="2" w:space="0" w:color="000000"/>
              <w:bottom w:val="single" w:sz="2" w:space="0" w:color="000000"/>
              <w:right w:val="single" w:sz="6" w:space="0" w:color="000000"/>
            </w:tcBorders>
            <w:shd w:val="clear" w:color="auto" w:fill="FFFFFF"/>
          </w:tcPr>
          <w:p w14:paraId="20C4F096" w14:textId="59A55FCD" w:rsidR="00CD1AAC" w:rsidRPr="00E97FA9" w:rsidRDefault="00617F56"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highlight w:val="yellow"/>
              </w:rPr>
              <w:t>-.</w:t>
            </w:r>
            <w:r w:rsidRPr="00E97FA9">
              <w:rPr>
                <w:rFonts w:ascii="Times New Roman" w:hAnsi="Times New Roman" w:cs="Times New Roman"/>
                <w:color w:val="000000"/>
                <w:sz w:val="20"/>
                <w:szCs w:val="20"/>
                <w:highlight w:val="yellow"/>
              </w:rPr>
              <w:t>34</w:t>
            </w:r>
            <w:r w:rsidRPr="00E97FA9">
              <w:rPr>
                <w:rFonts w:ascii="Times New Roman" w:hAnsi="Times New Roman" w:cs="Times New Roman"/>
                <w:color w:val="000000"/>
                <w:sz w:val="20"/>
                <w:szCs w:val="20"/>
                <w:highlight w:val="yellow"/>
              </w:rPr>
              <w:t xml:space="preserve"> (-.</w:t>
            </w:r>
            <w:r w:rsidRPr="00E97FA9">
              <w:rPr>
                <w:rFonts w:ascii="Times New Roman" w:hAnsi="Times New Roman" w:cs="Times New Roman"/>
                <w:color w:val="000000"/>
                <w:sz w:val="20"/>
                <w:szCs w:val="20"/>
                <w:highlight w:val="yellow"/>
              </w:rPr>
              <w:t>6</w:t>
            </w:r>
            <w:r w:rsidRPr="00E97FA9">
              <w:rPr>
                <w:rFonts w:ascii="Times New Roman" w:hAnsi="Times New Roman" w:cs="Times New Roman"/>
                <w:color w:val="000000"/>
                <w:sz w:val="20"/>
                <w:szCs w:val="20"/>
                <w:highlight w:val="yellow"/>
              </w:rPr>
              <w:t>1 to .</w:t>
            </w:r>
            <w:r w:rsidRPr="00E97FA9">
              <w:rPr>
                <w:rFonts w:ascii="Times New Roman" w:hAnsi="Times New Roman" w:cs="Times New Roman"/>
                <w:color w:val="000000"/>
                <w:sz w:val="20"/>
                <w:szCs w:val="20"/>
                <w:highlight w:val="yellow"/>
              </w:rPr>
              <w:t>07</w:t>
            </w:r>
            <w:r w:rsidRPr="00E97FA9">
              <w:rPr>
                <w:rFonts w:ascii="Times New Roman" w:hAnsi="Times New Roman" w:cs="Times New Roman"/>
                <w:color w:val="000000"/>
                <w:sz w:val="20"/>
                <w:szCs w:val="20"/>
                <w:highlight w:val="yellow"/>
              </w:rPr>
              <w:t>)</w:t>
            </w:r>
          </w:p>
        </w:tc>
      </w:tr>
      <w:tr w:rsidR="00241B9E" w14:paraId="169BDEAC"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62324556" w14:textId="01F078DF" w:rsidR="00241B9E" w:rsidRPr="00E97FA9" w:rsidRDefault="00F71991"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lang w:val="en-US"/>
              </w:rPr>
              <w:t>Functioning</w:t>
            </w: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D9AF006"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Baseline </w:t>
            </w:r>
          </w:p>
        </w:tc>
        <w:tc>
          <w:tcPr>
            <w:tcW w:w="1855" w:type="dxa"/>
            <w:tcBorders>
              <w:top w:val="nil"/>
              <w:left w:val="single" w:sz="2" w:space="0" w:color="000000"/>
              <w:bottom w:val="single" w:sz="2" w:space="0" w:color="000000"/>
              <w:right w:val="single" w:sz="2" w:space="0" w:color="000000"/>
            </w:tcBorders>
            <w:shd w:val="clear" w:color="auto" w:fill="FFFFFF"/>
            <w:hideMark/>
          </w:tcPr>
          <w:p w14:paraId="7BF6F2B6" w14:textId="1FB8223C" w:rsidR="00241B9E" w:rsidRPr="00E97FA9" w:rsidRDefault="00EB7EFB"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16.8</w:t>
            </w:r>
            <w:r w:rsidR="00241B9E" w:rsidRPr="00E97FA9">
              <w:rPr>
                <w:rFonts w:ascii="Times New Roman" w:hAnsi="Times New Roman" w:cs="Times New Roman"/>
                <w:color w:val="000000"/>
                <w:sz w:val="20"/>
                <w:szCs w:val="20"/>
              </w:rPr>
              <w:t xml:space="preserve"> (</w:t>
            </w:r>
            <w:r w:rsidR="001279CF" w:rsidRPr="00E97FA9">
              <w:rPr>
                <w:rFonts w:ascii="Times New Roman" w:hAnsi="Times New Roman" w:cs="Times New Roman"/>
                <w:color w:val="000000"/>
                <w:sz w:val="20"/>
                <w:szCs w:val="20"/>
              </w:rPr>
              <w:t>0</w:t>
            </w:r>
            <w:r w:rsidR="00241B9E" w:rsidRPr="00E97FA9">
              <w:rPr>
                <w:rFonts w:ascii="Times New Roman" w:hAnsi="Times New Roman" w:cs="Times New Roman"/>
                <w:color w:val="000000"/>
                <w:sz w:val="20"/>
                <w:szCs w:val="20"/>
              </w:rPr>
              <w:t>.</w:t>
            </w:r>
            <w:r w:rsidR="00434275" w:rsidRPr="00E97FA9">
              <w:rPr>
                <w:rFonts w:ascii="Times New Roman" w:hAnsi="Times New Roman" w:cs="Times New Roman"/>
                <w:color w:val="000000"/>
                <w:sz w:val="20"/>
                <w:szCs w:val="20"/>
              </w:rPr>
              <w:t>5</w:t>
            </w:r>
            <w:r w:rsidR="00241B9E" w:rsidRPr="00E97FA9">
              <w:rPr>
                <w:rFonts w:ascii="Times New Roman" w:hAnsi="Times New Roman" w:cs="Times New Roman"/>
                <w:color w:val="000000"/>
                <w:sz w:val="20"/>
                <w:szCs w:val="20"/>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4BCA3CD5" w14:textId="71862975" w:rsidR="00241B9E" w:rsidRPr="00E97FA9" w:rsidRDefault="002D59B0"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17.1</w:t>
            </w:r>
            <w:r w:rsidR="00241B9E" w:rsidRPr="00E97FA9">
              <w:rPr>
                <w:rFonts w:ascii="Times New Roman" w:hAnsi="Times New Roman" w:cs="Times New Roman"/>
                <w:color w:val="000000"/>
                <w:sz w:val="20"/>
                <w:szCs w:val="20"/>
              </w:rPr>
              <w:t xml:space="preserve"> (</w:t>
            </w:r>
            <w:r w:rsidRPr="00E97FA9">
              <w:rPr>
                <w:rFonts w:ascii="Times New Roman" w:hAnsi="Times New Roman" w:cs="Times New Roman"/>
                <w:color w:val="000000"/>
                <w:sz w:val="20"/>
                <w:szCs w:val="20"/>
              </w:rPr>
              <w:t>0.</w:t>
            </w:r>
            <w:r w:rsidR="00434275" w:rsidRPr="00E97FA9">
              <w:rPr>
                <w:rFonts w:ascii="Times New Roman" w:hAnsi="Times New Roman" w:cs="Times New Roman"/>
                <w:color w:val="000000"/>
                <w:sz w:val="20"/>
                <w:szCs w:val="20"/>
              </w:rPr>
              <w:t>4</w:t>
            </w:r>
            <w:r w:rsidR="00241B9E" w:rsidRPr="00E97FA9">
              <w:rPr>
                <w:rFonts w:ascii="Times New Roman" w:hAnsi="Times New Roman" w:cs="Times New Roman"/>
                <w:color w:val="000000"/>
                <w:sz w:val="20"/>
                <w:szCs w:val="20"/>
              </w:rPr>
              <w:t>)</w:t>
            </w:r>
          </w:p>
        </w:tc>
        <w:tc>
          <w:tcPr>
            <w:tcW w:w="1559" w:type="dxa"/>
            <w:tcBorders>
              <w:top w:val="nil"/>
              <w:left w:val="single" w:sz="2" w:space="0" w:color="000000"/>
              <w:bottom w:val="single" w:sz="2" w:space="0" w:color="000000"/>
              <w:right w:val="single" w:sz="6" w:space="0" w:color="000000"/>
            </w:tcBorders>
            <w:shd w:val="clear" w:color="auto" w:fill="FFFFFF"/>
          </w:tcPr>
          <w:p w14:paraId="288C9604" w14:textId="77777777"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3463DABD" w14:textId="77777777"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1610" w:type="dxa"/>
            <w:tcBorders>
              <w:top w:val="nil"/>
              <w:left w:val="single" w:sz="2" w:space="0" w:color="000000"/>
              <w:bottom w:val="single" w:sz="2" w:space="0" w:color="000000"/>
              <w:right w:val="single" w:sz="6" w:space="0" w:color="000000"/>
            </w:tcBorders>
            <w:shd w:val="clear" w:color="auto" w:fill="FFFFFF"/>
          </w:tcPr>
          <w:p w14:paraId="75CB62D8" w14:textId="77777777"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5743C8" w14:paraId="12A05291"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74BA3D08" w14:textId="77777777" w:rsidR="005743C8" w:rsidRPr="00E97FA9" w:rsidRDefault="005743C8" w:rsidP="005743C8">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27C43FDD" w14:textId="77777777" w:rsidR="005743C8" w:rsidRPr="00E97FA9" w:rsidRDefault="005743C8" w:rsidP="005743C8">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6-week</w:t>
            </w:r>
          </w:p>
        </w:tc>
        <w:tc>
          <w:tcPr>
            <w:tcW w:w="1855" w:type="dxa"/>
            <w:tcBorders>
              <w:top w:val="nil"/>
              <w:left w:val="single" w:sz="2" w:space="0" w:color="000000"/>
              <w:bottom w:val="single" w:sz="2" w:space="0" w:color="000000"/>
              <w:right w:val="single" w:sz="2" w:space="0" w:color="000000"/>
            </w:tcBorders>
            <w:shd w:val="clear" w:color="auto" w:fill="FFFFFF"/>
            <w:hideMark/>
          </w:tcPr>
          <w:p w14:paraId="2ED2C0C0" w14:textId="74085314" w:rsidR="005743C8" w:rsidRPr="00E97FA9" w:rsidRDefault="005743C8" w:rsidP="005743C8">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w:t>
            </w:r>
            <w:r w:rsidR="00490D09" w:rsidRPr="00E97FA9">
              <w:rPr>
                <w:rFonts w:ascii="Times New Roman" w:hAnsi="Times New Roman" w:cs="Times New Roman"/>
                <w:color w:val="000000"/>
                <w:sz w:val="20"/>
                <w:szCs w:val="20"/>
              </w:rPr>
              <w:t>3.4</w:t>
            </w:r>
            <w:r w:rsidRPr="00E97FA9">
              <w:rPr>
                <w:rFonts w:ascii="Times New Roman" w:hAnsi="Times New Roman" w:cs="Times New Roman"/>
                <w:color w:val="000000"/>
                <w:sz w:val="20"/>
                <w:szCs w:val="20"/>
              </w:rPr>
              <w:t xml:space="preserve"> (</w:t>
            </w:r>
            <w:r w:rsidR="001279CF" w:rsidRPr="00E97FA9">
              <w:rPr>
                <w:rFonts w:ascii="Times New Roman" w:hAnsi="Times New Roman" w:cs="Times New Roman"/>
                <w:color w:val="000000"/>
                <w:sz w:val="20"/>
                <w:szCs w:val="20"/>
              </w:rPr>
              <w:t>0</w:t>
            </w:r>
            <w:r w:rsidRPr="00E97FA9">
              <w:rPr>
                <w:rFonts w:ascii="Times New Roman" w:hAnsi="Times New Roman" w:cs="Times New Roman"/>
                <w:color w:val="000000"/>
                <w:sz w:val="20"/>
                <w:szCs w:val="20"/>
              </w:rPr>
              <w:t>.</w:t>
            </w:r>
            <w:r w:rsidR="00434275" w:rsidRPr="00E97FA9">
              <w:rPr>
                <w:rFonts w:ascii="Times New Roman" w:hAnsi="Times New Roman" w:cs="Times New Roman"/>
                <w:color w:val="000000"/>
                <w:sz w:val="20"/>
                <w:szCs w:val="20"/>
              </w:rPr>
              <w:t>5</w:t>
            </w:r>
            <w:r w:rsidRPr="00E97FA9">
              <w:rPr>
                <w:rFonts w:ascii="Times New Roman" w:hAnsi="Times New Roman" w:cs="Times New Roman"/>
                <w:color w:val="000000"/>
                <w:sz w:val="20"/>
                <w:szCs w:val="20"/>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663959D1" w14:textId="740282BA" w:rsidR="005743C8" w:rsidRPr="00E97FA9" w:rsidRDefault="005743C8" w:rsidP="005743C8">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w:t>
            </w:r>
            <w:r w:rsidR="002D59B0" w:rsidRPr="00E97FA9">
              <w:rPr>
                <w:rFonts w:ascii="Times New Roman" w:hAnsi="Times New Roman" w:cs="Times New Roman"/>
                <w:color w:val="000000"/>
                <w:sz w:val="20"/>
                <w:szCs w:val="20"/>
              </w:rPr>
              <w:t>3.7</w:t>
            </w:r>
            <w:r w:rsidRPr="00E97FA9">
              <w:rPr>
                <w:rFonts w:ascii="Times New Roman" w:hAnsi="Times New Roman" w:cs="Times New Roman"/>
                <w:color w:val="000000"/>
                <w:sz w:val="20"/>
                <w:szCs w:val="20"/>
              </w:rPr>
              <w:t xml:space="preserve"> (</w:t>
            </w:r>
            <w:r w:rsidR="002D59B0" w:rsidRPr="00E97FA9">
              <w:rPr>
                <w:rFonts w:ascii="Times New Roman" w:hAnsi="Times New Roman" w:cs="Times New Roman"/>
                <w:color w:val="000000"/>
                <w:sz w:val="20"/>
                <w:szCs w:val="20"/>
              </w:rPr>
              <w:t>0</w:t>
            </w:r>
            <w:r w:rsidRPr="00E97FA9">
              <w:rPr>
                <w:rFonts w:ascii="Times New Roman" w:hAnsi="Times New Roman" w:cs="Times New Roman"/>
                <w:color w:val="000000"/>
                <w:sz w:val="20"/>
                <w:szCs w:val="20"/>
              </w:rPr>
              <w:t>.</w:t>
            </w:r>
            <w:r w:rsidR="00434275" w:rsidRPr="00E97FA9">
              <w:rPr>
                <w:rFonts w:ascii="Times New Roman" w:hAnsi="Times New Roman" w:cs="Times New Roman"/>
                <w:color w:val="000000"/>
                <w:sz w:val="20"/>
                <w:szCs w:val="20"/>
              </w:rPr>
              <w:t>4</w:t>
            </w:r>
            <w:r w:rsidRPr="00E97FA9">
              <w:rPr>
                <w:rFonts w:ascii="Times New Roman" w:hAnsi="Times New Roman" w:cs="Times New Roman"/>
                <w:color w:val="000000"/>
                <w:sz w:val="20"/>
                <w:szCs w:val="20"/>
              </w:rPr>
              <w:t>)</w:t>
            </w:r>
          </w:p>
        </w:tc>
        <w:tc>
          <w:tcPr>
            <w:tcW w:w="1559" w:type="dxa"/>
            <w:tcBorders>
              <w:top w:val="nil"/>
              <w:left w:val="single" w:sz="2" w:space="0" w:color="000000"/>
              <w:bottom w:val="single" w:sz="2" w:space="0" w:color="000000"/>
              <w:right w:val="single" w:sz="6" w:space="0" w:color="000000"/>
            </w:tcBorders>
            <w:shd w:val="clear" w:color="auto" w:fill="FFFFFF"/>
            <w:hideMark/>
          </w:tcPr>
          <w:p w14:paraId="41379F7C" w14:textId="61985743" w:rsidR="005743C8" w:rsidRPr="00E97FA9" w:rsidRDefault="005743C8" w:rsidP="005743C8">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-0.1 (-</w:t>
            </w:r>
            <w:r w:rsidR="00C97E0A" w:rsidRPr="00E97FA9">
              <w:rPr>
                <w:rFonts w:ascii="Times New Roman" w:hAnsi="Times New Roman" w:cs="Times New Roman"/>
                <w:color w:val="000000"/>
                <w:sz w:val="20"/>
                <w:szCs w:val="20"/>
              </w:rPr>
              <w:t>1.7</w:t>
            </w:r>
            <w:r w:rsidRPr="00E97FA9">
              <w:rPr>
                <w:rFonts w:ascii="Times New Roman" w:hAnsi="Times New Roman" w:cs="Times New Roman"/>
                <w:color w:val="000000"/>
                <w:sz w:val="20"/>
                <w:szCs w:val="20"/>
              </w:rPr>
              <w:t xml:space="preserve">, </w:t>
            </w:r>
            <w:r w:rsidR="00C97E0A" w:rsidRPr="00E97FA9">
              <w:rPr>
                <w:rFonts w:ascii="Times New Roman" w:hAnsi="Times New Roman" w:cs="Times New Roman"/>
                <w:color w:val="000000"/>
                <w:sz w:val="20"/>
                <w:szCs w:val="20"/>
              </w:rPr>
              <w:t>1.7</w:t>
            </w:r>
            <w:r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0DEE3BDB" w14:textId="5CF0D867" w:rsidR="005743C8" w:rsidRPr="00E97FA9" w:rsidRDefault="005743C8" w:rsidP="005743C8">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C97E0A" w:rsidRPr="00E97FA9">
              <w:rPr>
                <w:rFonts w:ascii="Times New Roman" w:hAnsi="Times New Roman" w:cs="Times New Roman"/>
                <w:color w:val="000000"/>
                <w:sz w:val="20"/>
                <w:szCs w:val="20"/>
              </w:rPr>
              <w:t>9</w:t>
            </w:r>
            <w:r w:rsidR="005B3A8A" w:rsidRPr="00E97FA9">
              <w:rPr>
                <w:rFonts w:ascii="Times New Roman" w:hAnsi="Times New Roman" w:cs="Times New Roman"/>
                <w:color w:val="000000"/>
                <w:sz w:val="20"/>
                <w:szCs w:val="20"/>
              </w:rPr>
              <w:t>9</w:t>
            </w:r>
          </w:p>
        </w:tc>
        <w:tc>
          <w:tcPr>
            <w:tcW w:w="1610" w:type="dxa"/>
            <w:tcBorders>
              <w:top w:val="nil"/>
              <w:left w:val="single" w:sz="2" w:space="0" w:color="000000"/>
              <w:bottom w:val="single" w:sz="2" w:space="0" w:color="000000"/>
              <w:right w:val="single" w:sz="6" w:space="0" w:color="000000"/>
            </w:tcBorders>
            <w:shd w:val="clear" w:color="auto" w:fill="FFFFFF"/>
            <w:hideMark/>
          </w:tcPr>
          <w:p w14:paraId="077AF1F1" w14:textId="5C34911D" w:rsidR="005743C8" w:rsidRPr="00E97FA9" w:rsidRDefault="00AD65B5" w:rsidP="005743C8">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-.01</w:t>
            </w:r>
            <w:r w:rsidR="00C75A10" w:rsidRPr="00E97FA9">
              <w:rPr>
                <w:rFonts w:ascii="Times New Roman" w:hAnsi="Times New Roman" w:cs="Times New Roman"/>
                <w:color w:val="000000"/>
                <w:sz w:val="20"/>
                <w:szCs w:val="20"/>
              </w:rPr>
              <w:t xml:space="preserve"> (-.</w:t>
            </w:r>
            <w:r w:rsidRPr="00E97FA9">
              <w:rPr>
                <w:rFonts w:ascii="Times New Roman" w:hAnsi="Times New Roman" w:cs="Times New Roman"/>
                <w:color w:val="000000"/>
                <w:sz w:val="20"/>
                <w:szCs w:val="20"/>
              </w:rPr>
              <w:t>24</w:t>
            </w:r>
            <w:r w:rsidR="00C75A10" w:rsidRPr="00E97FA9">
              <w:rPr>
                <w:rFonts w:ascii="Times New Roman" w:hAnsi="Times New Roman" w:cs="Times New Roman"/>
                <w:color w:val="000000"/>
                <w:sz w:val="20"/>
                <w:szCs w:val="20"/>
              </w:rPr>
              <w:t xml:space="preserve"> to .2</w:t>
            </w:r>
            <w:r w:rsidRPr="00E97FA9">
              <w:rPr>
                <w:rFonts w:ascii="Times New Roman" w:hAnsi="Times New Roman" w:cs="Times New Roman"/>
                <w:color w:val="000000"/>
                <w:sz w:val="20"/>
                <w:szCs w:val="20"/>
              </w:rPr>
              <w:t>4</w:t>
            </w:r>
            <w:r w:rsidR="00C75A10" w:rsidRPr="00E97FA9">
              <w:rPr>
                <w:rFonts w:ascii="Times New Roman" w:hAnsi="Times New Roman" w:cs="Times New Roman"/>
                <w:color w:val="000000"/>
                <w:sz w:val="20"/>
                <w:szCs w:val="20"/>
              </w:rPr>
              <w:t>)</w:t>
            </w:r>
          </w:p>
        </w:tc>
      </w:tr>
      <w:tr w:rsidR="005743C8" w14:paraId="6E2577C2"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B8C3801" w14:textId="77777777" w:rsidR="005743C8" w:rsidRPr="00E97FA9" w:rsidRDefault="005743C8" w:rsidP="005743C8">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D4D4219" w14:textId="77777777" w:rsidR="005743C8" w:rsidRPr="00E97FA9" w:rsidRDefault="005743C8" w:rsidP="005743C8">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3 months </w:t>
            </w:r>
          </w:p>
        </w:tc>
        <w:tc>
          <w:tcPr>
            <w:tcW w:w="1855" w:type="dxa"/>
            <w:tcBorders>
              <w:top w:val="nil"/>
              <w:left w:val="single" w:sz="2" w:space="0" w:color="000000"/>
              <w:bottom w:val="single" w:sz="2" w:space="0" w:color="000000"/>
              <w:right w:val="single" w:sz="2" w:space="0" w:color="000000"/>
            </w:tcBorders>
            <w:shd w:val="clear" w:color="auto" w:fill="FFFFFF"/>
            <w:hideMark/>
          </w:tcPr>
          <w:p w14:paraId="57ED9AB6" w14:textId="779D8B2F" w:rsidR="005743C8" w:rsidRPr="00E97FA9" w:rsidRDefault="005743C8" w:rsidP="005743C8">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w:t>
            </w:r>
            <w:r w:rsidR="001279CF" w:rsidRPr="00E97FA9">
              <w:rPr>
                <w:rFonts w:ascii="Times New Roman" w:hAnsi="Times New Roman" w:cs="Times New Roman"/>
                <w:color w:val="000000"/>
                <w:sz w:val="20"/>
                <w:szCs w:val="20"/>
              </w:rPr>
              <w:t>4.</w:t>
            </w:r>
            <w:r w:rsidR="00434275" w:rsidRPr="00E97FA9">
              <w:rPr>
                <w:rFonts w:ascii="Times New Roman" w:hAnsi="Times New Roman" w:cs="Times New Roman"/>
                <w:color w:val="000000"/>
                <w:sz w:val="20"/>
                <w:szCs w:val="20"/>
              </w:rPr>
              <w:t>5</w:t>
            </w:r>
            <w:r w:rsidRPr="00E97FA9">
              <w:rPr>
                <w:rFonts w:ascii="Times New Roman" w:hAnsi="Times New Roman" w:cs="Times New Roman"/>
                <w:color w:val="000000"/>
                <w:sz w:val="20"/>
                <w:szCs w:val="20"/>
              </w:rPr>
              <w:t xml:space="preserve"> (</w:t>
            </w:r>
            <w:r w:rsidR="001279CF" w:rsidRPr="00E97FA9">
              <w:rPr>
                <w:rFonts w:ascii="Times New Roman" w:hAnsi="Times New Roman" w:cs="Times New Roman"/>
                <w:color w:val="000000"/>
                <w:sz w:val="20"/>
                <w:szCs w:val="20"/>
              </w:rPr>
              <w:t>0</w:t>
            </w:r>
            <w:r w:rsidRPr="00E97FA9">
              <w:rPr>
                <w:rFonts w:ascii="Times New Roman" w:hAnsi="Times New Roman" w:cs="Times New Roman"/>
                <w:color w:val="000000"/>
                <w:sz w:val="20"/>
                <w:szCs w:val="20"/>
              </w:rPr>
              <w:t>.</w:t>
            </w:r>
            <w:r w:rsidR="00434275" w:rsidRPr="00E97FA9">
              <w:rPr>
                <w:rFonts w:ascii="Times New Roman" w:hAnsi="Times New Roman" w:cs="Times New Roman"/>
                <w:color w:val="000000"/>
                <w:sz w:val="20"/>
                <w:szCs w:val="20"/>
              </w:rPr>
              <w:t>5</w:t>
            </w:r>
            <w:r w:rsidRPr="00E97FA9">
              <w:rPr>
                <w:rFonts w:ascii="Times New Roman" w:hAnsi="Times New Roman" w:cs="Times New Roman"/>
                <w:color w:val="000000"/>
                <w:sz w:val="20"/>
                <w:szCs w:val="20"/>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51552BF5" w14:textId="0C1F3B20" w:rsidR="005743C8" w:rsidRPr="00E97FA9" w:rsidRDefault="00B35D15" w:rsidP="005743C8">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14.</w:t>
            </w:r>
            <w:r w:rsidR="00434275" w:rsidRPr="00E97FA9">
              <w:rPr>
                <w:rFonts w:ascii="Times New Roman" w:hAnsi="Times New Roman" w:cs="Times New Roman"/>
                <w:color w:val="000000"/>
                <w:sz w:val="20"/>
                <w:szCs w:val="20"/>
              </w:rPr>
              <w:t>4</w:t>
            </w:r>
            <w:r w:rsidR="005743C8" w:rsidRPr="00E97FA9">
              <w:rPr>
                <w:rFonts w:ascii="Times New Roman" w:hAnsi="Times New Roman" w:cs="Times New Roman"/>
                <w:color w:val="000000"/>
                <w:sz w:val="20"/>
                <w:szCs w:val="20"/>
              </w:rPr>
              <w:t xml:space="preserve"> (</w:t>
            </w:r>
            <w:r w:rsidRPr="00E97FA9">
              <w:rPr>
                <w:rFonts w:ascii="Times New Roman" w:hAnsi="Times New Roman" w:cs="Times New Roman"/>
                <w:color w:val="000000"/>
                <w:sz w:val="20"/>
                <w:szCs w:val="20"/>
              </w:rPr>
              <w:t>0.</w:t>
            </w:r>
            <w:r w:rsidR="00434275" w:rsidRPr="00E97FA9">
              <w:rPr>
                <w:rFonts w:ascii="Times New Roman" w:hAnsi="Times New Roman" w:cs="Times New Roman"/>
                <w:color w:val="000000"/>
                <w:sz w:val="20"/>
                <w:szCs w:val="20"/>
              </w:rPr>
              <w:t>4</w:t>
            </w:r>
            <w:r w:rsidR="005743C8" w:rsidRPr="00E97FA9">
              <w:rPr>
                <w:rFonts w:ascii="Times New Roman" w:hAnsi="Times New Roman" w:cs="Times New Roman"/>
                <w:color w:val="000000"/>
                <w:sz w:val="20"/>
                <w:szCs w:val="20"/>
              </w:rPr>
              <w:t>)</w:t>
            </w:r>
          </w:p>
        </w:tc>
        <w:tc>
          <w:tcPr>
            <w:tcW w:w="1559" w:type="dxa"/>
            <w:tcBorders>
              <w:top w:val="nil"/>
              <w:left w:val="single" w:sz="2" w:space="0" w:color="000000"/>
              <w:bottom w:val="single" w:sz="2" w:space="0" w:color="000000"/>
              <w:right w:val="single" w:sz="6" w:space="0" w:color="000000"/>
            </w:tcBorders>
            <w:shd w:val="clear" w:color="auto" w:fill="FFFFFF"/>
            <w:hideMark/>
          </w:tcPr>
          <w:p w14:paraId="4B8428CD" w14:textId="3C5E3B20" w:rsidR="005743C8" w:rsidRPr="00E97FA9" w:rsidRDefault="005743C8" w:rsidP="005743C8">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w:t>
            </w:r>
            <w:r w:rsidR="007D757B" w:rsidRPr="00E97FA9">
              <w:rPr>
                <w:rFonts w:ascii="Times New Roman" w:hAnsi="Times New Roman" w:cs="Times New Roman"/>
                <w:color w:val="000000"/>
                <w:sz w:val="20"/>
                <w:szCs w:val="20"/>
              </w:rPr>
              <w:t>4</w:t>
            </w:r>
            <w:r w:rsidRPr="00E97FA9">
              <w:rPr>
                <w:rFonts w:ascii="Times New Roman" w:hAnsi="Times New Roman" w:cs="Times New Roman"/>
                <w:color w:val="000000"/>
                <w:sz w:val="20"/>
                <w:szCs w:val="20"/>
              </w:rPr>
              <w:t xml:space="preserve"> (-1.2, </w:t>
            </w:r>
            <w:r w:rsidR="007D757B" w:rsidRPr="00E97FA9">
              <w:rPr>
                <w:rFonts w:ascii="Times New Roman" w:hAnsi="Times New Roman" w:cs="Times New Roman"/>
                <w:color w:val="000000"/>
                <w:sz w:val="20"/>
                <w:szCs w:val="20"/>
              </w:rPr>
              <w:t>1.</w:t>
            </w:r>
            <w:r w:rsidR="005B3A8A" w:rsidRPr="00E97FA9">
              <w:rPr>
                <w:rFonts w:ascii="Times New Roman" w:hAnsi="Times New Roman" w:cs="Times New Roman"/>
                <w:color w:val="000000"/>
                <w:sz w:val="20"/>
                <w:szCs w:val="20"/>
              </w:rPr>
              <w:t>3</w:t>
            </w:r>
            <w:r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281E0F4D" w14:textId="6012860F" w:rsidR="005743C8" w:rsidRPr="00E97FA9" w:rsidRDefault="005743C8" w:rsidP="005743C8">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7D757B" w:rsidRPr="00E97FA9">
              <w:rPr>
                <w:rFonts w:ascii="Times New Roman" w:hAnsi="Times New Roman" w:cs="Times New Roman"/>
                <w:color w:val="000000"/>
                <w:sz w:val="20"/>
                <w:szCs w:val="20"/>
              </w:rPr>
              <w:t>63</w:t>
            </w:r>
          </w:p>
        </w:tc>
        <w:tc>
          <w:tcPr>
            <w:tcW w:w="1610" w:type="dxa"/>
            <w:tcBorders>
              <w:top w:val="nil"/>
              <w:left w:val="single" w:sz="2" w:space="0" w:color="000000"/>
              <w:bottom w:val="single" w:sz="2" w:space="0" w:color="000000"/>
              <w:right w:val="single" w:sz="6" w:space="0" w:color="000000"/>
            </w:tcBorders>
            <w:shd w:val="clear" w:color="auto" w:fill="FFFFFF"/>
            <w:hideMark/>
          </w:tcPr>
          <w:p w14:paraId="243DB3BF" w14:textId="442A09FF" w:rsidR="005743C8" w:rsidRPr="00E97FA9" w:rsidRDefault="002B388B" w:rsidP="005743C8">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-.06</w:t>
            </w:r>
            <w:r w:rsidRPr="00E97FA9">
              <w:rPr>
                <w:rFonts w:ascii="Times New Roman" w:hAnsi="Times New Roman" w:cs="Times New Roman"/>
                <w:color w:val="000000"/>
                <w:sz w:val="20"/>
                <w:szCs w:val="20"/>
              </w:rPr>
              <w:t xml:space="preserve"> (-.</w:t>
            </w:r>
            <w:r w:rsidRPr="00E97FA9">
              <w:rPr>
                <w:rFonts w:ascii="Times New Roman" w:hAnsi="Times New Roman" w:cs="Times New Roman"/>
                <w:color w:val="000000"/>
                <w:sz w:val="20"/>
                <w:szCs w:val="20"/>
              </w:rPr>
              <w:t>17</w:t>
            </w:r>
            <w:r w:rsidRPr="00E97FA9">
              <w:rPr>
                <w:rFonts w:ascii="Times New Roman" w:hAnsi="Times New Roman" w:cs="Times New Roman"/>
                <w:color w:val="000000"/>
                <w:sz w:val="20"/>
                <w:szCs w:val="20"/>
              </w:rPr>
              <w:t xml:space="preserve"> to .</w:t>
            </w:r>
            <w:r w:rsidRPr="00E97FA9">
              <w:rPr>
                <w:rFonts w:ascii="Times New Roman" w:hAnsi="Times New Roman" w:cs="Times New Roman"/>
                <w:color w:val="000000"/>
                <w:sz w:val="20"/>
                <w:szCs w:val="20"/>
              </w:rPr>
              <w:t>18</w:t>
            </w:r>
            <w:r w:rsidRPr="00E97FA9">
              <w:rPr>
                <w:rFonts w:ascii="Times New Roman" w:hAnsi="Times New Roman" w:cs="Times New Roman"/>
                <w:color w:val="000000"/>
                <w:sz w:val="20"/>
                <w:szCs w:val="20"/>
              </w:rPr>
              <w:t>)</w:t>
            </w:r>
          </w:p>
        </w:tc>
      </w:tr>
      <w:tr w:rsidR="005743C8" w14:paraId="2C0EA9E7"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E70315B" w14:textId="77777777" w:rsidR="005743C8" w:rsidRPr="00E97FA9" w:rsidRDefault="005743C8" w:rsidP="005743C8">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21224ED8" w14:textId="77777777" w:rsidR="005743C8" w:rsidRPr="00E97FA9" w:rsidRDefault="005743C8" w:rsidP="005743C8">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12 months</w:t>
            </w:r>
          </w:p>
        </w:tc>
        <w:tc>
          <w:tcPr>
            <w:tcW w:w="1855" w:type="dxa"/>
            <w:tcBorders>
              <w:top w:val="nil"/>
              <w:left w:val="single" w:sz="2" w:space="0" w:color="000000"/>
              <w:bottom w:val="single" w:sz="2" w:space="0" w:color="000000"/>
              <w:right w:val="single" w:sz="2" w:space="0" w:color="000000"/>
            </w:tcBorders>
            <w:shd w:val="clear" w:color="auto" w:fill="FFFFFF"/>
          </w:tcPr>
          <w:p w14:paraId="3C3785B1" w14:textId="57FCB270" w:rsidR="005743C8" w:rsidRPr="00E97FA9" w:rsidRDefault="005743C8" w:rsidP="005743C8">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w:t>
            </w:r>
            <w:r w:rsidR="001279CF" w:rsidRPr="00E97FA9">
              <w:rPr>
                <w:rFonts w:ascii="Times New Roman" w:hAnsi="Times New Roman" w:cs="Times New Roman"/>
                <w:color w:val="000000"/>
                <w:sz w:val="20"/>
                <w:szCs w:val="20"/>
              </w:rPr>
              <w:t>1.3</w:t>
            </w:r>
            <w:r w:rsidRPr="00E97FA9">
              <w:rPr>
                <w:rFonts w:ascii="Times New Roman" w:hAnsi="Times New Roman" w:cs="Times New Roman"/>
                <w:color w:val="000000"/>
                <w:sz w:val="20"/>
                <w:szCs w:val="20"/>
              </w:rPr>
              <w:t xml:space="preserve"> (0</w:t>
            </w:r>
            <w:r w:rsidR="001279CF" w:rsidRPr="00E97FA9">
              <w:rPr>
                <w:rFonts w:ascii="Times New Roman" w:hAnsi="Times New Roman" w:cs="Times New Roman"/>
                <w:color w:val="000000"/>
                <w:sz w:val="20"/>
                <w:szCs w:val="20"/>
              </w:rPr>
              <w:t>.5</w:t>
            </w:r>
            <w:r w:rsidRPr="00E97FA9">
              <w:rPr>
                <w:rFonts w:ascii="Times New Roman" w:hAnsi="Times New Roman" w:cs="Times New Roman"/>
                <w:color w:val="000000"/>
                <w:sz w:val="20"/>
                <w:szCs w:val="20"/>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3910AD3F" w14:textId="25E04CD5" w:rsidR="005743C8" w:rsidRPr="00E97FA9" w:rsidRDefault="005743C8" w:rsidP="005743C8">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w:t>
            </w:r>
            <w:r w:rsidR="00434275" w:rsidRPr="00E97FA9">
              <w:rPr>
                <w:rFonts w:ascii="Times New Roman" w:hAnsi="Times New Roman" w:cs="Times New Roman"/>
                <w:color w:val="000000"/>
                <w:sz w:val="20"/>
                <w:szCs w:val="20"/>
              </w:rPr>
              <w:t>1.0</w:t>
            </w:r>
            <w:r w:rsidRPr="00E97FA9">
              <w:rPr>
                <w:rFonts w:ascii="Times New Roman" w:hAnsi="Times New Roman" w:cs="Times New Roman"/>
                <w:color w:val="000000"/>
                <w:sz w:val="20"/>
                <w:szCs w:val="20"/>
              </w:rPr>
              <w:t xml:space="preserve"> (.</w:t>
            </w:r>
            <w:r w:rsidR="00C26B54" w:rsidRPr="00E97FA9">
              <w:rPr>
                <w:rFonts w:ascii="Times New Roman" w:hAnsi="Times New Roman" w:cs="Times New Roman"/>
                <w:color w:val="000000"/>
                <w:sz w:val="20"/>
                <w:szCs w:val="20"/>
              </w:rPr>
              <w:t>4</w:t>
            </w:r>
            <w:r w:rsidRPr="00E97FA9">
              <w:rPr>
                <w:rFonts w:ascii="Times New Roman" w:hAnsi="Times New Roman" w:cs="Times New Roman"/>
                <w:color w:val="000000"/>
                <w:sz w:val="20"/>
                <w:szCs w:val="20"/>
              </w:rPr>
              <w:t>)</w:t>
            </w:r>
          </w:p>
        </w:tc>
        <w:tc>
          <w:tcPr>
            <w:tcW w:w="1559" w:type="dxa"/>
            <w:tcBorders>
              <w:top w:val="nil"/>
              <w:left w:val="single" w:sz="2" w:space="0" w:color="000000"/>
              <w:bottom w:val="single" w:sz="2" w:space="0" w:color="000000"/>
              <w:right w:val="single" w:sz="6" w:space="0" w:color="000000"/>
            </w:tcBorders>
            <w:shd w:val="clear" w:color="auto" w:fill="FFFFFF"/>
          </w:tcPr>
          <w:p w14:paraId="4FD30A79" w14:textId="3E4D8987" w:rsidR="005743C8" w:rsidRPr="00E97FA9" w:rsidRDefault="005743C8" w:rsidP="005743C8">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w:t>
            </w:r>
            <w:r w:rsidR="005B3A8A" w:rsidRPr="00E97FA9">
              <w:rPr>
                <w:rFonts w:ascii="Times New Roman" w:hAnsi="Times New Roman" w:cs="Times New Roman"/>
                <w:color w:val="000000"/>
                <w:sz w:val="20"/>
                <w:szCs w:val="20"/>
              </w:rPr>
              <w:t>7</w:t>
            </w:r>
            <w:r w:rsidRPr="00E97FA9">
              <w:rPr>
                <w:rFonts w:ascii="Times New Roman" w:hAnsi="Times New Roman" w:cs="Times New Roman"/>
                <w:color w:val="000000"/>
                <w:sz w:val="20"/>
                <w:szCs w:val="20"/>
              </w:rPr>
              <w:t xml:space="preserve"> (-</w:t>
            </w:r>
            <w:r w:rsidR="00584335" w:rsidRPr="00E97FA9">
              <w:rPr>
                <w:rFonts w:ascii="Times New Roman" w:hAnsi="Times New Roman" w:cs="Times New Roman"/>
                <w:color w:val="000000"/>
                <w:sz w:val="20"/>
                <w:szCs w:val="20"/>
              </w:rPr>
              <w:t>2.4</w:t>
            </w:r>
            <w:r w:rsidRPr="00E97FA9">
              <w:rPr>
                <w:rFonts w:ascii="Times New Roman" w:hAnsi="Times New Roman" w:cs="Times New Roman"/>
                <w:color w:val="000000"/>
                <w:sz w:val="20"/>
                <w:szCs w:val="20"/>
              </w:rPr>
              <w:t xml:space="preserve">, </w:t>
            </w:r>
            <w:r w:rsidR="00584335" w:rsidRPr="00E97FA9">
              <w:rPr>
                <w:rFonts w:ascii="Times New Roman" w:hAnsi="Times New Roman" w:cs="Times New Roman"/>
                <w:color w:val="000000"/>
                <w:sz w:val="20"/>
                <w:szCs w:val="20"/>
              </w:rPr>
              <w:t>1.</w:t>
            </w:r>
            <w:r w:rsidR="005B3A8A" w:rsidRPr="00E97FA9">
              <w:rPr>
                <w:rFonts w:ascii="Times New Roman" w:hAnsi="Times New Roman" w:cs="Times New Roman"/>
                <w:color w:val="000000"/>
                <w:sz w:val="20"/>
                <w:szCs w:val="20"/>
              </w:rPr>
              <w:t>1</w:t>
            </w:r>
            <w:r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tcPr>
          <w:p w14:paraId="6E45B3D3" w14:textId="4951BED3" w:rsidR="005743C8" w:rsidRPr="00E97FA9" w:rsidRDefault="00605A5B" w:rsidP="005743C8">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584335" w:rsidRPr="00E97FA9">
              <w:rPr>
                <w:rFonts w:ascii="Times New Roman" w:hAnsi="Times New Roman" w:cs="Times New Roman"/>
                <w:color w:val="000000"/>
                <w:sz w:val="20"/>
                <w:szCs w:val="20"/>
              </w:rPr>
              <w:t>44</w:t>
            </w:r>
          </w:p>
        </w:tc>
        <w:tc>
          <w:tcPr>
            <w:tcW w:w="1610" w:type="dxa"/>
            <w:tcBorders>
              <w:top w:val="nil"/>
              <w:left w:val="single" w:sz="2" w:space="0" w:color="000000"/>
              <w:bottom w:val="single" w:sz="2" w:space="0" w:color="000000"/>
              <w:right w:val="single" w:sz="6" w:space="0" w:color="000000"/>
            </w:tcBorders>
            <w:shd w:val="clear" w:color="auto" w:fill="FFFFFF"/>
          </w:tcPr>
          <w:p w14:paraId="031086C3" w14:textId="3C04C4D9" w:rsidR="005743C8" w:rsidRPr="00E97FA9" w:rsidRDefault="00617F56" w:rsidP="002B388B">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-.10</w:t>
            </w:r>
            <w:r w:rsidR="002B388B" w:rsidRPr="00E97FA9">
              <w:rPr>
                <w:rFonts w:ascii="Times New Roman" w:hAnsi="Times New Roman" w:cs="Times New Roman"/>
                <w:color w:val="000000"/>
                <w:sz w:val="20"/>
                <w:szCs w:val="20"/>
              </w:rPr>
              <w:t xml:space="preserve"> (-.3</w:t>
            </w:r>
            <w:r w:rsidRPr="00E97FA9">
              <w:rPr>
                <w:rFonts w:ascii="Times New Roman" w:hAnsi="Times New Roman" w:cs="Times New Roman"/>
                <w:color w:val="000000"/>
                <w:sz w:val="20"/>
                <w:szCs w:val="20"/>
              </w:rPr>
              <w:t>3</w:t>
            </w:r>
            <w:r w:rsidR="002B388B" w:rsidRPr="00E97FA9">
              <w:rPr>
                <w:rFonts w:ascii="Times New Roman" w:hAnsi="Times New Roman" w:cs="Times New Roman"/>
                <w:color w:val="000000"/>
                <w:sz w:val="20"/>
                <w:szCs w:val="20"/>
              </w:rPr>
              <w:t xml:space="preserve"> to .</w:t>
            </w:r>
            <w:r w:rsidRPr="00E97FA9">
              <w:rPr>
                <w:rFonts w:ascii="Times New Roman" w:hAnsi="Times New Roman" w:cs="Times New Roman"/>
                <w:color w:val="000000"/>
                <w:sz w:val="20"/>
                <w:szCs w:val="20"/>
              </w:rPr>
              <w:t>15</w:t>
            </w:r>
            <w:r w:rsidR="002B388B" w:rsidRPr="00E97FA9">
              <w:rPr>
                <w:rFonts w:ascii="Times New Roman" w:hAnsi="Times New Roman" w:cs="Times New Roman"/>
                <w:color w:val="000000"/>
                <w:sz w:val="20"/>
                <w:szCs w:val="20"/>
              </w:rPr>
              <w:t>)</w:t>
            </w:r>
          </w:p>
        </w:tc>
      </w:tr>
      <w:tr w:rsidR="00401625" w14:paraId="5B846299"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3E5F2FCF" w14:textId="18FF9FD1" w:rsidR="00401625" w:rsidRPr="00E97FA9" w:rsidRDefault="00401625" w:rsidP="00401625">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sz w:val="20"/>
                <w:szCs w:val="20"/>
              </w:rPr>
              <w:t>WEBWBS</w:t>
            </w: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64B9DE55" w14:textId="1ABAC4A8" w:rsidR="00401625" w:rsidRPr="00E97FA9" w:rsidRDefault="00401625" w:rsidP="00401625">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Baseline </w:t>
            </w:r>
          </w:p>
        </w:tc>
        <w:tc>
          <w:tcPr>
            <w:tcW w:w="1855" w:type="dxa"/>
            <w:tcBorders>
              <w:top w:val="nil"/>
              <w:left w:val="single" w:sz="2" w:space="0" w:color="000000"/>
              <w:bottom w:val="single" w:sz="2" w:space="0" w:color="000000"/>
              <w:right w:val="single" w:sz="2" w:space="0" w:color="000000"/>
            </w:tcBorders>
            <w:shd w:val="clear" w:color="auto" w:fill="FFFFFF"/>
          </w:tcPr>
          <w:p w14:paraId="49933D51" w14:textId="2DD4DAFC" w:rsidR="00401625" w:rsidRPr="00E97FA9" w:rsidRDefault="00692DD6"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4</w:t>
            </w:r>
            <w:r w:rsidR="00434275" w:rsidRPr="00E97FA9">
              <w:rPr>
                <w:rFonts w:ascii="Times New Roman" w:hAnsi="Times New Roman" w:cs="Times New Roman"/>
                <w:color w:val="000000"/>
                <w:sz w:val="20"/>
                <w:szCs w:val="20"/>
              </w:rPr>
              <w:t>1.0</w:t>
            </w:r>
            <w:r w:rsidRPr="00E97FA9">
              <w:rPr>
                <w:rFonts w:ascii="Times New Roman" w:hAnsi="Times New Roman" w:cs="Times New Roman"/>
                <w:color w:val="000000"/>
                <w:sz w:val="20"/>
                <w:szCs w:val="20"/>
              </w:rPr>
              <w:t xml:space="preserve"> (0.</w:t>
            </w:r>
            <w:r w:rsidR="00434275" w:rsidRPr="00E97FA9">
              <w:rPr>
                <w:rFonts w:ascii="Times New Roman" w:hAnsi="Times New Roman" w:cs="Times New Roman"/>
                <w:color w:val="000000"/>
                <w:sz w:val="20"/>
                <w:szCs w:val="20"/>
              </w:rPr>
              <w:t>6</w:t>
            </w:r>
            <w:r w:rsidRPr="00E97FA9">
              <w:rPr>
                <w:rFonts w:ascii="Times New Roman" w:hAnsi="Times New Roman" w:cs="Times New Roman"/>
                <w:color w:val="000000"/>
                <w:sz w:val="20"/>
                <w:szCs w:val="20"/>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30A42F7B" w14:textId="3AF82B1E" w:rsidR="00401625" w:rsidRPr="00E97FA9" w:rsidRDefault="00056662"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39.2 (0.</w:t>
            </w:r>
            <w:r w:rsidR="00434275" w:rsidRPr="00E97FA9">
              <w:rPr>
                <w:rFonts w:ascii="Times New Roman" w:hAnsi="Times New Roman" w:cs="Times New Roman"/>
                <w:color w:val="000000"/>
                <w:sz w:val="20"/>
                <w:szCs w:val="20"/>
              </w:rPr>
              <w:t>5</w:t>
            </w:r>
            <w:r w:rsidRPr="00E97FA9">
              <w:rPr>
                <w:rFonts w:ascii="Times New Roman" w:hAnsi="Times New Roman" w:cs="Times New Roman"/>
                <w:color w:val="000000"/>
                <w:sz w:val="20"/>
                <w:szCs w:val="20"/>
              </w:rPr>
              <w:t>)</w:t>
            </w:r>
          </w:p>
        </w:tc>
        <w:tc>
          <w:tcPr>
            <w:tcW w:w="1559" w:type="dxa"/>
            <w:tcBorders>
              <w:top w:val="nil"/>
              <w:left w:val="single" w:sz="2" w:space="0" w:color="000000"/>
              <w:bottom w:val="single" w:sz="2" w:space="0" w:color="000000"/>
              <w:right w:val="single" w:sz="6" w:space="0" w:color="000000"/>
            </w:tcBorders>
            <w:shd w:val="clear" w:color="auto" w:fill="FFFFFF"/>
          </w:tcPr>
          <w:p w14:paraId="25BE6078" w14:textId="77777777" w:rsidR="00401625" w:rsidRPr="00E97FA9" w:rsidRDefault="00401625"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1387ACD2" w14:textId="77777777" w:rsidR="00401625" w:rsidRPr="00E97FA9" w:rsidRDefault="00401625"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1610" w:type="dxa"/>
            <w:tcBorders>
              <w:top w:val="nil"/>
              <w:left w:val="single" w:sz="2" w:space="0" w:color="000000"/>
              <w:bottom w:val="single" w:sz="2" w:space="0" w:color="000000"/>
              <w:right w:val="single" w:sz="6" w:space="0" w:color="000000"/>
            </w:tcBorders>
            <w:shd w:val="clear" w:color="auto" w:fill="FFFFFF"/>
          </w:tcPr>
          <w:p w14:paraId="56FDA3DE" w14:textId="77777777" w:rsidR="00401625" w:rsidRPr="00E97FA9" w:rsidRDefault="00401625"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401625" w14:paraId="2ABE7CDB"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00C77774" w14:textId="77777777" w:rsidR="00401625" w:rsidRPr="00E97FA9" w:rsidRDefault="00401625" w:rsidP="00401625">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7F3E57E2" w14:textId="0A172525" w:rsidR="00401625" w:rsidRPr="00E97FA9" w:rsidRDefault="00401625" w:rsidP="00401625">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6-week </w:t>
            </w:r>
          </w:p>
        </w:tc>
        <w:tc>
          <w:tcPr>
            <w:tcW w:w="1855" w:type="dxa"/>
            <w:tcBorders>
              <w:top w:val="nil"/>
              <w:left w:val="single" w:sz="2" w:space="0" w:color="000000"/>
              <w:bottom w:val="single" w:sz="2" w:space="0" w:color="000000"/>
              <w:right w:val="single" w:sz="2" w:space="0" w:color="000000"/>
            </w:tcBorders>
            <w:shd w:val="clear" w:color="auto" w:fill="FFFFFF"/>
          </w:tcPr>
          <w:p w14:paraId="15BE6288" w14:textId="59E1B0F7" w:rsidR="00401625" w:rsidRPr="00E97FA9" w:rsidRDefault="00280A43"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45.0 (0.</w:t>
            </w:r>
            <w:r w:rsidR="00434275" w:rsidRPr="00E97FA9">
              <w:rPr>
                <w:rFonts w:ascii="Times New Roman" w:hAnsi="Times New Roman" w:cs="Times New Roman"/>
                <w:color w:val="000000"/>
                <w:sz w:val="20"/>
                <w:szCs w:val="20"/>
              </w:rPr>
              <w:t>6</w:t>
            </w:r>
            <w:r w:rsidRPr="00E97FA9">
              <w:rPr>
                <w:rFonts w:ascii="Times New Roman" w:hAnsi="Times New Roman" w:cs="Times New Roman"/>
                <w:color w:val="000000"/>
                <w:sz w:val="20"/>
                <w:szCs w:val="20"/>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43D6A9F0" w14:textId="5D9AE11C" w:rsidR="00401625" w:rsidRPr="00E97FA9" w:rsidRDefault="00056662"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44.8 (0.</w:t>
            </w:r>
            <w:r w:rsidR="00434275" w:rsidRPr="00E97FA9">
              <w:rPr>
                <w:rFonts w:ascii="Times New Roman" w:hAnsi="Times New Roman" w:cs="Times New Roman"/>
                <w:color w:val="000000"/>
                <w:sz w:val="20"/>
                <w:szCs w:val="20"/>
              </w:rPr>
              <w:t>5</w:t>
            </w:r>
            <w:r w:rsidRPr="00E97FA9">
              <w:rPr>
                <w:rFonts w:ascii="Times New Roman" w:hAnsi="Times New Roman" w:cs="Times New Roman"/>
                <w:color w:val="000000"/>
                <w:sz w:val="20"/>
                <w:szCs w:val="20"/>
              </w:rPr>
              <w:t>)</w:t>
            </w:r>
          </w:p>
        </w:tc>
        <w:tc>
          <w:tcPr>
            <w:tcW w:w="1559" w:type="dxa"/>
            <w:tcBorders>
              <w:top w:val="nil"/>
              <w:left w:val="single" w:sz="2" w:space="0" w:color="000000"/>
              <w:bottom w:val="single" w:sz="2" w:space="0" w:color="000000"/>
              <w:right w:val="single" w:sz="6" w:space="0" w:color="000000"/>
            </w:tcBorders>
            <w:shd w:val="clear" w:color="auto" w:fill="FFFFFF"/>
          </w:tcPr>
          <w:p w14:paraId="1D422E50" w14:textId="6BF13D3B" w:rsidR="00401625" w:rsidRPr="00E97FA9" w:rsidRDefault="000B4B01"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1.4 (</w:t>
            </w:r>
            <w:r w:rsidR="005D46EE" w:rsidRPr="00E97FA9">
              <w:rPr>
                <w:rFonts w:ascii="Times New Roman" w:hAnsi="Times New Roman" w:cs="Times New Roman"/>
                <w:color w:val="000000"/>
                <w:sz w:val="20"/>
                <w:szCs w:val="20"/>
              </w:rPr>
              <w:t>-0.6, 3.</w:t>
            </w:r>
            <w:r w:rsidR="00C5388A" w:rsidRPr="00E97FA9">
              <w:rPr>
                <w:rFonts w:ascii="Times New Roman" w:hAnsi="Times New Roman" w:cs="Times New Roman"/>
                <w:color w:val="000000"/>
                <w:sz w:val="20"/>
                <w:szCs w:val="20"/>
              </w:rPr>
              <w:t>5</w:t>
            </w:r>
            <w:r w:rsidR="005D46EE"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tcPr>
          <w:p w14:paraId="0EF7698A" w14:textId="2000D83B" w:rsidR="00401625" w:rsidRPr="00E97FA9" w:rsidRDefault="00C05FB3"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.18</w:t>
            </w:r>
          </w:p>
        </w:tc>
        <w:tc>
          <w:tcPr>
            <w:tcW w:w="1610" w:type="dxa"/>
            <w:tcBorders>
              <w:top w:val="nil"/>
              <w:left w:val="single" w:sz="2" w:space="0" w:color="000000"/>
              <w:bottom w:val="single" w:sz="2" w:space="0" w:color="000000"/>
              <w:right w:val="single" w:sz="6" w:space="0" w:color="000000"/>
            </w:tcBorders>
            <w:shd w:val="clear" w:color="auto" w:fill="FFFFFF"/>
          </w:tcPr>
          <w:p w14:paraId="449888A2" w14:textId="20A35185" w:rsidR="00401625" w:rsidRPr="00E97FA9" w:rsidRDefault="00D61D93"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w:t>
            </w:r>
            <w:r w:rsidR="00AD65B5" w:rsidRPr="00E97FA9">
              <w:rPr>
                <w:rFonts w:ascii="Times New Roman" w:hAnsi="Times New Roman" w:cs="Times New Roman"/>
                <w:color w:val="000000"/>
                <w:sz w:val="20"/>
                <w:szCs w:val="20"/>
              </w:rPr>
              <w:t>5</w:t>
            </w:r>
            <w:r w:rsidR="00C75A10" w:rsidRPr="00E97FA9">
              <w:rPr>
                <w:rFonts w:ascii="Times New Roman" w:hAnsi="Times New Roman" w:cs="Times New Roman"/>
                <w:color w:val="000000"/>
                <w:sz w:val="20"/>
                <w:szCs w:val="20"/>
              </w:rPr>
              <w:t xml:space="preserve"> (-.</w:t>
            </w:r>
            <w:r w:rsidR="00AD65B5" w:rsidRPr="00E97FA9">
              <w:rPr>
                <w:rFonts w:ascii="Times New Roman" w:hAnsi="Times New Roman" w:cs="Times New Roman"/>
                <w:color w:val="000000"/>
                <w:sz w:val="20"/>
                <w:szCs w:val="20"/>
              </w:rPr>
              <w:t>06</w:t>
            </w:r>
            <w:r w:rsidR="00C75A10" w:rsidRPr="00E97FA9">
              <w:rPr>
                <w:rFonts w:ascii="Times New Roman" w:hAnsi="Times New Roman" w:cs="Times New Roman"/>
                <w:color w:val="000000"/>
                <w:sz w:val="20"/>
                <w:szCs w:val="20"/>
              </w:rPr>
              <w:t xml:space="preserve"> to .3</w:t>
            </w:r>
            <w:r w:rsidR="00AD65B5" w:rsidRPr="00E97FA9">
              <w:rPr>
                <w:rFonts w:ascii="Times New Roman" w:hAnsi="Times New Roman" w:cs="Times New Roman"/>
                <w:color w:val="000000"/>
                <w:sz w:val="20"/>
                <w:szCs w:val="20"/>
              </w:rPr>
              <w:t>7</w:t>
            </w:r>
            <w:r w:rsidR="00C75A10" w:rsidRPr="00E97FA9">
              <w:rPr>
                <w:rFonts w:ascii="Times New Roman" w:hAnsi="Times New Roman" w:cs="Times New Roman"/>
                <w:color w:val="000000"/>
                <w:sz w:val="20"/>
                <w:szCs w:val="20"/>
              </w:rPr>
              <w:t>)</w:t>
            </w:r>
          </w:p>
        </w:tc>
      </w:tr>
      <w:tr w:rsidR="00401625" w14:paraId="0EF53EA1"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8C89467" w14:textId="77777777" w:rsidR="00401625" w:rsidRPr="00E97FA9" w:rsidRDefault="00401625" w:rsidP="00401625">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71F2321E" w14:textId="34F8B430" w:rsidR="00401625" w:rsidRPr="00E97FA9" w:rsidRDefault="00401625" w:rsidP="00401625">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3 months</w:t>
            </w:r>
          </w:p>
        </w:tc>
        <w:tc>
          <w:tcPr>
            <w:tcW w:w="1855" w:type="dxa"/>
            <w:tcBorders>
              <w:top w:val="nil"/>
              <w:left w:val="single" w:sz="2" w:space="0" w:color="000000"/>
              <w:bottom w:val="single" w:sz="2" w:space="0" w:color="000000"/>
              <w:right w:val="single" w:sz="2" w:space="0" w:color="000000"/>
            </w:tcBorders>
            <w:shd w:val="clear" w:color="auto" w:fill="FFFFFF"/>
          </w:tcPr>
          <w:p w14:paraId="7379AF04" w14:textId="6A197EBF" w:rsidR="00401625" w:rsidRPr="00E97FA9" w:rsidRDefault="00280A43"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4</w:t>
            </w:r>
            <w:r w:rsidR="00434275" w:rsidRPr="00E97FA9">
              <w:rPr>
                <w:rFonts w:ascii="Times New Roman" w:hAnsi="Times New Roman" w:cs="Times New Roman"/>
                <w:color w:val="000000"/>
                <w:sz w:val="20"/>
                <w:szCs w:val="20"/>
              </w:rPr>
              <w:t>5.0</w:t>
            </w:r>
            <w:r w:rsidRPr="00E97FA9">
              <w:rPr>
                <w:rFonts w:ascii="Times New Roman" w:hAnsi="Times New Roman" w:cs="Times New Roman"/>
                <w:color w:val="000000"/>
                <w:sz w:val="20"/>
                <w:szCs w:val="20"/>
              </w:rPr>
              <w:t xml:space="preserve"> (0.</w:t>
            </w:r>
            <w:r w:rsidR="00434275" w:rsidRPr="00E97FA9">
              <w:rPr>
                <w:rFonts w:ascii="Times New Roman" w:hAnsi="Times New Roman" w:cs="Times New Roman"/>
                <w:color w:val="000000"/>
                <w:sz w:val="20"/>
                <w:szCs w:val="20"/>
              </w:rPr>
              <w:t>6</w:t>
            </w:r>
            <w:r w:rsidRPr="00E97FA9">
              <w:rPr>
                <w:rFonts w:ascii="Times New Roman" w:hAnsi="Times New Roman" w:cs="Times New Roman"/>
                <w:color w:val="000000"/>
                <w:sz w:val="20"/>
                <w:szCs w:val="20"/>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1E3C320D" w14:textId="19BAC664" w:rsidR="00401625" w:rsidRPr="00E97FA9" w:rsidRDefault="00056662"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45.1 </w:t>
            </w:r>
            <w:r w:rsidR="002F3248" w:rsidRPr="00E97FA9">
              <w:rPr>
                <w:rFonts w:ascii="Times New Roman" w:hAnsi="Times New Roman" w:cs="Times New Roman"/>
                <w:color w:val="000000"/>
                <w:sz w:val="20"/>
                <w:szCs w:val="20"/>
              </w:rPr>
              <w:t>(0.</w:t>
            </w:r>
            <w:r w:rsidR="00434275" w:rsidRPr="00E97FA9">
              <w:rPr>
                <w:rFonts w:ascii="Times New Roman" w:hAnsi="Times New Roman" w:cs="Times New Roman"/>
                <w:color w:val="000000"/>
                <w:sz w:val="20"/>
                <w:szCs w:val="20"/>
              </w:rPr>
              <w:t>5</w:t>
            </w:r>
            <w:r w:rsidR="002F3248" w:rsidRPr="00E97FA9">
              <w:rPr>
                <w:rFonts w:ascii="Times New Roman" w:hAnsi="Times New Roman" w:cs="Times New Roman"/>
                <w:color w:val="000000"/>
                <w:sz w:val="20"/>
                <w:szCs w:val="20"/>
              </w:rPr>
              <w:t>)</w:t>
            </w:r>
          </w:p>
        </w:tc>
        <w:tc>
          <w:tcPr>
            <w:tcW w:w="1559" w:type="dxa"/>
            <w:tcBorders>
              <w:top w:val="nil"/>
              <w:left w:val="single" w:sz="2" w:space="0" w:color="000000"/>
              <w:bottom w:val="single" w:sz="2" w:space="0" w:color="000000"/>
              <w:right w:val="single" w:sz="6" w:space="0" w:color="000000"/>
            </w:tcBorders>
            <w:shd w:val="clear" w:color="auto" w:fill="FFFFFF"/>
          </w:tcPr>
          <w:p w14:paraId="0658F178" w14:textId="731E0A88" w:rsidR="00401625" w:rsidRPr="00E97FA9" w:rsidRDefault="00C05FB3"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1.8 (-0.</w:t>
            </w:r>
            <w:r w:rsidR="00C5388A" w:rsidRPr="00E97FA9">
              <w:rPr>
                <w:rFonts w:ascii="Times New Roman" w:hAnsi="Times New Roman" w:cs="Times New Roman"/>
                <w:color w:val="000000"/>
                <w:sz w:val="20"/>
                <w:szCs w:val="20"/>
              </w:rPr>
              <w:t>3</w:t>
            </w:r>
            <w:r w:rsidRPr="00E97FA9">
              <w:rPr>
                <w:rFonts w:ascii="Times New Roman" w:hAnsi="Times New Roman" w:cs="Times New Roman"/>
                <w:color w:val="000000"/>
                <w:sz w:val="20"/>
                <w:szCs w:val="20"/>
              </w:rPr>
              <w:t>, 3.</w:t>
            </w:r>
            <w:r w:rsidR="00C5388A" w:rsidRPr="00E97FA9">
              <w:rPr>
                <w:rFonts w:ascii="Times New Roman" w:hAnsi="Times New Roman" w:cs="Times New Roman"/>
                <w:color w:val="000000"/>
                <w:sz w:val="20"/>
                <w:szCs w:val="20"/>
              </w:rPr>
              <w:t>9</w:t>
            </w:r>
            <w:r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tcPr>
          <w:p w14:paraId="1D344CC8" w14:textId="30ED707A" w:rsidR="00401625" w:rsidRPr="00E97FA9" w:rsidRDefault="00C05FB3"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.09</w:t>
            </w:r>
          </w:p>
        </w:tc>
        <w:tc>
          <w:tcPr>
            <w:tcW w:w="1610" w:type="dxa"/>
            <w:tcBorders>
              <w:top w:val="nil"/>
              <w:left w:val="single" w:sz="2" w:space="0" w:color="000000"/>
              <w:bottom w:val="single" w:sz="2" w:space="0" w:color="000000"/>
              <w:right w:val="single" w:sz="6" w:space="0" w:color="000000"/>
            </w:tcBorders>
            <w:shd w:val="clear" w:color="auto" w:fill="FFFFFF"/>
          </w:tcPr>
          <w:p w14:paraId="7A72535E" w14:textId="61888DF8" w:rsidR="00401625" w:rsidRPr="00E97FA9" w:rsidRDefault="002B388B"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Pr="00E97FA9">
              <w:rPr>
                <w:rFonts w:ascii="Times New Roman" w:hAnsi="Times New Roman" w:cs="Times New Roman"/>
                <w:color w:val="000000"/>
                <w:sz w:val="20"/>
                <w:szCs w:val="20"/>
              </w:rPr>
              <w:t>19</w:t>
            </w:r>
            <w:r w:rsidRPr="00E97FA9">
              <w:rPr>
                <w:rFonts w:ascii="Times New Roman" w:hAnsi="Times New Roman" w:cs="Times New Roman"/>
                <w:color w:val="000000"/>
                <w:sz w:val="20"/>
                <w:szCs w:val="20"/>
              </w:rPr>
              <w:t xml:space="preserve"> (-.</w:t>
            </w:r>
            <w:r w:rsidRPr="00E97FA9">
              <w:rPr>
                <w:rFonts w:ascii="Times New Roman" w:hAnsi="Times New Roman" w:cs="Times New Roman"/>
                <w:color w:val="000000"/>
                <w:sz w:val="20"/>
                <w:szCs w:val="20"/>
              </w:rPr>
              <w:t>03</w:t>
            </w:r>
            <w:r w:rsidRPr="00E97FA9">
              <w:rPr>
                <w:rFonts w:ascii="Times New Roman" w:hAnsi="Times New Roman" w:cs="Times New Roman"/>
                <w:color w:val="000000"/>
                <w:sz w:val="20"/>
                <w:szCs w:val="20"/>
              </w:rPr>
              <w:t xml:space="preserve"> to .</w:t>
            </w:r>
            <w:r w:rsidRPr="00E97FA9">
              <w:rPr>
                <w:rFonts w:ascii="Times New Roman" w:hAnsi="Times New Roman" w:cs="Times New Roman"/>
                <w:color w:val="000000"/>
                <w:sz w:val="20"/>
                <w:szCs w:val="20"/>
              </w:rPr>
              <w:t>41</w:t>
            </w:r>
            <w:r w:rsidRPr="00E97FA9">
              <w:rPr>
                <w:rFonts w:ascii="Times New Roman" w:hAnsi="Times New Roman" w:cs="Times New Roman"/>
                <w:color w:val="000000"/>
                <w:sz w:val="20"/>
                <w:szCs w:val="20"/>
              </w:rPr>
              <w:t>)</w:t>
            </w:r>
          </w:p>
        </w:tc>
      </w:tr>
      <w:tr w:rsidR="00401625" w14:paraId="31ECE9C6"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7170552A" w14:textId="77777777" w:rsidR="00401625" w:rsidRPr="00E97FA9" w:rsidRDefault="00401625" w:rsidP="00401625">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7D8032AD" w14:textId="442574AC" w:rsidR="00401625" w:rsidRPr="00E97FA9" w:rsidRDefault="00401625" w:rsidP="00401625">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12 months</w:t>
            </w:r>
          </w:p>
        </w:tc>
        <w:tc>
          <w:tcPr>
            <w:tcW w:w="1855" w:type="dxa"/>
            <w:tcBorders>
              <w:top w:val="nil"/>
              <w:left w:val="single" w:sz="2" w:space="0" w:color="000000"/>
              <w:bottom w:val="single" w:sz="2" w:space="0" w:color="000000"/>
              <w:right w:val="single" w:sz="2" w:space="0" w:color="000000"/>
            </w:tcBorders>
            <w:shd w:val="clear" w:color="auto" w:fill="FFFFFF"/>
          </w:tcPr>
          <w:p w14:paraId="3A2511F5" w14:textId="6F2047C4" w:rsidR="00401625" w:rsidRPr="00E97FA9" w:rsidRDefault="00280A43"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49.8 (</w:t>
            </w:r>
            <w:r w:rsidR="00056662" w:rsidRPr="00E97FA9">
              <w:rPr>
                <w:rFonts w:ascii="Times New Roman" w:hAnsi="Times New Roman" w:cs="Times New Roman"/>
                <w:color w:val="000000"/>
                <w:sz w:val="20"/>
                <w:szCs w:val="20"/>
              </w:rPr>
              <w:t>0.6)</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3B2EA844" w14:textId="21E78990" w:rsidR="00401625" w:rsidRPr="00E97FA9" w:rsidRDefault="002F3248"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48.</w:t>
            </w:r>
            <w:r w:rsidR="00434275" w:rsidRPr="00E97FA9">
              <w:rPr>
                <w:rFonts w:ascii="Times New Roman" w:hAnsi="Times New Roman" w:cs="Times New Roman"/>
                <w:color w:val="000000"/>
                <w:sz w:val="20"/>
                <w:szCs w:val="20"/>
              </w:rPr>
              <w:t>6</w:t>
            </w:r>
            <w:r w:rsidRPr="00E97FA9">
              <w:rPr>
                <w:rFonts w:ascii="Times New Roman" w:hAnsi="Times New Roman" w:cs="Times New Roman"/>
                <w:color w:val="000000"/>
                <w:sz w:val="20"/>
                <w:szCs w:val="20"/>
              </w:rPr>
              <w:t xml:space="preserve"> (0.5)</w:t>
            </w:r>
          </w:p>
        </w:tc>
        <w:tc>
          <w:tcPr>
            <w:tcW w:w="1559" w:type="dxa"/>
            <w:tcBorders>
              <w:top w:val="nil"/>
              <w:left w:val="single" w:sz="2" w:space="0" w:color="000000"/>
              <w:bottom w:val="single" w:sz="2" w:space="0" w:color="000000"/>
              <w:right w:val="single" w:sz="6" w:space="0" w:color="000000"/>
            </w:tcBorders>
            <w:shd w:val="clear" w:color="auto" w:fill="FFFFFF"/>
          </w:tcPr>
          <w:p w14:paraId="07F9FE64" w14:textId="405A9A73" w:rsidR="00401625" w:rsidRPr="00E97FA9" w:rsidRDefault="001F0734"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0.3 (-1.8, 2.5)</w:t>
            </w:r>
          </w:p>
        </w:tc>
        <w:tc>
          <w:tcPr>
            <w:tcW w:w="709" w:type="dxa"/>
            <w:tcBorders>
              <w:top w:val="nil"/>
              <w:left w:val="single" w:sz="2" w:space="0" w:color="000000"/>
              <w:bottom w:val="single" w:sz="2" w:space="0" w:color="000000"/>
              <w:right w:val="single" w:sz="6" w:space="0" w:color="000000"/>
            </w:tcBorders>
            <w:shd w:val="clear" w:color="auto" w:fill="FFFFFF"/>
          </w:tcPr>
          <w:p w14:paraId="1CA0F2F6" w14:textId="295EB25D" w:rsidR="00401625" w:rsidRPr="00E97FA9" w:rsidRDefault="001F0734"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.75</w:t>
            </w:r>
          </w:p>
        </w:tc>
        <w:tc>
          <w:tcPr>
            <w:tcW w:w="1610" w:type="dxa"/>
            <w:tcBorders>
              <w:top w:val="nil"/>
              <w:left w:val="single" w:sz="2" w:space="0" w:color="000000"/>
              <w:bottom w:val="single" w:sz="2" w:space="0" w:color="000000"/>
              <w:right w:val="single" w:sz="6" w:space="0" w:color="000000"/>
            </w:tcBorders>
            <w:shd w:val="clear" w:color="auto" w:fill="FFFFFF"/>
          </w:tcPr>
          <w:p w14:paraId="6595766C" w14:textId="0A0DA549" w:rsidR="00401625" w:rsidRPr="00E97FA9" w:rsidRDefault="00617F56"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w:t>
            </w:r>
            <w:r w:rsidRPr="00E97FA9">
              <w:rPr>
                <w:rFonts w:ascii="Times New Roman" w:hAnsi="Times New Roman" w:cs="Times New Roman"/>
                <w:color w:val="000000"/>
                <w:sz w:val="20"/>
                <w:szCs w:val="20"/>
              </w:rPr>
              <w:t>3</w:t>
            </w:r>
            <w:r w:rsidRPr="00E97FA9">
              <w:rPr>
                <w:rFonts w:ascii="Times New Roman" w:hAnsi="Times New Roman" w:cs="Times New Roman"/>
                <w:color w:val="000000"/>
                <w:sz w:val="20"/>
                <w:szCs w:val="20"/>
              </w:rPr>
              <w:t xml:space="preserve"> (-.</w:t>
            </w:r>
            <w:r w:rsidRPr="00E97FA9">
              <w:rPr>
                <w:rFonts w:ascii="Times New Roman" w:hAnsi="Times New Roman" w:cs="Times New Roman"/>
                <w:color w:val="000000"/>
                <w:sz w:val="20"/>
                <w:szCs w:val="20"/>
              </w:rPr>
              <w:t>19</w:t>
            </w:r>
            <w:r w:rsidRPr="00E97FA9">
              <w:rPr>
                <w:rFonts w:ascii="Times New Roman" w:hAnsi="Times New Roman" w:cs="Times New Roman"/>
                <w:color w:val="000000"/>
                <w:sz w:val="20"/>
                <w:szCs w:val="20"/>
              </w:rPr>
              <w:t xml:space="preserve"> to .</w:t>
            </w:r>
            <w:r w:rsidRPr="00E97FA9">
              <w:rPr>
                <w:rFonts w:ascii="Times New Roman" w:hAnsi="Times New Roman" w:cs="Times New Roman"/>
                <w:color w:val="000000"/>
                <w:sz w:val="20"/>
                <w:szCs w:val="20"/>
              </w:rPr>
              <w:t>27</w:t>
            </w:r>
            <w:r w:rsidRPr="00E97FA9">
              <w:rPr>
                <w:rFonts w:ascii="Times New Roman" w:hAnsi="Times New Roman" w:cs="Times New Roman"/>
                <w:color w:val="000000"/>
                <w:sz w:val="20"/>
                <w:szCs w:val="20"/>
              </w:rPr>
              <w:t>)</w:t>
            </w:r>
          </w:p>
        </w:tc>
      </w:tr>
      <w:tr w:rsidR="00401625" w14:paraId="07E63AC2"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15785170" w14:textId="146B08D2" w:rsidR="00401625" w:rsidRPr="00E97FA9" w:rsidRDefault="005A17E5" w:rsidP="00401625">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sz w:val="20"/>
                <w:szCs w:val="20"/>
              </w:rPr>
              <w:t>PSSM</w:t>
            </w: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43D8DFF2" w14:textId="063DD64B" w:rsidR="00401625" w:rsidRPr="00E97FA9" w:rsidRDefault="00401625" w:rsidP="00401625">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Baseline </w:t>
            </w:r>
          </w:p>
        </w:tc>
        <w:tc>
          <w:tcPr>
            <w:tcW w:w="1855" w:type="dxa"/>
            <w:tcBorders>
              <w:top w:val="nil"/>
              <w:left w:val="single" w:sz="2" w:space="0" w:color="000000"/>
              <w:bottom w:val="single" w:sz="2" w:space="0" w:color="000000"/>
              <w:right w:val="single" w:sz="2" w:space="0" w:color="000000"/>
            </w:tcBorders>
            <w:shd w:val="clear" w:color="auto" w:fill="FFFFFF"/>
          </w:tcPr>
          <w:p w14:paraId="721431D6" w14:textId="57F51B0E" w:rsidR="00401625" w:rsidRPr="00E97FA9" w:rsidRDefault="00F02C42"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50.</w:t>
            </w:r>
            <w:r w:rsidR="00434275" w:rsidRPr="00E97FA9">
              <w:rPr>
                <w:rFonts w:ascii="Times New Roman" w:hAnsi="Times New Roman" w:cs="Times New Roman"/>
                <w:color w:val="000000"/>
                <w:sz w:val="20"/>
                <w:szCs w:val="20"/>
              </w:rPr>
              <w:t>1</w:t>
            </w:r>
            <w:r w:rsidRPr="00E97FA9">
              <w:rPr>
                <w:rFonts w:ascii="Times New Roman" w:hAnsi="Times New Roman" w:cs="Times New Roman"/>
                <w:color w:val="000000"/>
                <w:sz w:val="20"/>
                <w:szCs w:val="20"/>
              </w:rPr>
              <w:t xml:space="preserve"> (0.7</w:t>
            </w:r>
            <w:r w:rsidR="00434275" w:rsidRPr="00E97FA9">
              <w:rPr>
                <w:rFonts w:ascii="Times New Roman" w:hAnsi="Times New Roman" w:cs="Times New Roman"/>
                <w:color w:val="000000"/>
                <w:sz w:val="20"/>
                <w:szCs w:val="20"/>
              </w:rPr>
              <w:t>8</w:t>
            </w:r>
            <w:r w:rsidRPr="00E97FA9">
              <w:rPr>
                <w:rFonts w:ascii="Times New Roman" w:hAnsi="Times New Roman" w:cs="Times New Roman"/>
                <w:color w:val="000000"/>
                <w:sz w:val="20"/>
                <w:szCs w:val="20"/>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0BC8C04D" w14:textId="57AFB485" w:rsidR="00401625" w:rsidRPr="00E97FA9" w:rsidRDefault="00F02C42"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52.1 (0.6)</w:t>
            </w:r>
          </w:p>
        </w:tc>
        <w:tc>
          <w:tcPr>
            <w:tcW w:w="1559" w:type="dxa"/>
            <w:tcBorders>
              <w:top w:val="nil"/>
              <w:left w:val="single" w:sz="2" w:space="0" w:color="000000"/>
              <w:bottom w:val="single" w:sz="2" w:space="0" w:color="000000"/>
              <w:right w:val="single" w:sz="6" w:space="0" w:color="000000"/>
            </w:tcBorders>
            <w:shd w:val="clear" w:color="auto" w:fill="FFFFFF"/>
          </w:tcPr>
          <w:p w14:paraId="2F8610A2" w14:textId="77777777" w:rsidR="00401625" w:rsidRPr="00E97FA9" w:rsidRDefault="00401625"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4538D557" w14:textId="77777777" w:rsidR="00401625" w:rsidRPr="00E97FA9" w:rsidRDefault="00401625"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1610" w:type="dxa"/>
            <w:tcBorders>
              <w:top w:val="nil"/>
              <w:left w:val="single" w:sz="2" w:space="0" w:color="000000"/>
              <w:bottom w:val="single" w:sz="2" w:space="0" w:color="000000"/>
              <w:right w:val="single" w:sz="6" w:space="0" w:color="000000"/>
            </w:tcBorders>
            <w:shd w:val="clear" w:color="auto" w:fill="FFFFFF"/>
          </w:tcPr>
          <w:p w14:paraId="305D572E" w14:textId="77777777" w:rsidR="00401625" w:rsidRPr="00E97FA9" w:rsidRDefault="00401625"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401625" w14:paraId="59581F31"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668DD0D" w14:textId="77777777" w:rsidR="00401625" w:rsidRPr="00E97FA9" w:rsidRDefault="00401625" w:rsidP="00401625">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1FF4F485" w14:textId="0D52A1FD" w:rsidR="00401625" w:rsidRPr="00E97FA9" w:rsidRDefault="00401625" w:rsidP="00401625">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6-week </w:t>
            </w:r>
          </w:p>
        </w:tc>
        <w:tc>
          <w:tcPr>
            <w:tcW w:w="1855" w:type="dxa"/>
            <w:tcBorders>
              <w:top w:val="nil"/>
              <w:left w:val="single" w:sz="2" w:space="0" w:color="000000"/>
              <w:bottom w:val="single" w:sz="2" w:space="0" w:color="000000"/>
              <w:right w:val="single" w:sz="2" w:space="0" w:color="000000"/>
            </w:tcBorders>
            <w:shd w:val="clear" w:color="auto" w:fill="FFFFFF"/>
          </w:tcPr>
          <w:p w14:paraId="13556005" w14:textId="2E756B0A" w:rsidR="00401625" w:rsidRPr="00E97FA9" w:rsidRDefault="006F4928"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53.3 (0.</w:t>
            </w:r>
            <w:r w:rsidR="00434275" w:rsidRPr="00E97FA9">
              <w:rPr>
                <w:rFonts w:ascii="Times New Roman" w:hAnsi="Times New Roman" w:cs="Times New Roman"/>
                <w:color w:val="000000"/>
                <w:sz w:val="20"/>
                <w:szCs w:val="20"/>
              </w:rPr>
              <w:t>8</w:t>
            </w:r>
            <w:r w:rsidRPr="00E97FA9">
              <w:rPr>
                <w:rFonts w:ascii="Times New Roman" w:hAnsi="Times New Roman" w:cs="Times New Roman"/>
                <w:color w:val="000000"/>
                <w:sz w:val="20"/>
                <w:szCs w:val="20"/>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4D516127" w14:textId="0AAD3A05" w:rsidR="00401625" w:rsidRPr="00E97FA9" w:rsidRDefault="00617FFC"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53.9 (0.</w:t>
            </w:r>
            <w:r w:rsidR="00434275" w:rsidRPr="00E97FA9">
              <w:rPr>
                <w:rFonts w:ascii="Times New Roman" w:hAnsi="Times New Roman" w:cs="Times New Roman"/>
                <w:color w:val="000000"/>
                <w:sz w:val="20"/>
                <w:szCs w:val="20"/>
              </w:rPr>
              <w:t>7</w:t>
            </w:r>
            <w:r w:rsidRPr="00E97FA9">
              <w:rPr>
                <w:rFonts w:ascii="Times New Roman" w:hAnsi="Times New Roman" w:cs="Times New Roman"/>
                <w:color w:val="000000"/>
                <w:sz w:val="20"/>
                <w:szCs w:val="20"/>
              </w:rPr>
              <w:t>)</w:t>
            </w:r>
          </w:p>
        </w:tc>
        <w:tc>
          <w:tcPr>
            <w:tcW w:w="1559" w:type="dxa"/>
            <w:tcBorders>
              <w:top w:val="nil"/>
              <w:left w:val="single" w:sz="2" w:space="0" w:color="000000"/>
              <w:bottom w:val="single" w:sz="2" w:space="0" w:color="000000"/>
              <w:right w:val="single" w:sz="6" w:space="0" w:color="000000"/>
            </w:tcBorders>
            <w:shd w:val="clear" w:color="auto" w:fill="FFFFFF"/>
          </w:tcPr>
          <w:p w14:paraId="4608FDFE" w14:textId="2E2FE520" w:rsidR="00401625" w:rsidRPr="00E97FA9" w:rsidRDefault="00C5388A"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0.0</w:t>
            </w:r>
            <w:r w:rsidR="007D41F0" w:rsidRPr="00E97FA9">
              <w:rPr>
                <w:rFonts w:ascii="Times New Roman" w:hAnsi="Times New Roman" w:cs="Times New Roman"/>
                <w:color w:val="000000"/>
                <w:sz w:val="20"/>
                <w:szCs w:val="20"/>
              </w:rPr>
              <w:t xml:space="preserve"> (-</w:t>
            </w:r>
            <w:r w:rsidRPr="00E97FA9">
              <w:rPr>
                <w:rFonts w:ascii="Times New Roman" w:hAnsi="Times New Roman" w:cs="Times New Roman"/>
                <w:color w:val="000000"/>
                <w:sz w:val="20"/>
                <w:szCs w:val="20"/>
              </w:rPr>
              <w:t>0.9</w:t>
            </w:r>
            <w:r w:rsidR="007D41F0" w:rsidRPr="00E97FA9">
              <w:rPr>
                <w:rFonts w:ascii="Times New Roman" w:hAnsi="Times New Roman" w:cs="Times New Roman"/>
                <w:color w:val="000000"/>
                <w:sz w:val="20"/>
                <w:szCs w:val="20"/>
              </w:rPr>
              <w:t xml:space="preserve">, </w:t>
            </w:r>
            <w:r w:rsidRPr="00E97FA9">
              <w:rPr>
                <w:rFonts w:ascii="Times New Roman" w:hAnsi="Times New Roman" w:cs="Times New Roman"/>
                <w:color w:val="000000"/>
                <w:sz w:val="20"/>
                <w:szCs w:val="20"/>
              </w:rPr>
              <w:t>0.9</w:t>
            </w:r>
            <w:r w:rsidR="007D41F0"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tcPr>
          <w:p w14:paraId="6204D788" w14:textId="7F96D13C" w:rsidR="00401625" w:rsidRPr="00E97FA9" w:rsidRDefault="00605A5B"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C5388A" w:rsidRPr="00E97FA9">
              <w:rPr>
                <w:rFonts w:ascii="Times New Roman" w:hAnsi="Times New Roman" w:cs="Times New Roman"/>
                <w:color w:val="000000"/>
                <w:sz w:val="20"/>
                <w:szCs w:val="20"/>
              </w:rPr>
              <w:t>98</w:t>
            </w:r>
          </w:p>
        </w:tc>
        <w:tc>
          <w:tcPr>
            <w:tcW w:w="1610" w:type="dxa"/>
            <w:tcBorders>
              <w:top w:val="nil"/>
              <w:left w:val="single" w:sz="2" w:space="0" w:color="000000"/>
              <w:bottom w:val="single" w:sz="2" w:space="0" w:color="000000"/>
              <w:right w:val="single" w:sz="6" w:space="0" w:color="000000"/>
            </w:tcBorders>
            <w:shd w:val="clear" w:color="auto" w:fill="FFFFFF"/>
          </w:tcPr>
          <w:p w14:paraId="6ECD6993" w14:textId="24DDCB4C" w:rsidR="00401625" w:rsidRPr="00E97FA9" w:rsidRDefault="00AD65B5"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.00 </w:t>
            </w:r>
            <w:r w:rsidR="00C75A10" w:rsidRPr="00E97FA9">
              <w:rPr>
                <w:rFonts w:ascii="Times New Roman" w:hAnsi="Times New Roman" w:cs="Times New Roman"/>
                <w:color w:val="000000"/>
                <w:sz w:val="20"/>
                <w:szCs w:val="20"/>
              </w:rPr>
              <w:t>(-</w:t>
            </w:r>
            <w:r w:rsidRPr="00E97FA9">
              <w:rPr>
                <w:rFonts w:ascii="Times New Roman" w:hAnsi="Times New Roman" w:cs="Times New Roman"/>
                <w:color w:val="000000"/>
                <w:sz w:val="20"/>
                <w:szCs w:val="20"/>
              </w:rPr>
              <w:t>1.50</w:t>
            </w:r>
            <w:r w:rsidR="00C75A10" w:rsidRPr="00E97FA9">
              <w:rPr>
                <w:rFonts w:ascii="Times New Roman" w:hAnsi="Times New Roman" w:cs="Times New Roman"/>
                <w:color w:val="000000"/>
                <w:sz w:val="20"/>
                <w:szCs w:val="20"/>
              </w:rPr>
              <w:t xml:space="preserve"> to </w:t>
            </w:r>
            <w:r w:rsidRPr="00E97FA9">
              <w:rPr>
                <w:rFonts w:ascii="Times New Roman" w:hAnsi="Times New Roman" w:cs="Times New Roman"/>
                <w:color w:val="000000"/>
                <w:sz w:val="20"/>
                <w:szCs w:val="20"/>
              </w:rPr>
              <w:t>1.50</w:t>
            </w:r>
            <w:r w:rsidR="00C75A10" w:rsidRPr="00E97FA9">
              <w:rPr>
                <w:rFonts w:ascii="Times New Roman" w:hAnsi="Times New Roman" w:cs="Times New Roman"/>
                <w:color w:val="000000"/>
                <w:sz w:val="20"/>
                <w:szCs w:val="20"/>
              </w:rPr>
              <w:t>)</w:t>
            </w:r>
          </w:p>
        </w:tc>
      </w:tr>
      <w:tr w:rsidR="00401625" w14:paraId="420FEC18"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4B17F22" w14:textId="77777777" w:rsidR="00401625" w:rsidRPr="00E97FA9" w:rsidRDefault="00401625" w:rsidP="00401625">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4866F725" w14:textId="361D16DD" w:rsidR="00401625" w:rsidRPr="00E97FA9" w:rsidRDefault="00401625" w:rsidP="00401625">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3 months</w:t>
            </w:r>
          </w:p>
        </w:tc>
        <w:tc>
          <w:tcPr>
            <w:tcW w:w="1855" w:type="dxa"/>
            <w:tcBorders>
              <w:top w:val="nil"/>
              <w:left w:val="single" w:sz="2" w:space="0" w:color="000000"/>
              <w:bottom w:val="single" w:sz="2" w:space="0" w:color="000000"/>
              <w:right w:val="single" w:sz="2" w:space="0" w:color="000000"/>
            </w:tcBorders>
            <w:shd w:val="clear" w:color="auto" w:fill="FFFFFF"/>
          </w:tcPr>
          <w:p w14:paraId="31241E55" w14:textId="58E754DE" w:rsidR="00401625" w:rsidRPr="00E97FA9" w:rsidRDefault="006F4928"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54.</w:t>
            </w:r>
            <w:r w:rsidR="00434275" w:rsidRPr="00E97FA9">
              <w:rPr>
                <w:rFonts w:ascii="Times New Roman" w:hAnsi="Times New Roman" w:cs="Times New Roman"/>
                <w:color w:val="000000"/>
                <w:sz w:val="20"/>
                <w:szCs w:val="20"/>
              </w:rPr>
              <w:t>3</w:t>
            </w:r>
            <w:r w:rsidRPr="00E97FA9">
              <w:rPr>
                <w:rFonts w:ascii="Times New Roman" w:hAnsi="Times New Roman" w:cs="Times New Roman"/>
                <w:color w:val="000000"/>
                <w:sz w:val="20"/>
                <w:szCs w:val="20"/>
              </w:rPr>
              <w:t xml:space="preserve"> (0.8)</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51AC7F31" w14:textId="7D2C4DE4" w:rsidR="00401625" w:rsidRPr="00E97FA9" w:rsidRDefault="00617FFC"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53.</w:t>
            </w:r>
            <w:r w:rsidR="00434275" w:rsidRPr="00E97FA9">
              <w:rPr>
                <w:rFonts w:ascii="Times New Roman" w:hAnsi="Times New Roman" w:cs="Times New Roman"/>
                <w:color w:val="000000"/>
                <w:sz w:val="20"/>
                <w:szCs w:val="20"/>
              </w:rPr>
              <w:t>8</w:t>
            </w:r>
            <w:r w:rsidRPr="00E97FA9">
              <w:rPr>
                <w:rFonts w:ascii="Times New Roman" w:hAnsi="Times New Roman" w:cs="Times New Roman"/>
                <w:color w:val="000000"/>
                <w:sz w:val="20"/>
                <w:szCs w:val="20"/>
              </w:rPr>
              <w:t xml:space="preserve"> (0.</w:t>
            </w:r>
            <w:r w:rsidR="00434275" w:rsidRPr="00E97FA9">
              <w:rPr>
                <w:rFonts w:ascii="Times New Roman" w:hAnsi="Times New Roman" w:cs="Times New Roman"/>
                <w:color w:val="000000"/>
                <w:sz w:val="20"/>
                <w:szCs w:val="20"/>
              </w:rPr>
              <w:t>7</w:t>
            </w:r>
            <w:r w:rsidRPr="00E97FA9">
              <w:rPr>
                <w:rFonts w:ascii="Times New Roman" w:hAnsi="Times New Roman" w:cs="Times New Roman"/>
                <w:color w:val="000000"/>
                <w:sz w:val="20"/>
                <w:szCs w:val="20"/>
              </w:rPr>
              <w:t>)</w:t>
            </w:r>
          </w:p>
        </w:tc>
        <w:tc>
          <w:tcPr>
            <w:tcW w:w="1559" w:type="dxa"/>
            <w:tcBorders>
              <w:top w:val="nil"/>
              <w:left w:val="single" w:sz="2" w:space="0" w:color="000000"/>
              <w:bottom w:val="single" w:sz="2" w:space="0" w:color="000000"/>
              <w:right w:val="single" w:sz="6" w:space="0" w:color="000000"/>
            </w:tcBorders>
            <w:shd w:val="clear" w:color="auto" w:fill="FFFFFF"/>
          </w:tcPr>
          <w:p w14:paraId="61984C3F" w14:textId="3933AFD8" w:rsidR="00401625" w:rsidRPr="00E97FA9" w:rsidRDefault="00C5388A"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0.0</w:t>
            </w:r>
            <w:r w:rsidR="00605A5B" w:rsidRPr="00E97FA9">
              <w:rPr>
                <w:rFonts w:ascii="Times New Roman" w:hAnsi="Times New Roman" w:cs="Times New Roman"/>
                <w:color w:val="000000"/>
                <w:sz w:val="20"/>
                <w:szCs w:val="20"/>
              </w:rPr>
              <w:t xml:space="preserve"> (</w:t>
            </w:r>
            <w:r w:rsidR="0001107D" w:rsidRPr="00E97FA9">
              <w:rPr>
                <w:rFonts w:ascii="Times New Roman" w:hAnsi="Times New Roman" w:cs="Times New Roman"/>
                <w:color w:val="000000"/>
                <w:sz w:val="20"/>
                <w:szCs w:val="20"/>
              </w:rPr>
              <w:t>-</w:t>
            </w:r>
            <w:r w:rsidRPr="00E97FA9">
              <w:rPr>
                <w:rFonts w:ascii="Times New Roman" w:hAnsi="Times New Roman" w:cs="Times New Roman"/>
                <w:color w:val="000000"/>
                <w:sz w:val="20"/>
                <w:szCs w:val="20"/>
              </w:rPr>
              <w:t>0.9</w:t>
            </w:r>
            <w:r w:rsidR="0001107D" w:rsidRPr="00E97FA9">
              <w:rPr>
                <w:rFonts w:ascii="Times New Roman" w:hAnsi="Times New Roman" w:cs="Times New Roman"/>
                <w:color w:val="000000"/>
                <w:sz w:val="20"/>
                <w:szCs w:val="20"/>
              </w:rPr>
              <w:t>, 0.</w:t>
            </w:r>
            <w:r w:rsidRPr="00E97FA9">
              <w:rPr>
                <w:rFonts w:ascii="Times New Roman" w:hAnsi="Times New Roman" w:cs="Times New Roman"/>
                <w:color w:val="000000"/>
                <w:sz w:val="20"/>
                <w:szCs w:val="20"/>
              </w:rPr>
              <w:t>9</w:t>
            </w:r>
            <w:r w:rsidR="0001107D"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tcPr>
          <w:p w14:paraId="2AB1F7BC" w14:textId="4E949827" w:rsidR="00401625" w:rsidRPr="00E97FA9" w:rsidRDefault="0001107D"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C5388A" w:rsidRPr="00E97FA9">
              <w:rPr>
                <w:rFonts w:ascii="Times New Roman" w:hAnsi="Times New Roman" w:cs="Times New Roman"/>
                <w:color w:val="000000"/>
                <w:sz w:val="20"/>
                <w:szCs w:val="20"/>
              </w:rPr>
              <w:t>95</w:t>
            </w:r>
          </w:p>
        </w:tc>
        <w:tc>
          <w:tcPr>
            <w:tcW w:w="1610" w:type="dxa"/>
            <w:tcBorders>
              <w:top w:val="nil"/>
              <w:left w:val="single" w:sz="2" w:space="0" w:color="000000"/>
              <w:bottom w:val="single" w:sz="2" w:space="0" w:color="000000"/>
              <w:right w:val="single" w:sz="6" w:space="0" w:color="000000"/>
            </w:tcBorders>
            <w:shd w:val="clear" w:color="auto" w:fill="FFFFFF"/>
          </w:tcPr>
          <w:p w14:paraId="0879C1E4" w14:textId="3F2A839A" w:rsidR="00401625" w:rsidRPr="00E97FA9" w:rsidRDefault="002B388B"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w:t>
            </w:r>
            <w:r w:rsidRPr="00E97FA9">
              <w:rPr>
                <w:rFonts w:ascii="Times New Roman" w:hAnsi="Times New Roman" w:cs="Times New Roman"/>
                <w:color w:val="000000"/>
                <w:sz w:val="20"/>
                <w:szCs w:val="20"/>
              </w:rPr>
              <w:t>0</w:t>
            </w:r>
            <w:r w:rsidRPr="00E97FA9">
              <w:rPr>
                <w:rFonts w:ascii="Times New Roman" w:hAnsi="Times New Roman" w:cs="Times New Roman"/>
                <w:color w:val="000000"/>
                <w:sz w:val="20"/>
                <w:szCs w:val="20"/>
              </w:rPr>
              <w:t xml:space="preserve"> (-</w:t>
            </w:r>
            <w:r w:rsidRPr="00E97FA9">
              <w:rPr>
                <w:rFonts w:ascii="Times New Roman" w:hAnsi="Times New Roman" w:cs="Times New Roman"/>
                <w:color w:val="000000"/>
                <w:sz w:val="20"/>
                <w:szCs w:val="20"/>
              </w:rPr>
              <w:t>1.50</w:t>
            </w:r>
            <w:r w:rsidRPr="00E97FA9">
              <w:rPr>
                <w:rFonts w:ascii="Times New Roman" w:hAnsi="Times New Roman" w:cs="Times New Roman"/>
                <w:color w:val="000000"/>
                <w:sz w:val="20"/>
                <w:szCs w:val="20"/>
              </w:rPr>
              <w:t xml:space="preserve"> to </w:t>
            </w:r>
            <w:r w:rsidRPr="00E97FA9">
              <w:rPr>
                <w:rFonts w:ascii="Times New Roman" w:hAnsi="Times New Roman" w:cs="Times New Roman"/>
                <w:color w:val="000000"/>
                <w:sz w:val="20"/>
                <w:szCs w:val="20"/>
              </w:rPr>
              <w:t>1.50</w:t>
            </w:r>
            <w:r w:rsidRPr="00E97FA9">
              <w:rPr>
                <w:rFonts w:ascii="Times New Roman" w:hAnsi="Times New Roman" w:cs="Times New Roman"/>
                <w:color w:val="000000"/>
                <w:sz w:val="20"/>
                <w:szCs w:val="20"/>
              </w:rPr>
              <w:t>)</w:t>
            </w:r>
          </w:p>
        </w:tc>
      </w:tr>
      <w:tr w:rsidR="00401625" w14:paraId="0561ED56"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77E12B42" w14:textId="77777777" w:rsidR="00401625" w:rsidRPr="00E97FA9" w:rsidRDefault="00401625" w:rsidP="00401625">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14457B50" w14:textId="1502FFB8" w:rsidR="00401625" w:rsidRPr="00E97FA9" w:rsidRDefault="00401625" w:rsidP="00401625">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12 months</w:t>
            </w:r>
          </w:p>
        </w:tc>
        <w:tc>
          <w:tcPr>
            <w:tcW w:w="1855" w:type="dxa"/>
            <w:tcBorders>
              <w:top w:val="nil"/>
              <w:left w:val="single" w:sz="2" w:space="0" w:color="000000"/>
              <w:bottom w:val="single" w:sz="2" w:space="0" w:color="000000"/>
              <w:right w:val="single" w:sz="2" w:space="0" w:color="000000"/>
            </w:tcBorders>
            <w:shd w:val="clear" w:color="auto" w:fill="FFFFFF"/>
          </w:tcPr>
          <w:p w14:paraId="48987B1D" w14:textId="1DBC30FA" w:rsidR="00401625" w:rsidRPr="00E97FA9" w:rsidRDefault="006F4928"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52.</w:t>
            </w:r>
            <w:r w:rsidR="00434275" w:rsidRPr="00E97FA9">
              <w:rPr>
                <w:rFonts w:ascii="Times New Roman" w:hAnsi="Times New Roman" w:cs="Times New Roman"/>
                <w:color w:val="000000"/>
                <w:sz w:val="20"/>
                <w:szCs w:val="20"/>
              </w:rPr>
              <w:t>2</w:t>
            </w:r>
            <w:r w:rsidRPr="00E97FA9">
              <w:rPr>
                <w:rFonts w:ascii="Times New Roman" w:hAnsi="Times New Roman" w:cs="Times New Roman"/>
                <w:color w:val="000000"/>
                <w:sz w:val="20"/>
                <w:szCs w:val="20"/>
              </w:rPr>
              <w:t xml:space="preserve"> (</w:t>
            </w:r>
            <w:r w:rsidR="00617FFC" w:rsidRPr="00E97FA9">
              <w:rPr>
                <w:rFonts w:ascii="Times New Roman" w:hAnsi="Times New Roman" w:cs="Times New Roman"/>
                <w:color w:val="000000"/>
                <w:sz w:val="20"/>
                <w:szCs w:val="20"/>
              </w:rPr>
              <w:t>0.</w:t>
            </w:r>
            <w:r w:rsidR="00434275" w:rsidRPr="00E97FA9">
              <w:rPr>
                <w:rFonts w:ascii="Times New Roman" w:hAnsi="Times New Roman" w:cs="Times New Roman"/>
                <w:color w:val="000000"/>
                <w:sz w:val="20"/>
                <w:szCs w:val="20"/>
              </w:rPr>
              <w:t>8</w:t>
            </w:r>
            <w:r w:rsidR="00617FFC" w:rsidRPr="00E97FA9">
              <w:rPr>
                <w:rFonts w:ascii="Times New Roman" w:hAnsi="Times New Roman" w:cs="Times New Roman"/>
                <w:color w:val="000000"/>
                <w:sz w:val="20"/>
                <w:szCs w:val="20"/>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1CB7D337" w14:textId="27B516B2" w:rsidR="00401625" w:rsidRPr="00E97FA9" w:rsidRDefault="00617FFC"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51.3 </w:t>
            </w:r>
            <w:r w:rsidR="00C60015" w:rsidRPr="00E97FA9">
              <w:rPr>
                <w:rFonts w:ascii="Times New Roman" w:hAnsi="Times New Roman" w:cs="Times New Roman"/>
                <w:color w:val="000000"/>
                <w:sz w:val="20"/>
                <w:szCs w:val="20"/>
              </w:rPr>
              <w:t>(0.6)</w:t>
            </w:r>
          </w:p>
        </w:tc>
        <w:tc>
          <w:tcPr>
            <w:tcW w:w="1559" w:type="dxa"/>
            <w:tcBorders>
              <w:top w:val="nil"/>
              <w:left w:val="single" w:sz="2" w:space="0" w:color="000000"/>
              <w:bottom w:val="single" w:sz="2" w:space="0" w:color="000000"/>
              <w:right w:val="single" w:sz="6" w:space="0" w:color="000000"/>
            </w:tcBorders>
            <w:shd w:val="clear" w:color="auto" w:fill="FFFFFF"/>
          </w:tcPr>
          <w:p w14:paraId="532EA9FD" w14:textId="7848D62B" w:rsidR="00401625" w:rsidRPr="00E97FA9" w:rsidRDefault="0001107D"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C5388A" w:rsidRPr="00E97FA9">
              <w:rPr>
                <w:rFonts w:ascii="Times New Roman" w:hAnsi="Times New Roman" w:cs="Times New Roman"/>
                <w:color w:val="000000"/>
                <w:sz w:val="20"/>
                <w:szCs w:val="20"/>
              </w:rPr>
              <w:t>1.0</w:t>
            </w:r>
            <w:r w:rsidRPr="00E97FA9">
              <w:rPr>
                <w:rFonts w:ascii="Times New Roman" w:hAnsi="Times New Roman" w:cs="Times New Roman"/>
                <w:color w:val="000000"/>
                <w:sz w:val="20"/>
                <w:szCs w:val="20"/>
              </w:rPr>
              <w:t xml:space="preserve"> (-</w:t>
            </w:r>
            <w:r w:rsidR="00C5388A" w:rsidRPr="00E97FA9">
              <w:rPr>
                <w:rFonts w:ascii="Times New Roman" w:hAnsi="Times New Roman" w:cs="Times New Roman"/>
                <w:color w:val="000000"/>
                <w:sz w:val="20"/>
                <w:szCs w:val="20"/>
              </w:rPr>
              <w:t>1.9</w:t>
            </w:r>
            <w:r w:rsidRPr="00E97FA9">
              <w:rPr>
                <w:rFonts w:ascii="Times New Roman" w:hAnsi="Times New Roman" w:cs="Times New Roman"/>
                <w:color w:val="000000"/>
                <w:sz w:val="20"/>
                <w:szCs w:val="20"/>
              </w:rPr>
              <w:t>, -0.</w:t>
            </w:r>
            <w:r w:rsidR="00C5388A" w:rsidRPr="00E97FA9">
              <w:rPr>
                <w:rFonts w:ascii="Times New Roman" w:hAnsi="Times New Roman" w:cs="Times New Roman"/>
                <w:color w:val="000000"/>
                <w:sz w:val="20"/>
                <w:szCs w:val="20"/>
              </w:rPr>
              <w:t>1</w:t>
            </w:r>
            <w:r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tcPr>
          <w:p w14:paraId="403C33EA" w14:textId="0828C7A0" w:rsidR="00401625" w:rsidRPr="00E97FA9" w:rsidRDefault="0001107D"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.03</w:t>
            </w:r>
          </w:p>
        </w:tc>
        <w:tc>
          <w:tcPr>
            <w:tcW w:w="1610" w:type="dxa"/>
            <w:tcBorders>
              <w:top w:val="nil"/>
              <w:left w:val="single" w:sz="2" w:space="0" w:color="000000"/>
              <w:bottom w:val="single" w:sz="2" w:space="0" w:color="000000"/>
              <w:right w:val="single" w:sz="6" w:space="0" w:color="000000"/>
            </w:tcBorders>
            <w:shd w:val="clear" w:color="auto" w:fill="FFFFFF"/>
          </w:tcPr>
          <w:p w14:paraId="60A06C27" w14:textId="6ADD28E1" w:rsidR="00401625" w:rsidRPr="00E97FA9" w:rsidRDefault="005A17E5"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-1.02</w:t>
            </w:r>
            <w:r w:rsidRPr="00E97FA9">
              <w:rPr>
                <w:rFonts w:ascii="Times New Roman" w:hAnsi="Times New Roman" w:cs="Times New Roman"/>
                <w:color w:val="000000"/>
                <w:sz w:val="20"/>
                <w:szCs w:val="20"/>
              </w:rPr>
              <w:t xml:space="preserve"> (-1.</w:t>
            </w:r>
            <w:r w:rsidRPr="00E97FA9">
              <w:rPr>
                <w:rFonts w:ascii="Times New Roman" w:hAnsi="Times New Roman" w:cs="Times New Roman"/>
                <w:color w:val="000000"/>
                <w:sz w:val="20"/>
                <w:szCs w:val="20"/>
              </w:rPr>
              <w:t>96</w:t>
            </w:r>
            <w:r w:rsidRPr="00E97FA9">
              <w:rPr>
                <w:rFonts w:ascii="Times New Roman" w:hAnsi="Times New Roman" w:cs="Times New Roman"/>
                <w:color w:val="000000"/>
                <w:sz w:val="20"/>
                <w:szCs w:val="20"/>
              </w:rPr>
              <w:t xml:space="preserve"> to </w:t>
            </w:r>
            <w:r w:rsidRPr="00E97FA9">
              <w:rPr>
                <w:rFonts w:ascii="Times New Roman" w:hAnsi="Times New Roman" w:cs="Times New Roman"/>
                <w:color w:val="000000"/>
                <w:sz w:val="20"/>
                <w:szCs w:val="20"/>
              </w:rPr>
              <w:t>-.08)</w:t>
            </w:r>
          </w:p>
        </w:tc>
      </w:tr>
      <w:tr w:rsidR="00F71991" w14:paraId="3B7BD57B" w14:textId="77777777" w:rsidTr="005A17E5">
        <w:trPr>
          <w:gridAfter w:val="1"/>
          <w:wAfter w:w="6" w:type="dxa"/>
          <w:cantSplit/>
          <w:jc w:val="center"/>
        </w:trPr>
        <w:tc>
          <w:tcPr>
            <w:tcW w:w="11528" w:type="dxa"/>
            <w:gridSpan w:val="7"/>
            <w:tcBorders>
              <w:top w:val="nil"/>
              <w:left w:val="single" w:sz="6" w:space="0" w:color="000000"/>
              <w:bottom w:val="single" w:sz="2" w:space="0" w:color="000000"/>
              <w:right w:val="single" w:sz="6" w:space="0" w:color="000000"/>
            </w:tcBorders>
            <w:shd w:val="clear" w:color="auto" w:fill="D0CECE" w:themeFill="background2" w:themeFillShade="E6"/>
            <w:tcMar>
              <w:top w:w="0" w:type="dxa"/>
              <w:left w:w="60" w:type="dxa"/>
              <w:bottom w:w="0" w:type="dxa"/>
              <w:right w:w="60" w:type="dxa"/>
            </w:tcMar>
          </w:tcPr>
          <w:p w14:paraId="1FAFEF4B" w14:textId="58622A98" w:rsidR="00F71991" w:rsidRPr="00E97FA9" w:rsidRDefault="00F71991" w:rsidP="00F71991">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u w:val="single"/>
              </w:rPr>
              <w:t>Caregiver Reported Outcomes</w:t>
            </w:r>
          </w:p>
        </w:tc>
      </w:tr>
      <w:tr w:rsidR="00401625" w14:paraId="001CE57C"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728D005C" w14:textId="1A21CF1F" w:rsidR="00401625" w:rsidRPr="00E97FA9" w:rsidRDefault="00401625" w:rsidP="00401625">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K6</w:t>
            </w: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2653ADAE" w14:textId="0B85922F" w:rsidR="00401625" w:rsidRPr="00E97FA9" w:rsidRDefault="00401625" w:rsidP="00401625">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Baseline </w:t>
            </w:r>
          </w:p>
        </w:tc>
        <w:tc>
          <w:tcPr>
            <w:tcW w:w="1855" w:type="dxa"/>
            <w:tcBorders>
              <w:top w:val="nil"/>
              <w:left w:val="single" w:sz="2" w:space="0" w:color="000000"/>
              <w:bottom w:val="single" w:sz="2" w:space="0" w:color="000000"/>
              <w:right w:val="single" w:sz="2" w:space="0" w:color="000000"/>
            </w:tcBorders>
            <w:shd w:val="clear" w:color="auto" w:fill="FFFFFF"/>
          </w:tcPr>
          <w:p w14:paraId="733AA12F" w14:textId="40AC01D1" w:rsidR="00401625" w:rsidRPr="00E97FA9" w:rsidRDefault="00AD3269"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15.3 (0.</w:t>
            </w:r>
            <w:r w:rsidR="00703FDC" w:rsidRPr="00E97FA9">
              <w:rPr>
                <w:rFonts w:ascii="Times New Roman" w:hAnsi="Times New Roman" w:cs="Times New Roman"/>
                <w:color w:val="000000"/>
                <w:sz w:val="20"/>
                <w:szCs w:val="20"/>
              </w:rPr>
              <w:t>3</w:t>
            </w:r>
            <w:r w:rsidRPr="00E97FA9">
              <w:rPr>
                <w:rFonts w:ascii="Times New Roman" w:hAnsi="Times New Roman" w:cs="Times New Roman"/>
                <w:color w:val="000000"/>
                <w:sz w:val="20"/>
                <w:szCs w:val="20"/>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2B467206" w14:textId="32F2271A" w:rsidR="00401625" w:rsidRPr="00E97FA9" w:rsidRDefault="004E118B"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14.</w:t>
            </w:r>
            <w:r w:rsidR="00703FDC" w:rsidRPr="00E97FA9">
              <w:rPr>
                <w:rFonts w:ascii="Times New Roman" w:hAnsi="Times New Roman" w:cs="Times New Roman"/>
                <w:color w:val="000000"/>
                <w:sz w:val="20"/>
                <w:szCs w:val="20"/>
              </w:rPr>
              <w:t>3</w:t>
            </w:r>
            <w:r w:rsidRPr="00E97FA9">
              <w:rPr>
                <w:rFonts w:ascii="Times New Roman" w:hAnsi="Times New Roman" w:cs="Times New Roman"/>
                <w:color w:val="000000"/>
                <w:sz w:val="20"/>
                <w:szCs w:val="20"/>
              </w:rPr>
              <w:t xml:space="preserve"> (0.</w:t>
            </w:r>
            <w:r w:rsidR="00703FDC" w:rsidRPr="00E97FA9">
              <w:rPr>
                <w:rFonts w:ascii="Times New Roman" w:hAnsi="Times New Roman" w:cs="Times New Roman"/>
                <w:color w:val="000000"/>
                <w:sz w:val="20"/>
                <w:szCs w:val="20"/>
              </w:rPr>
              <w:t>3</w:t>
            </w:r>
            <w:r w:rsidRPr="00E97FA9">
              <w:rPr>
                <w:rFonts w:ascii="Times New Roman" w:hAnsi="Times New Roman" w:cs="Times New Roman"/>
                <w:color w:val="000000"/>
                <w:sz w:val="20"/>
                <w:szCs w:val="20"/>
              </w:rPr>
              <w:t>)</w:t>
            </w:r>
          </w:p>
        </w:tc>
        <w:tc>
          <w:tcPr>
            <w:tcW w:w="1559" w:type="dxa"/>
            <w:tcBorders>
              <w:top w:val="nil"/>
              <w:left w:val="single" w:sz="2" w:space="0" w:color="000000"/>
              <w:bottom w:val="single" w:sz="2" w:space="0" w:color="000000"/>
              <w:right w:val="single" w:sz="6" w:space="0" w:color="000000"/>
            </w:tcBorders>
            <w:shd w:val="clear" w:color="auto" w:fill="FFFFFF"/>
          </w:tcPr>
          <w:p w14:paraId="48912406" w14:textId="77777777" w:rsidR="00401625" w:rsidRPr="00E97FA9" w:rsidRDefault="00401625"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031FDDD7" w14:textId="77777777" w:rsidR="00401625" w:rsidRPr="00E97FA9" w:rsidRDefault="00401625"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1610" w:type="dxa"/>
            <w:tcBorders>
              <w:top w:val="nil"/>
              <w:left w:val="single" w:sz="2" w:space="0" w:color="000000"/>
              <w:bottom w:val="single" w:sz="2" w:space="0" w:color="000000"/>
              <w:right w:val="single" w:sz="6" w:space="0" w:color="000000"/>
            </w:tcBorders>
            <w:shd w:val="clear" w:color="auto" w:fill="FFFFFF"/>
          </w:tcPr>
          <w:p w14:paraId="788E248B" w14:textId="77777777" w:rsidR="00401625" w:rsidRPr="00E97FA9" w:rsidRDefault="00401625" w:rsidP="00401625">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401625" w14:paraId="6A052FEF"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F9C6956" w14:textId="77777777" w:rsidR="00401625" w:rsidRPr="00E97FA9" w:rsidRDefault="00401625" w:rsidP="00401625">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5E81F749" w14:textId="1E45C58E" w:rsidR="00401625" w:rsidRPr="00E97FA9" w:rsidRDefault="00401625" w:rsidP="00401625">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6-week </w:t>
            </w:r>
          </w:p>
        </w:tc>
        <w:tc>
          <w:tcPr>
            <w:tcW w:w="1855" w:type="dxa"/>
            <w:tcBorders>
              <w:top w:val="nil"/>
              <w:left w:val="single" w:sz="2" w:space="0" w:color="000000"/>
              <w:bottom w:val="single" w:sz="2" w:space="0" w:color="000000"/>
              <w:right w:val="single" w:sz="2" w:space="0" w:color="000000"/>
            </w:tcBorders>
            <w:shd w:val="clear" w:color="auto" w:fill="FFFFFF"/>
          </w:tcPr>
          <w:p w14:paraId="3AF89B17" w14:textId="65415F3D" w:rsidR="00401625" w:rsidRPr="00E97FA9" w:rsidRDefault="008C688C"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16.</w:t>
            </w:r>
            <w:r w:rsidR="00703FDC" w:rsidRPr="00E97FA9">
              <w:rPr>
                <w:rFonts w:ascii="Times New Roman" w:hAnsi="Times New Roman" w:cs="Times New Roman"/>
                <w:color w:val="000000"/>
                <w:sz w:val="20"/>
                <w:szCs w:val="20"/>
              </w:rPr>
              <w:t>8</w:t>
            </w:r>
            <w:r w:rsidRPr="00E97FA9">
              <w:rPr>
                <w:rFonts w:ascii="Times New Roman" w:hAnsi="Times New Roman" w:cs="Times New Roman"/>
                <w:color w:val="000000"/>
                <w:sz w:val="20"/>
                <w:szCs w:val="20"/>
              </w:rPr>
              <w:t xml:space="preserve"> (0.</w:t>
            </w:r>
            <w:r w:rsidR="00703FDC" w:rsidRPr="00E97FA9">
              <w:rPr>
                <w:rFonts w:ascii="Times New Roman" w:hAnsi="Times New Roman" w:cs="Times New Roman"/>
                <w:color w:val="000000"/>
                <w:sz w:val="20"/>
                <w:szCs w:val="20"/>
              </w:rPr>
              <w:t>4</w:t>
            </w:r>
            <w:r w:rsidRPr="00E97FA9">
              <w:rPr>
                <w:rFonts w:ascii="Times New Roman" w:hAnsi="Times New Roman" w:cs="Times New Roman"/>
                <w:color w:val="000000"/>
                <w:sz w:val="20"/>
                <w:szCs w:val="20"/>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6E628696" w14:textId="67D76404" w:rsidR="00401625" w:rsidRPr="00E97FA9" w:rsidRDefault="004E118B"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16.8 (0.</w:t>
            </w:r>
            <w:r w:rsidR="00703FDC" w:rsidRPr="00E97FA9">
              <w:rPr>
                <w:rFonts w:ascii="Times New Roman" w:hAnsi="Times New Roman" w:cs="Times New Roman"/>
                <w:color w:val="000000"/>
                <w:sz w:val="20"/>
                <w:szCs w:val="20"/>
              </w:rPr>
              <w:t>3</w:t>
            </w:r>
            <w:r w:rsidRPr="00E97FA9">
              <w:rPr>
                <w:rFonts w:ascii="Times New Roman" w:hAnsi="Times New Roman" w:cs="Times New Roman"/>
                <w:color w:val="000000"/>
                <w:sz w:val="20"/>
                <w:szCs w:val="20"/>
              </w:rPr>
              <w:t>)</w:t>
            </w:r>
          </w:p>
        </w:tc>
        <w:tc>
          <w:tcPr>
            <w:tcW w:w="1559" w:type="dxa"/>
            <w:tcBorders>
              <w:top w:val="nil"/>
              <w:left w:val="single" w:sz="2" w:space="0" w:color="000000"/>
              <w:bottom w:val="single" w:sz="2" w:space="0" w:color="000000"/>
              <w:right w:val="single" w:sz="6" w:space="0" w:color="000000"/>
            </w:tcBorders>
            <w:shd w:val="clear" w:color="auto" w:fill="FFFFFF"/>
          </w:tcPr>
          <w:p w14:paraId="54D22266" w14:textId="193EE971" w:rsidR="00401625" w:rsidRPr="00E97FA9" w:rsidRDefault="000F0E77"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1.1</w:t>
            </w:r>
            <w:r w:rsidR="00AB2430" w:rsidRPr="00E97FA9">
              <w:rPr>
                <w:rFonts w:ascii="Times New Roman" w:hAnsi="Times New Roman" w:cs="Times New Roman"/>
                <w:color w:val="000000"/>
                <w:sz w:val="20"/>
                <w:szCs w:val="20"/>
              </w:rPr>
              <w:t xml:space="preserve"> (</w:t>
            </w:r>
            <w:r w:rsidR="007A09D5" w:rsidRPr="00E97FA9">
              <w:rPr>
                <w:rFonts w:ascii="Times New Roman" w:hAnsi="Times New Roman" w:cs="Times New Roman"/>
                <w:color w:val="000000"/>
                <w:sz w:val="20"/>
                <w:szCs w:val="20"/>
              </w:rPr>
              <w:t>-0.</w:t>
            </w:r>
            <w:r w:rsidR="00B76DE3" w:rsidRPr="00E97FA9">
              <w:rPr>
                <w:rFonts w:ascii="Times New Roman" w:hAnsi="Times New Roman" w:cs="Times New Roman"/>
                <w:color w:val="000000"/>
                <w:sz w:val="20"/>
                <w:szCs w:val="20"/>
              </w:rPr>
              <w:t>2</w:t>
            </w:r>
            <w:r w:rsidR="007A09D5" w:rsidRPr="00E97FA9">
              <w:rPr>
                <w:rFonts w:ascii="Times New Roman" w:hAnsi="Times New Roman" w:cs="Times New Roman"/>
                <w:color w:val="000000"/>
                <w:sz w:val="20"/>
                <w:szCs w:val="20"/>
              </w:rPr>
              <w:t>, 2.</w:t>
            </w:r>
            <w:r w:rsidR="00B76DE3" w:rsidRPr="00E97FA9">
              <w:rPr>
                <w:rFonts w:ascii="Times New Roman" w:hAnsi="Times New Roman" w:cs="Times New Roman"/>
                <w:color w:val="000000"/>
                <w:sz w:val="20"/>
                <w:szCs w:val="20"/>
              </w:rPr>
              <w:t>4</w:t>
            </w:r>
            <w:r w:rsidR="007A09D5"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tcPr>
          <w:p w14:paraId="1C7E9147" w14:textId="3D5ACF28" w:rsidR="00401625" w:rsidRPr="00E97FA9" w:rsidRDefault="007A09D5"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.08</w:t>
            </w:r>
          </w:p>
        </w:tc>
        <w:tc>
          <w:tcPr>
            <w:tcW w:w="1610" w:type="dxa"/>
            <w:tcBorders>
              <w:top w:val="nil"/>
              <w:left w:val="single" w:sz="2" w:space="0" w:color="000000"/>
              <w:bottom w:val="single" w:sz="2" w:space="0" w:color="000000"/>
              <w:right w:val="single" w:sz="6" w:space="0" w:color="000000"/>
            </w:tcBorders>
            <w:shd w:val="clear" w:color="auto" w:fill="FFFFFF"/>
          </w:tcPr>
          <w:p w14:paraId="3E980BB0" w14:textId="3B40BE79" w:rsidR="00401625" w:rsidRPr="00E97FA9" w:rsidRDefault="0085059C" w:rsidP="00401625">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BA47BB" w:rsidRPr="00E97FA9">
              <w:rPr>
                <w:rFonts w:ascii="Times New Roman" w:hAnsi="Times New Roman" w:cs="Times New Roman"/>
                <w:color w:val="000000"/>
                <w:sz w:val="20"/>
                <w:szCs w:val="20"/>
              </w:rPr>
              <w:t>21</w:t>
            </w:r>
            <w:r w:rsidRPr="00E97FA9">
              <w:rPr>
                <w:rFonts w:ascii="Times New Roman" w:hAnsi="Times New Roman" w:cs="Times New Roman"/>
                <w:color w:val="000000"/>
                <w:sz w:val="20"/>
                <w:szCs w:val="20"/>
              </w:rPr>
              <w:t xml:space="preserve"> (</w:t>
            </w:r>
            <w:r w:rsidR="00BA47BB" w:rsidRPr="00E97FA9">
              <w:rPr>
                <w:rFonts w:ascii="Times New Roman" w:hAnsi="Times New Roman" w:cs="Times New Roman"/>
                <w:color w:val="000000"/>
                <w:sz w:val="20"/>
                <w:szCs w:val="20"/>
              </w:rPr>
              <w:t>-</w:t>
            </w:r>
            <w:r w:rsidRPr="00E97FA9">
              <w:rPr>
                <w:rFonts w:ascii="Times New Roman" w:hAnsi="Times New Roman" w:cs="Times New Roman"/>
                <w:color w:val="000000"/>
                <w:sz w:val="20"/>
                <w:szCs w:val="20"/>
              </w:rPr>
              <w:t>.</w:t>
            </w:r>
            <w:r w:rsidR="00BA47BB" w:rsidRPr="00E97FA9">
              <w:rPr>
                <w:rFonts w:ascii="Times New Roman" w:hAnsi="Times New Roman" w:cs="Times New Roman"/>
                <w:color w:val="000000"/>
                <w:sz w:val="20"/>
                <w:szCs w:val="20"/>
              </w:rPr>
              <w:t>04 to .46)</w:t>
            </w:r>
          </w:p>
        </w:tc>
      </w:tr>
      <w:tr w:rsidR="00401625" w14:paraId="1E98756F"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40CCB39" w14:textId="77777777" w:rsidR="00401625" w:rsidRPr="00E97FA9" w:rsidRDefault="00401625" w:rsidP="00401625">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59DD3D05" w14:textId="75B8A011" w:rsidR="00401625" w:rsidRPr="00E97FA9" w:rsidRDefault="00401625" w:rsidP="00401625">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3 months</w:t>
            </w:r>
          </w:p>
        </w:tc>
        <w:tc>
          <w:tcPr>
            <w:tcW w:w="1855" w:type="dxa"/>
            <w:tcBorders>
              <w:top w:val="nil"/>
              <w:left w:val="single" w:sz="2" w:space="0" w:color="000000"/>
              <w:bottom w:val="single" w:sz="2" w:space="0" w:color="000000"/>
              <w:right w:val="single" w:sz="2" w:space="0" w:color="000000"/>
            </w:tcBorders>
            <w:shd w:val="clear" w:color="auto" w:fill="FFFFFF"/>
          </w:tcPr>
          <w:p w14:paraId="177AD790" w14:textId="37F19F2C" w:rsidR="00401625" w:rsidRPr="00E97FA9" w:rsidRDefault="00EB7E17"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16.7 (0.</w:t>
            </w:r>
            <w:r w:rsidR="00703FDC" w:rsidRPr="00E97FA9">
              <w:rPr>
                <w:rFonts w:ascii="Times New Roman" w:hAnsi="Times New Roman" w:cs="Times New Roman"/>
                <w:color w:val="000000"/>
                <w:sz w:val="20"/>
                <w:szCs w:val="20"/>
              </w:rPr>
              <w:t>4</w:t>
            </w:r>
            <w:r w:rsidRPr="00E97FA9">
              <w:rPr>
                <w:rFonts w:ascii="Times New Roman" w:hAnsi="Times New Roman" w:cs="Times New Roman"/>
                <w:color w:val="000000"/>
                <w:sz w:val="20"/>
                <w:szCs w:val="20"/>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5EAC749F" w14:textId="74E00ADF" w:rsidR="00401625" w:rsidRPr="00E97FA9" w:rsidRDefault="004E118B"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17.7 (</w:t>
            </w:r>
            <w:r w:rsidR="0026750F" w:rsidRPr="00E97FA9">
              <w:rPr>
                <w:rFonts w:ascii="Times New Roman" w:hAnsi="Times New Roman" w:cs="Times New Roman"/>
                <w:color w:val="000000"/>
                <w:sz w:val="20"/>
                <w:szCs w:val="20"/>
              </w:rPr>
              <w:t>0.</w:t>
            </w:r>
            <w:r w:rsidR="00703FDC" w:rsidRPr="00E97FA9">
              <w:rPr>
                <w:rFonts w:ascii="Times New Roman" w:hAnsi="Times New Roman" w:cs="Times New Roman"/>
                <w:color w:val="000000"/>
                <w:sz w:val="20"/>
                <w:szCs w:val="20"/>
              </w:rPr>
              <w:t>3</w:t>
            </w:r>
            <w:r w:rsidR="0026750F" w:rsidRPr="00E97FA9">
              <w:rPr>
                <w:rFonts w:ascii="Times New Roman" w:hAnsi="Times New Roman" w:cs="Times New Roman"/>
                <w:color w:val="000000"/>
                <w:sz w:val="20"/>
                <w:szCs w:val="20"/>
              </w:rPr>
              <w:t>)</w:t>
            </w:r>
          </w:p>
        </w:tc>
        <w:tc>
          <w:tcPr>
            <w:tcW w:w="1559" w:type="dxa"/>
            <w:tcBorders>
              <w:top w:val="nil"/>
              <w:left w:val="single" w:sz="2" w:space="0" w:color="000000"/>
              <w:bottom w:val="single" w:sz="2" w:space="0" w:color="000000"/>
              <w:right w:val="single" w:sz="6" w:space="0" w:color="000000"/>
            </w:tcBorders>
            <w:shd w:val="clear" w:color="auto" w:fill="FFFFFF"/>
          </w:tcPr>
          <w:p w14:paraId="1902D247" w14:textId="09EE59D9" w:rsidR="00401625" w:rsidRPr="00E97FA9" w:rsidRDefault="003F127C"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2.0 (0.8, 3.2)</w:t>
            </w:r>
          </w:p>
        </w:tc>
        <w:tc>
          <w:tcPr>
            <w:tcW w:w="709" w:type="dxa"/>
            <w:tcBorders>
              <w:top w:val="nil"/>
              <w:left w:val="single" w:sz="2" w:space="0" w:color="000000"/>
              <w:bottom w:val="single" w:sz="2" w:space="0" w:color="000000"/>
              <w:right w:val="single" w:sz="6" w:space="0" w:color="000000"/>
            </w:tcBorders>
            <w:shd w:val="clear" w:color="auto" w:fill="FFFFFF"/>
          </w:tcPr>
          <w:p w14:paraId="1C49B175" w14:textId="3E0A2CC5" w:rsidR="00401625" w:rsidRPr="00E97FA9" w:rsidRDefault="00054FA4"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.001</w:t>
            </w:r>
          </w:p>
        </w:tc>
        <w:tc>
          <w:tcPr>
            <w:tcW w:w="1610" w:type="dxa"/>
            <w:tcBorders>
              <w:top w:val="nil"/>
              <w:left w:val="single" w:sz="2" w:space="0" w:color="000000"/>
              <w:bottom w:val="single" w:sz="2" w:space="0" w:color="000000"/>
              <w:right w:val="single" w:sz="6" w:space="0" w:color="000000"/>
            </w:tcBorders>
            <w:shd w:val="clear" w:color="auto" w:fill="FFFFFF"/>
          </w:tcPr>
          <w:p w14:paraId="522989CE" w14:textId="43DF92B2" w:rsidR="00401625" w:rsidRPr="00E97FA9" w:rsidRDefault="00110E1B" w:rsidP="00401625">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.38</w:t>
            </w:r>
            <w:r w:rsidRPr="00E97FA9">
              <w:rPr>
                <w:rFonts w:ascii="Times New Roman" w:hAnsi="Times New Roman" w:cs="Times New Roman"/>
                <w:color w:val="000000"/>
                <w:sz w:val="20"/>
                <w:szCs w:val="20"/>
              </w:rPr>
              <w:t xml:space="preserve"> (</w:t>
            </w:r>
            <w:r w:rsidRPr="00E97FA9">
              <w:rPr>
                <w:rFonts w:ascii="Times New Roman" w:hAnsi="Times New Roman" w:cs="Times New Roman"/>
                <w:color w:val="000000"/>
                <w:sz w:val="20"/>
                <w:szCs w:val="20"/>
              </w:rPr>
              <w:t>.15</w:t>
            </w:r>
            <w:r w:rsidRPr="00E97FA9">
              <w:rPr>
                <w:rFonts w:ascii="Times New Roman" w:hAnsi="Times New Roman" w:cs="Times New Roman"/>
                <w:color w:val="000000"/>
                <w:sz w:val="20"/>
                <w:szCs w:val="20"/>
              </w:rPr>
              <w:t xml:space="preserve"> to .</w:t>
            </w:r>
            <w:r w:rsidRPr="00E97FA9">
              <w:rPr>
                <w:rFonts w:ascii="Times New Roman" w:hAnsi="Times New Roman" w:cs="Times New Roman"/>
                <w:color w:val="000000"/>
                <w:sz w:val="20"/>
                <w:szCs w:val="20"/>
              </w:rPr>
              <w:t>62</w:t>
            </w:r>
            <w:r w:rsidRPr="00E97FA9">
              <w:rPr>
                <w:rFonts w:ascii="Times New Roman" w:hAnsi="Times New Roman" w:cs="Times New Roman"/>
                <w:color w:val="000000"/>
                <w:sz w:val="20"/>
                <w:szCs w:val="20"/>
              </w:rPr>
              <w:t>)</w:t>
            </w:r>
          </w:p>
        </w:tc>
      </w:tr>
      <w:tr w:rsidR="00401625" w14:paraId="02360878"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59DDF5BE" w14:textId="77777777" w:rsidR="00401625" w:rsidRPr="00E97FA9" w:rsidRDefault="00401625" w:rsidP="00401625">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332972BC" w14:textId="46E190F4" w:rsidR="00401625" w:rsidRPr="00E97FA9" w:rsidRDefault="00401625" w:rsidP="00401625">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12 months</w:t>
            </w:r>
          </w:p>
        </w:tc>
        <w:tc>
          <w:tcPr>
            <w:tcW w:w="1855" w:type="dxa"/>
            <w:tcBorders>
              <w:top w:val="nil"/>
              <w:left w:val="single" w:sz="2" w:space="0" w:color="000000"/>
              <w:bottom w:val="single" w:sz="2" w:space="0" w:color="000000"/>
              <w:right w:val="single" w:sz="2" w:space="0" w:color="000000"/>
            </w:tcBorders>
            <w:shd w:val="clear" w:color="auto" w:fill="FFFFFF"/>
          </w:tcPr>
          <w:p w14:paraId="582361AC" w14:textId="40E588EF" w:rsidR="00401625" w:rsidRPr="00E97FA9" w:rsidRDefault="00EB7E17"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15.90 (0.38)</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6066F958" w14:textId="434A7C37" w:rsidR="00401625" w:rsidRPr="00E97FA9" w:rsidRDefault="0026750F"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16.2 (0.3)</w:t>
            </w:r>
          </w:p>
        </w:tc>
        <w:tc>
          <w:tcPr>
            <w:tcW w:w="1559" w:type="dxa"/>
            <w:tcBorders>
              <w:top w:val="nil"/>
              <w:left w:val="single" w:sz="2" w:space="0" w:color="000000"/>
              <w:bottom w:val="single" w:sz="2" w:space="0" w:color="000000"/>
              <w:right w:val="single" w:sz="6" w:space="0" w:color="000000"/>
            </w:tcBorders>
            <w:shd w:val="clear" w:color="auto" w:fill="FFFFFF"/>
          </w:tcPr>
          <w:p w14:paraId="69789A74" w14:textId="1F591C0F" w:rsidR="00401625" w:rsidRPr="00E97FA9" w:rsidRDefault="00054FA4"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w:t>
            </w:r>
            <w:r w:rsidR="00B76DE3" w:rsidRPr="00E97FA9">
              <w:rPr>
                <w:rFonts w:ascii="Times New Roman" w:hAnsi="Times New Roman" w:cs="Times New Roman"/>
                <w:color w:val="000000"/>
                <w:sz w:val="20"/>
                <w:szCs w:val="20"/>
              </w:rPr>
              <w:t>4</w:t>
            </w:r>
            <w:r w:rsidRPr="00E97FA9">
              <w:rPr>
                <w:rFonts w:ascii="Times New Roman" w:hAnsi="Times New Roman" w:cs="Times New Roman"/>
                <w:color w:val="000000"/>
                <w:sz w:val="20"/>
                <w:szCs w:val="20"/>
              </w:rPr>
              <w:t xml:space="preserve"> (0.1, </w:t>
            </w:r>
            <w:r w:rsidR="00DE5B92" w:rsidRPr="00E97FA9">
              <w:rPr>
                <w:rFonts w:ascii="Times New Roman" w:hAnsi="Times New Roman" w:cs="Times New Roman"/>
                <w:color w:val="000000"/>
                <w:sz w:val="20"/>
                <w:szCs w:val="20"/>
              </w:rPr>
              <w:t>2.6</w:t>
            </w:r>
            <w:r w:rsidR="00B76DE3" w:rsidRPr="00E97FA9">
              <w:rPr>
                <w:rFonts w:ascii="Times New Roman" w:hAnsi="Times New Roman" w:cs="Times New Roman"/>
                <w:color w:val="000000"/>
                <w:sz w:val="20"/>
                <w:szCs w:val="20"/>
              </w:rPr>
              <w:t>7</w:t>
            </w:r>
            <w:r w:rsidR="00DE5B92"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tcPr>
          <w:p w14:paraId="52CA4D26" w14:textId="6ADFAC9A" w:rsidR="00401625" w:rsidRPr="00E97FA9" w:rsidRDefault="00DE5B92" w:rsidP="00401625">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.03</w:t>
            </w:r>
          </w:p>
        </w:tc>
        <w:tc>
          <w:tcPr>
            <w:tcW w:w="1610" w:type="dxa"/>
            <w:tcBorders>
              <w:top w:val="nil"/>
              <w:left w:val="single" w:sz="2" w:space="0" w:color="000000"/>
              <w:bottom w:val="single" w:sz="2" w:space="0" w:color="000000"/>
              <w:right w:val="single" w:sz="6" w:space="0" w:color="000000"/>
            </w:tcBorders>
            <w:shd w:val="clear" w:color="auto" w:fill="FFFFFF"/>
          </w:tcPr>
          <w:p w14:paraId="35FE920F" w14:textId="5BEF423A" w:rsidR="00401625" w:rsidRPr="00E97FA9" w:rsidRDefault="00617F56" w:rsidP="00401625">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.27</w:t>
            </w:r>
            <w:r w:rsidRPr="00E97FA9">
              <w:rPr>
                <w:rFonts w:ascii="Times New Roman" w:hAnsi="Times New Roman" w:cs="Times New Roman"/>
                <w:color w:val="000000"/>
                <w:sz w:val="20"/>
                <w:szCs w:val="20"/>
              </w:rPr>
              <w:t xml:space="preserve"> (</w:t>
            </w:r>
            <w:r w:rsidRPr="00E97FA9">
              <w:rPr>
                <w:rFonts w:ascii="Times New Roman" w:hAnsi="Times New Roman" w:cs="Times New Roman"/>
                <w:color w:val="000000"/>
                <w:sz w:val="20"/>
                <w:szCs w:val="20"/>
              </w:rPr>
              <w:t>.02</w:t>
            </w:r>
            <w:r w:rsidRPr="00E97FA9">
              <w:rPr>
                <w:rFonts w:ascii="Times New Roman" w:hAnsi="Times New Roman" w:cs="Times New Roman"/>
                <w:color w:val="000000"/>
                <w:sz w:val="20"/>
                <w:szCs w:val="20"/>
              </w:rPr>
              <w:t xml:space="preserve"> to .</w:t>
            </w:r>
            <w:r w:rsidRPr="00E97FA9">
              <w:rPr>
                <w:rFonts w:ascii="Times New Roman" w:hAnsi="Times New Roman" w:cs="Times New Roman"/>
                <w:color w:val="000000"/>
                <w:sz w:val="20"/>
                <w:szCs w:val="20"/>
              </w:rPr>
              <w:t>51</w:t>
            </w:r>
            <w:r w:rsidRPr="00E97FA9">
              <w:rPr>
                <w:rFonts w:ascii="Times New Roman" w:hAnsi="Times New Roman" w:cs="Times New Roman"/>
                <w:color w:val="000000"/>
                <w:sz w:val="20"/>
                <w:szCs w:val="20"/>
              </w:rPr>
              <w:t>)</w:t>
            </w:r>
          </w:p>
        </w:tc>
      </w:tr>
      <w:tr w:rsidR="00241B9E" w14:paraId="4FF44EBC"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4998CC33"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Alabama Involvement</w:t>
            </w: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05DEA3BC"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Baseline </w:t>
            </w:r>
          </w:p>
        </w:tc>
        <w:tc>
          <w:tcPr>
            <w:tcW w:w="1855" w:type="dxa"/>
            <w:tcBorders>
              <w:top w:val="nil"/>
              <w:left w:val="single" w:sz="2" w:space="0" w:color="000000"/>
              <w:bottom w:val="single" w:sz="2" w:space="0" w:color="000000"/>
              <w:right w:val="single" w:sz="2" w:space="0" w:color="000000"/>
            </w:tcBorders>
            <w:shd w:val="clear" w:color="auto" w:fill="FFFFFF"/>
            <w:hideMark/>
          </w:tcPr>
          <w:p w14:paraId="493C29A8" w14:textId="6750231A" w:rsidR="00241B9E" w:rsidRPr="00E97FA9" w:rsidRDefault="00A17726"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29.5</w:t>
            </w:r>
            <w:r w:rsidR="00241B9E" w:rsidRPr="00E97FA9">
              <w:rPr>
                <w:rFonts w:ascii="Times New Roman" w:hAnsi="Times New Roman" w:cs="Times New Roman"/>
                <w:color w:val="000000"/>
                <w:sz w:val="20"/>
                <w:szCs w:val="20"/>
              </w:rPr>
              <w:t xml:space="preserve"> (</w:t>
            </w:r>
            <w:r w:rsidRPr="00E97FA9">
              <w:rPr>
                <w:rFonts w:ascii="Times New Roman" w:hAnsi="Times New Roman" w:cs="Times New Roman"/>
                <w:color w:val="000000"/>
                <w:sz w:val="20"/>
                <w:szCs w:val="20"/>
              </w:rPr>
              <w:t>0.4</w:t>
            </w:r>
            <w:r w:rsidR="00241B9E" w:rsidRPr="00E97FA9">
              <w:rPr>
                <w:rFonts w:ascii="Times New Roman" w:hAnsi="Times New Roman" w:cs="Times New Roman"/>
                <w:color w:val="000000"/>
                <w:sz w:val="20"/>
                <w:szCs w:val="20"/>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2416DB03" w14:textId="1B2055F0" w:rsidR="00241B9E" w:rsidRPr="00E97FA9" w:rsidRDefault="000B6D75"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29.3</w:t>
            </w:r>
            <w:r w:rsidR="00241B9E" w:rsidRPr="00E97FA9">
              <w:rPr>
                <w:rFonts w:ascii="Times New Roman" w:hAnsi="Times New Roman" w:cs="Times New Roman"/>
                <w:color w:val="000000"/>
                <w:sz w:val="20"/>
                <w:szCs w:val="20"/>
              </w:rPr>
              <w:t xml:space="preserve"> (</w:t>
            </w:r>
            <w:r w:rsidR="00A04199" w:rsidRPr="00E97FA9">
              <w:rPr>
                <w:rFonts w:ascii="Times New Roman" w:hAnsi="Times New Roman" w:cs="Times New Roman"/>
                <w:color w:val="000000"/>
                <w:sz w:val="20"/>
                <w:szCs w:val="20"/>
              </w:rPr>
              <w:t>.3</w:t>
            </w:r>
            <w:r w:rsidR="00241B9E" w:rsidRPr="00E97FA9">
              <w:rPr>
                <w:rFonts w:ascii="Times New Roman" w:hAnsi="Times New Roman" w:cs="Times New Roman"/>
                <w:color w:val="000000"/>
                <w:sz w:val="20"/>
                <w:szCs w:val="20"/>
              </w:rPr>
              <w:t>)</w:t>
            </w:r>
          </w:p>
        </w:tc>
        <w:tc>
          <w:tcPr>
            <w:tcW w:w="1559" w:type="dxa"/>
            <w:tcBorders>
              <w:top w:val="nil"/>
              <w:left w:val="single" w:sz="2" w:space="0" w:color="000000"/>
              <w:bottom w:val="single" w:sz="2" w:space="0" w:color="000000"/>
              <w:right w:val="single" w:sz="6" w:space="0" w:color="000000"/>
            </w:tcBorders>
            <w:shd w:val="clear" w:color="auto" w:fill="FFFFFF"/>
          </w:tcPr>
          <w:p w14:paraId="1BDCD8C9" w14:textId="77777777"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02755092" w14:textId="77777777"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1610" w:type="dxa"/>
            <w:tcBorders>
              <w:top w:val="nil"/>
              <w:left w:val="single" w:sz="2" w:space="0" w:color="000000"/>
              <w:bottom w:val="single" w:sz="2" w:space="0" w:color="000000"/>
              <w:right w:val="single" w:sz="6" w:space="0" w:color="000000"/>
            </w:tcBorders>
            <w:shd w:val="clear" w:color="auto" w:fill="FFFFFF"/>
          </w:tcPr>
          <w:p w14:paraId="69A09155" w14:textId="77777777"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7E2A1A" w14:paraId="23E8EED2"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A7D5F81" w14:textId="77777777" w:rsidR="007E2A1A" w:rsidRPr="00E97FA9" w:rsidRDefault="007E2A1A" w:rsidP="007E2A1A">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66C5D691" w14:textId="77777777" w:rsidR="007E2A1A" w:rsidRPr="00E97FA9" w:rsidRDefault="007E2A1A" w:rsidP="007E2A1A">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6-week </w:t>
            </w:r>
          </w:p>
        </w:tc>
        <w:tc>
          <w:tcPr>
            <w:tcW w:w="1855" w:type="dxa"/>
            <w:tcBorders>
              <w:top w:val="nil"/>
              <w:left w:val="single" w:sz="2" w:space="0" w:color="000000"/>
              <w:bottom w:val="single" w:sz="2" w:space="0" w:color="000000"/>
              <w:right w:val="single" w:sz="2" w:space="0" w:color="000000"/>
            </w:tcBorders>
            <w:shd w:val="clear" w:color="auto" w:fill="FFFFFF"/>
            <w:hideMark/>
          </w:tcPr>
          <w:p w14:paraId="4EC5586F" w14:textId="49AE571E" w:rsidR="007E2A1A" w:rsidRPr="00E97FA9" w:rsidRDefault="007E2A1A" w:rsidP="007E2A1A">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33.</w:t>
            </w:r>
            <w:r w:rsidR="00F323E8" w:rsidRPr="00E97FA9">
              <w:rPr>
                <w:rFonts w:ascii="Times New Roman" w:hAnsi="Times New Roman" w:cs="Times New Roman"/>
                <w:color w:val="000000"/>
                <w:sz w:val="20"/>
                <w:szCs w:val="20"/>
              </w:rPr>
              <w:t>4</w:t>
            </w:r>
            <w:r w:rsidRPr="00E97FA9">
              <w:rPr>
                <w:rFonts w:ascii="Times New Roman" w:hAnsi="Times New Roman" w:cs="Times New Roman"/>
                <w:color w:val="000000"/>
                <w:sz w:val="20"/>
                <w:szCs w:val="20"/>
              </w:rPr>
              <w:t xml:space="preserve"> (</w:t>
            </w:r>
            <w:r w:rsidR="00F323E8" w:rsidRPr="00E97FA9">
              <w:rPr>
                <w:rFonts w:ascii="Times New Roman" w:hAnsi="Times New Roman" w:cs="Times New Roman"/>
                <w:color w:val="000000"/>
                <w:sz w:val="20"/>
                <w:szCs w:val="20"/>
              </w:rPr>
              <w:t>0.4</w:t>
            </w:r>
            <w:r w:rsidRPr="00E97FA9">
              <w:rPr>
                <w:rFonts w:ascii="Times New Roman" w:hAnsi="Times New Roman" w:cs="Times New Roman"/>
                <w:color w:val="000000"/>
                <w:sz w:val="20"/>
                <w:szCs w:val="20"/>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03DE796A" w14:textId="06E4C9AD" w:rsidR="007E2A1A" w:rsidRPr="00E97FA9" w:rsidRDefault="007E2A1A" w:rsidP="007E2A1A">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3</w:t>
            </w:r>
            <w:r w:rsidR="00A04199" w:rsidRPr="00E97FA9">
              <w:rPr>
                <w:rFonts w:ascii="Times New Roman" w:hAnsi="Times New Roman" w:cs="Times New Roman"/>
                <w:color w:val="000000"/>
                <w:sz w:val="20"/>
                <w:szCs w:val="20"/>
              </w:rPr>
              <w:t>0.</w:t>
            </w:r>
            <w:r w:rsidR="00703FDC" w:rsidRPr="00E97FA9">
              <w:rPr>
                <w:rFonts w:ascii="Times New Roman" w:hAnsi="Times New Roman" w:cs="Times New Roman"/>
                <w:color w:val="000000"/>
                <w:sz w:val="20"/>
                <w:szCs w:val="20"/>
              </w:rPr>
              <w:t>6</w:t>
            </w:r>
            <w:r w:rsidRPr="00E97FA9">
              <w:rPr>
                <w:rFonts w:ascii="Times New Roman" w:hAnsi="Times New Roman" w:cs="Times New Roman"/>
                <w:color w:val="000000"/>
                <w:sz w:val="20"/>
                <w:szCs w:val="20"/>
              </w:rPr>
              <w:t xml:space="preserve"> (.</w:t>
            </w:r>
            <w:r w:rsidR="00703FDC" w:rsidRPr="00E97FA9">
              <w:rPr>
                <w:rFonts w:ascii="Times New Roman" w:hAnsi="Times New Roman" w:cs="Times New Roman"/>
                <w:color w:val="000000"/>
                <w:sz w:val="20"/>
                <w:szCs w:val="20"/>
              </w:rPr>
              <w:t>3</w:t>
            </w:r>
            <w:r w:rsidRPr="00E97FA9">
              <w:rPr>
                <w:rFonts w:ascii="Times New Roman" w:hAnsi="Times New Roman" w:cs="Times New Roman"/>
                <w:color w:val="000000"/>
                <w:sz w:val="20"/>
                <w:szCs w:val="20"/>
              </w:rPr>
              <w:t>)</w:t>
            </w:r>
          </w:p>
        </w:tc>
        <w:tc>
          <w:tcPr>
            <w:tcW w:w="1559" w:type="dxa"/>
            <w:tcBorders>
              <w:top w:val="nil"/>
              <w:left w:val="single" w:sz="2" w:space="0" w:color="000000"/>
              <w:bottom w:val="single" w:sz="2" w:space="0" w:color="000000"/>
              <w:right w:val="single" w:sz="6" w:space="0" w:color="000000"/>
            </w:tcBorders>
            <w:shd w:val="clear" w:color="auto" w:fill="FFFFFF"/>
            <w:hideMark/>
          </w:tcPr>
          <w:p w14:paraId="08E477E1" w14:textId="436E116F" w:rsidR="007E2A1A" w:rsidRPr="00E97FA9" w:rsidRDefault="00947B8A" w:rsidP="007E2A1A">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-0.1</w:t>
            </w:r>
            <w:r w:rsidR="007E2A1A" w:rsidRPr="00E97FA9">
              <w:rPr>
                <w:rFonts w:ascii="Times New Roman" w:hAnsi="Times New Roman" w:cs="Times New Roman"/>
                <w:color w:val="000000"/>
                <w:sz w:val="20"/>
                <w:szCs w:val="20"/>
              </w:rPr>
              <w:t xml:space="preserve"> (-</w:t>
            </w:r>
            <w:r w:rsidR="00BE36E6" w:rsidRPr="00E97FA9">
              <w:rPr>
                <w:rFonts w:ascii="Times New Roman" w:hAnsi="Times New Roman" w:cs="Times New Roman"/>
                <w:color w:val="000000"/>
                <w:sz w:val="20"/>
                <w:szCs w:val="20"/>
              </w:rPr>
              <w:t>1.6</w:t>
            </w:r>
            <w:r w:rsidR="007E2A1A" w:rsidRPr="00E97FA9">
              <w:rPr>
                <w:rFonts w:ascii="Times New Roman" w:hAnsi="Times New Roman" w:cs="Times New Roman"/>
                <w:color w:val="000000"/>
                <w:sz w:val="20"/>
                <w:szCs w:val="20"/>
              </w:rPr>
              <w:t xml:space="preserve">, </w:t>
            </w:r>
            <w:r w:rsidR="00BE36E6" w:rsidRPr="00E97FA9">
              <w:rPr>
                <w:rFonts w:ascii="Times New Roman" w:hAnsi="Times New Roman" w:cs="Times New Roman"/>
                <w:color w:val="000000"/>
                <w:sz w:val="20"/>
                <w:szCs w:val="20"/>
              </w:rPr>
              <w:t>1.3</w:t>
            </w:r>
            <w:r w:rsidR="007E2A1A"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3FD7B832" w14:textId="74A1D565" w:rsidR="007E2A1A" w:rsidRPr="00E97FA9" w:rsidRDefault="007E2A1A" w:rsidP="007E2A1A">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BE36E6" w:rsidRPr="00E97FA9">
              <w:rPr>
                <w:rFonts w:ascii="Times New Roman" w:hAnsi="Times New Roman" w:cs="Times New Roman"/>
                <w:color w:val="000000"/>
                <w:sz w:val="20"/>
                <w:szCs w:val="20"/>
              </w:rPr>
              <w:t>84</w:t>
            </w:r>
          </w:p>
        </w:tc>
        <w:tc>
          <w:tcPr>
            <w:tcW w:w="1610" w:type="dxa"/>
            <w:tcBorders>
              <w:top w:val="nil"/>
              <w:left w:val="single" w:sz="2" w:space="0" w:color="000000"/>
              <w:bottom w:val="single" w:sz="2" w:space="0" w:color="000000"/>
              <w:right w:val="single" w:sz="6" w:space="0" w:color="000000"/>
            </w:tcBorders>
            <w:shd w:val="clear" w:color="auto" w:fill="FFFFFF"/>
            <w:hideMark/>
          </w:tcPr>
          <w:p w14:paraId="51C23E9D" w14:textId="70F7C9A9" w:rsidR="007E2A1A" w:rsidRPr="00E97FA9" w:rsidRDefault="00AD65B5" w:rsidP="007E2A1A">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-.02</w:t>
            </w:r>
            <w:r w:rsidR="00EC533A" w:rsidRPr="00E97FA9">
              <w:rPr>
                <w:rFonts w:ascii="Times New Roman" w:hAnsi="Times New Roman" w:cs="Times New Roman"/>
                <w:color w:val="000000"/>
                <w:sz w:val="20"/>
                <w:szCs w:val="20"/>
              </w:rPr>
              <w:t xml:space="preserve"> (-.26 to .20)</w:t>
            </w:r>
          </w:p>
        </w:tc>
      </w:tr>
      <w:tr w:rsidR="007E2A1A" w14:paraId="00AAFDBE"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3A1EA357" w14:textId="77777777" w:rsidR="007E2A1A" w:rsidRPr="00E97FA9" w:rsidRDefault="007E2A1A" w:rsidP="007E2A1A">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46D0B29" w14:textId="77777777" w:rsidR="007E2A1A" w:rsidRPr="00E97FA9" w:rsidRDefault="007E2A1A" w:rsidP="007E2A1A">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3 months</w:t>
            </w:r>
          </w:p>
        </w:tc>
        <w:tc>
          <w:tcPr>
            <w:tcW w:w="1855" w:type="dxa"/>
            <w:tcBorders>
              <w:top w:val="nil"/>
              <w:left w:val="single" w:sz="2" w:space="0" w:color="000000"/>
              <w:bottom w:val="single" w:sz="2" w:space="0" w:color="000000"/>
              <w:right w:val="single" w:sz="2" w:space="0" w:color="000000"/>
            </w:tcBorders>
            <w:shd w:val="clear" w:color="auto" w:fill="FFFFFF"/>
            <w:hideMark/>
          </w:tcPr>
          <w:p w14:paraId="2651F378" w14:textId="05ABA4C9" w:rsidR="007E2A1A" w:rsidRPr="00E97FA9" w:rsidRDefault="007E2A1A" w:rsidP="007E2A1A">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3</w:t>
            </w:r>
            <w:r w:rsidR="00F323E8" w:rsidRPr="00E97FA9">
              <w:rPr>
                <w:rFonts w:ascii="Times New Roman" w:hAnsi="Times New Roman" w:cs="Times New Roman"/>
                <w:color w:val="000000"/>
                <w:sz w:val="20"/>
                <w:szCs w:val="20"/>
              </w:rPr>
              <w:t>0.</w:t>
            </w:r>
            <w:r w:rsidR="00703FDC" w:rsidRPr="00E97FA9">
              <w:rPr>
                <w:rFonts w:ascii="Times New Roman" w:hAnsi="Times New Roman" w:cs="Times New Roman"/>
                <w:color w:val="000000"/>
                <w:sz w:val="20"/>
                <w:szCs w:val="20"/>
              </w:rPr>
              <w:t xml:space="preserve">7 </w:t>
            </w:r>
            <w:r w:rsidRPr="00E97FA9">
              <w:rPr>
                <w:rFonts w:ascii="Times New Roman" w:hAnsi="Times New Roman" w:cs="Times New Roman"/>
                <w:color w:val="000000"/>
                <w:sz w:val="20"/>
                <w:szCs w:val="20"/>
              </w:rPr>
              <w:t>(</w:t>
            </w:r>
            <w:r w:rsidR="00F323E8" w:rsidRPr="00E97FA9">
              <w:rPr>
                <w:rFonts w:ascii="Times New Roman" w:hAnsi="Times New Roman" w:cs="Times New Roman"/>
                <w:color w:val="000000"/>
                <w:sz w:val="20"/>
                <w:szCs w:val="20"/>
              </w:rPr>
              <w:t>0.4</w:t>
            </w:r>
            <w:r w:rsidRPr="00E97FA9">
              <w:rPr>
                <w:rFonts w:ascii="Times New Roman" w:hAnsi="Times New Roman" w:cs="Times New Roman"/>
                <w:color w:val="000000"/>
                <w:sz w:val="20"/>
                <w:szCs w:val="20"/>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30F618B0" w14:textId="29FDC113" w:rsidR="007E2A1A" w:rsidRPr="00E97FA9" w:rsidRDefault="007E2A1A" w:rsidP="007E2A1A">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3</w:t>
            </w:r>
            <w:r w:rsidR="0082557E" w:rsidRPr="00E97FA9">
              <w:rPr>
                <w:rFonts w:ascii="Times New Roman" w:hAnsi="Times New Roman" w:cs="Times New Roman"/>
                <w:color w:val="000000"/>
                <w:sz w:val="20"/>
                <w:szCs w:val="20"/>
              </w:rPr>
              <w:t>0.</w:t>
            </w:r>
            <w:r w:rsidR="00703FDC" w:rsidRPr="00E97FA9">
              <w:rPr>
                <w:rFonts w:ascii="Times New Roman" w:hAnsi="Times New Roman" w:cs="Times New Roman"/>
                <w:color w:val="000000"/>
                <w:sz w:val="20"/>
                <w:szCs w:val="20"/>
              </w:rPr>
              <w:t>5</w:t>
            </w:r>
            <w:r w:rsidRPr="00E97FA9">
              <w:rPr>
                <w:rFonts w:ascii="Times New Roman" w:hAnsi="Times New Roman" w:cs="Times New Roman"/>
                <w:color w:val="000000"/>
                <w:sz w:val="20"/>
                <w:szCs w:val="20"/>
              </w:rPr>
              <w:t xml:space="preserve"> (.</w:t>
            </w:r>
            <w:r w:rsidR="0082557E" w:rsidRPr="00E97FA9">
              <w:rPr>
                <w:rFonts w:ascii="Times New Roman" w:hAnsi="Times New Roman" w:cs="Times New Roman"/>
                <w:color w:val="000000"/>
                <w:sz w:val="20"/>
                <w:szCs w:val="20"/>
              </w:rPr>
              <w:t>3</w:t>
            </w:r>
            <w:r w:rsidRPr="00E97FA9">
              <w:rPr>
                <w:rFonts w:ascii="Times New Roman" w:hAnsi="Times New Roman" w:cs="Times New Roman"/>
                <w:color w:val="000000"/>
                <w:sz w:val="20"/>
                <w:szCs w:val="20"/>
              </w:rPr>
              <w:t>)</w:t>
            </w:r>
          </w:p>
        </w:tc>
        <w:tc>
          <w:tcPr>
            <w:tcW w:w="1559" w:type="dxa"/>
            <w:tcBorders>
              <w:top w:val="nil"/>
              <w:left w:val="single" w:sz="2" w:space="0" w:color="000000"/>
              <w:bottom w:val="single" w:sz="2" w:space="0" w:color="000000"/>
              <w:right w:val="single" w:sz="6" w:space="0" w:color="000000"/>
            </w:tcBorders>
            <w:shd w:val="clear" w:color="auto" w:fill="FFFFFF"/>
            <w:hideMark/>
          </w:tcPr>
          <w:p w14:paraId="6C1DE676" w14:textId="67C69F7D" w:rsidR="007E2A1A" w:rsidRPr="00E97FA9" w:rsidRDefault="00BE36E6" w:rsidP="007E2A1A">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w:t>
            </w:r>
            <w:r w:rsidR="008B3EEC" w:rsidRPr="00E97FA9">
              <w:rPr>
                <w:rFonts w:ascii="Times New Roman" w:hAnsi="Times New Roman" w:cs="Times New Roman"/>
                <w:color w:val="000000"/>
                <w:sz w:val="20"/>
                <w:szCs w:val="20"/>
              </w:rPr>
              <w:t>5</w:t>
            </w:r>
            <w:r w:rsidR="007E2A1A" w:rsidRPr="00E97FA9">
              <w:rPr>
                <w:rFonts w:ascii="Times New Roman" w:hAnsi="Times New Roman" w:cs="Times New Roman"/>
                <w:color w:val="000000"/>
                <w:sz w:val="20"/>
                <w:szCs w:val="20"/>
              </w:rPr>
              <w:t xml:space="preserve"> (-</w:t>
            </w:r>
            <w:r w:rsidR="000C07A7" w:rsidRPr="00E97FA9">
              <w:rPr>
                <w:rFonts w:ascii="Times New Roman" w:hAnsi="Times New Roman" w:cs="Times New Roman"/>
                <w:color w:val="000000"/>
                <w:sz w:val="20"/>
                <w:szCs w:val="20"/>
              </w:rPr>
              <w:t>1</w:t>
            </w:r>
            <w:r w:rsidR="007E2A1A" w:rsidRPr="00E97FA9">
              <w:rPr>
                <w:rFonts w:ascii="Times New Roman" w:hAnsi="Times New Roman" w:cs="Times New Roman"/>
                <w:color w:val="000000"/>
                <w:sz w:val="20"/>
                <w:szCs w:val="20"/>
              </w:rPr>
              <w:t>.</w:t>
            </w:r>
            <w:r w:rsidR="008B3EEC" w:rsidRPr="00E97FA9">
              <w:rPr>
                <w:rFonts w:ascii="Times New Roman" w:hAnsi="Times New Roman" w:cs="Times New Roman"/>
                <w:color w:val="000000"/>
                <w:sz w:val="20"/>
                <w:szCs w:val="20"/>
              </w:rPr>
              <w:t>9</w:t>
            </w:r>
            <w:r w:rsidR="007E2A1A" w:rsidRPr="00E97FA9">
              <w:rPr>
                <w:rFonts w:ascii="Times New Roman" w:hAnsi="Times New Roman" w:cs="Times New Roman"/>
                <w:color w:val="000000"/>
                <w:sz w:val="20"/>
                <w:szCs w:val="20"/>
              </w:rPr>
              <w:t xml:space="preserve">, </w:t>
            </w:r>
            <w:r w:rsidR="000C07A7" w:rsidRPr="00E97FA9">
              <w:rPr>
                <w:rFonts w:ascii="Times New Roman" w:hAnsi="Times New Roman" w:cs="Times New Roman"/>
                <w:color w:val="000000"/>
                <w:sz w:val="20"/>
                <w:szCs w:val="20"/>
              </w:rPr>
              <w:t>0.9</w:t>
            </w:r>
            <w:r w:rsidR="007E2A1A"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521F247E" w14:textId="7F847C06" w:rsidR="007E2A1A" w:rsidRPr="00E97FA9" w:rsidRDefault="007E2A1A" w:rsidP="007E2A1A">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0C07A7" w:rsidRPr="00E97FA9">
              <w:rPr>
                <w:rFonts w:ascii="Times New Roman" w:hAnsi="Times New Roman" w:cs="Times New Roman"/>
                <w:color w:val="000000"/>
                <w:sz w:val="20"/>
                <w:szCs w:val="20"/>
              </w:rPr>
              <w:t>51</w:t>
            </w:r>
          </w:p>
        </w:tc>
        <w:tc>
          <w:tcPr>
            <w:tcW w:w="1610" w:type="dxa"/>
            <w:tcBorders>
              <w:top w:val="nil"/>
              <w:left w:val="single" w:sz="2" w:space="0" w:color="000000"/>
              <w:bottom w:val="single" w:sz="2" w:space="0" w:color="000000"/>
              <w:right w:val="single" w:sz="6" w:space="0" w:color="000000"/>
            </w:tcBorders>
            <w:shd w:val="clear" w:color="auto" w:fill="FFFFFF"/>
            <w:hideMark/>
          </w:tcPr>
          <w:p w14:paraId="0FC7D7B5" w14:textId="3A9AEA28" w:rsidR="007E2A1A" w:rsidRPr="00E97FA9" w:rsidRDefault="00110E1B" w:rsidP="007E2A1A">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-.08</w:t>
            </w:r>
            <w:r w:rsidRPr="00E97FA9">
              <w:rPr>
                <w:rFonts w:ascii="Times New Roman" w:hAnsi="Times New Roman" w:cs="Times New Roman"/>
                <w:color w:val="000000"/>
                <w:sz w:val="20"/>
                <w:szCs w:val="20"/>
              </w:rPr>
              <w:t xml:space="preserve"> (-.3</w:t>
            </w:r>
            <w:r w:rsidRPr="00E97FA9">
              <w:rPr>
                <w:rFonts w:ascii="Times New Roman" w:hAnsi="Times New Roman" w:cs="Times New Roman"/>
                <w:color w:val="000000"/>
                <w:sz w:val="20"/>
                <w:szCs w:val="20"/>
              </w:rPr>
              <w:t>1</w:t>
            </w:r>
            <w:r w:rsidRPr="00E97FA9">
              <w:rPr>
                <w:rFonts w:ascii="Times New Roman" w:hAnsi="Times New Roman" w:cs="Times New Roman"/>
                <w:color w:val="000000"/>
                <w:sz w:val="20"/>
                <w:szCs w:val="20"/>
              </w:rPr>
              <w:t xml:space="preserve"> to .</w:t>
            </w:r>
            <w:r w:rsidRPr="00E97FA9">
              <w:rPr>
                <w:rFonts w:ascii="Times New Roman" w:hAnsi="Times New Roman" w:cs="Times New Roman"/>
                <w:color w:val="000000"/>
                <w:sz w:val="20"/>
                <w:szCs w:val="20"/>
              </w:rPr>
              <w:t>15</w:t>
            </w:r>
            <w:r w:rsidRPr="00E97FA9">
              <w:rPr>
                <w:rFonts w:ascii="Times New Roman" w:hAnsi="Times New Roman" w:cs="Times New Roman"/>
                <w:color w:val="000000"/>
                <w:sz w:val="20"/>
                <w:szCs w:val="20"/>
              </w:rPr>
              <w:t>)</w:t>
            </w:r>
          </w:p>
        </w:tc>
      </w:tr>
      <w:tr w:rsidR="00CD1AAC" w14:paraId="024B2C5F"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3AD52456" w14:textId="77777777" w:rsidR="00CD1AAC" w:rsidRPr="00E97FA9" w:rsidRDefault="00CD1AAC"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1DDFC792" w14:textId="77777777" w:rsidR="00CD1AAC" w:rsidRPr="00E97FA9" w:rsidRDefault="002A4A4D"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12 months</w:t>
            </w:r>
          </w:p>
        </w:tc>
        <w:tc>
          <w:tcPr>
            <w:tcW w:w="1855" w:type="dxa"/>
            <w:tcBorders>
              <w:top w:val="nil"/>
              <w:left w:val="single" w:sz="2" w:space="0" w:color="000000"/>
              <w:bottom w:val="single" w:sz="2" w:space="0" w:color="000000"/>
              <w:right w:val="single" w:sz="2" w:space="0" w:color="000000"/>
            </w:tcBorders>
            <w:shd w:val="clear" w:color="auto" w:fill="FFFFFF"/>
          </w:tcPr>
          <w:p w14:paraId="2CF7E031" w14:textId="24DD6838" w:rsidR="00CD1AAC" w:rsidRPr="00E97FA9" w:rsidRDefault="007E2A1A"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3</w:t>
            </w:r>
            <w:r w:rsidR="00F323E8" w:rsidRPr="00E97FA9">
              <w:rPr>
                <w:rFonts w:ascii="Times New Roman" w:hAnsi="Times New Roman" w:cs="Times New Roman"/>
                <w:color w:val="000000"/>
                <w:sz w:val="20"/>
                <w:szCs w:val="20"/>
              </w:rPr>
              <w:t>3.4</w:t>
            </w:r>
            <w:r w:rsidR="002747B8" w:rsidRPr="00E97FA9">
              <w:rPr>
                <w:rFonts w:ascii="Times New Roman" w:hAnsi="Times New Roman" w:cs="Times New Roman"/>
                <w:color w:val="000000"/>
                <w:sz w:val="20"/>
                <w:szCs w:val="20"/>
              </w:rPr>
              <w:t xml:space="preserve"> </w:t>
            </w:r>
            <w:r w:rsidRPr="00E97FA9">
              <w:rPr>
                <w:rFonts w:ascii="Times New Roman" w:hAnsi="Times New Roman" w:cs="Times New Roman"/>
                <w:color w:val="000000"/>
                <w:sz w:val="20"/>
                <w:szCs w:val="20"/>
              </w:rPr>
              <w:t>(</w:t>
            </w:r>
            <w:r w:rsidR="002747B8" w:rsidRPr="00E97FA9">
              <w:rPr>
                <w:rFonts w:ascii="Times New Roman" w:hAnsi="Times New Roman" w:cs="Times New Roman"/>
                <w:color w:val="000000"/>
                <w:sz w:val="20"/>
                <w:szCs w:val="20"/>
              </w:rPr>
              <w:t>0.4</w:t>
            </w:r>
            <w:r w:rsidRPr="00E97FA9">
              <w:rPr>
                <w:rFonts w:ascii="Times New Roman" w:hAnsi="Times New Roman" w:cs="Times New Roman"/>
                <w:color w:val="000000"/>
                <w:sz w:val="20"/>
                <w:szCs w:val="20"/>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3C607B76" w14:textId="516659E3" w:rsidR="00CD1AAC" w:rsidRPr="00E97FA9" w:rsidRDefault="007E2A1A" w:rsidP="00275FF4">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3</w:t>
            </w:r>
            <w:r w:rsidR="0082557E" w:rsidRPr="00E97FA9">
              <w:rPr>
                <w:rFonts w:ascii="Times New Roman" w:hAnsi="Times New Roman" w:cs="Times New Roman"/>
                <w:color w:val="000000"/>
                <w:sz w:val="20"/>
                <w:szCs w:val="20"/>
              </w:rPr>
              <w:t>2.</w:t>
            </w:r>
            <w:r w:rsidR="00703FDC" w:rsidRPr="00E97FA9">
              <w:rPr>
                <w:rFonts w:ascii="Times New Roman" w:hAnsi="Times New Roman" w:cs="Times New Roman"/>
                <w:color w:val="000000"/>
                <w:sz w:val="20"/>
                <w:szCs w:val="20"/>
              </w:rPr>
              <w:t>6</w:t>
            </w:r>
            <w:r w:rsidRPr="00E97FA9">
              <w:rPr>
                <w:rFonts w:ascii="Times New Roman" w:hAnsi="Times New Roman" w:cs="Times New Roman"/>
                <w:color w:val="000000"/>
                <w:sz w:val="20"/>
                <w:szCs w:val="20"/>
              </w:rPr>
              <w:t xml:space="preserve"> (</w:t>
            </w:r>
            <w:r w:rsidR="0082557E" w:rsidRPr="00E97FA9">
              <w:rPr>
                <w:rFonts w:ascii="Times New Roman" w:hAnsi="Times New Roman" w:cs="Times New Roman"/>
                <w:color w:val="000000"/>
                <w:sz w:val="20"/>
                <w:szCs w:val="20"/>
              </w:rPr>
              <w:t>.</w:t>
            </w:r>
            <w:r w:rsidR="00703FDC" w:rsidRPr="00E97FA9">
              <w:rPr>
                <w:rFonts w:ascii="Times New Roman" w:hAnsi="Times New Roman" w:cs="Times New Roman"/>
                <w:color w:val="000000"/>
                <w:sz w:val="20"/>
                <w:szCs w:val="20"/>
              </w:rPr>
              <w:t>4</w:t>
            </w:r>
            <w:r w:rsidRPr="00E97FA9">
              <w:rPr>
                <w:rFonts w:ascii="Times New Roman" w:hAnsi="Times New Roman" w:cs="Times New Roman"/>
                <w:color w:val="000000"/>
                <w:sz w:val="20"/>
                <w:szCs w:val="20"/>
              </w:rPr>
              <w:t>)</w:t>
            </w:r>
          </w:p>
        </w:tc>
        <w:tc>
          <w:tcPr>
            <w:tcW w:w="1559" w:type="dxa"/>
            <w:tcBorders>
              <w:top w:val="nil"/>
              <w:left w:val="single" w:sz="2" w:space="0" w:color="000000"/>
              <w:bottom w:val="single" w:sz="2" w:space="0" w:color="000000"/>
              <w:right w:val="single" w:sz="6" w:space="0" w:color="000000"/>
            </w:tcBorders>
            <w:shd w:val="clear" w:color="auto" w:fill="FFFFFF"/>
          </w:tcPr>
          <w:p w14:paraId="5C6D3887" w14:textId="7FF70C87" w:rsidR="00CD1AAC" w:rsidRPr="00E97FA9" w:rsidRDefault="00F667EA"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-1.1</w:t>
            </w:r>
            <w:r w:rsidR="007E2A1A" w:rsidRPr="00E97FA9">
              <w:rPr>
                <w:rFonts w:ascii="Times New Roman" w:hAnsi="Times New Roman" w:cs="Times New Roman"/>
                <w:color w:val="000000"/>
                <w:sz w:val="20"/>
                <w:szCs w:val="20"/>
              </w:rPr>
              <w:t xml:space="preserve"> (-2.</w:t>
            </w:r>
            <w:r w:rsidRPr="00E97FA9">
              <w:rPr>
                <w:rFonts w:ascii="Times New Roman" w:hAnsi="Times New Roman" w:cs="Times New Roman"/>
                <w:color w:val="000000"/>
                <w:sz w:val="20"/>
                <w:szCs w:val="20"/>
              </w:rPr>
              <w:t>6</w:t>
            </w:r>
            <w:r w:rsidR="007E2A1A" w:rsidRPr="00E97FA9">
              <w:rPr>
                <w:rFonts w:ascii="Times New Roman" w:hAnsi="Times New Roman" w:cs="Times New Roman"/>
                <w:color w:val="000000"/>
                <w:sz w:val="20"/>
                <w:szCs w:val="20"/>
              </w:rPr>
              <w:t xml:space="preserve">, </w:t>
            </w:r>
            <w:r w:rsidRPr="00E97FA9">
              <w:rPr>
                <w:rFonts w:ascii="Times New Roman" w:hAnsi="Times New Roman" w:cs="Times New Roman"/>
                <w:color w:val="000000"/>
                <w:sz w:val="20"/>
                <w:szCs w:val="20"/>
              </w:rPr>
              <w:t>0.3</w:t>
            </w:r>
            <w:r w:rsidR="007E2A1A"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tcPr>
          <w:p w14:paraId="651E8B00" w14:textId="1896E798" w:rsidR="00CD1AAC" w:rsidRPr="00E97FA9" w:rsidRDefault="007E2A1A"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F667EA" w:rsidRPr="00E97FA9">
              <w:rPr>
                <w:rFonts w:ascii="Times New Roman" w:hAnsi="Times New Roman" w:cs="Times New Roman"/>
                <w:color w:val="000000"/>
                <w:sz w:val="20"/>
                <w:szCs w:val="20"/>
              </w:rPr>
              <w:t>13</w:t>
            </w:r>
          </w:p>
        </w:tc>
        <w:tc>
          <w:tcPr>
            <w:tcW w:w="1610" w:type="dxa"/>
            <w:tcBorders>
              <w:top w:val="nil"/>
              <w:left w:val="single" w:sz="2" w:space="0" w:color="000000"/>
              <w:bottom w:val="single" w:sz="2" w:space="0" w:color="000000"/>
              <w:right w:val="single" w:sz="6" w:space="0" w:color="000000"/>
            </w:tcBorders>
            <w:shd w:val="clear" w:color="auto" w:fill="FFFFFF"/>
          </w:tcPr>
          <w:p w14:paraId="5FC777C8" w14:textId="543FAA7B" w:rsidR="00CD1AAC" w:rsidRPr="00E97FA9" w:rsidRDefault="00617F56"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w:t>
            </w:r>
            <w:r w:rsidRPr="00E97FA9">
              <w:rPr>
                <w:rFonts w:ascii="Times New Roman" w:hAnsi="Times New Roman" w:cs="Times New Roman"/>
                <w:color w:val="000000"/>
                <w:sz w:val="20"/>
                <w:szCs w:val="20"/>
              </w:rPr>
              <w:t>2</w:t>
            </w:r>
            <w:r w:rsidRPr="00E97FA9">
              <w:rPr>
                <w:rFonts w:ascii="Times New Roman" w:hAnsi="Times New Roman" w:cs="Times New Roman"/>
                <w:color w:val="000000"/>
                <w:sz w:val="20"/>
                <w:szCs w:val="20"/>
              </w:rPr>
              <w:t xml:space="preserve"> (-.</w:t>
            </w:r>
            <w:r w:rsidRPr="00E97FA9">
              <w:rPr>
                <w:rFonts w:ascii="Times New Roman" w:hAnsi="Times New Roman" w:cs="Times New Roman"/>
                <w:color w:val="000000"/>
                <w:sz w:val="20"/>
                <w:szCs w:val="20"/>
              </w:rPr>
              <w:t>26</w:t>
            </w:r>
            <w:r w:rsidRPr="00E97FA9">
              <w:rPr>
                <w:rFonts w:ascii="Times New Roman" w:hAnsi="Times New Roman" w:cs="Times New Roman"/>
                <w:color w:val="000000"/>
                <w:sz w:val="20"/>
                <w:szCs w:val="20"/>
              </w:rPr>
              <w:t>to .</w:t>
            </w:r>
            <w:r w:rsidRPr="00E97FA9">
              <w:rPr>
                <w:rFonts w:ascii="Times New Roman" w:hAnsi="Times New Roman" w:cs="Times New Roman"/>
                <w:color w:val="000000"/>
                <w:sz w:val="20"/>
                <w:szCs w:val="20"/>
              </w:rPr>
              <w:t>0</w:t>
            </w:r>
            <w:r w:rsidRPr="00E97FA9">
              <w:rPr>
                <w:rFonts w:ascii="Times New Roman" w:hAnsi="Times New Roman" w:cs="Times New Roman"/>
                <w:color w:val="000000"/>
                <w:sz w:val="20"/>
                <w:szCs w:val="20"/>
              </w:rPr>
              <w:t>5)</w:t>
            </w:r>
          </w:p>
        </w:tc>
      </w:tr>
      <w:tr w:rsidR="00241B9E" w14:paraId="4CEC7A47"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18F1DD87"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Alabama Supervision</w:t>
            </w: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1CC538C"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Baseline </w:t>
            </w:r>
          </w:p>
        </w:tc>
        <w:tc>
          <w:tcPr>
            <w:tcW w:w="1855" w:type="dxa"/>
            <w:tcBorders>
              <w:top w:val="nil"/>
              <w:left w:val="single" w:sz="2" w:space="0" w:color="000000"/>
              <w:bottom w:val="single" w:sz="2" w:space="0" w:color="000000"/>
              <w:right w:val="single" w:sz="2" w:space="0" w:color="000000"/>
            </w:tcBorders>
            <w:shd w:val="clear" w:color="auto" w:fill="FFFFFF"/>
            <w:hideMark/>
          </w:tcPr>
          <w:p w14:paraId="66ADE19F" w14:textId="3C0CC609" w:rsidR="00241B9E" w:rsidRPr="00E97FA9" w:rsidRDefault="00043717"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17.3 </w:t>
            </w:r>
            <w:r w:rsidR="00241B9E" w:rsidRPr="00E97FA9">
              <w:rPr>
                <w:rFonts w:ascii="Times New Roman" w:hAnsi="Times New Roman" w:cs="Times New Roman"/>
                <w:color w:val="000000"/>
                <w:sz w:val="20"/>
                <w:szCs w:val="20"/>
              </w:rPr>
              <w:t>(.</w:t>
            </w:r>
            <w:r w:rsidR="00703FDC" w:rsidRPr="00E97FA9">
              <w:rPr>
                <w:rFonts w:ascii="Times New Roman" w:hAnsi="Times New Roman" w:cs="Times New Roman"/>
                <w:color w:val="000000"/>
                <w:sz w:val="20"/>
                <w:szCs w:val="20"/>
              </w:rPr>
              <w:t>5</w:t>
            </w:r>
            <w:r w:rsidR="00241B9E" w:rsidRPr="00E97FA9">
              <w:rPr>
                <w:rFonts w:ascii="Times New Roman" w:hAnsi="Times New Roman" w:cs="Times New Roman"/>
                <w:color w:val="000000"/>
                <w:sz w:val="20"/>
                <w:szCs w:val="20"/>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37B580B5" w14:textId="3916E387"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w:t>
            </w:r>
            <w:r w:rsidR="00CF10A8" w:rsidRPr="00E97FA9">
              <w:rPr>
                <w:rFonts w:ascii="Times New Roman" w:hAnsi="Times New Roman" w:cs="Times New Roman"/>
                <w:color w:val="000000"/>
                <w:sz w:val="20"/>
                <w:szCs w:val="20"/>
              </w:rPr>
              <w:t>7.</w:t>
            </w:r>
            <w:r w:rsidR="00703FDC" w:rsidRPr="00E97FA9">
              <w:rPr>
                <w:rFonts w:ascii="Times New Roman" w:hAnsi="Times New Roman" w:cs="Times New Roman"/>
                <w:color w:val="000000"/>
                <w:sz w:val="20"/>
                <w:szCs w:val="20"/>
              </w:rPr>
              <w:t>7</w:t>
            </w:r>
            <w:r w:rsidRPr="00E97FA9">
              <w:rPr>
                <w:rFonts w:ascii="Times New Roman" w:hAnsi="Times New Roman" w:cs="Times New Roman"/>
                <w:color w:val="000000"/>
                <w:sz w:val="20"/>
                <w:szCs w:val="20"/>
              </w:rPr>
              <w:t xml:space="preserve"> (.</w:t>
            </w:r>
            <w:r w:rsidR="00703FDC" w:rsidRPr="00E97FA9">
              <w:rPr>
                <w:rFonts w:ascii="Times New Roman" w:hAnsi="Times New Roman" w:cs="Times New Roman"/>
                <w:color w:val="000000"/>
                <w:sz w:val="20"/>
                <w:szCs w:val="20"/>
              </w:rPr>
              <w:t>4</w:t>
            </w:r>
            <w:r w:rsidRPr="00E97FA9">
              <w:rPr>
                <w:rFonts w:ascii="Times New Roman" w:hAnsi="Times New Roman" w:cs="Times New Roman"/>
                <w:color w:val="000000"/>
                <w:sz w:val="20"/>
                <w:szCs w:val="20"/>
              </w:rPr>
              <w:t>)</w:t>
            </w:r>
          </w:p>
        </w:tc>
        <w:tc>
          <w:tcPr>
            <w:tcW w:w="1559" w:type="dxa"/>
            <w:tcBorders>
              <w:top w:val="nil"/>
              <w:left w:val="single" w:sz="2" w:space="0" w:color="000000"/>
              <w:bottom w:val="single" w:sz="2" w:space="0" w:color="000000"/>
              <w:right w:val="single" w:sz="6" w:space="0" w:color="000000"/>
            </w:tcBorders>
            <w:shd w:val="clear" w:color="auto" w:fill="FFFFFF"/>
          </w:tcPr>
          <w:p w14:paraId="49176177" w14:textId="77777777"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2102F789" w14:textId="77777777"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1610" w:type="dxa"/>
            <w:tcBorders>
              <w:top w:val="nil"/>
              <w:left w:val="single" w:sz="2" w:space="0" w:color="000000"/>
              <w:bottom w:val="single" w:sz="2" w:space="0" w:color="000000"/>
              <w:right w:val="single" w:sz="6" w:space="0" w:color="000000"/>
            </w:tcBorders>
            <w:shd w:val="clear" w:color="auto" w:fill="FFFFFF"/>
          </w:tcPr>
          <w:p w14:paraId="09DF0C6D" w14:textId="77777777"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241B9E" w14:paraId="29EC3D88"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71BD6FA"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7212FED9" w14:textId="77777777" w:rsidR="00241B9E" w:rsidRPr="00E97FA9" w:rsidRDefault="003F1AE3"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6</w:t>
            </w:r>
            <w:r w:rsidR="00241B9E" w:rsidRPr="00E97FA9">
              <w:rPr>
                <w:rFonts w:ascii="Times New Roman" w:hAnsi="Times New Roman" w:cs="Times New Roman"/>
                <w:color w:val="000000"/>
                <w:sz w:val="20"/>
                <w:szCs w:val="20"/>
              </w:rPr>
              <w:t xml:space="preserve">-week </w:t>
            </w:r>
          </w:p>
        </w:tc>
        <w:tc>
          <w:tcPr>
            <w:tcW w:w="1855" w:type="dxa"/>
            <w:tcBorders>
              <w:top w:val="nil"/>
              <w:left w:val="single" w:sz="2" w:space="0" w:color="000000"/>
              <w:bottom w:val="single" w:sz="2" w:space="0" w:color="000000"/>
              <w:right w:val="single" w:sz="2" w:space="0" w:color="000000"/>
            </w:tcBorders>
            <w:shd w:val="clear" w:color="auto" w:fill="FFFFFF"/>
            <w:hideMark/>
          </w:tcPr>
          <w:p w14:paraId="5DC7B65A" w14:textId="5A3772E0"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w:t>
            </w:r>
            <w:r w:rsidR="00043717" w:rsidRPr="00E97FA9">
              <w:rPr>
                <w:rFonts w:ascii="Times New Roman" w:hAnsi="Times New Roman" w:cs="Times New Roman"/>
                <w:color w:val="000000"/>
                <w:sz w:val="20"/>
                <w:szCs w:val="20"/>
              </w:rPr>
              <w:t>7.6</w:t>
            </w:r>
            <w:r w:rsidRPr="00E97FA9">
              <w:rPr>
                <w:rFonts w:ascii="Times New Roman" w:hAnsi="Times New Roman" w:cs="Times New Roman"/>
                <w:color w:val="000000"/>
                <w:sz w:val="20"/>
                <w:szCs w:val="20"/>
              </w:rPr>
              <w:t xml:space="preserve"> (.</w:t>
            </w:r>
            <w:r w:rsidR="00703FDC" w:rsidRPr="00E97FA9">
              <w:rPr>
                <w:rFonts w:ascii="Times New Roman" w:hAnsi="Times New Roman" w:cs="Times New Roman"/>
                <w:color w:val="000000"/>
                <w:sz w:val="20"/>
                <w:szCs w:val="20"/>
              </w:rPr>
              <w:t>5</w:t>
            </w:r>
            <w:r w:rsidRPr="00E97FA9">
              <w:rPr>
                <w:rFonts w:ascii="Times New Roman" w:hAnsi="Times New Roman" w:cs="Times New Roman"/>
                <w:color w:val="000000"/>
                <w:sz w:val="20"/>
                <w:szCs w:val="20"/>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51AB8DB6" w14:textId="7A160A6A"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w:t>
            </w:r>
            <w:r w:rsidR="00CF10A8" w:rsidRPr="00E97FA9">
              <w:rPr>
                <w:rFonts w:ascii="Times New Roman" w:hAnsi="Times New Roman" w:cs="Times New Roman"/>
                <w:color w:val="000000"/>
                <w:sz w:val="20"/>
                <w:szCs w:val="20"/>
              </w:rPr>
              <w:t>6.</w:t>
            </w:r>
            <w:r w:rsidR="00703FDC" w:rsidRPr="00E97FA9">
              <w:rPr>
                <w:rFonts w:ascii="Times New Roman" w:hAnsi="Times New Roman" w:cs="Times New Roman"/>
                <w:color w:val="000000"/>
                <w:sz w:val="20"/>
                <w:szCs w:val="20"/>
              </w:rPr>
              <w:t>5</w:t>
            </w:r>
            <w:r w:rsidRPr="00E97FA9">
              <w:rPr>
                <w:rFonts w:ascii="Times New Roman" w:hAnsi="Times New Roman" w:cs="Times New Roman"/>
                <w:color w:val="000000"/>
                <w:sz w:val="20"/>
                <w:szCs w:val="20"/>
              </w:rPr>
              <w:t xml:space="preserve"> (.</w:t>
            </w:r>
            <w:r w:rsidR="00703FDC" w:rsidRPr="00E97FA9">
              <w:rPr>
                <w:rFonts w:ascii="Times New Roman" w:hAnsi="Times New Roman" w:cs="Times New Roman"/>
                <w:color w:val="000000"/>
                <w:sz w:val="20"/>
                <w:szCs w:val="20"/>
              </w:rPr>
              <w:t>4</w:t>
            </w:r>
            <w:r w:rsidRPr="00E97FA9">
              <w:rPr>
                <w:rFonts w:ascii="Times New Roman" w:hAnsi="Times New Roman" w:cs="Times New Roman"/>
                <w:color w:val="000000"/>
                <w:sz w:val="20"/>
                <w:szCs w:val="20"/>
              </w:rPr>
              <w:t>)</w:t>
            </w:r>
          </w:p>
        </w:tc>
        <w:tc>
          <w:tcPr>
            <w:tcW w:w="1559" w:type="dxa"/>
            <w:tcBorders>
              <w:top w:val="nil"/>
              <w:left w:val="single" w:sz="2" w:space="0" w:color="000000"/>
              <w:bottom w:val="single" w:sz="2" w:space="0" w:color="000000"/>
              <w:right w:val="single" w:sz="6" w:space="0" w:color="000000"/>
            </w:tcBorders>
            <w:shd w:val="clear" w:color="auto" w:fill="FFFFFF"/>
            <w:hideMark/>
          </w:tcPr>
          <w:p w14:paraId="3D6851FD" w14:textId="46BF73A0" w:rsidR="00241B9E" w:rsidRPr="00E97FA9" w:rsidRDefault="000805A0"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F727A1" w:rsidRPr="00E97FA9">
              <w:rPr>
                <w:rFonts w:ascii="Times New Roman" w:hAnsi="Times New Roman" w:cs="Times New Roman"/>
                <w:color w:val="000000"/>
                <w:sz w:val="20"/>
                <w:szCs w:val="20"/>
              </w:rPr>
              <w:t>1.</w:t>
            </w:r>
            <w:r w:rsidR="0070040C" w:rsidRPr="00E97FA9">
              <w:rPr>
                <w:rFonts w:ascii="Times New Roman" w:hAnsi="Times New Roman" w:cs="Times New Roman"/>
                <w:color w:val="000000"/>
                <w:sz w:val="20"/>
                <w:szCs w:val="20"/>
              </w:rPr>
              <w:t>5</w:t>
            </w:r>
            <w:r w:rsidR="00241B9E" w:rsidRPr="00E97FA9">
              <w:rPr>
                <w:rFonts w:ascii="Times New Roman" w:hAnsi="Times New Roman" w:cs="Times New Roman"/>
                <w:color w:val="000000"/>
                <w:sz w:val="20"/>
                <w:szCs w:val="20"/>
              </w:rPr>
              <w:t xml:space="preserve"> (-</w:t>
            </w:r>
            <w:r w:rsidR="00F727A1" w:rsidRPr="00E97FA9">
              <w:rPr>
                <w:rFonts w:ascii="Times New Roman" w:hAnsi="Times New Roman" w:cs="Times New Roman"/>
                <w:color w:val="000000"/>
                <w:sz w:val="20"/>
                <w:szCs w:val="20"/>
              </w:rPr>
              <w:t>3.2</w:t>
            </w:r>
            <w:r w:rsidR="00241B9E" w:rsidRPr="00E97FA9">
              <w:rPr>
                <w:rFonts w:ascii="Times New Roman" w:hAnsi="Times New Roman" w:cs="Times New Roman"/>
                <w:color w:val="000000"/>
                <w:sz w:val="20"/>
                <w:szCs w:val="20"/>
              </w:rPr>
              <w:t xml:space="preserve">, </w:t>
            </w:r>
            <w:r w:rsidR="00F727A1" w:rsidRPr="00E97FA9">
              <w:rPr>
                <w:rFonts w:ascii="Times New Roman" w:hAnsi="Times New Roman" w:cs="Times New Roman"/>
                <w:color w:val="000000"/>
                <w:sz w:val="20"/>
                <w:szCs w:val="20"/>
              </w:rPr>
              <w:t>2.</w:t>
            </w:r>
            <w:r w:rsidR="0070040C" w:rsidRPr="00E97FA9">
              <w:rPr>
                <w:rFonts w:ascii="Times New Roman" w:hAnsi="Times New Roman" w:cs="Times New Roman"/>
                <w:color w:val="000000"/>
                <w:sz w:val="20"/>
                <w:szCs w:val="20"/>
              </w:rPr>
              <w:t>3</w:t>
            </w:r>
            <w:r w:rsidR="00241B9E"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661E2CB3" w14:textId="7486BCE3"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F727A1" w:rsidRPr="00E97FA9">
              <w:rPr>
                <w:rFonts w:ascii="Times New Roman" w:hAnsi="Times New Roman" w:cs="Times New Roman"/>
                <w:color w:val="000000"/>
                <w:sz w:val="20"/>
                <w:szCs w:val="20"/>
              </w:rPr>
              <w:t>09</w:t>
            </w:r>
          </w:p>
        </w:tc>
        <w:tc>
          <w:tcPr>
            <w:tcW w:w="1610" w:type="dxa"/>
            <w:tcBorders>
              <w:top w:val="nil"/>
              <w:left w:val="single" w:sz="2" w:space="0" w:color="000000"/>
              <w:bottom w:val="single" w:sz="2" w:space="0" w:color="000000"/>
              <w:right w:val="single" w:sz="6" w:space="0" w:color="000000"/>
            </w:tcBorders>
            <w:shd w:val="clear" w:color="auto" w:fill="FFFFFF"/>
            <w:hideMark/>
          </w:tcPr>
          <w:p w14:paraId="2EA5CE68" w14:textId="3F71BE4F" w:rsidR="00241B9E" w:rsidRPr="00E97FA9" w:rsidRDefault="00EC533A"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BA47BB" w:rsidRPr="00E97FA9">
              <w:rPr>
                <w:rFonts w:ascii="Times New Roman" w:hAnsi="Times New Roman" w:cs="Times New Roman"/>
                <w:color w:val="000000"/>
                <w:sz w:val="20"/>
                <w:szCs w:val="20"/>
              </w:rPr>
              <w:t>42</w:t>
            </w:r>
            <w:r w:rsidRPr="00E97FA9">
              <w:rPr>
                <w:rFonts w:ascii="Times New Roman" w:hAnsi="Times New Roman" w:cs="Times New Roman"/>
                <w:color w:val="000000"/>
                <w:sz w:val="20"/>
                <w:szCs w:val="20"/>
              </w:rPr>
              <w:t xml:space="preserve"> (-.</w:t>
            </w:r>
            <w:r w:rsidR="00BA47BB" w:rsidRPr="00E97FA9">
              <w:rPr>
                <w:rFonts w:ascii="Times New Roman" w:hAnsi="Times New Roman" w:cs="Times New Roman"/>
                <w:color w:val="000000"/>
                <w:sz w:val="20"/>
                <w:szCs w:val="20"/>
              </w:rPr>
              <w:t>89</w:t>
            </w:r>
            <w:r w:rsidRPr="00E97FA9">
              <w:rPr>
                <w:rFonts w:ascii="Times New Roman" w:hAnsi="Times New Roman" w:cs="Times New Roman"/>
                <w:color w:val="000000"/>
                <w:sz w:val="20"/>
                <w:szCs w:val="20"/>
              </w:rPr>
              <w:t xml:space="preserve"> to 0.</w:t>
            </w:r>
            <w:r w:rsidR="00BA47BB" w:rsidRPr="00E97FA9">
              <w:rPr>
                <w:rFonts w:ascii="Times New Roman" w:hAnsi="Times New Roman" w:cs="Times New Roman"/>
                <w:color w:val="000000"/>
                <w:sz w:val="20"/>
                <w:szCs w:val="20"/>
              </w:rPr>
              <w:t>64</w:t>
            </w:r>
            <w:r w:rsidRPr="00E97FA9">
              <w:rPr>
                <w:rFonts w:ascii="Times New Roman" w:hAnsi="Times New Roman" w:cs="Times New Roman"/>
                <w:color w:val="000000"/>
                <w:sz w:val="20"/>
                <w:szCs w:val="20"/>
              </w:rPr>
              <w:t>)</w:t>
            </w:r>
          </w:p>
        </w:tc>
      </w:tr>
      <w:tr w:rsidR="00241B9E" w14:paraId="5476C341"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7014466"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6A9ED86"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3 months</w:t>
            </w:r>
          </w:p>
        </w:tc>
        <w:tc>
          <w:tcPr>
            <w:tcW w:w="1855" w:type="dxa"/>
            <w:tcBorders>
              <w:top w:val="nil"/>
              <w:left w:val="single" w:sz="2" w:space="0" w:color="000000"/>
              <w:bottom w:val="single" w:sz="2" w:space="0" w:color="000000"/>
              <w:right w:val="single" w:sz="2" w:space="0" w:color="000000"/>
            </w:tcBorders>
            <w:shd w:val="clear" w:color="auto" w:fill="FFFFFF"/>
            <w:hideMark/>
          </w:tcPr>
          <w:p w14:paraId="3009F9CF" w14:textId="33BF970C"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w:t>
            </w:r>
            <w:r w:rsidR="0020009A" w:rsidRPr="00E97FA9">
              <w:rPr>
                <w:rFonts w:ascii="Times New Roman" w:hAnsi="Times New Roman" w:cs="Times New Roman"/>
                <w:color w:val="000000"/>
                <w:sz w:val="20"/>
                <w:szCs w:val="20"/>
              </w:rPr>
              <w:t>7.7</w:t>
            </w:r>
            <w:r w:rsidRPr="00E97FA9">
              <w:rPr>
                <w:rFonts w:ascii="Times New Roman" w:hAnsi="Times New Roman" w:cs="Times New Roman"/>
                <w:color w:val="000000"/>
                <w:sz w:val="20"/>
                <w:szCs w:val="20"/>
              </w:rPr>
              <w:t xml:space="preserve"> (.</w:t>
            </w:r>
            <w:r w:rsidR="00703FDC" w:rsidRPr="00E97FA9">
              <w:rPr>
                <w:rFonts w:ascii="Times New Roman" w:hAnsi="Times New Roman" w:cs="Times New Roman"/>
                <w:color w:val="000000"/>
                <w:sz w:val="20"/>
                <w:szCs w:val="20"/>
              </w:rPr>
              <w:t>5</w:t>
            </w:r>
            <w:r w:rsidRPr="00E97FA9">
              <w:rPr>
                <w:rFonts w:ascii="Times New Roman" w:hAnsi="Times New Roman" w:cs="Times New Roman"/>
                <w:color w:val="000000"/>
                <w:sz w:val="20"/>
                <w:szCs w:val="20"/>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09C142A9" w14:textId="3A9A7F04"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w:t>
            </w:r>
            <w:r w:rsidR="008034CB" w:rsidRPr="00E97FA9">
              <w:rPr>
                <w:rFonts w:ascii="Times New Roman" w:hAnsi="Times New Roman" w:cs="Times New Roman"/>
                <w:color w:val="000000"/>
                <w:sz w:val="20"/>
                <w:szCs w:val="20"/>
              </w:rPr>
              <w:t>5.7</w:t>
            </w:r>
            <w:r w:rsidRPr="00E97FA9">
              <w:rPr>
                <w:rFonts w:ascii="Times New Roman" w:hAnsi="Times New Roman" w:cs="Times New Roman"/>
                <w:color w:val="000000"/>
                <w:sz w:val="20"/>
                <w:szCs w:val="20"/>
              </w:rPr>
              <w:t xml:space="preserve"> (.</w:t>
            </w:r>
            <w:r w:rsidR="00703FDC" w:rsidRPr="00E97FA9">
              <w:rPr>
                <w:rFonts w:ascii="Times New Roman" w:hAnsi="Times New Roman" w:cs="Times New Roman"/>
                <w:color w:val="000000"/>
                <w:sz w:val="20"/>
                <w:szCs w:val="20"/>
              </w:rPr>
              <w:t>4</w:t>
            </w:r>
            <w:r w:rsidRPr="00E97FA9">
              <w:rPr>
                <w:rFonts w:ascii="Times New Roman" w:hAnsi="Times New Roman" w:cs="Times New Roman"/>
                <w:color w:val="000000"/>
                <w:sz w:val="20"/>
                <w:szCs w:val="20"/>
              </w:rPr>
              <w:t>)</w:t>
            </w:r>
          </w:p>
        </w:tc>
        <w:tc>
          <w:tcPr>
            <w:tcW w:w="1559" w:type="dxa"/>
            <w:tcBorders>
              <w:top w:val="nil"/>
              <w:left w:val="single" w:sz="2" w:space="0" w:color="000000"/>
              <w:bottom w:val="single" w:sz="2" w:space="0" w:color="000000"/>
              <w:right w:val="single" w:sz="6" w:space="0" w:color="000000"/>
            </w:tcBorders>
            <w:shd w:val="clear" w:color="auto" w:fill="FFFFFF"/>
            <w:hideMark/>
          </w:tcPr>
          <w:p w14:paraId="5626F34F" w14:textId="33A8E6DD" w:rsidR="00241B9E" w:rsidRPr="00E97FA9" w:rsidRDefault="008E758A" w:rsidP="00275FF4">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5B08EA" w:rsidRPr="00E97FA9">
              <w:rPr>
                <w:rFonts w:ascii="Times New Roman" w:hAnsi="Times New Roman" w:cs="Times New Roman"/>
                <w:color w:val="000000"/>
                <w:sz w:val="20"/>
                <w:szCs w:val="20"/>
              </w:rPr>
              <w:t>1.</w:t>
            </w:r>
            <w:r w:rsidR="0070040C" w:rsidRPr="00E97FA9">
              <w:rPr>
                <w:rFonts w:ascii="Times New Roman" w:hAnsi="Times New Roman" w:cs="Times New Roman"/>
                <w:color w:val="000000"/>
                <w:sz w:val="20"/>
                <w:szCs w:val="20"/>
              </w:rPr>
              <w:t>4</w:t>
            </w:r>
            <w:r w:rsidR="00241B9E" w:rsidRPr="00E97FA9">
              <w:rPr>
                <w:rFonts w:ascii="Times New Roman" w:hAnsi="Times New Roman" w:cs="Times New Roman"/>
                <w:color w:val="000000"/>
                <w:sz w:val="20"/>
                <w:szCs w:val="20"/>
              </w:rPr>
              <w:t xml:space="preserve"> (-</w:t>
            </w:r>
            <w:r w:rsidR="005B08EA" w:rsidRPr="00E97FA9">
              <w:rPr>
                <w:rFonts w:ascii="Times New Roman" w:hAnsi="Times New Roman" w:cs="Times New Roman"/>
                <w:color w:val="000000"/>
                <w:sz w:val="20"/>
                <w:szCs w:val="20"/>
              </w:rPr>
              <w:t>3.1</w:t>
            </w:r>
            <w:r w:rsidR="00241B9E" w:rsidRPr="00E97FA9">
              <w:rPr>
                <w:rFonts w:ascii="Times New Roman" w:hAnsi="Times New Roman" w:cs="Times New Roman"/>
                <w:color w:val="000000"/>
                <w:sz w:val="20"/>
                <w:szCs w:val="20"/>
              </w:rPr>
              <w:t xml:space="preserve">, </w:t>
            </w:r>
            <w:r w:rsidR="005B08EA" w:rsidRPr="00E97FA9">
              <w:rPr>
                <w:rFonts w:ascii="Times New Roman" w:hAnsi="Times New Roman" w:cs="Times New Roman"/>
                <w:color w:val="000000"/>
                <w:sz w:val="20"/>
                <w:szCs w:val="20"/>
              </w:rPr>
              <w:t>0.3</w:t>
            </w:r>
            <w:r w:rsidR="00241B9E"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2F50F418" w14:textId="70094AAC"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5B08EA" w:rsidRPr="00E97FA9">
              <w:rPr>
                <w:rFonts w:ascii="Times New Roman" w:hAnsi="Times New Roman" w:cs="Times New Roman"/>
                <w:color w:val="000000"/>
                <w:sz w:val="20"/>
                <w:szCs w:val="20"/>
              </w:rPr>
              <w:t>12</w:t>
            </w:r>
          </w:p>
        </w:tc>
        <w:tc>
          <w:tcPr>
            <w:tcW w:w="1610" w:type="dxa"/>
            <w:tcBorders>
              <w:top w:val="nil"/>
              <w:left w:val="single" w:sz="2" w:space="0" w:color="000000"/>
              <w:bottom w:val="single" w:sz="2" w:space="0" w:color="000000"/>
              <w:right w:val="single" w:sz="6" w:space="0" w:color="000000"/>
            </w:tcBorders>
            <w:shd w:val="clear" w:color="auto" w:fill="FFFFFF"/>
            <w:hideMark/>
          </w:tcPr>
          <w:p w14:paraId="4FB100C1" w14:textId="6DA99536" w:rsidR="00241B9E" w:rsidRPr="00E97FA9" w:rsidRDefault="00110E1B"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Pr="00E97FA9">
              <w:rPr>
                <w:rFonts w:ascii="Times New Roman" w:hAnsi="Times New Roman" w:cs="Times New Roman"/>
                <w:color w:val="000000"/>
                <w:sz w:val="20"/>
                <w:szCs w:val="20"/>
              </w:rPr>
              <w:t>22</w:t>
            </w:r>
            <w:r w:rsidRPr="00E97FA9">
              <w:rPr>
                <w:rFonts w:ascii="Times New Roman" w:hAnsi="Times New Roman" w:cs="Times New Roman"/>
                <w:color w:val="000000"/>
                <w:sz w:val="20"/>
                <w:szCs w:val="20"/>
              </w:rPr>
              <w:t xml:space="preserve"> (-.</w:t>
            </w:r>
            <w:r w:rsidRPr="00E97FA9">
              <w:rPr>
                <w:rFonts w:ascii="Times New Roman" w:hAnsi="Times New Roman" w:cs="Times New Roman"/>
                <w:color w:val="000000"/>
                <w:sz w:val="20"/>
                <w:szCs w:val="20"/>
              </w:rPr>
              <w:t>08</w:t>
            </w:r>
            <w:r w:rsidRPr="00E97FA9">
              <w:rPr>
                <w:rFonts w:ascii="Times New Roman" w:hAnsi="Times New Roman" w:cs="Times New Roman"/>
                <w:color w:val="000000"/>
                <w:sz w:val="20"/>
                <w:szCs w:val="20"/>
              </w:rPr>
              <w:t xml:space="preserve"> to .</w:t>
            </w:r>
            <w:r w:rsidRPr="00E97FA9">
              <w:rPr>
                <w:rFonts w:ascii="Times New Roman" w:hAnsi="Times New Roman" w:cs="Times New Roman"/>
                <w:color w:val="000000"/>
                <w:sz w:val="20"/>
                <w:szCs w:val="20"/>
              </w:rPr>
              <w:t>41</w:t>
            </w:r>
            <w:r w:rsidRPr="00E97FA9">
              <w:rPr>
                <w:rFonts w:ascii="Times New Roman" w:hAnsi="Times New Roman" w:cs="Times New Roman"/>
                <w:color w:val="000000"/>
                <w:sz w:val="20"/>
                <w:szCs w:val="20"/>
              </w:rPr>
              <w:t>)</w:t>
            </w:r>
          </w:p>
        </w:tc>
      </w:tr>
      <w:tr w:rsidR="00CD1AAC" w14:paraId="7CED150F"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B2D77F7" w14:textId="77777777" w:rsidR="00CD1AAC" w:rsidRPr="00E97FA9" w:rsidRDefault="00CD1AAC"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4A603963" w14:textId="77777777" w:rsidR="00CD1AAC" w:rsidRPr="00E97FA9" w:rsidRDefault="002A4A4D"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12 months</w:t>
            </w:r>
          </w:p>
        </w:tc>
        <w:tc>
          <w:tcPr>
            <w:tcW w:w="1855" w:type="dxa"/>
            <w:tcBorders>
              <w:top w:val="nil"/>
              <w:left w:val="single" w:sz="2" w:space="0" w:color="000000"/>
              <w:bottom w:val="single" w:sz="2" w:space="0" w:color="000000"/>
              <w:right w:val="single" w:sz="2" w:space="0" w:color="000000"/>
            </w:tcBorders>
            <w:shd w:val="clear" w:color="auto" w:fill="FFFFFF"/>
          </w:tcPr>
          <w:p w14:paraId="68867224" w14:textId="575565D2" w:rsidR="00CD1AAC" w:rsidRPr="00E97FA9" w:rsidRDefault="00275FF4"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w:t>
            </w:r>
            <w:r w:rsidR="002D7B54" w:rsidRPr="00E97FA9">
              <w:rPr>
                <w:rFonts w:ascii="Times New Roman" w:hAnsi="Times New Roman" w:cs="Times New Roman"/>
                <w:color w:val="000000"/>
                <w:sz w:val="20"/>
                <w:szCs w:val="20"/>
              </w:rPr>
              <w:t>9.</w:t>
            </w:r>
            <w:r w:rsidR="00703FDC" w:rsidRPr="00E97FA9">
              <w:rPr>
                <w:rFonts w:ascii="Times New Roman" w:hAnsi="Times New Roman" w:cs="Times New Roman"/>
                <w:color w:val="000000"/>
                <w:sz w:val="20"/>
                <w:szCs w:val="20"/>
              </w:rPr>
              <w:t>2</w:t>
            </w:r>
            <w:r w:rsidR="00B5360C" w:rsidRPr="00E97FA9">
              <w:rPr>
                <w:rFonts w:ascii="Times New Roman" w:hAnsi="Times New Roman" w:cs="Times New Roman"/>
                <w:color w:val="000000"/>
                <w:sz w:val="20"/>
                <w:szCs w:val="20"/>
              </w:rPr>
              <w:t xml:space="preserve"> </w:t>
            </w:r>
            <w:r w:rsidRPr="00E97FA9">
              <w:rPr>
                <w:rFonts w:ascii="Times New Roman" w:hAnsi="Times New Roman" w:cs="Times New Roman"/>
                <w:color w:val="000000"/>
                <w:sz w:val="20"/>
                <w:szCs w:val="20"/>
              </w:rPr>
              <w:t>(.</w:t>
            </w:r>
            <w:r w:rsidR="00703FDC" w:rsidRPr="00E97FA9">
              <w:rPr>
                <w:rFonts w:ascii="Times New Roman" w:hAnsi="Times New Roman" w:cs="Times New Roman"/>
                <w:color w:val="000000"/>
                <w:sz w:val="20"/>
                <w:szCs w:val="20"/>
              </w:rPr>
              <w:t>5</w:t>
            </w:r>
            <w:r w:rsidRPr="00E97FA9">
              <w:rPr>
                <w:rFonts w:ascii="Times New Roman" w:hAnsi="Times New Roman" w:cs="Times New Roman"/>
                <w:color w:val="000000"/>
                <w:sz w:val="20"/>
                <w:szCs w:val="20"/>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08D5AD7E" w14:textId="10809DA3" w:rsidR="00CD1AAC" w:rsidRPr="00E97FA9" w:rsidRDefault="008034CB"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18.</w:t>
            </w:r>
            <w:r w:rsidR="00703FDC" w:rsidRPr="00E97FA9">
              <w:rPr>
                <w:rFonts w:ascii="Times New Roman" w:hAnsi="Times New Roman" w:cs="Times New Roman"/>
                <w:color w:val="000000"/>
                <w:sz w:val="20"/>
                <w:szCs w:val="20"/>
              </w:rPr>
              <w:t>1</w:t>
            </w:r>
            <w:r w:rsidR="00275FF4" w:rsidRPr="00E97FA9">
              <w:rPr>
                <w:rFonts w:ascii="Times New Roman" w:hAnsi="Times New Roman" w:cs="Times New Roman"/>
                <w:color w:val="000000"/>
                <w:sz w:val="20"/>
                <w:szCs w:val="20"/>
              </w:rPr>
              <w:t xml:space="preserve"> (.</w:t>
            </w:r>
            <w:r w:rsidR="00703FDC" w:rsidRPr="00E97FA9">
              <w:rPr>
                <w:rFonts w:ascii="Times New Roman" w:hAnsi="Times New Roman" w:cs="Times New Roman"/>
                <w:color w:val="000000"/>
                <w:sz w:val="20"/>
                <w:szCs w:val="20"/>
              </w:rPr>
              <w:t>4</w:t>
            </w:r>
            <w:r w:rsidR="00275FF4" w:rsidRPr="00E97FA9">
              <w:rPr>
                <w:rFonts w:ascii="Times New Roman" w:hAnsi="Times New Roman" w:cs="Times New Roman"/>
                <w:color w:val="000000"/>
                <w:sz w:val="20"/>
                <w:szCs w:val="20"/>
              </w:rPr>
              <w:t>)</w:t>
            </w:r>
          </w:p>
        </w:tc>
        <w:tc>
          <w:tcPr>
            <w:tcW w:w="1559" w:type="dxa"/>
            <w:tcBorders>
              <w:top w:val="nil"/>
              <w:left w:val="single" w:sz="2" w:space="0" w:color="000000"/>
              <w:bottom w:val="single" w:sz="2" w:space="0" w:color="000000"/>
              <w:right w:val="single" w:sz="6" w:space="0" w:color="000000"/>
            </w:tcBorders>
            <w:shd w:val="clear" w:color="auto" w:fill="FFFFFF"/>
          </w:tcPr>
          <w:p w14:paraId="086D6928" w14:textId="4A9A0F34" w:rsidR="00CD1AAC" w:rsidRPr="00E97FA9" w:rsidRDefault="00275FF4"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w:t>
            </w:r>
            <w:r w:rsidR="008A6740" w:rsidRPr="00E97FA9">
              <w:rPr>
                <w:rFonts w:ascii="Times New Roman" w:hAnsi="Times New Roman" w:cs="Times New Roman"/>
                <w:color w:val="000000"/>
                <w:sz w:val="20"/>
                <w:szCs w:val="20"/>
              </w:rPr>
              <w:t>4</w:t>
            </w:r>
            <w:r w:rsidRPr="00E97FA9">
              <w:rPr>
                <w:rFonts w:ascii="Times New Roman" w:hAnsi="Times New Roman" w:cs="Times New Roman"/>
                <w:color w:val="000000"/>
                <w:sz w:val="20"/>
                <w:szCs w:val="20"/>
              </w:rPr>
              <w:t xml:space="preserve"> (-</w:t>
            </w:r>
            <w:r w:rsidR="008A6740" w:rsidRPr="00E97FA9">
              <w:rPr>
                <w:rFonts w:ascii="Times New Roman" w:hAnsi="Times New Roman" w:cs="Times New Roman"/>
                <w:color w:val="000000"/>
                <w:sz w:val="20"/>
                <w:szCs w:val="20"/>
              </w:rPr>
              <w:t>3.</w:t>
            </w:r>
            <w:r w:rsidR="009A1CB4" w:rsidRPr="00E97FA9">
              <w:rPr>
                <w:rFonts w:ascii="Times New Roman" w:hAnsi="Times New Roman" w:cs="Times New Roman"/>
                <w:color w:val="000000"/>
                <w:sz w:val="20"/>
                <w:szCs w:val="20"/>
              </w:rPr>
              <w:t>2</w:t>
            </w:r>
            <w:r w:rsidRPr="00E97FA9">
              <w:rPr>
                <w:rFonts w:ascii="Times New Roman" w:hAnsi="Times New Roman" w:cs="Times New Roman"/>
                <w:color w:val="000000"/>
                <w:sz w:val="20"/>
                <w:szCs w:val="20"/>
              </w:rPr>
              <w:t>, 0.</w:t>
            </w:r>
            <w:r w:rsidR="0070040C" w:rsidRPr="00E97FA9">
              <w:rPr>
                <w:rFonts w:ascii="Times New Roman" w:hAnsi="Times New Roman" w:cs="Times New Roman"/>
                <w:color w:val="000000"/>
                <w:sz w:val="20"/>
                <w:szCs w:val="20"/>
              </w:rPr>
              <w:t>4</w:t>
            </w:r>
            <w:r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tcPr>
          <w:p w14:paraId="6867E7B7" w14:textId="2F828C37" w:rsidR="00CD1AAC" w:rsidRPr="00E97FA9" w:rsidRDefault="00275FF4"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w:t>
            </w:r>
            <w:r w:rsidR="009A1CB4" w:rsidRPr="00E97FA9">
              <w:rPr>
                <w:rFonts w:ascii="Times New Roman" w:hAnsi="Times New Roman" w:cs="Times New Roman"/>
                <w:color w:val="000000"/>
                <w:sz w:val="20"/>
                <w:szCs w:val="20"/>
              </w:rPr>
              <w:t>2</w:t>
            </w:r>
          </w:p>
        </w:tc>
        <w:tc>
          <w:tcPr>
            <w:tcW w:w="1610" w:type="dxa"/>
            <w:tcBorders>
              <w:top w:val="nil"/>
              <w:left w:val="single" w:sz="2" w:space="0" w:color="000000"/>
              <w:bottom w:val="single" w:sz="2" w:space="0" w:color="000000"/>
              <w:right w:val="single" w:sz="6" w:space="0" w:color="000000"/>
            </w:tcBorders>
            <w:shd w:val="clear" w:color="auto" w:fill="FFFFFF"/>
          </w:tcPr>
          <w:p w14:paraId="75313C8E" w14:textId="3F02802E" w:rsidR="00CD1AAC" w:rsidRPr="00E97FA9" w:rsidRDefault="00617F56"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Pr="00E97FA9">
              <w:rPr>
                <w:rFonts w:ascii="Times New Roman" w:hAnsi="Times New Roman" w:cs="Times New Roman"/>
                <w:color w:val="000000"/>
                <w:sz w:val="20"/>
                <w:szCs w:val="20"/>
              </w:rPr>
              <w:t>39</w:t>
            </w:r>
            <w:r w:rsidRPr="00E97FA9">
              <w:rPr>
                <w:rFonts w:ascii="Times New Roman" w:hAnsi="Times New Roman" w:cs="Times New Roman"/>
                <w:color w:val="000000"/>
                <w:sz w:val="20"/>
                <w:szCs w:val="20"/>
              </w:rPr>
              <w:t xml:space="preserve"> (-.</w:t>
            </w:r>
            <w:r w:rsidRPr="00E97FA9">
              <w:rPr>
                <w:rFonts w:ascii="Times New Roman" w:hAnsi="Times New Roman" w:cs="Times New Roman"/>
                <w:color w:val="000000"/>
                <w:sz w:val="20"/>
                <w:szCs w:val="20"/>
              </w:rPr>
              <w:t>89</w:t>
            </w:r>
            <w:r w:rsidRPr="00E97FA9">
              <w:rPr>
                <w:rFonts w:ascii="Times New Roman" w:hAnsi="Times New Roman" w:cs="Times New Roman"/>
                <w:color w:val="000000"/>
                <w:sz w:val="20"/>
                <w:szCs w:val="20"/>
              </w:rPr>
              <w:t xml:space="preserve"> to .1</w:t>
            </w:r>
            <w:r w:rsidRPr="00E97FA9">
              <w:rPr>
                <w:rFonts w:ascii="Times New Roman" w:hAnsi="Times New Roman" w:cs="Times New Roman"/>
                <w:color w:val="000000"/>
                <w:sz w:val="20"/>
                <w:szCs w:val="20"/>
              </w:rPr>
              <w:t>1</w:t>
            </w:r>
            <w:r w:rsidRPr="00E97FA9">
              <w:rPr>
                <w:rFonts w:ascii="Times New Roman" w:hAnsi="Times New Roman" w:cs="Times New Roman"/>
                <w:color w:val="000000"/>
                <w:sz w:val="20"/>
                <w:szCs w:val="20"/>
              </w:rPr>
              <w:t>)</w:t>
            </w:r>
          </w:p>
        </w:tc>
      </w:tr>
      <w:tr w:rsidR="009461BF" w14:paraId="08DEA820"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2E4DDBDC" w14:textId="77777777" w:rsidR="009461BF" w:rsidRPr="00E97FA9" w:rsidRDefault="009461BF" w:rsidP="009461BF">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Alabama Positive Parenting</w:t>
            </w: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7BF840B0" w14:textId="77777777" w:rsidR="009461BF" w:rsidRPr="00E97FA9" w:rsidRDefault="009461BF" w:rsidP="009461BF">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Baseline </w:t>
            </w:r>
          </w:p>
        </w:tc>
        <w:tc>
          <w:tcPr>
            <w:tcW w:w="1855" w:type="dxa"/>
            <w:tcBorders>
              <w:top w:val="nil"/>
              <w:left w:val="single" w:sz="2" w:space="0" w:color="000000"/>
              <w:bottom w:val="single" w:sz="2" w:space="0" w:color="000000"/>
              <w:right w:val="single" w:sz="2" w:space="0" w:color="000000"/>
            </w:tcBorders>
            <w:shd w:val="clear" w:color="auto" w:fill="FFFFFF"/>
            <w:hideMark/>
          </w:tcPr>
          <w:p w14:paraId="7DD6A1DC" w14:textId="6EB3A3F5" w:rsidR="009461BF" w:rsidRPr="00E97FA9" w:rsidRDefault="009461BF" w:rsidP="009461BF">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15.48 (.27)</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2E0C73ED" w14:textId="275E9F2B" w:rsidR="009461BF" w:rsidRPr="00E97FA9" w:rsidRDefault="009461BF" w:rsidP="009461BF">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15.41 (.22)</w:t>
            </w:r>
          </w:p>
        </w:tc>
        <w:tc>
          <w:tcPr>
            <w:tcW w:w="1559" w:type="dxa"/>
            <w:tcBorders>
              <w:top w:val="nil"/>
              <w:left w:val="single" w:sz="2" w:space="0" w:color="000000"/>
              <w:bottom w:val="single" w:sz="2" w:space="0" w:color="000000"/>
              <w:right w:val="single" w:sz="6" w:space="0" w:color="000000"/>
            </w:tcBorders>
            <w:shd w:val="clear" w:color="auto" w:fill="FFFFFF"/>
          </w:tcPr>
          <w:p w14:paraId="2EC82071" w14:textId="77777777" w:rsidR="009461BF" w:rsidRPr="00E97FA9" w:rsidRDefault="009461BF" w:rsidP="009461BF">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4E91649E" w14:textId="77777777" w:rsidR="009461BF" w:rsidRPr="00E97FA9" w:rsidRDefault="009461BF" w:rsidP="009461BF">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1610" w:type="dxa"/>
            <w:tcBorders>
              <w:top w:val="nil"/>
              <w:left w:val="single" w:sz="2" w:space="0" w:color="000000"/>
              <w:bottom w:val="single" w:sz="2" w:space="0" w:color="000000"/>
              <w:right w:val="single" w:sz="6" w:space="0" w:color="000000"/>
            </w:tcBorders>
            <w:shd w:val="clear" w:color="auto" w:fill="FFFFFF"/>
          </w:tcPr>
          <w:p w14:paraId="3ACDEBDF" w14:textId="0A3C35CA" w:rsidR="009461BF" w:rsidRPr="00E97FA9" w:rsidRDefault="009461BF" w:rsidP="00617F56">
            <w:pPr>
              <w:adjustRightInd w:val="0"/>
              <w:spacing w:before="100" w:beforeAutospacing="1" w:after="100" w:afterAutospacing="1" w:line="256" w:lineRule="auto"/>
              <w:contextualSpacing/>
              <w:rPr>
                <w:rFonts w:ascii="Times New Roman" w:hAnsi="Times New Roman" w:cs="Times New Roman"/>
                <w:color w:val="000000"/>
                <w:sz w:val="20"/>
                <w:szCs w:val="20"/>
              </w:rPr>
            </w:pPr>
          </w:p>
        </w:tc>
      </w:tr>
      <w:tr w:rsidR="009461BF" w14:paraId="25C8EB01" w14:textId="77777777" w:rsidTr="005A17E5">
        <w:trPr>
          <w:gridAfter w:val="1"/>
          <w:wAfter w:w="9" w:type="dxa"/>
          <w:cantSplit/>
          <w:trHeight w:val="73"/>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0E48C7E" w14:textId="77777777" w:rsidR="009461BF" w:rsidRPr="00E97FA9" w:rsidRDefault="009461BF" w:rsidP="009461BF">
            <w:pPr>
              <w:adjustRightInd w:val="0"/>
              <w:spacing w:before="100" w:beforeAutospacing="1" w:after="100" w:afterAutospacing="1" w:line="256" w:lineRule="auto"/>
              <w:ind w:firstLine="720"/>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AEEB8CE" w14:textId="77777777" w:rsidR="009461BF" w:rsidRPr="00E97FA9" w:rsidRDefault="009461BF" w:rsidP="009461BF">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6-week </w:t>
            </w:r>
          </w:p>
        </w:tc>
        <w:tc>
          <w:tcPr>
            <w:tcW w:w="1855" w:type="dxa"/>
            <w:tcBorders>
              <w:top w:val="nil"/>
              <w:left w:val="single" w:sz="2" w:space="0" w:color="000000"/>
              <w:bottom w:val="single" w:sz="2" w:space="0" w:color="000000"/>
              <w:right w:val="single" w:sz="2" w:space="0" w:color="000000"/>
            </w:tcBorders>
            <w:shd w:val="clear" w:color="auto" w:fill="FFFFFF"/>
            <w:hideMark/>
          </w:tcPr>
          <w:p w14:paraId="73349A6A" w14:textId="01B0BB76" w:rsidR="009461BF" w:rsidRPr="00E97FA9" w:rsidRDefault="009461BF" w:rsidP="009461BF">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13.82 (.27)</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4414BDB5" w14:textId="30FF786C" w:rsidR="009461BF" w:rsidRPr="00E97FA9" w:rsidRDefault="009461BF" w:rsidP="009461BF">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13.93 (.22)</w:t>
            </w:r>
          </w:p>
        </w:tc>
        <w:tc>
          <w:tcPr>
            <w:tcW w:w="1559" w:type="dxa"/>
            <w:tcBorders>
              <w:top w:val="nil"/>
              <w:left w:val="single" w:sz="2" w:space="0" w:color="000000"/>
              <w:bottom w:val="single" w:sz="2" w:space="0" w:color="000000"/>
              <w:right w:val="single" w:sz="6" w:space="0" w:color="000000"/>
            </w:tcBorders>
            <w:shd w:val="clear" w:color="auto" w:fill="FFFFFF"/>
            <w:hideMark/>
          </w:tcPr>
          <w:p w14:paraId="6ABEA37D" w14:textId="74F30B34" w:rsidR="009461BF" w:rsidRPr="00E97FA9" w:rsidRDefault="009461BF" w:rsidP="009461BF">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w:t>
            </w:r>
            <w:r w:rsidR="0070040C" w:rsidRPr="00E97FA9">
              <w:rPr>
                <w:rFonts w:ascii="Times New Roman" w:hAnsi="Times New Roman" w:cs="Times New Roman"/>
                <w:color w:val="000000"/>
                <w:sz w:val="20"/>
                <w:szCs w:val="20"/>
              </w:rPr>
              <w:t>2</w:t>
            </w:r>
            <w:r w:rsidRPr="00E97FA9">
              <w:rPr>
                <w:rFonts w:ascii="Times New Roman" w:hAnsi="Times New Roman" w:cs="Times New Roman"/>
                <w:color w:val="000000"/>
                <w:sz w:val="20"/>
                <w:szCs w:val="20"/>
              </w:rPr>
              <w:t xml:space="preserve"> (-0.7, 1.1)</w:t>
            </w:r>
          </w:p>
        </w:tc>
        <w:tc>
          <w:tcPr>
            <w:tcW w:w="709" w:type="dxa"/>
            <w:tcBorders>
              <w:top w:val="nil"/>
              <w:left w:val="single" w:sz="2" w:space="0" w:color="000000"/>
              <w:bottom w:val="single" w:sz="2" w:space="0" w:color="000000"/>
              <w:right w:val="single" w:sz="6" w:space="0" w:color="000000"/>
            </w:tcBorders>
            <w:shd w:val="clear" w:color="auto" w:fill="FFFFFF"/>
            <w:hideMark/>
          </w:tcPr>
          <w:p w14:paraId="2E92F157" w14:textId="5B15F697" w:rsidR="009461BF" w:rsidRPr="00E97FA9" w:rsidRDefault="009461BF" w:rsidP="009461BF">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70040C" w:rsidRPr="00E97FA9">
              <w:rPr>
                <w:rFonts w:ascii="Times New Roman" w:hAnsi="Times New Roman" w:cs="Times New Roman"/>
                <w:color w:val="000000"/>
                <w:sz w:val="20"/>
                <w:szCs w:val="20"/>
              </w:rPr>
              <w:t>65</w:t>
            </w:r>
          </w:p>
        </w:tc>
        <w:tc>
          <w:tcPr>
            <w:tcW w:w="1610" w:type="dxa"/>
            <w:tcBorders>
              <w:top w:val="nil"/>
              <w:left w:val="single" w:sz="2" w:space="0" w:color="000000"/>
              <w:bottom w:val="single" w:sz="2" w:space="0" w:color="000000"/>
              <w:right w:val="single" w:sz="6" w:space="0" w:color="000000"/>
            </w:tcBorders>
            <w:shd w:val="clear" w:color="auto" w:fill="FFFFFF"/>
            <w:hideMark/>
          </w:tcPr>
          <w:p w14:paraId="564164E8" w14:textId="4EB9073D" w:rsidR="009461BF" w:rsidRPr="00E97FA9" w:rsidRDefault="009461BF" w:rsidP="009461BF">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EC533A" w:rsidRPr="00E97FA9">
              <w:rPr>
                <w:rFonts w:ascii="Times New Roman" w:hAnsi="Times New Roman" w:cs="Times New Roman"/>
                <w:color w:val="000000"/>
                <w:sz w:val="20"/>
                <w:szCs w:val="20"/>
              </w:rPr>
              <w:t>09 (-.30 to .48)</w:t>
            </w:r>
          </w:p>
        </w:tc>
      </w:tr>
      <w:tr w:rsidR="009461BF" w14:paraId="2108AAF2"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7EC4D39" w14:textId="77777777" w:rsidR="009461BF" w:rsidRPr="00E97FA9" w:rsidRDefault="009461BF" w:rsidP="009461BF">
            <w:pPr>
              <w:adjustRightInd w:val="0"/>
              <w:spacing w:before="100" w:beforeAutospacing="1" w:after="100" w:afterAutospacing="1" w:line="256" w:lineRule="auto"/>
              <w:ind w:firstLine="720"/>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2F5B3E9A" w14:textId="77777777" w:rsidR="009461BF" w:rsidRPr="00E97FA9" w:rsidRDefault="009461BF" w:rsidP="009461BF">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3 months</w:t>
            </w:r>
          </w:p>
        </w:tc>
        <w:tc>
          <w:tcPr>
            <w:tcW w:w="1855" w:type="dxa"/>
            <w:tcBorders>
              <w:top w:val="nil"/>
              <w:left w:val="single" w:sz="2" w:space="0" w:color="000000"/>
              <w:bottom w:val="single" w:sz="2" w:space="0" w:color="000000"/>
              <w:right w:val="single" w:sz="2" w:space="0" w:color="000000"/>
            </w:tcBorders>
            <w:shd w:val="clear" w:color="auto" w:fill="FFFFFF"/>
            <w:hideMark/>
          </w:tcPr>
          <w:p w14:paraId="5A7D6AF1" w14:textId="7E5BF06D" w:rsidR="009461BF" w:rsidRPr="00E97FA9" w:rsidRDefault="009461BF" w:rsidP="009461BF">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13.28 (.27)</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187C86F4" w14:textId="60E29EC7" w:rsidR="009461BF" w:rsidRPr="00E97FA9" w:rsidRDefault="009461BF" w:rsidP="009461BF">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14.23 (.22)</w:t>
            </w:r>
          </w:p>
        </w:tc>
        <w:tc>
          <w:tcPr>
            <w:tcW w:w="1559" w:type="dxa"/>
            <w:tcBorders>
              <w:top w:val="nil"/>
              <w:left w:val="single" w:sz="2" w:space="0" w:color="000000"/>
              <w:bottom w:val="single" w:sz="2" w:space="0" w:color="000000"/>
              <w:right w:val="single" w:sz="6" w:space="0" w:color="000000"/>
            </w:tcBorders>
            <w:shd w:val="clear" w:color="auto" w:fill="FFFFFF"/>
            <w:hideMark/>
          </w:tcPr>
          <w:p w14:paraId="7C520B97" w14:textId="38EB1BD5" w:rsidR="009461BF" w:rsidRPr="00E97FA9" w:rsidRDefault="0070040C" w:rsidP="009461BF">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0.1</w:t>
            </w:r>
            <w:r w:rsidR="009461BF" w:rsidRPr="00E97FA9">
              <w:rPr>
                <w:rFonts w:ascii="Times New Roman" w:hAnsi="Times New Roman" w:cs="Times New Roman"/>
                <w:color w:val="000000"/>
                <w:sz w:val="20"/>
                <w:szCs w:val="20"/>
              </w:rPr>
              <w:t xml:space="preserve"> (</w:t>
            </w:r>
            <w:r w:rsidRPr="00E97FA9">
              <w:rPr>
                <w:rFonts w:ascii="Times New Roman" w:hAnsi="Times New Roman" w:cs="Times New Roman"/>
                <w:color w:val="000000"/>
                <w:sz w:val="20"/>
                <w:szCs w:val="20"/>
              </w:rPr>
              <w:t>-0.8</w:t>
            </w:r>
            <w:r w:rsidR="009461BF" w:rsidRPr="00E97FA9">
              <w:rPr>
                <w:rFonts w:ascii="Times New Roman" w:hAnsi="Times New Roman" w:cs="Times New Roman"/>
                <w:color w:val="000000"/>
                <w:sz w:val="20"/>
                <w:szCs w:val="20"/>
              </w:rPr>
              <w:t>, 1</w:t>
            </w:r>
            <w:r w:rsidRPr="00E97FA9">
              <w:rPr>
                <w:rFonts w:ascii="Times New Roman" w:hAnsi="Times New Roman" w:cs="Times New Roman"/>
                <w:color w:val="000000"/>
                <w:sz w:val="20"/>
                <w:szCs w:val="20"/>
              </w:rPr>
              <w:t>.0</w:t>
            </w:r>
            <w:r w:rsidR="009461BF"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72938E99" w14:textId="7A6F1148" w:rsidR="009461BF" w:rsidRPr="00E97FA9" w:rsidRDefault="009461BF" w:rsidP="009461BF">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70040C" w:rsidRPr="00E97FA9">
              <w:rPr>
                <w:rFonts w:ascii="Times New Roman" w:hAnsi="Times New Roman" w:cs="Times New Roman"/>
                <w:color w:val="000000"/>
                <w:sz w:val="20"/>
                <w:szCs w:val="20"/>
              </w:rPr>
              <w:t>86</w:t>
            </w:r>
          </w:p>
        </w:tc>
        <w:tc>
          <w:tcPr>
            <w:tcW w:w="1610" w:type="dxa"/>
            <w:tcBorders>
              <w:top w:val="nil"/>
              <w:left w:val="single" w:sz="2" w:space="0" w:color="000000"/>
              <w:bottom w:val="single" w:sz="2" w:space="0" w:color="000000"/>
              <w:right w:val="single" w:sz="6" w:space="0" w:color="000000"/>
            </w:tcBorders>
            <w:shd w:val="clear" w:color="auto" w:fill="FFFFFF"/>
            <w:hideMark/>
          </w:tcPr>
          <w:p w14:paraId="21D26F68" w14:textId="093861A6" w:rsidR="009461BF" w:rsidRPr="00E97FA9" w:rsidRDefault="00110E1B" w:rsidP="009461BF">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w:t>
            </w:r>
            <w:r w:rsidRPr="00E97FA9">
              <w:rPr>
                <w:rFonts w:ascii="Times New Roman" w:hAnsi="Times New Roman" w:cs="Times New Roman"/>
                <w:color w:val="000000"/>
                <w:sz w:val="20"/>
                <w:szCs w:val="20"/>
              </w:rPr>
              <w:t>3</w:t>
            </w:r>
            <w:r w:rsidRPr="00E97FA9">
              <w:rPr>
                <w:rFonts w:ascii="Times New Roman" w:hAnsi="Times New Roman" w:cs="Times New Roman"/>
                <w:color w:val="000000"/>
                <w:sz w:val="20"/>
                <w:szCs w:val="20"/>
              </w:rPr>
              <w:t xml:space="preserve"> (-.31 to .1</w:t>
            </w:r>
            <w:r w:rsidRPr="00E97FA9">
              <w:rPr>
                <w:rFonts w:ascii="Times New Roman" w:hAnsi="Times New Roman" w:cs="Times New Roman"/>
                <w:color w:val="000000"/>
                <w:sz w:val="20"/>
                <w:szCs w:val="20"/>
              </w:rPr>
              <w:t>9</w:t>
            </w:r>
            <w:r w:rsidRPr="00E97FA9">
              <w:rPr>
                <w:rFonts w:ascii="Times New Roman" w:hAnsi="Times New Roman" w:cs="Times New Roman"/>
                <w:color w:val="000000"/>
                <w:sz w:val="20"/>
                <w:szCs w:val="20"/>
              </w:rPr>
              <w:t>)</w:t>
            </w:r>
          </w:p>
        </w:tc>
      </w:tr>
      <w:tr w:rsidR="00CD1AAC" w14:paraId="4CEB7E16"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492C84C" w14:textId="77777777" w:rsidR="00CD1AAC" w:rsidRPr="00E97FA9" w:rsidRDefault="00CD1AAC" w:rsidP="00775842">
            <w:pPr>
              <w:adjustRightInd w:val="0"/>
              <w:spacing w:before="100" w:beforeAutospacing="1" w:after="100" w:afterAutospacing="1" w:line="256" w:lineRule="auto"/>
              <w:ind w:firstLine="720"/>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6E1B0943" w14:textId="77777777" w:rsidR="00CD1AAC" w:rsidRPr="00E97FA9" w:rsidRDefault="002A4A4D"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12 months</w:t>
            </w:r>
          </w:p>
        </w:tc>
        <w:tc>
          <w:tcPr>
            <w:tcW w:w="1855" w:type="dxa"/>
            <w:tcBorders>
              <w:top w:val="nil"/>
              <w:left w:val="single" w:sz="2" w:space="0" w:color="000000"/>
              <w:bottom w:val="single" w:sz="2" w:space="0" w:color="000000"/>
              <w:right w:val="single" w:sz="2" w:space="0" w:color="000000"/>
            </w:tcBorders>
            <w:shd w:val="clear" w:color="auto" w:fill="FFFFFF"/>
          </w:tcPr>
          <w:p w14:paraId="1E3F40A2" w14:textId="5157D411" w:rsidR="00CD1AAC" w:rsidRPr="00E97FA9" w:rsidRDefault="007531EC"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17.</w:t>
            </w:r>
            <w:r w:rsidR="00A6574D" w:rsidRPr="00E97FA9">
              <w:rPr>
                <w:rFonts w:ascii="Times New Roman" w:hAnsi="Times New Roman" w:cs="Times New Roman"/>
                <w:color w:val="000000"/>
                <w:sz w:val="20"/>
                <w:szCs w:val="20"/>
              </w:rPr>
              <w:t>13</w:t>
            </w:r>
            <w:r w:rsidR="004E30CF" w:rsidRPr="00E97FA9">
              <w:rPr>
                <w:rFonts w:ascii="Times New Roman" w:hAnsi="Times New Roman" w:cs="Times New Roman"/>
                <w:color w:val="000000"/>
                <w:sz w:val="20"/>
                <w:szCs w:val="20"/>
              </w:rPr>
              <w:t xml:space="preserve"> (.</w:t>
            </w:r>
            <w:r w:rsidR="00A6574D" w:rsidRPr="00E97FA9">
              <w:rPr>
                <w:rFonts w:ascii="Times New Roman" w:hAnsi="Times New Roman" w:cs="Times New Roman"/>
                <w:color w:val="000000"/>
                <w:sz w:val="20"/>
                <w:szCs w:val="20"/>
              </w:rPr>
              <w:t>29</w:t>
            </w:r>
            <w:r w:rsidR="004E30CF" w:rsidRPr="00E97FA9">
              <w:rPr>
                <w:rFonts w:ascii="Times New Roman" w:hAnsi="Times New Roman" w:cs="Times New Roman"/>
                <w:color w:val="000000"/>
                <w:sz w:val="20"/>
                <w:szCs w:val="20"/>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7B9F52E7" w14:textId="3965D8CA" w:rsidR="00CD1AAC" w:rsidRPr="00E97FA9" w:rsidRDefault="00B26953"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16.37</w:t>
            </w:r>
            <w:r w:rsidR="009461BF" w:rsidRPr="00E97FA9">
              <w:rPr>
                <w:rFonts w:ascii="Times New Roman" w:hAnsi="Times New Roman" w:cs="Times New Roman"/>
                <w:color w:val="000000"/>
                <w:sz w:val="20"/>
                <w:szCs w:val="20"/>
              </w:rPr>
              <w:t xml:space="preserve"> </w:t>
            </w:r>
            <w:r w:rsidR="004E30CF" w:rsidRPr="00E97FA9">
              <w:rPr>
                <w:rFonts w:ascii="Times New Roman" w:hAnsi="Times New Roman" w:cs="Times New Roman"/>
                <w:color w:val="000000"/>
                <w:sz w:val="20"/>
                <w:szCs w:val="20"/>
              </w:rPr>
              <w:t>(.</w:t>
            </w:r>
            <w:r w:rsidR="009461BF" w:rsidRPr="00E97FA9">
              <w:rPr>
                <w:rFonts w:ascii="Times New Roman" w:hAnsi="Times New Roman" w:cs="Times New Roman"/>
                <w:color w:val="000000"/>
                <w:sz w:val="20"/>
                <w:szCs w:val="20"/>
              </w:rPr>
              <w:t>2</w:t>
            </w:r>
            <w:r w:rsidRPr="00E97FA9">
              <w:rPr>
                <w:rFonts w:ascii="Times New Roman" w:hAnsi="Times New Roman" w:cs="Times New Roman"/>
                <w:color w:val="000000"/>
                <w:sz w:val="20"/>
                <w:szCs w:val="20"/>
              </w:rPr>
              <w:t>4</w:t>
            </w:r>
            <w:r w:rsidR="004E30CF" w:rsidRPr="00E97FA9">
              <w:rPr>
                <w:rFonts w:ascii="Times New Roman" w:hAnsi="Times New Roman" w:cs="Times New Roman"/>
                <w:color w:val="000000"/>
                <w:sz w:val="20"/>
                <w:szCs w:val="20"/>
              </w:rPr>
              <w:t>)</w:t>
            </w:r>
          </w:p>
        </w:tc>
        <w:tc>
          <w:tcPr>
            <w:tcW w:w="1559" w:type="dxa"/>
            <w:tcBorders>
              <w:top w:val="nil"/>
              <w:left w:val="single" w:sz="2" w:space="0" w:color="000000"/>
              <w:bottom w:val="single" w:sz="2" w:space="0" w:color="000000"/>
              <w:right w:val="single" w:sz="6" w:space="0" w:color="000000"/>
            </w:tcBorders>
            <w:shd w:val="clear" w:color="auto" w:fill="FFFFFF"/>
          </w:tcPr>
          <w:p w14:paraId="2A3C4FC5" w14:textId="072AF22A" w:rsidR="00CD1AAC" w:rsidRPr="00E97FA9" w:rsidRDefault="004E30CF"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6125F6" w:rsidRPr="00E97FA9">
              <w:rPr>
                <w:rFonts w:ascii="Times New Roman" w:hAnsi="Times New Roman" w:cs="Times New Roman"/>
                <w:color w:val="000000"/>
                <w:sz w:val="20"/>
                <w:szCs w:val="20"/>
              </w:rPr>
              <w:t>0.</w:t>
            </w:r>
            <w:r w:rsidR="0070040C" w:rsidRPr="00E97FA9">
              <w:rPr>
                <w:rFonts w:ascii="Times New Roman" w:hAnsi="Times New Roman" w:cs="Times New Roman"/>
                <w:color w:val="000000"/>
                <w:sz w:val="20"/>
                <w:szCs w:val="20"/>
              </w:rPr>
              <w:t>5</w:t>
            </w:r>
            <w:r w:rsidRPr="00E97FA9">
              <w:rPr>
                <w:rFonts w:ascii="Times New Roman" w:hAnsi="Times New Roman" w:cs="Times New Roman"/>
                <w:color w:val="000000"/>
                <w:sz w:val="20"/>
                <w:szCs w:val="20"/>
              </w:rPr>
              <w:t xml:space="preserve"> (-</w:t>
            </w:r>
            <w:r w:rsidR="006125F6" w:rsidRPr="00E97FA9">
              <w:rPr>
                <w:rFonts w:ascii="Times New Roman" w:hAnsi="Times New Roman" w:cs="Times New Roman"/>
                <w:color w:val="000000"/>
                <w:sz w:val="20"/>
                <w:szCs w:val="20"/>
              </w:rPr>
              <w:t>1.</w:t>
            </w:r>
            <w:r w:rsidR="0070040C" w:rsidRPr="00E97FA9">
              <w:rPr>
                <w:rFonts w:ascii="Times New Roman" w:hAnsi="Times New Roman" w:cs="Times New Roman"/>
                <w:color w:val="000000"/>
                <w:sz w:val="20"/>
                <w:szCs w:val="20"/>
              </w:rPr>
              <w:t>4</w:t>
            </w:r>
            <w:r w:rsidRPr="00E97FA9">
              <w:rPr>
                <w:rFonts w:ascii="Times New Roman" w:hAnsi="Times New Roman" w:cs="Times New Roman"/>
                <w:color w:val="000000"/>
                <w:sz w:val="20"/>
                <w:szCs w:val="20"/>
              </w:rPr>
              <w:t>, 0.</w:t>
            </w:r>
            <w:r w:rsidR="0070040C" w:rsidRPr="00E97FA9">
              <w:rPr>
                <w:rFonts w:ascii="Times New Roman" w:hAnsi="Times New Roman" w:cs="Times New Roman"/>
                <w:color w:val="000000"/>
                <w:sz w:val="20"/>
                <w:szCs w:val="20"/>
              </w:rPr>
              <w:t>5</w:t>
            </w:r>
            <w:r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tcPr>
          <w:p w14:paraId="66CD091D" w14:textId="0ECCC688" w:rsidR="00CD1AAC" w:rsidRPr="00E97FA9" w:rsidRDefault="004E30CF"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70040C" w:rsidRPr="00E97FA9">
              <w:rPr>
                <w:rFonts w:ascii="Times New Roman" w:hAnsi="Times New Roman" w:cs="Times New Roman"/>
                <w:color w:val="000000"/>
                <w:sz w:val="20"/>
                <w:szCs w:val="20"/>
              </w:rPr>
              <w:t>33</w:t>
            </w:r>
          </w:p>
        </w:tc>
        <w:tc>
          <w:tcPr>
            <w:tcW w:w="1610" w:type="dxa"/>
            <w:tcBorders>
              <w:top w:val="nil"/>
              <w:left w:val="single" w:sz="2" w:space="0" w:color="000000"/>
              <w:bottom w:val="single" w:sz="2" w:space="0" w:color="000000"/>
              <w:right w:val="single" w:sz="6" w:space="0" w:color="000000"/>
            </w:tcBorders>
            <w:shd w:val="clear" w:color="auto" w:fill="FFFFFF"/>
          </w:tcPr>
          <w:p w14:paraId="62E3817D" w14:textId="2F037943" w:rsidR="00CD1AAC" w:rsidRPr="00E97FA9" w:rsidRDefault="00617F56"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Pr="00E97FA9">
              <w:rPr>
                <w:rFonts w:ascii="Times New Roman" w:hAnsi="Times New Roman" w:cs="Times New Roman"/>
                <w:color w:val="000000"/>
                <w:sz w:val="20"/>
                <w:szCs w:val="20"/>
              </w:rPr>
              <w:t>22</w:t>
            </w:r>
            <w:r w:rsidRPr="00E97FA9">
              <w:rPr>
                <w:rFonts w:ascii="Times New Roman" w:hAnsi="Times New Roman" w:cs="Times New Roman"/>
                <w:color w:val="000000"/>
                <w:sz w:val="20"/>
                <w:szCs w:val="20"/>
              </w:rPr>
              <w:t xml:space="preserve"> (-.</w:t>
            </w:r>
            <w:r w:rsidRPr="00E97FA9">
              <w:rPr>
                <w:rFonts w:ascii="Times New Roman" w:hAnsi="Times New Roman" w:cs="Times New Roman"/>
                <w:color w:val="000000"/>
                <w:sz w:val="20"/>
                <w:szCs w:val="20"/>
              </w:rPr>
              <w:t>6</w:t>
            </w:r>
            <w:r w:rsidRPr="00E97FA9">
              <w:rPr>
                <w:rFonts w:ascii="Times New Roman" w:hAnsi="Times New Roman" w:cs="Times New Roman"/>
                <w:color w:val="000000"/>
                <w:sz w:val="20"/>
                <w:szCs w:val="20"/>
              </w:rPr>
              <w:t>1 to .</w:t>
            </w:r>
            <w:r w:rsidRPr="00E97FA9">
              <w:rPr>
                <w:rFonts w:ascii="Times New Roman" w:hAnsi="Times New Roman" w:cs="Times New Roman"/>
                <w:color w:val="000000"/>
                <w:sz w:val="20"/>
                <w:szCs w:val="20"/>
              </w:rPr>
              <w:t>22</w:t>
            </w:r>
            <w:r w:rsidRPr="00E97FA9">
              <w:rPr>
                <w:rFonts w:ascii="Times New Roman" w:hAnsi="Times New Roman" w:cs="Times New Roman"/>
                <w:color w:val="000000"/>
                <w:sz w:val="20"/>
                <w:szCs w:val="20"/>
              </w:rPr>
              <w:t>)</w:t>
            </w:r>
          </w:p>
        </w:tc>
      </w:tr>
      <w:tr w:rsidR="00241B9E" w14:paraId="367D0E41"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0150FE7E"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Alabama Discipline</w:t>
            </w: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B3FDBDA"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Baseline</w:t>
            </w:r>
          </w:p>
        </w:tc>
        <w:tc>
          <w:tcPr>
            <w:tcW w:w="1855" w:type="dxa"/>
            <w:tcBorders>
              <w:top w:val="nil"/>
              <w:left w:val="single" w:sz="2" w:space="0" w:color="000000"/>
              <w:bottom w:val="single" w:sz="2" w:space="0" w:color="000000"/>
              <w:right w:val="single" w:sz="2" w:space="0" w:color="000000"/>
            </w:tcBorders>
            <w:shd w:val="clear" w:color="auto" w:fill="FFFFFF"/>
            <w:hideMark/>
          </w:tcPr>
          <w:p w14:paraId="7BE1F6E3" w14:textId="204C8055"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15.</w:t>
            </w:r>
            <w:r w:rsidR="00C0697F" w:rsidRPr="00E97FA9">
              <w:rPr>
                <w:rFonts w:ascii="Times New Roman" w:hAnsi="Times New Roman" w:cs="Times New Roman"/>
                <w:color w:val="000000"/>
                <w:sz w:val="20"/>
                <w:szCs w:val="20"/>
              </w:rPr>
              <w:t>48</w:t>
            </w:r>
            <w:r w:rsidRPr="00E97FA9">
              <w:rPr>
                <w:rFonts w:ascii="Times New Roman" w:hAnsi="Times New Roman" w:cs="Times New Roman"/>
                <w:color w:val="000000"/>
                <w:sz w:val="20"/>
                <w:szCs w:val="20"/>
              </w:rPr>
              <w:t xml:space="preserve"> (.</w:t>
            </w:r>
            <w:r w:rsidR="00C06633" w:rsidRPr="00E97FA9">
              <w:rPr>
                <w:rFonts w:ascii="Times New Roman" w:hAnsi="Times New Roman" w:cs="Times New Roman"/>
                <w:color w:val="000000"/>
                <w:sz w:val="20"/>
                <w:szCs w:val="20"/>
              </w:rPr>
              <w:t>27</w:t>
            </w:r>
            <w:r w:rsidRPr="00E97FA9">
              <w:rPr>
                <w:rFonts w:ascii="Times New Roman" w:hAnsi="Times New Roman" w:cs="Times New Roman"/>
                <w:color w:val="000000"/>
                <w:sz w:val="20"/>
                <w:szCs w:val="20"/>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26C94CC1" w14:textId="5219ABC0"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w:t>
            </w:r>
            <w:r w:rsidR="009111A1" w:rsidRPr="00E97FA9">
              <w:rPr>
                <w:rFonts w:ascii="Times New Roman" w:hAnsi="Times New Roman" w:cs="Times New Roman"/>
                <w:color w:val="000000"/>
                <w:sz w:val="20"/>
                <w:szCs w:val="20"/>
              </w:rPr>
              <w:t>5.41</w:t>
            </w:r>
            <w:r w:rsidRPr="00E97FA9">
              <w:rPr>
                <w:rFonts w:ascii="Times New Roman" w:hAnsi="Times New Roman" w:cs="Times New Roman"/>
                <w:color w:val="000000"/>
                <w:sz w:val="20"/>
                <w:szCs w:val="20"/>
              </w:rPr>
              <w:t xml:space="preserve"> (.</w:t>
            </w:r>
            <w:r w:rsidR="009111A1" w:rsidRPr="00E97FA9">
              <w:rPr>
                <w:rFonts w:ascii="Times New Roman" w:hAnsi="Times New Roman" w:cs="Times New Roman"/>
                <w:color w:val="000000"/>
                <w:sz w:val="20"/>
                <w:szCs w:val="20"/>
              </w:rPr>
              <w:t>22</w:t>
            </w:r>
            <w:r w:rsidRPr="00E97FA9">
              <w:rPr>
                <w:rFonts w:ascii="Times New Roman" w:hAnsi="Times New Roman" w:cs="Times New Roman"/>
                <w:color w:val="000000"/>
                <w:sz w:val="20"/>
                <w:szCs w:val="20"/>
              </w:rPr>
              <w:t>)</w:t>
            </w:r>
          </w:p>
        </w:tc>
        <w:tc>
          <w:tcPr>
            <w:tcW w:w="1559" w:type="dxa"/>
            <w:tcBorders>
              <w:top w:val="nil"/>
              <w:left w:val="single" w:sz="2" w:space="0" w:color="000000"/>
              <w:bottom w:val="single" w:sz="2" w:space="0" w:color="000000"/>
              <w:right w:val="single" w:sz="6" w:space="0" w:color="000000"/>
            </w:tcBorders>
            <w:shd w:val="clear" w:color="auto" w:fill="FFFFFF"/>
          </w:tcPr>
          <w:p w14:paraId="139241BC" w14:textId="77777777"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6CF096EC" w14:textId="77777777" w:rsidR="00241B9E" w:rsidRPr="00E97FA9" w:rsidRDefault="00241B9E" w:rsidP="008E758A">
            <w:pPr>
              <w:widowControl w:val="0"/>
              <w:autoSpaceDE w:val="0"/>
              <w:autoSpaceDN w:val="0"/>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610" w:type="dxa"/>
            <w:tcBorders>
              <w:top w:val="nil"/>
              <w:left w:val="single" w:sz="2" w:space="0" w:color="000000"/>
              <w:bottom w:val="single" w:sz="2" w:space="0" w:color="000000"/>
              <w:right w:val="single" w:sz="6" w:space="0" w:color="000000"/>
            </w:tcBorders>
            <w:shd w:val="clear" w:color="auto" w:fill="FFFFFF"/>
          </w:tcPr>
          <w:p w14:paraId="64DABC77" w14:textId="77777777"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241B9E" w14:paraId="4309E9E5" w14:textId="77777777" w:rsidTr="005A17E5">
        <w:trPr>
          <w:gridAfter w:val="1"/>
          <w:wAfter w:w="9" w:type="dxa"/>
          <w:cantSplit/>
          <w:trHeight w:val="112"/>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7698921A" w14:textId="77777777" w:rsidR="00241B9E" w:rsidRPr="00E97FA9" w:rsidRDefault="00241B9E" w:rsidP="00775842">
            <w:pPr>
              <w:adjustRightInd w:val="0"/>
              <w:spacing w:before="100" w:beforeAutospacing="1" w:after="100" w:afterAutospacing="1" w:line="256" w:lineRule="auto"/>
              <w:ind w:firstLine="720"/>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5629DC04" w14:textId="77777777" w:rsidR="00241B9E" w:rsidRPr="00E97FA9" w:rsidRDefault="003F1AE3"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6</w:t>
            </w:r>
            <w:r w:rsidR="00241B9E" w:rsidRPr="00E97FA9">
              <w:rPr>
                <w:rFonts w:ascii="Times New Roman" w:hAnsi="Times New Roman" w:cs="Times New Roman"/>
                <w:color w:val="000000"/>
                <w:sz w:val="20"/>
                <w:szCs w:val="20"/>
              </w:rPr>
              <w:t xml:space="preserve">-week </w:t>
            </w:r>
          </w:p>
        </w:tc>
        <w:tc>
          <w:tcPr>
            <w:tcW w:w="1855" w:type="dxa"/>
            <w:tcBorders>
              <w:top w:val="nil"/>
              <w:left w:val="single" w:sz="2" w:space="0" w:color="000000"/>
              <w:bottom w:val="single" w:sz="2" w:space="0" w:color="000000"/>
              <w:right w:val="single" w:sz="2" w:space="0" w:color="000000"/>
            </w:tcBorders>
            <w:shd w:val="clear" w:color="auto" w:fill="FFFFFF"/>
            <w:hideMark/>
          </w:tcPr>
          <w:p w14:paraId="1EEA66F0" w14:textId="106EC5E6"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13.</w:t>
            </w:r>
            <w:r w:rsidR="000B3649" w:rsidRPr="00E97FA9">
              <w:rPr>
                <w:rFonts w:ascii="Times New Roman" w:hAnsi="Times New Roman" w:cs="Times New Roman"/>
                <w:color w:val="000000"/>
                <w:sz w:val="20"/>
                <w:szCs w:val="20"/>
              </w:rPr>
              <w:t>82</w:t>
            </w:r>
            <w:r w:rsidRPr="00E97FA9">
              <w:rPr>
                <w:rFonts w:ascii="Times New Roman" w:hAnsi="Times New Roman" w:cs="Times New Roman"/>
                <w:color w:val="000000"/>
                <w:sz w:val="20"/>
                <w:szCs w:val="20"/>
              </w:rPr>
              <w:t xml:space="preserve"> (.2</w:t>
            </w:r>
            <w:r w:rsidR="00C06633" w:rsidRPr="00E97FA9">
              <w:rPr>
                <w:rFonts w:ascii="Times New Roman" w:hAnsi="Times New Roman" w:cs="Times New Roman"/>
                <w:color w:val="000000"/>
                <w:sz w:val="20"/>
                <w:szCs w:val="20"/>
              </w:rPr>
              <w:t>7</w:t>
            </w:r>
            <w:r w:rsidRPr="00E97FA9">
              <w:rPr>
                <w:rFonts w:ascii="Times New Roman" w:hAnsi="Times New Roman" w:cs="Times New Roman"/>
                <w:color w:val="000000"/>
                <w:sz w:val="20"/>
                <w:szCs w:val="20"/>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217BC4BB" w14:textId="43968296"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13.</w:t>
            </w:r>
            <w:r w:rsidR="009111A1" w:rsidRPr="00E97FA9">
              <w:rPr>
                <w:rFonts w:ascii="Times New Roman" w:hAnsi="Times New Roman" w:cs="Times New Roman"/>
                <w:color w:val="000000"/>
                <w:sz w:val="20"/>
                <w:szCs w:val="20"/>
              </w:rPr>
              <w:t>93</w:t>
            </w:r>
            <w:r w:rsidRPr="00E97FA9">
              <w:rPr>
                <w:rFonts w:ascii="Times New Roman" w:hAnsi="Times New Roman" w:cs="Times New Roman"/>
                <w:color w:val="000000"/>
                <w:sz w:val="20"/>
                <w:szCs w:val="20"/>
              </w:rPr>
              <w:t xml:space="preserve"> (.</w:t>
            </w:r>
            <w:r w:rsidR="00424918" w:rsidRPr="00E97FA9">
              <w:rPr>
                <w:rFonts w:ascii="Times New Roman" w:hAnsi="Times New Roman" w:cs="Times New Roman"/>
                <w:color w:val="000000"/>
                <w:sz w:val="20"/>
                <w:szCs w:val="20"/>
              </w:rPr>
              <w:t>22</w:t>
            </w:r>
            <w:r w:rsidRPr="00E97FA9">
              <w:rPr>
                <w:rFonts w:ascii="Times New Roman" w:hAnsi="Times New Roman" w:cs="Times New Roman"/>
                <w:color w:val="000000"/>
                <w:sz w:val="20"/>
                <w:szCs w:val="20"/>
              </w:rPr>
              <w:t>)</w:t>
            </w:r>
          </w:p>
        </w:tc>
        <w:tc>
          <w:tcPr>
            <w:tcW w:w="1559" w:type="dxa"/>
            <w:tcBorders>
              <w:top w:val="nil"/>
              <w:left w:val="single" w:sz="2" w:space="0" w:color="000000"/>
              <w:bottom w:val="single" w:sz="2" w:space="0" w:color="000000"/>
              <w:right w:val="single" w:sz="6" w:space="0" w:color="000000"/>
            </w:tcBorders>
            <w:shd w:val="clear" w:color="auto" w:fill="FFFFFF"/>
            <w:hideMark/>
          </w:tcPr>
          <w:p w14:paraId="2436EE9C" w14:textId="133E1303"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w:t>
            </w:r>
            <w:r w:rsidR="0070040C" w:rsidRPr="00E97FA9">
              <w:rPr>
                <w:rFonts w:ascii="Times New Roman" w:hAnsi="Times New Roman" w:cs="Times New Roman"/>
                <w:color w:val="000000"/>
                <w:sz w:val="20"/>
                <w:szCs w:val="20"/>
              </w:rPr>
              <w:t xml:space="preserve">2 </w:t>
            </w:r>
            <w:r w:rsidRPr="00E97FA9">
              <w:rPr>
                <w:rFonts w:ascii="Times New Roman" w:hAnsi="Times New Roman" w:cs="Times New Roman"/>
                <w:color w:val="000000"/>
                <w:sz w:val="20"/>
                <w:szCs w:val="20"/>
              </w:rPr>
              <w:t>(-0.</w:t>
            </w:r>
            <w:r w:rsidR="000B3649" w:rsidRPr="00E97FA9">
              <w:rPr>
                <w:rFonts w:ascii="Times New Roman" w:hAnsi="Times New Roman" w:cs="Times New Roman"/>
                <w:color w:val="000000"/>
                <w:sz w:val="20"/>
                <w:szCs w:val="20"/>
              </w:rPr>
              <w:t>8</w:t>
            </w:r>
            <w:r w:rsidRPr="00E97FA9">
              <w:rPr>
                <w:rFonts w:ascii="Times New Roman" w:hAnsi="Times New Roman" w:cs="Times New Roman"/>
                <w:color w:val="000000"/>
                <w:sz w:val="20"/>
                <w:szCs w:val="20"/>
              </w:rPr>
              <w:t xml:space="preserve">, </w:t>
            </w:r>
            <w:r w:rsidR="00163264" w:rsidRPr="00E97FA9">
              <w:rPr>
                <w:rFonts w:ascii="Times New Roman" w:hAnsi="Times New Roman" w:cs="Times New Roman"/>
                <w:color w:val="000000"/>
                <w:sz w:val="20"/>
                <w:szCs w:val="20"/>
              </w:rPr>
              <w:t>1.1</w:t>
            </w:r>
            <w:r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6A6CA4BF" w14:textId="46FA1EF4" w:rsidR="00241B9E" w:rsidRPr="00E97FA9" w:rsidRDefault="00163264"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.71</w:t>
            </w:r>
          </w:p>
        </w:tc>
        <w:tc>
          <w:tcPr>
            <w:tcW w:w="1610" w:type="dxa"/>
            <w:tcBorders>
              <w:top w:val="nil"/>
              <w:left w:val="single" w:sz="2" w:space="0" w:color="000000"/>
              <w:bottom w:val="single" w:sz="2" w:space="0" w:color="000000"/>
              <w:right w:val="single" w:sz="6" w:space="0" w:color="000000"/>
            </w:tcBorders>
            <w:shd w:val="clear" w:color="auto" w:fill="FFFFFF"/>
            <w:hideMark/>
          </w:tcPr>
          <w:p w14:paraId="64F91790" w14:textId="33B76D95" w:rsidR="00241B9E" w:rsidRPr="00E97FA9" w:rsidRDefault="00F6551A"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BA47BB" w:rsidRPr="00E97FA9">
              <w:rPr>
                <w:rFonts w:ascii="Times New Roman" w:hAnsi="Times New Roman" w:cs="Times New Roman"/>
                <w:color w:val="000000"/>
                <w:sz w:val="20"/>
                <w:szCs w:val="20"/>
              </w:rPr>
              <w:t>06</w:t>
            </w:r>
            <w:r w:rsidR="00EC533A" w:rsidRPr="00E97FA9">
              <w:rPr>
                <w:rFonts w:ascii="Times New Roman" w:hAnsi="Times New Roman" w:cs="Times New Roman"/>
                <w:color w:val="000000"/>
                <w:sz w:val="20"/>
                <w:szCs w:val="20"/>
              </w:rPr>
              <w:t xml:space="preserve"> (-.</w:t>
            </w:r>
            <w:r w:rsidR="00BA47BB" w:rsidRPr="00E97FA9">
              <w:rPr>
                <w:rFonts w:ascii="Times New Roman" w:hAnsi="Times New Roman" w:cs="Times New Roman"/>
                <w:color w:val="000000"/>
                <w:sz w:val="20"/>
                <w:szCs w:val="20"/>
              </w:rPr>
              <w:t>22</w:t>
            </w:r>
            <w:r w:rsidR="00EC533A" w:rsidRPr="00E97FA9">
              <w:rPr>
                <w:rFonts w:ascii="Times New Roman" w:hAnsi="Times New Roman" w:cs="Times New Roman"/>
                <w:color w:val="000000"/>
                <w:sz w:val="20"/>
                <w:szCs w:val="20"/>
              </w:rPr>
              <w:t xml:space="preserve"> to .3</w:t>
            </w:r>
            <w:r w:rsidR="00BA47BB" w:rsidRPr="00E97FA9">
              <w:rPr>
                <w:rFonts w:ascii="Times New Roman" w:hAnsi="Times New Roman" w:cs="Times New Roman"/>
                <w:color w:val="000000"/>
                <w:sz w:val="20"/>
                <w:szCs w:val="20"/>
              </w:rPr>
              <w:t>1</w:t>
            </w:r>
            <w:r w:rsidR="00EC533A" w:rsidRPr="00E97FA9">
              <w:rPr>
                <w:rFonts w:ascii="Times New Roman" w:hAnsi="Times New Roman" w:cs="Times New Roman"/>
                <w:color w:val="000000"/>
                <w:sz w:val="20"/>
                <w:szCs w:val="20"/>
              </w:rPr>
              <w:t>)</w:t>
            </w:r>
          </w:p>
        </w:tc>
      </w:tr>
      <w:tr w:rsidR="00241B9E" w14:paraId="1621634F"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E5ED652" w14:textId="77777777" w:rsidR="00241B9E" w:rsidRPr="00E97FA9" w:rsidRDefault="00241B9E" w:rsidP="00775842">
            <w:pPr>
              <w:adjustRightInd w:val="0"/>
              <w:spacing w:before="100" w:beforeAutospacing="1" w:after="100" w:afterAutospacing="1" w:line="256" w:lineRule="auto"/>
              <w:ind w:firstLine="720"/>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75109B7"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3 months</w:t>
            </w:r>
          </w:p>
        </w:tc>
        <w:tc>
          <w:tcPr>
            <w:tcW w:w="1855" w:type="dxa"/>
            <w:tcBorders>
              <w:top w:val="nil"/>
              <w:left w:val="single" w:sz="2" w:space="0" w:color="000000"/>
              <w:bottom w:val="single" w:sz="2" w:space="0" w:color="000000"/>
              <w:right w:val="single" w:sz="2" w:space="0" w:color="000000"/>
            </w:tcBorders>
            <w:shd w:val="clear" w:color="auto" w:fill="FFFFFF"/>
            <w:hideMark/>
          </w:tcPr>
          <w:p w14:paraId="0AEE8A20" w14:textId="358B3D42"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w:t>
            </w:r>
            <w:r w:rsidR="00C06633" w:rsidRPr="00E97FA9">
              <w:rPr>
                <w:rFonts w:ascii="Times New Roman" w:hAnsi="Times New Roman" w:cs="Times New Roman"/>
                <w:color w:val="000000"/>
                <w:sz w:val="20"/>
                <w:szCs w:val="20"/>
              </w:rPr>
              <w:t>3.28</w:t>
            </w:r>
            <w:r w:rsidRPr="00E97FA9">
              <w:rPr>
                <w:rFonts w:ascii="Times New Roman" w:hAnsi="Times New Roman" w:cs="Times New Roman"/>
                <w:color w:val="000000"/>
                <w:sz w:val="20"/>
                <w:szCs w:val="20"/>
              </w:rPr>
              <w:t xml:space="preserve"> (.</w:t>
            </w:r>
            <w:r w:rsidR="009111A1" w:rsidRPr="00E97FA9">
              <w:rPr>
                <w:rFonts w:ascii="Times New Roman" w:hAnsi="Times New Roman" w:cs="Times New Roman"/>
                <w:color w:val="000000"/>
                <w:sz w:val="20"/>
                <w:szCs w:val="20"/>
              </w:rPr>
              <w:t>27</w:t>
            </w:r>
            <w:r w:rsidRPr="00E97FA9">
              <w:rPr>
                <w:rFonts w:ascii="Times New Roman" w:hAnsi="Times New Roman" w:cs="Times New Roman"/>
                <w:color w:val="000000"/>
                <w:sz w:val="20"/>
                <w:szCs w:val="20"/>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7C359C87" w14:textId="343AA7B8"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w:t>
            </w:r>
            <w:r w:rsidR="00424918" w:rsidRPr="00E97FA9">
              <w:rPr>
                <w:rFonts w:ascii="Times New Roman" w:hAnsi="Times New Roman" w:cs="Times New Roman"/>
                <w:color w:val="000000"/>
                <w:sz w:val="20"/>
                <w:szCs w:val="20"/>
              </w:rPr>
              <w:t>4.23</w:t>
            </w:r>
            <w:r w:rsidRPr="00E97FA9">
              <w:rPr>
                <w:rFonts w:ascii="Times New Roman" w:hAnsi="Times New Roman" w:cs="Times New Roman"/>
                <w:color w:val="000000"/>
                <w:sz w:val="20"/>
                <w:szCs w:val="20"/>
              </w:rPr>
              <w:t xml:space="preserve"> (.</w:t>
            </w:r>
            <w:r w:rsidR="00424918" w:rsidRPr="00E97FA9">
              <w:rPr>
                <w:rFonts w:ascii="Times New Roman" w:hAnsi="Times New Roman" w:cs="Times New Roman"/>
                <w:color w:val="000000"/>
                <w:sz w:val="20"/>
                <w:szCs w:val="20"/>
              </w:rPr>
              <w:t>22</w:t>
            </w:r>
            <w:r w:rsidRPr="00E97FA9">
              <w:rPr>
                <w:rFonts w:ascii="Times New Roman" w:hAnsi="Times New Roman" w:cs="Times New Roman"/>
                <w:color w:val="000000"/>
                <w:sz w:val="20"/>
                <w:szCs w:val="20"/>
              </w:rPr>
              <w:t>)</w:t>
            </w:r>
          </w:p>
        </w:tc>
        <w:tc>
          <w:tcPr>
            <w:tcW w:w="1559" w:type="dxa"/>
            <w:tcBorders>
              <w:top w:val="nil"/>
              <w:left w:val="single" w:sz="2" w:space="0" w:color="000000"/>
              <w:bottom w:val="single" w:sz="2" w:space="0" w:color="000000"/>
              <w:right w:val="single" w:sz="6" w:space="0" w:color="000000"/>
            </w:tcBorders>
            <w:shd w:val="clear" w:color="auto" w:fill="FFFFFF"/>
            <w:hideMark/>
          </w:tcPr>
          <w:p w14:paraId="2FC2DC02" w14:textId="4EF992E4"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w:t>
            </w:r>
            <w:r w:rsidR="00163264" w:rsidRPr="00E97FA9">
              <w:rPr>
                <w:rFonts w:ascii="Times New Roman" w:hAnsi="Times New Roman" w:cs="Times New Roman"/>
                <w:color w:val="000000"/>
                <w:sz w:val="20"/>
                <w:szCs w:val="20"/>
              </w:rPr>
              <w:t>0</w:t>
            </w:r>
            <w:r w:rsidRPr="00E97FA9">
              <w:rPr>
                <w:rFonts w:ascii="Times New Roman" w:hAnsi="Times New Roman" w:cs="Times New Roman"/>
                <w:color w:val="000000"/>
                <w:sz w:val="20"/>
                <w:szCs w:val="20"/>
              </w:rPr>
              <w:t xml:space="preserve"> (0.</w:t>
            </w:r>
            <w:r w:rsidR="000B3649" w:rsidRPr="00E97FA9">
              <w:rPr>
                <w:rFonts w:ascii="Times New Roman" w:hAnsi="Times New Roman" w:cs="Times New Roman"/>
                <w:color w:val="000000"/>
                <w:sz w:val="20"/>
                <w:szCs w:val="20"/>
              </w:rPr>
              <w:t>1</w:t>
            </w:r>
            <w:r w:rsidRPr="00E97FA9">
              <w:rPr>
                <w:rFonts w:ascii="Times New Roman" w:hAnsi="Times New Roman" w:cs="Times New Roman"/>
                <w:color w:val="000000"/>
                <w:sz w:val="20"/>
                <w:szCs w:val="20"/>
              </w:rPr>
              <w:t xml:space="preserve">, </w:t>
            </w:r>
            <w:r w:rsidR="00163264" w:rsidRPr="00E97FA9">
              <w:rPr>
                <w:rFonts w:ascii="Times New Roman" w:hAnsi="Times New Roman" w:cs="Times New Roman"/>
                <w:color w:val="000000"/>
                <w:sz w:val="20"/>
                <w:szCs w:val="20"/>
              </w:rPr>
              <w:t>1.9</w:t>
            </w:r>
            <w:r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617F0108" w14:textId="5A81823D"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w:t>
            </w:r>
            <w:r w:rsidR="00163264" w:rsidRPr="00E97FA9">
              <w:rPr>
                <w:rFonts w:ascii="Times New Roman" w:hAnsi="Times New Roman" w:cs="Times New Roman"/>
                <w:color w:val="000000"/>
                <w:sz w:val="20"/>
                <w:szCs w:val="20"/>
              </w:rPr>
              <w:t>4</w:t>
            </w:r>
          </w:p>
        </w:tc>
        <w:tc>
          <w:tcPr>
            <w:tcW w:w="1610" w:type="dxa"/>
            <w:tcBorders>
              <w:top w:val="nil"/>
              <w:left w:val="single" w:sz="2" w:space="0" w:color="000000"/>
              <w:bottom w:val="single" w:sz="2" w:space="0" w:color="000000"/>
              <w:right w:val="single" w:sz="6" w:space="0" w:color="000000"/>
            </w:tcBorders>
            <w:shd w:val="clear" w:color="auto" w:fill="FFFFFF"/>
            <w:hideMark/>
          </w:tcPr>
          <w:p w14:paraId="6057749C" w14:textId="26E5D739" w:rsidR="00241B9E" w:rsidRPr="00E97FA9" w:rsidRDefault="00110E1B"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.28</w:t>
            </w:r>
            <w:r w:rsidRPr="00E97FA9">
              <w:rPr>
                <w:rFonts w:ascii="Times New Roman" w:hAnsi="Times New Roman" w:cs="Times New Roman"/>
                <w:color w:val="000000"/>
                <w:sz w:val="20"/>
                <w:szCs w:val="20"/>
              </w:rPr>
              <w:t xml:space="preserve"> (-</w:t>
            </w:r>
            <w:r w:rsidRPr="00E97FA9">
              <w:rPr>
                <w:rFonts w:ascii="Times New Roman" w:hAnsi="Times New Roman" w:cs="Times New Roman"/>
                <w:color w:val="000000"/>
                <w:sz w:val="20"/>
                <w:szCs w:val="20"/>
              </w:rPr>
              <w:t>26</w:t>
            </w:r>
            <w:r w:rsidRPr="00E97FA9">
              <w:rPr>
                <w:rFonts w:ascii="Times New Roman" w:hAnsi="Times New Roman" w:cs="Times New Roman"/>
                <w:color w:val="000000"/>
                <w:sz w:val="20"/>
                <w:szCs w:val="20"/>
              </w:rPr>
              <w:t xml:space="preserve"> to .</w:t>
            </w:r>
            <w:r w:rsidRPr="00E97FA9">
              <w:rPr>
                <w:rFonts w:ascii="Times New Roman" w:hAnsi="Times New Roman" w:cs="Times New Roman"/>
                <w:color w:val="000000"/>
                <w:sz w:val="20"/>
                <w:szCs w:val="20"/>
              </w:rPr>
              <w:t>27</w:t>
            </w:r>
            <w:r w:rsidRPr="00E97FA9">
              <w:rPr>
                <w:rFonts w:ascii="Times New Roman" w:hAnsi="Times New Roman" w:cs="Times New Roman"/>
                <w:color w:val="000000"/>
                <w:sz w:val="20"/>
                <w:szCs w:val="20"/>
              </w:rPr>
              <w:t>)</w:t>
            </w:r>
          </w:p>
        </w:tc>
      </w:tr>
      <w:tr w:rsidR="00CD1AAC" w14:paraId="508D0FBE"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19EB90FD" w14:textId="77777777" w:rsidR="00CD1AAC" w:rsidRPr="00E97FA9" w:rsidRDefault="00CD1AAC" w:rsidP="00775842">
            <w:pPr>
              <w:adjustRightInd w:val="0"/>
              <w:spacing w:before="100" w:beforeAutospacing="1" w:after="100" w:afterAutospacing="1" w:line="256" w:lineRule="auto"/>
              <w:ind w:firstLine="720"/>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7D25F1BA" w14:textId="77777777" w:rsidR="00CD1AAC" w:rsidRPr="00E97FA9" w:rsidRDefault="002A4A4D"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12 months</w:t>
            </w:r>
          </w:p>
        </w:tc>
        <w:tc>
          <w:tcPr>
            <w:tcW w:w="1855" w:type="dxa"/>
            <w:tcBorders>
              <w:top w:val="nil"/>
              <w:left w:val="single" w:sz="2" w:space="0" w:color="000000"/>
              <w:bottom w:val="single" w:sz="2" w:space="0" w:color="000000"/>
              <w:right w:val="single" w:sz="2" w:space="0" w:color="000000"/>
            </w:tcBorders>
            <w:shd w:val="clear" w:color="auto" w:fill="FFFFFF"/>
          </w:tcPr>
          <w:p w14:paraId="33B77923" w14:textId="5F16254C" w:rsidR="00CD1AAC" w:rsidRPr="00E97FA9" w:rsidRDefault="000B3649"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w:t>
            </w:r>
            <w:r w:rsidR="009111A1" w:rsidRPr="00E97FA9">
              <w:rPr>
                <w:rFonts w:ascii="Times New Roman" w:hAnsi="Times New Roman" w:cs="Times New Roman"/>
                <w:color w:val="000000"/>
                <w:sz w:val="20"/>
                <w:szCs w:val="20"/>
              </w:rPr>
              <w:t>7.13</w:t>
            </w:r>
            <w:r w:rsidRPr="00E97FA9">
              <w:rPr>
                <w:rFonts w:ascii="Times New Roman" w:hAnsi="Times New Roman" w:cs="Times New Roman"/>
                <w:color w:val="000000"/>
                <w:sz w:val="20"/>
                <w:szCs w:val="20"/>
              </w:rPr>
              <w:t xml:space="preserve"> (.</w:t>
            </w:r>
            <w:r w:rsidR="009111A1" w:rsidRPr="00E97FA9">
              <w:rPr>
                <w:rFonts w:ascii="Times New Roman" w:hAnsi="Times New Roman" w:cs="Times New Roman"/>
                <w:color w:val="000000"/>
                <w:sz w:val="20"/>
                <w:szCs w:val="20"/>
              </w:rPr>
              <w:t>29</w:t>
            </w:r>
            <w:r w:rsidRPr="00E97FA9">
              <w:rPr>
                <w:rFonts w:ascii="Times New Roman" w:hAnsi="Times New Roman" w:cs="Times New Roman"/>
                <w:color w:val="000000"/>
                <w:sz w:val="20"/>
                <w:szCs w:val="20"/>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20AF0444" w14:textId="03452A24" w:rsidR="00CD1AAC" w:rsidRPr="00E97FA9" w:rsidRDefault="000B3649"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w:t>
            </w:r>
            <w:r w:rsidR="000D5C05" w:rsidRPr="00E97FA9">
              <w:rPr>
                <w:rFonts w:ascii="Times New Roman" w:hAnsi="Times New Roman" w:cs="Times New Roman"/>
                <w:color w:val="000000"/>
                <w:sz w:val="20"/>
                <w:szCs w:val="20"/>
              </w:rPr>
              <w:t>6.37</w:t>
            </w:r>
            <w:r w:rsidRPr="00E97FA9">
              <w:rPr>
                <w:rFonts w:ascii="Times New Roman" w:hAnsi="Times New Roman" w:cs="Times New Roman"/>
                <w:color w:val="000000"/>
                <w:sz w:val="20"/>
                <w:szCs w:val="20"/>
              </w:rPr>
              <w:t xml:space="preserve"> (.</w:t>
            </w:r>
            <w:r w:rsidR="000D5C05" w:rsidRPr="00E97FA9">
              <w:rPr>
                <w:rFonts w:ascii="Times New Roman" w:hAnsi="Times New Roman" w:cs="Times New Roman"/>
                <w:color w:val="000000"/>
                <w:sz w:val="20"/>
                <w:szCs w:val="20"/>
              </w:rPr>
              <w:t>24</w:t>
            </w:r>
            <w:r w:rsidRPr="00E97FA9">
              <w:rPr>
                <w:rFonts w:ascii="Times New Roman" w:hAnsi="Times New Roman" w:cs="Times New Roman"/>
                <w:color w:val="000000"/>
                <w:sz w:val="20"/>
                <w:szCs w:val="20"/>
              </w:rPr>
              <w:t>)</w:t>
            </w:r>
          </w:p>
        </w:tc>
        <w:tc>
          <w:tcPr>
            <w:tcW w:w="1559" w:type="dxa"/>
            <w:tcBorders>
              <w:top w:val="nil"/>
              <w:left w:val="single" w:sz="2" w:space="0" w:color="000000"/>
              <w:bottom w:val="single" w:sz="2" w:space="0" w:color="000000"/>
              <w:right w:val="single" w:sz="6" w:space="0" w:color="000000"/>
            </w:tcBorders>
            <w:shd w:val="clear" w:color="auto" w:fill="FFFFFF"/>
          </w:tcPr>
          <w:p w14:paraId="7543624B" w14:textId="40D158A4" w:rsidR="00CD1AAC" w:rsidRPr="00E97FA9" w:rsidRDefault="000B3649"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 </w:t>
            </w:r>
            <w:r w:rsidR="003E73F6" w:rsidRPr="00E97FA9">
              <w:rPr>
                <w:rFonts w:ascii="Times New Roman" w:hAnsi="Times New Roman" w:cs="Times New Roman"/>
                <w:color w:val="000000"/>
                <w:sz w:val="20"/>
                <w:szCs w:val="20"/>
              </w:rPr>
              <w:t>-</w:t>
            </w:r>
            <w:r w:rsidRPr="00E97FA9">
              <w:rPr>
                <w:rFonts w:ascii="Times New Roman" w:hAnsi="Times New Roman" w:cs="Times New Roman"/>
                <w:color w:val="000000"/>
                <w:sz w:val="20"/>
                <w:szCs w:val="20"/>
              </w:rPr>
              <w:t>0.</w:t>
            </w:r>
            <w:r w:rsidR="00163264" w:rsidRPr="00E97FA9">
              <w:rPr>
                <w:rFonts w:ascii="Times New Roman" w:hAnsi="Times New Roman" w:cs="Times New Roman"/>
                <w:color w:val="000000"/>
                <w:sz w:val="20"/>
                <w:szCs w:val="20"/>
              </w:rPr>
              <w:t>7</w:t>
            </w:r>
            <w:r w:rsidRPr="00E97FA9">
              <w:rPr>
                <w:rFonts w:ascii="Times New Roman" w:hAnsi="Times New Roman" w:cs="Times New Roman"/>
                <w:color w:val="000000"/>
                <w:sz w:val="20"/>
                <w:szCs w:val="20"/>
              </w:rPr>
              <w:t xml:space="preserve"> (-1.</w:t>
            </w:r>
            <w:r w:rsidR="00163264" w:rsidRPr="00E97FA9">
              <w:rPr>
                <w:rFonts w:ascii="Times New Roman" w:hAnsi="Times New Roman" w:cs="Times New Roman"/>
                <w:color w:val="000000"/>
                <w:sz w:val="20"/>
                <w:szCs w:val="20"/>
              </w:rPr>
              <w:t>7</w:t>
            </w:r>
            <w:r w:rsidRPr="00E97FA9">
              <w:rPr>
                <w:rFonts w:ascii="Times New Roman" w:hAnsi="Times New Roman" w:cs="Times New Roman"/>
                <w:color w:val="000000"/>
                <w:sz w:val="20"/>
                <w:szCs w:val="20"/>
              </w:rPr>
              <w:t xml:space="preserve">, </w:t>
            </w:r>
            <w:r w:rsidR="00163264" w:rsidRPr="00E97FA9">
              <w:rPr>
                <w:rFonts w:ascii="Times New Roman" w:hAnsi="Times New Roman" w:cs="Times New Roman"/>
                <w:color w:val="000000"/>
                <w:sz w:val="20"/>
                <w:szCs w:val="20"/>
              </w:rPr>
              <w:t>0.3</w:t>
            </w:r>
            <w:r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tcPr>
          <w:p w14:paraId="351EBCED" w14:textId="04EEDC2E" w:rsidR="00CD1AAC" w:rsidRPr="00E97FA9" w:rsidRDefault="000B3649"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163264" w:rsidRPr="00E97FA9">
              <w:rPr>
                <w:rFonts w:ascii="Times New Roman" w:hAnsi="Times New Roman" w:cs="Times New Roman"/>
                <w:color w:val="000000"/>
                <w:sz w:val="20"/>
                <w:szCs w:val="20"/>
              </w:rPr>
              <w:t>17</w:t>
            </w:r>
          </w:p>
        </w:tc>
        <w:tc>
          <w:tcPr>
            <w:tcW w:w="1610" w:type="dxa"/>
            <w:tcBorders>
              <w:top w:val="nil"/>
              <w:left w:val="single" w:sz="2" w:space="0" w:color="000000"/>
              <w:bottom w:val="single" w:sz="2" w:space="0" w:color="000000"/>
              <w:right w:val="single" w:sz="6" w:space="0" w:color="000000"/>
            </w:tcBorders>
            <w:shd w:val="clear" w:color="auto" w:fill="FFFFFF"/>
          </w:tcPr>
          <w:p w14:paraId="7742964D" w14:textId="6AD52B69" w:rsidR="00CD1AAC" w:rsidRPr="00E97FA9" w:rsidRDefault="00617F56"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Pr="00E97FA9">
              <w:rPr>
                <w:rFonts w:ascii="Times New Roman" w:hAnsi="Times New Roman" w:cs="Times New Roman"/>
                <w:color w:val="000000"/>
                <w:sz w:val="20"/>
                <w:szCs w:val="20"/>
              </w:rPr>
              <w:t>19</w:t>
            </w:r>
            <w:r w:rsidRPr="00E97FA9">
              <w:rPr>
                <w:rFonts w:ascii="Times New Roman" w:hAnsi="Times New Roman" w:cs="Times New Roman"/>
                <w:color w:val="000000"/>
                <w:sz w:val="20"/>
                <w:szCs w:val="20"/>
              </w:rPr>
              <w:t xml:space="preserve"> (-.</w:t>
            </w:r>
            <w:r w:rsidRPr="00E97FA9">
              <w:rPr>
                <w:rFonts w:ascii="Times New Roman" w:hAnsi="Times New Roman" w:cs="Times New Roman"/>
                <w:color w:val="000000"/>
                <w:sz w:val="20"/>
                <w:szCs w:val="20"/>
              </w:rPr>
              <w:t>47</w:t>
            </w:r>
            <w:r w:rsidRPr="00E97FA9">
              <w:rPr>
                <w:rFonts w:ascii="Times New Roman" w:hAnsi="Times New Roman" w:cs="Times New Roman"/>
                <w:color w:val="000000"/>
                <w:sz w:val="20"/>
                <w:szCs w:val="20"/>
              </w:rPr>
              <w:t xml:space="preserve"> to .</w:t>
            </w:r>
            <w:r w:rsidRPr="00E97FA9">
              <w:rPr>
                <w:rFonts w:ascii="Times New Roman" w:hAnsi="Times New Roman" w:cs="Times New Roman"/>
                <w:color w:val="000000"/>
                <w:sz w:val="20"/>
                <w:szCs w:val="20"/>
              </w:rPr>
              <w:t>08</w:t>
            </w:r>
            <w:r w:rsidRPr="00E97FA9">
              <w:rPr>
                <w:rFonts w:ascii="Times New Roman" w:hAnsi="Times New Roman" w:cs="Times New Roman"/>
                <w:color w:val="000000"/>
                <w:sz w:val="20"/>
                <w:szCs w:val="20"/>
              </w:rPr>
              <w:t>)</w:t>
            </w:r>
          </w:p>
        </w:tc>
      </w:tr>
      <w:tr w:rsidR="00241B9E" w14:paraId="7CEE8A4D"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4EA1CAF5"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Alabama Punishment</w:t>
            </w: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2FF3F82A"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Baseline </w:t>
            </w:r>
          </w:p>
        </w:tc>
        <w:tc>
          <w:tcPr>
            <w:tcW w:w="1855" w:type="dxa"/>
            <w:tcBorders>
              <w:top w:val="nil"/>
              <w:left w:val="single" w:sz="2" w:space="0" w:color="000000"/>
              <w:bottom w:val="single" w:sz="2" w:space="0" w:color="000000"/>
              <w:right w:val="single" w:sz="2" w:space="0" w:color="000000"/>
            </w:tcBorders>
            <w:shd w:val="clear" w:color="auto" w:fill="FFFFFF"/>
            <w:hideMark/>
          </w:tcPr>
          <w:p w14:paraId="3D8430F5" w14:textId="00FE26F3"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6.</w:t>
            </w:r>
            <w:r w:rsidR="004353B6" w:rsidRPr="00E97FA9">
              <w:rPr>
                <w:rFonts w:ascii="Times New Roman" w:hAnsi="Times New Roman" w:cs="Times New Roman"/>
                <w:color w:val="000000"/>
                <w:sz w:val="20"/>
                <w:szCs w:val="20"/>
              </w:rPr>
              <w:t>73</w:t>
            </w:r>
            <w:r w:rsidRPr="00E97FA9">
              <w:rPr>
                <w:rFonts w:ascii="Times New Roman" w:hAnsi="Times New Roman" w:cs="Times New Roman"/>
                <w:color w:val="000000"/>
                <w:sz w:val="20"/>
                <w:szCs w:val="20"/>
              </w:rPr>
              <w:t xml:space="preserve"> (.</w:t>
            </w:r>
            <w:r w:rsidR="00FC7272" w:rsidRPr="00E97FA9">
              <w:rPr>
                <w:rFonts w:ascii="Times New Roman" w:hAnsi="Times New Roman" w:cs="Times New Roman"/>
                <w:color w:val="000000"/>
                <w:sz w:val="20"/>
                <w:szCs w:val="20"/>
              </w:rPr>
              <w:t>1</w:t>
            </w:r>
            <w:r w:rsidR="004353B6" w:rsidRPr="00E97FA9">
              <w:rPr>
                <w:rFonts w:ascii="Times New Roman" w:hAnsi="Times New Roman" w:cs="Times New Roman"/>
                <w:color w:val="000000"/>
                <w:sz w:val="20"/>
                <w:szCs w:val="20"/>
              </w:rPr>
              <w:t>6</w:t>
            </w:r>
            <w:r w:rsidRPr="00E97FA9">
              <w:rPr>
                <w:rFonts w:ascii="Times New Roman" w:hAnsi="Times New Roman" w:cs="Times New Roman"/>
                <w:color w:val="000000"/>
                <w:sz w:val="20"/>
                <w:szCs w:val="20"/>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13570EB5" w14:textId="75502CF7"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6.</w:t>
            </w:r>
            <w:r w:rsidR="00110E32" w:rsidRPr="00E97FA9">
              <w:rPr>
                <w:rFonts w:ascii="Times New Roman" w:hAnsi="Times New Roman" w:cs="Times New Roman"/>
                <w:color w:val="000000"/>
                <w:sz w:val="20"/>
                <w:szCs w:val="20"/>
              </w:rPr>
              <w:t>70</w:t>
            </w:r>
            <w:r w:rsidRPr="00E97FA9">
              <w:rPr>
                <w:rFonts w:ascii="Times New Roman" w:hAnsi="Times New Roman" w:cs="Times New Roman"/>
                <w:color w:val="000000"/>
                <w:sz w:val="20"/>
                <w:szCs w:val="20"/>
              </w:rPr>
              <w:t xml:space="preserve"> (.1</w:t>
            </w:r>
            <w:r w:rsidR="00A856F3" w:rsidRPr="00E97FA9">
              <w:rPr>
                <w:rFonts w:ascii="Times New Roman" w:hAnsi="Times New Roman" w:cs="Times New Roman"/>
                <w:color w:val="000000"/>
                <w:sz w:val="20"/>
                <w:szCs w:val="20"/>
              </w:rPr>
              <w:t>3</w:t>
            </w:r>
            <w:r w:rsidRPr="00E97FA9">
              <w:rPr>
                <w:rFonts w:ascii="Times New Roman" w:hAnsi="Times New Roman" w:cs="Times New Roman"/>
                <w:color w:val="000000"/>
                <w:sz w:val="20"/>
                <w:szCs w:val="20"/>
              </w:rPr>
              <w:t>)</w:t>
            </w:r>
          </w:p>
        </w:tc>
        <w:tc>
          <w:tcPr>
            <w:tcW w:w="1559" w:type="dxa"/>
            <w:tcBorders>
              <w:top w:val="nil"/>
              <w:left w:val="single" w:sz="2" w:space="0" w:color="000000"/>
              <w:bottom w:val="single" w:sz="2" w:space="0" w:color="000000"/>
              <w:right w:val="single" w:sz="6" w:space="0" w:color="000000"/>
            </w:tcBorders>
            <w:shd w:val="clear" w:color="auto" w:fill="FFFFFF"/>
          </w:tcPr>
          <w:p w14:paraId="0DDBF838" w14:textId="77777777"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4ACE343D" w14:textId="77777777"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1610" w:type="dxa"/>
            <w:tcBorders>
              <w:top w:val="nil"/>
              <w:left w:val="single" w:sz="2" w:space="0" w:color="000000"/>
              <w:bottom w:val="single" w:sz="2" w:space="0" w:color="000000"/>
              <w:right w:val="single" w:sz="6" w:space="0" w:color="000000"/>
            </w:tcBorders>
            <w:shd w:val="clear" w:color="auto" w:fill="FFFFFF"/>
          </w:tcPr>
          <w:p w14:paraId="63B6F554" w14:textId="77777777" w:rsidR="00241B9E" w:rsidRPr="00E97FA9"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241B9E" w14:paraId="4936615B"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63CB6AA"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23879FD" w14:textId="77777777" w:rsidR="00241B9E" w:rsidRPr="00E97FA9" w:rsidRDefault="003F1AE3"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6</w:t>
            </w:r>
            <w:r w:rsidR="00241B9E" w:rsidRPr="00E97FA9">
              <w:rPr>
                <w:rFonts w:ascii="Times New Roman" w:hAnsi="Times New Roman" w:cs="Times New Roman"/>
                <w:color w:val="000000"/>
                <w:sz w:val="20"/>
                <w:szCs w:val="20"/>
              </w:rPr>
              <w:t xml:space="preserve">-week </w:t>
            </w:r>
          </w:p>
        </w:tc>
        <w:tc>
          <w:tcPr>
            <w:tcW w:w="1855" w:type="dxa"/>
            <w:tcBorders>
              <w:top w:val="nil"/>
              <w:left w:val="single" w:sz="2" w:space="0" w:color="000000"/>
              <w:bottom w:val="single" w:sz="2" w:space="0" w:color="000000"/>
              <w:right w:val="single" w:sz="2" w:space="0" w:color="000000"/>
            </w:tcBorders>
            <w:shd w:val="clear" w:color="auto" w:fill="FFFFFF"/>
            <w:hideMark/>
          </w:tcPr>
          <w:p w14:paraId="0BACBDC6" w14:textId="3E1BE4B6" w:rsidR="00241B9E" w:rsidRPr="00E97FA9" w:rsidRDefault="00E86FEC"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6.17</w:t>
            </w:r>
            <w:r w:rsidR="00241B9E" w:rsidRPr="00E97FA9">
              <w:rPr>
                <w:rFonts w:ascii="Times New Roman" w:hAnsi="Times New Roman" w:cs="Times New Roman"/>
                <w:color w:val="000000"/>
                <w:sz w:val="20"/>
                <w:szCs w:val="20"/>
              </w:rPr>
              <w:t xml:space="preserve"> (.1</w:t>
            </w:r>
            <w:r w:rsidRPr="00E97FA9">
              <w:rPr>
                <w:rFonts w:ascii="Times New Roman" w:hAnsi="Times New Roman" w:cs="Times New Roman"/>
                <w:color w:val="000000"/>
                <w:sz w:val="20"/>
                <w:szCs w:val="20"/>
              </w:rPr>
              <w:t>6</w:t>
            </w:r>
            <w:r w:rsidR="00241B9E" w:rsidRPr="00E97FA9">
              <w:rPr>
                <w:rFonts w:ascii="Times New Roman" w:hAnsi="Times New Roman" w:cs="Times New Roman"/>
                <w:color w:val="000000"/>
                <w:sz w:val="20"/>
                <w:szCs w:val="20"/>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7CF906C1" w14:textId="1C3440A3"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5.</w:t>
            </w:r>
            <w:r w:rsidR="00A856F3" w:rsidRPr="00E97FA9">
              <w:rPr>
                <w:rFonts w:ascii="Times New Roman" w:hAnsi="Times New Roman" w:cs="Times New Roman"/>
                <w:color w:val="000000"/>
                <w:sz w:val="20"/>
                <w:szCs w:val="20"/>
              </w:rPr>
              <w:t>73</w:t>
            </w:r>
            <w:r w:rsidRPr="00E97FA9">
              <w:rPr>
                <w:rFonts w:ascii="Times New Roman" w:hAnsi="Times New Roman" w:cs="Times New Roman"/>
                <w:color w:val="000000"/>
                <w:sz w:val="20"/>
                <w:szCs w:val="20"/>
              </w:rPr>
              <w:t xml:space="preserve"> (.1</w:t>
            </w:r>
            <w:r w:rsidR="00A856F3" w:rsidRPr="00E97FA9">
              <w:rPr>
                <w:rFonts w:ascii="Times New Roman" w:hAnsi="Times New Roman" w:cs="Times New Roman"/>
                <w:color w:val="000000"/>
                <w:sz w:val="20"/>
                <w:szCs w:val="20"/>
              </w:rPr>
              <w:t>3</w:t>
            </w:r>
            <w:r w:rsidRPr="00E97FA9">
              <w:rPr>
                <w:rFonts w:ascii="Times New Roman" w:hAnsi="Times New Roman" w:cs="Times New Roman"/>
                <w:color w:val="000000"/>
                <w:sz w:val="20"/>
                <w:szCs w:val="20"/>
              </w:rPr>
              <w:t>)</w:t>
            </w:r>
          </w:p>
        </w:tc>
        <w:tc>
          <w:tcPr>
            <w:tcW w:w="1559" w:type="dxa"/>
            <w:tcBorders>
              <w:top w:val="nil"/>
              <w:left w:val="single" w:sz="2" w:space="0" w:color="000000"/>
              <w:bottom w:val="single" w:sz="2" w:space="0" w:color="000000"/>
              <w:right w:val="single" w:sz="6" w:space="0" w:color="000000"/>
            </w:tcBorders>
            <w:shd w:val="clear" w:color="auto" w:fill="FFFFFF"/>
            <w:hideMark/>
          </w:tcPr>
          <w:p w14:paraId="7885124C" w14:textId="710B504F"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w:t>
            </w:r>
            <w:r w:rsidR="005A17E5" w:rsidRPr="00E97FA9">
              <w:rPr>
                <w:rFonts w:ascii="Times New Roman" w:hAnsi="Times New Roman" w:cs="Times New Roman"/>
                <w:color w:val="000000"/>
                <w:sz w:val="20"/>
                <w:szCs w:val="20"/>
              </w:rPr>
              <w:t>08</w:t>
            </w:r>
            <w:r w:rsidRPr="00E97FA9">
              <w:rPr>
                <w:rFonts w:ascii="Times New Roman" w:hAnsi="Times New Roman" w:cs="Times New Roman"/>
                <w:color w:val="000000"/>
                <w:sz w:val="20"/>
                <w:szCs w:val="20"/>
              </w:rPr>
              <w:t xml:space="preserve"> (-</w:t>
            </w:r>
            <w:r w:rsidR="005A17E5" w:rsidRPr="00E97FA9">
              <w:rPr>
                <w:rFonts w:ascii="Times New Roman" w:hAnsi="Times New Roman" w:cs="Times New Roman"/>
                <w:color w:val="000000"/>
                <w:sz w:val="20"/>
                <w:szCs w:val="20"/>
              </w:rPr>
              <w:t>.67</w:t>
            </w:r>
            <w:r w:rsidRPr="00E97FA9">
              <w:rPr>
                <w:rFonts w:ascii="Times New Roman" w:hAnsi="Times New Roman" w:cs="Times New Roman"/>
                <w:color w:val="000000"/>
                <w:sz w:val="20"/>
                <w:szCs w:val="20"/>
              </w:rPr>
              <w:t>, 0.</w:t>
            </w:r>
            <w:r w:rsidR="00262B94" w:rsidRPr="00E97FA9">
              <w:rPr>
                <w:rFonts w:ascii="Times New Roman" w:hAnsi="Times New Roman" w:cs="Times New Roman"/>
                <w:color w:val="000000"/>
                <w:sz w:val="20"/>
                <w:szCs w:val="20"/>
              </w:rPr>
              <w:t>1</w:t>
            </w:r>
            <w:r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241BD4F0" w14:textId="55327D0A"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w:t>
            </w:r>
            <w:r w:rsidR="00262B94" w:rsidRPr="00E97FA9">
              <w:rPr>
                <w:rFonts w:ascii="Times New Roman" w:hAnsi="Times New Roman" w:cs="Times New Roman"/>
                <w:color w:val="000000"/>
                <w:sz w:val="20"/>
                <w:szCs w:val="20"/>
              </w:rPr>
              <w:t>14</w:t>
            </w:r>
          </w:p>
        </w:tc>
        <w:tc>
          <w:tcPr>
            <w:tcW w:w="1610" w:type="dxa"/>
            <w:tcBorders>
              <w:top w:val="nil"/>
              <w:left w:val="single" w:sz="2" w:space="0" w:color="000000"/>
              <w:bottom w:val="single" w:sz="2" w:space="0" w:color="000000"/>
              <w:right w:val="single" w:sz="6" w:space="0" w:color="000000"/>
            </w:tcBorders>
            <w:shd w:val="clear" w:color="auto" w:fill="FFFFFF"/>
            <w:hideMark/>
          </w:tcPr>
          <w:p w14:paraId="5AC4C13F" w14:textId="6216DA14" w:rsidR="00241B9E" w:rsidRPr="00E97FA9" w:rsidRDefault="00EC533A"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-.17 (-.</w:t>
            </w:r>
            <w:r w:rsidR="00BA47BB" w:rsidRPr="00E97FA9">
              <w:rPr>
                <w:rFonts w:ascii="Times New Roman" w:hAnsi="Times New Roman" w:cs="Times New Roman"/>
                <w:color w:val="000000"/>
                <w:sz w:val="20"/>
                <w:szCs w:val="20"/>
              </w:rPr>
              <w:t>42</w:t>
            </w:r>
            <w:r w:rsidRPr="00E97FA9">
              <w:rPr>
                <w:rFonts w:ascii="Times New Roman" w:hAnsi="Times New Roman" w:cs="Times New Roman"/>
                <w:color w:val="000000"/>
                <w:sz w:val="20"/>
                <w:szCs w:val="20"/>
              </w:rPr>
              <w:t xml:space="preserve"> to .04)</w:t>
            </w:r>
          </w:p>
        </w:tc>
      </w:tr>
      <w:tr w:rsidR="00241B9E" w14:paraId="5F98A395"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4641C73C"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64852734" w14:textId="77777777" w:rsidR="00241B9E" w:rsidRPr="00E97FA9"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3 months</w:t>
            </w:r>
          </w:p>
        </w:tc>
        <w:tc>
          <w:tcPr>
            <w:tcW w:w="1855" w:type="dxa"/>
            <w:tcBorders>
              <w:top w:val="nil"/>
              <w:left w:val="single" w:sz="2" w:space="0" w:color="000000"/>
              <w:bottom w:val="single" w:sz="2" w:space="0" w:color="000000"/>
              <w:right w:val="single" w:sz="2" w:space="0" w:color="000000"/>
            </w:tcBorders>
            <w:shd w:val="clear" w:color="auto" w:fill="FFFFFF"/>
            <w:hideMark/>
          </w:tcPr>
          <w:p w14:paraId="633DF0FF" w14:textId="33DAA1B7"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5.</w:t>
            </w:r>
            <w:r w:rsidR="00E86FEC" w:rsidRPr="00E97FA9">
              <w:rPr>
                <w:rFonts w:ascii="Times New Roman" w:hAnsi="Times New Roman" w:cs="Times New Roman"/>
                <w:color w:val="000000"/>
                <w:sz w:val="20"/>
                <w:szCs w:val="20"/>
              </w:rPr>
              <w:t>75</w:t>
            </w:r>
            <w:r w:rsidRPr="00E97FA9">
              <w:rPr>
                <w:rFonts w:ascii="Times New Roman" w:hAnsi="Times New Roman" w:cs="Times New Roman"/>
                <w:color w:val="000000"/>
                <w:sz w:val="20"/>
                <w:szCs w:val="20"/>
              </w:rPr>
              <w:t xml:space="preserve"> (.1</w:t>
            </w:r>
            <w:r w:rsidR="00110E32" w:rsidRPr="00E97FA9">
              <w:rPr>
                <w:rFonts w:ascii="Times New Roman" w:hAnsi="Times New Roman" w:cs="Times New Roman"/>
                <w:color w:val="000000"/>
                <w:sz w:val="20"/>
                <w:szCs w:val="20"/>
              </w:rPr>
              <w:t>6</w:t>
            </w:r>
            <w:r w:rsidRPr="00E97FA9">
              <w:rPr>
                <w:rFonts w:ascii="Times New Roman" w:hAnsi="Times New Roman" w:cs="Times New Roman"/>
                <w:color w:val="000000"/>
                <w:sz w:val="20"/>
                <w:szCs w:val="20"/>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5A53512F" w14:textId="63442DD6"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5.</w:t>
            </w:r>
            <w:r w:rsidR="00A856F3" w:rsidRPr="00E97FA9">
              <w:rPr>
                <w:rFonts w:ascii="Times New Roman" w:hAnsi="Times New Roman" w:cs="Times New Roman"/>
                <w:color w:val="000000"/>
                <w:sz w:val="20"/>
                <w:szCs w:val="20"/>
              </w:rPr>
              <w:t>75</w:t>
            </w:r>
            <w:r w:rsidRPr="00E97FA9">
              <w:rPr>
                <w:rFonts w:ascii="Times New Roman" w:hAnsi="Times New Roman" w:cs="Times New Roman"/>
                <w:color w:val="000000"/>
                <w:sz w:val="20"/>
                <w:szCs w:val="20"/>
              </w:rPr>
              <w:t xml:space="preserve"> (.1</w:t>
            </w:r>
            <w:r w:rsidR="005C1FCB" w:rsidRPr="00E97FA9">
              <w:rPr>
                <w:rFonts w:ascii="Times New Roman" w:hAnsi="Times New Roman" w:cs="Times New Roman"/>
                <w:color w:val="000000"/>
                <w:sz w:val="20"/>
                <w:szCs w:val="20"/>
              </w:rPr>
              <w:t>3</w:t>
            </w:r>
            <w:r w:rsidRPr="00E97FA9">
              <w:rPr>
                <w:rFonts w:ascii="Times New Roman" w:hAnsi="Times New Roman" w:cs="Times New Roman"/>
                <w:color w:val="000000"/>
                <w:sz w:val="20"/>
                <w:szCs w:val="20"/>
              </w:rPr>
              <w:t>)</w:t>
            </w:r>
          </w:p>
        </w:tc>
        <w:tc>
          <w:tcPr>
            <w:tcW w:w="1559" w:type="dxa"/>
            <w:tcBorders>
              <w:top w:val="nil"/>
              <w:left w:val="single" w:sz="2" w:space="0" w:color="000000"/>
              <w:bottom w:val="single" w:sz="2" w:space="0" w:color="000000"/>
              <w:right w:val="single" w:sz="6" w:space="0" w:color="000000"/>
            </w:tcBorders>
            <w:shd w:val="clear" w:color="auto" w:fill="FFFFFF"/>
            <w:hideMark/>
          </w:tcPr>
          <w:p w14:paraId="495E5D27" w14:textId="0738A4EF" w:rsidR="00241B9E" w:rsidRPr="00E97FA9" w:rsidRDefault="00262B94"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0.0</w:t>
            </w:r>
            <w:r w:rsidR="00241B9E" w:rsidRPr="00E97FA9">
              <w:rPr>
                <w:rFonts w:ascii="Times New Roman" w:hAnsi="Times New Roman" w:cs="Times New Roman"/>
                <w:color w:val="000000"/>
                <w:sz w:val="20"/>
                <w:szCs w:val="20"/>
              </w:rPr>
              <w:t xml:space="preserve"> (-0.</w:t>
            </w:r>
            <w:r w:rsidR="00B76DE3" w:rsidRPr="00E97FA9">
              <w:rPr>
                <w:rFonts w:ascii="Times New Roman" w:hAnsi="Times New Roman" w:cs="Times New Roman"/>
                <w:color w:val="000000"/>
                <w:sz w:val="20"/>
                <w:szCs w:val="20"/>
              </w:rPr>
              <w:t>5</w:t>
            </w:r>
            <w:r w:rsidR="00241B9E" w:rsidRPr="00E97FA9">
              <w:rPr>
                <w:rFonts w:ascii="Times New Roman" w:hAnsi="Times New Roman" w:cs="Times New Roman"/>
                <w:color w:val="000000"/>
                <w:sz w:val="20"/>
                <w:szCs w:val="20"/>
              </w:rPr>
              <w:t>, 0.</w:t>
            </w:r>
            <w:r w:rsidR="00B76DE3" w:rsidRPr="00E97FA9">
              <w:rPr>
                <w:rFonts w:ascii="Times New Roman" w:hAnsi="Times New Roman" w:cs="Times New Roman"/>
                <w:color w:val="000000"/>
                <w:sz w:val="20"/>
                <w:szCs w:val="20"/>
              </w:rPr>
              <w:t>6</w:t>
            </w:r>
            <w:r w:rsidR="00241B9E"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44287C48" w14:textId="290AC54B" w:rsidR="00241B9E" w:rsidRPr="00E97FA9" w:rsidRDefault="00241B9E"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w:t>
            </w:r>
            <w:r w:rsidR="00CA096D" w:rsidRPr="00E97FA9">
              <w:rPr>
                <w:rFonts w:ascii="Times New Roman" w:hAnsi="Times New Roman" w:cs="Times New Roman"/>
                <w:color w:val="000000"/>
                <w:sz w:val="20"/>
                <w:szCs w:val="20"/>
              </w:rPr>
              <w:t>91</w:t>
            </w:r>
          </w:p>
        </w:tc>
        <w:tc>
          <w:tcPr>
            <w:tcW w:w="1610" w:type="dxa"/>
            <w:tcBorders>
              <w:top w:val="nil"/>
              <w:left w:val="single" w:sz="2" w:space="0" w:color="000000"/>
              <w:bottom w:val="single" w:sz="2" w:space="0" w:color="000000"/>
              <w:right w:val="single" w:sz="6" w:space="0" w:color="000000"/>
            </w:tcBorders>
            <w:shd w:val="clear" w:color="auto" w:fill="FFFFFF"/>
            <w:hideMark/>
          </w:tcPr>
          <w:p w14:paraId="6034AB33" w14:textId="2EE22E58" w:rsidR="00241B9E" w:rsidRPr="00E97FA9" w:rsidRDefault="00110E1B"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.00 </w:t>
            </w:r>
            <w:r w:rsidRPr="00E97FA9">
              <w:rPr>
                <w:rFonts w:ascii="Times New Roman" w:hAnsi="Times New Roman" w:cs="Times New Roman"/>
                <w:color w:val="000000"/>
                <w:sz w:val="20"/>
                <w:szCs w:val="20"/>
              </w:rPr>
              <w:t>(-.</w:t>
            </w:r>
            <w:r w:rsidRPr="00E97FA9">
              <w:rPr>
                <w:rFonts w:ascii="Times New Roman" w:hAnsi="Times New Roman" w:cs="Times New Roman"/>
                <w:color w:val="000000"/>
                <w:sz w:val="20"/>
                <w:szCs w:val="20"/>
              </w:rPr>
              <w:t>01</w:t>
            </w:r>
            <w:r w:rsidRPr="00E97FA9">
              <w:rPr>
                <w:rFonts w:ascii="Times New Roman" w:hAnsi="Times New Roman" w:cs="Times New Roman"/>
                <w:color w:val="000000"/>
                <w:sz w:val="20"/>
                <w:szCs w:val="20"/>
              </w:rPr>
              <w:t xml:space="preserve"> to .</w:t>
            </w:r>
            <w:r w:rsidRPr="00E97FA9">
              <w:rPr>
                <w:rFonts w:ascii="Times New Roman" w:hAnsi="Times New Roman" w:cs="Times New Roman"/>
                <w:color w:val="000000"/>
                <w:sz w:val="20"/>
                <w:szCs w:val="20"/>
              </w:rPr>
              <w:t>40</w:t>
            </w:r>
            <w:r w:rsidRPr="00E97FA9">
              <w:rPr>
                <w:rFonts w:ascii="Times New Roman" w:hAnsi="Times New Roman" w:cs="Times New Roman"/>
                <w:color w:val="000000"/>
                <w:sz w:val="20"/>
                <w:szCs w:val="20"/>
              </w:rPr>
              <w:t>)</w:t>
            </w:r>
          </w:p>
        </w:tc>
      </w:tr>
      <w:tr w:rsidR="00CD1AAC" w14:paraId="4F998DC3"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7DC88615" w14:textId="77777777" w:rsidR="00CD1AAC" w:rsidRPr="00E97FA9" w:rsidRDefault="00CD1AAC"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10CCD69B" w14:textId="77777777" w:rsidR="00CD1AAC" w:rsidRPr="00E97FA9" w:rsidRDefault="002A4A4D"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12 months</w:t>
            </w:r>
          </w:p>
        </w:tc>
        <w:tc>
          <w:tcPr>
            <w:tcW w:w="1855" w:type="dxa"/>
            <w:tcBorders>
              <w:top w:val="nil"/>
              <w:left w:val="single" w:sz="2" w:space="0" w:color="000000"/>
              <w:bottom w:val="single" w:sz="2" w:space="0" w:color="000000"/>
              <w:right w:val="single" w:sz="2" w:space="0" w:color="000000"/>
            </w:tcBorders>
            <w:shd w:val="clear" w:color="auto" w:fill="FFFFFF"/>
          </w:tcPr>
          <w:p w14:paraId="1D51BF45" w14:textId="68DA11C8" w:rsidR="00CD1AAC" w:rsidRPr="00E97FA9" w:rsidRDefault="00FC7272"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5.</w:t>
            </w:r>
            <w:r w:rsidR="00110E32" w:rsidRPr="00E97FA9">
              <w:rPr>
                <w:rFonts w:ascii="Times New Roman" w:hAnsi="Times New Roman" w:cs="Times New Roman"/>
                <w:color w:val="000000"/>
                <w:sz w:val="20"/>
                <w:szCs w:val="20"/>
              </w:rPr>
              <w:t>80</w:t>
            </w:r>
            <w:r w:rsidRPr="00E97FA9">
              <w:rPr>
                <w:rFonts w:ascii="Times New Roman" w:hAnsi="Times New Roman" w:cs="Times New Roman"/>
                <w:color w:val="000000"/>
                <w:sz w:val="20"/>
                <w:szCs w:val="20"/>
              </w:rPr>
              <w:t xml:space="preserve"> (.1</w:t>
            </w:r>
            <w:r w:rsidR="00110E32" w:rsidRPr="00E97FA9">
              <w:rPr>
                <w:rFonts w:ascii="Times New Roman" w:hAnsi="Times New Roman" w:cs="Times New Roman"/>
                <w:color w:val="000000"/>
                <w:sz w:val="20"/>
                <w:szCs w:val="20"/>
              </w:rPr>
              <w:t>7</w:t>
            </w:r>
            <w:r w:rsidRPr="00E97FA9">
              <w:rPr>
                <w:rFonts w:ascii="Times New Roman" w:hAnsi="Times New Roman" w:cs="Times New Roman"/>
                <w:color w:val="000000"/>
                <w:sz w:val="20"/>
                <w:szCs w:val="20"/>
              </w:rPr>
              <w:t>)</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64236E11" w14:textId="1BE63749" w:rsidR="00CD1AAC" w:rsidRPr="00E97FA9" w:rsidRDefault="00FC7272"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5.</w:t>
            </w:r>
            <w:r w:rsidR="005C1FCB" w:rsidRPr="00E97FA9">
              <w:rPr>
                <w:rFonts w:ascii="Times New Roman" w:hAnsi="Times New Roman" w:cs="Times New Roman"/>
                <w:color w:val="000000"/>
                <w:sz w:val="20"/>
                <w:szCs w:val="20"/>
              </w:rPr>
              <w:t>97</w:t>
            </w:r>
            <w:r w:rsidRPr="00E97FA9">
              <w:rPr>
                <w:rFonts w:ascii="Times New Roman" w:hAnsi="Times New Roman" w:cs="Times New Roman"/>
                <w:color w:val="000000"/>
                <w:sz w:val="20"/>
                <w:szCs w:val="20"/>
              </w:rPr>
              <w:t xml:space="preserve"> (.1</w:t>
            </w:r>
            <w:r w:rsidR="005C1FCB" w:rsidRPr="00E97FA9">
              <w:rPr>
                <w:rFonts w:ascii="Times New Roman" w:hAnsi="Times New Roman" w:cs="Times New Roman"/>
                <w:color w:val="000000"/>
                <w:sz w:val="20"/>
                <w:szCs w:val="20"/>
              </w:rPr>
              <w:t>4</w:t>
            </w:r>
            <w:r w:rsidRPr="00E97FA9">
              <w:rPr>
                <w:rFonts w:ascii="Times New Roman" w:hAnsi="Times New Roman" w:cs="Times New Roman"/>
                <w:color w:val="000000"/>
                <w:sz w:val="20"/>
                <w:szCs w:val="20"/>
              </w:rPr>
              <w:t>)</w:t>
            </w:r>
          </w:p>
        </w:tc>
        <w:tc>
          <w:tcPr>
            <w:tcW w:w="1559" w:type="dxa"/>
            <w:tcBorders>
              <w:top w:val="nil"/>
              <w:left w:val="single" w:sz="2" w:space="0" w:color="000000"/>
              <w:bottom w:val="single" w:sz="2" w:space="0" w:color="000000"/>
              <w:right w:val="single" w:sz="6" w:space="0" w:color="000000"/>
            </w:tcBorders>
            <w:shd w:val="clear" w:color="auto" w:fill="FFFFFF"/>
          </w:tcPr>
          <w:p w14:paraId="3E425E43" w14:textId="556FD039" w:rsidR="00CD1AAC" w:rsidRPr="00E97FA9" w:rsidRDefault="0007396F"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0.2</w:t>
            </w:r>
            <w:r w:rsidR="00FC7272" w:rsidRPr="00E97FA9">
              <w:rPr>
                <w:rFonts w:ascii="Times New Roman" w:hAnsi="Times New Roman" w:cs="Times New Roman"/>
                <w:color w:val="000000"/>
                <w:sz w:val="20"/>
                <w:szCs w:val="20"/>
              </w:rPr>
              <w:t xml:space="preserve"> (-</w:t>
            </w:r>
            <w:r w:rsidR="00781E2A" w:rsidRPr="00E97FA9">
              <w:rPr>
                <w:rFonts w:ascii="Times New Roman" w:hAnsi="Times New Roman" w:cs="Times New Roman"/>
                <w:color w:val="000000"/>
                <w:sz w:val="20"/>
                <w:szCs w:val="20"/>
              </w:rPr>
              <w:t>0.</w:t>
            </w:r>
            <w:r w:rsidR="00B76DE3" w:rsidRPr="00E97FA9">
              <w:rPr>
                <w:rFonts w:ascii="Times New Roman" w:hAnsi="Times New Roman" w:cs="Times New Roman"/>
                <w:color w:val="000000"/>
                <w:sz w:val="20"/>
                <w:szCs w:val="20"/>
              </w:rPr>
              <w:t>4</w:t>
            </w:r>
            <w:r w:rsidR="00FC7272" w:rsidRPr="00E97FA9">
              <w:rPr>
                <w:rFonts w:ascii="Times New Roman" w:hAnsi="Times New Roman" w:cs="Times New Roman"/>
                <w:color w:val="000000"/>
                <w:sz w:val="20"/>
                <w:szCs w:val="20"/>
              </w:rPr>
              <w:t>, 0.</w:t>
            </w:r>
            <w:r w:rsidR="00B76DE3" w:rsidRPr="00E97FA9">
              <w:rPr>
                <w:rFonts w:ascii="Times New Roman" w:hAnsi="Times New Roman" w:cs="Times New Roman"/>
                <w:color w:val="000000"/>
                <w:sz w:val="20"/>
                <w:szCs w:val="20"/>
              </w:rPr>
              <w:t>8</w:t>
            </w:r>
            <w:r w:rsidR="00FC7272"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tcPr>
          <w:p w14:paraId="13271340" w14:textId="2C2A5E71" w:rsidR="00CD1AAC" w:rsidRPr="00E97FA9" w:rsidRDefault="00FC7272" w:rsidP="00775842">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w:t>
            </w:r>
            <w:r w:rsidR="00781E2A" w:rsidRPr="00E97FA9">
              <w:rPr>
                <w:rFonts w:ascii="Times New Roman" w:hAnsi="Times New Roman" w:cs="Times New Roman"/>
                <w:color w:val="000000"/>
                <w:sz w:val="20"/>
                <w:szCs w:val="20"/>
              </w:rPr>
              <w:t>49</w:t>
            </w:r>
          </w:p>
        </w:tc>
        <w:tc>
          <w:tcPr>
            <w:tcW w:w="1610" w:type="dxa"/>
            <w:tcBorders>
              <w:top w:val="nil"/>
              <w:left w:val="single" w:sz="2" w:space="0" w:color="000000"/>
              <w:bottom w:val="single" w:sz="2" w:space="0" w:color="000000"/>
              <w:right w:val="single" w:sz="6" w:space="0" w:color="000000"/>
            </w:tcBorders>
            <w:shd w:val="clear" w:color="auto" w:fill="FFFFFF"/>
          </w:tcPr>
          <w:p w14:paraId="5D1A28BC" w14:textId="57CAB552" w:rsidR="00CD1AAC" w:rsidRPr="00E97FA9" w:rsidRDefault="00617F56"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-.08 (-.</w:t>
            </w:r>
            <w:r w:rsidRPr="00E97FA9">
              <w:rPr>
                <w:rFonts w:ascii="Times New Roman" w:hAnsi="Times New Roman" w:cs="Times New Roman"/>
                <w:color w:val="000000"/>
                <w:sz w:val="20"/>
                <w:szCs w:val="20"/>
              </w:rPr>
              <w:t>17</w:t>
            </w:r>
            <w:r w:rsidRPr="00E97FA9">
              <w:rPr>
                <w:rFonts w:ascii="Times New Roman" w:hAnsi="Times New Roman" w:cs="Times New Roman"/>
                <w:color w:val="000000"/>
                <w:sz w:val="20"/>
                <w:szCs w:val="20"/>
              </w:rPr>
              <w:t xml:space="preserve"> to .</w:t>
            </w:r>
            <w:r w:rsidRPr="00E97FA9">
              <w:rPr>
                <w:rFonts w:ascii="Times New Roman" w:hAnsi="Times New Roman" w:cs="Times New Roman"/>
                <w:color w:val="000000"/>
                <w:sz w:val="20"/>
                <w:szCs w:val="20"/>
              </w:rPr>
              <w:t>33</w:t>
            </w:r>
            <w:r w:rsidRPr="00E97FA9">
              <w:rPr>
                <w:rFonts w:ascii="Times New Roman" w:hAnsi="Times New Roman" w:cs="Times New Roman"/>
                <w:color w:val="000000"/>
                <w:sz w:val="20"/>
                <w:szCs w:val="20"/>
              </w:rPr>
              <w:t>)</w:t>
            </w:r>
          </w:p>
        </w:tc>
      </w:tr>
      <w:tr w:rsidR="00FF3286" w14:paraId="3EA93F04"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E0E6CC7" w14:textId="42FA80DA" w:rsidR="00FF3286" w:rsidRPr="00E97FA9" w:rsidRDefault="00FF3286" w:rsidP="00FF3286">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PSC Internalising</w:t>
            </w: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3A6FFBC4" w14:textId="1F2E0CAE" w:rsidR="00FF3286" w:rsidRPr="00E97FA9" w:rsidRDefault="00FF3286" w:rsidP="00FF3286">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Baseline </w:t>
            </w:r>
          </w:p>
        </w:tc>
        <w:tc>
          <w:tcPr>
            <w:tcW w:w="1855" w:type="dxa"/>
            <w:tcBorders>
              <w:top w:val="nil"/>
              <w:left w:val="single" w:sz="2" w:space="0" w:color="000000"/>
              <w:bottom w:val="single" w:sz="2" w:space="0" w:color="000000"/>
              <w:right w:val="single" w:sz="2" w:space="0" w:color="000000"/>
            </w:tcBorders>
            <w:shd w:val="clear" w:color="auto" w:fill="FFFFFF"/>
          </w:tcPr>
          <w:p w14:paraId="751A5036" w14:textId="44A92EC0"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4.5 (0.2)</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0D8428CC" w14:textId="297356CA"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4.6 (0.1)</w:t>
            </w:r>
          </w:p>
        </w:tc>
        <w:tc>
          <w:tcPr>
            <w:tcW w:w="1559" w:type="dxa"/>
            <w:tcBorders>
              <w:top w:val="nil"/>
              <w:left w:val="single" w:sz="2" w:space="0" w:color="000000"/>
              <w:bottom w:val="single" w:sz="2" w:space="0" w:color="000000"/>
              <w:right w:val="single" w:sz="6" w:space="0" w:color="000000"/>
            </w:tcBorders>
            <w:shd w:val="clear" w:color="auto" w:fill="FFFFFF"/>
          </w:tcPr>
          <w:p w14:paraId="221DD348" w14:textId="77777777"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6D3F3B55" w14:textId="77777777"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1610" w:type="dxa"/>
            <w:tcBorders>
              <w:top w:val="nil"/>
              <w:left w:val="single" w:sz="2" w:space="0" w:color="000000"/>
              <w:bottom w:val="single" w:sz="2" w:space="0" w:color="000000"/>
              <w:right w:val="single" w:sz="6" w:space="0" w:color="000000"/>
            </w:tcBorders>
            <w:shd w:val="clear" w:color="auto" w:fill="FFFFFF"/>
          </w:tcPr>
          <w:p w14:paraId="2DD42557" w14:textId="77777777" w:rsidR="00FF3286" w:rsidRPr="00E97FA9" w:rsidRDefault="00FF3286" w:rsidP="00FF3286">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FF3286" w14:paraId="0B0E4551"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1948E78F" w14:textId="77777777" w:rsidR="00FF3286" w:rsidRPr="00E97FA9" w:rsidRDefault="00FF3286" w:rsidP="00FF3286">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1CE8175E" w14:textId="48D55175" w:rsidR="00FF3286" w:rsidRPr="00E97FA9" w:rsidRDefault="00FF3286" w:rsidP="00FF3286">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6-week </w:t>
            </w:r>
          </w:p>
        </w:tc>
        <w:tc>
          <w:tcPr>
            <w:tcW w:w="1855" w:type="dxa"/>
            <w:tcBorders>
              <w:top w:val="nil"/>
              <w:left w:val="single" w:sz="2" w:space="0" w:color="000000"/>
              <w:bottom w:val="single" w:sz="2" w:space="0" w:color="000000"/>
              <w:right w:val="single" w:sz="2" w:space="0" w:color="000000"/>
            </w:tcBorders>
            <w:shd w:val="clear" w:color="auto" w:fill="FFFFFF"/>
          </w:tcPr>
          <w:p w14:paraId="0ED53064" w14:textId="3AA2D9AF"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2.7 (0.2)</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23AE2B7F" w14:textId="1485E2CC"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3.1 (0.1)</w:t>
            </w:r>
          </w:p>
        </w:tc>
        <w:tc>
          <w:tcPr>
            <w:tcW w:w="1559" w:type="dxa"/>
            <w:tcBorders>
              <w:top w:val="nil"/>
              <w:left w:val="single" w:sz="2" w:space="0" w:color="000000"/>
              <w:bottom w:val="single" w:sz="2" w:space="0" w:color="000000"/>
              <w:right w:val="single" w:sz="6" w:space="0" w:color="000000"/>
            </w:tcBorders>
            <w:shd w:val="clear" w:color="auto" w:fill="FFFFFF"/>
          </w:tcPr>
          <w:p w14:paraId="6BC75F55" w14:textId="4847755F"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w:t>
            </w:r>
            <w:r w:rsidR="00E03D44" w:rsidRPr="00E97FA9">
              <w:rPr>
                <w:rFonts w:ascii="Times New Roman" w:hAnsi="Times New Roman" w:cs="Times New Roman"/>
                <w:color w:val="000000"/>
                <w:sz w:val="20"/>
                <w:szCs w:val="20"/>
              </w:rPr>
              <w:t>1</w:t>
            </w:r>
            <w:r w:rsidRPr="00E97FA9">
              <w:rPr>
                <w:rFonts w:ascii="Times New Roman" w:hAnsi="Times New Roman" w:cs="Times New Roman"/>
                <w:color w:val="000000"/>
                <w:sz w:val="20"/>
                <w:szCs w:val="20"/>
              </w:rPr>
              <w:t xml:space="preserve"> (-0.</w:t>
            </w:r>
            <w:r w:rsidR="00E03D44" w:rsidRPr="00E97FA9">
              <w:rPr>
                <w:rFonts w:ascii="Times New Roman" w:hAnsi="Times New Roman" w:cs="Times New Roman"/>
                <w:color w:val="000000"/>
                <w:sz w:val="20"/>
                <w:szCs w:val="20"/>
              </w:rPr>
              <w:t>7</w:t>
            </w:r>
            <w:r w:rsidRPr="00E97FA9">
              <w:rPr>
                <w:rFonts w:ascii="Times New Roman" w:hAnsi="Times New Roman" w:cs="Times New Roman"/>
                <w:color w:val="000000"/>
                <w:sz w:val="20"/>
                <w:szCs w:val="20"/>
              </w:rPr>
              <w:t>, 0.</w:t>
            </w:r>
            <w:r w:rsidR="00E03D44" w:rsidRPr="00E97FA9">
              <w:rPr>
                <w:rFonts w:ascii="Times New Roman" w:hAnsi="Times New Roman" w:cs="Times New Roman"/>
                <w:color w:val="000000"/>
                <w:sz w:val="20"/>
                <w:szCs w:val="20"/>
              </w:rPr>
              <w:t>5</w:t>
            </w:r>
            <w:r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tcPr>
          <w:p w14:paraId="5AA1228F" w14:textId="7E1C9C6D"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DA1506" w:rsidRPr="00E97FA9">
              <w:rPr>
                <w:rFonts w:ascii="Times New Roman" w:hAnsi="Times New Roman" w:cs="Times New Roman"/>
                <w:color w:val="000000"/>
                <w:sz w:val="20"/>
                <w:szCs w:val="20"/>
              </w:rPr>
              <w:t>78</w:t>
            </w:r>
          </w:p>
        </w:tc>
        <w:tc>
          <w:tcPr>
            <w:tcW w:w="1610" w:type="dxa"/>
            <w:tcBorders>
              <w:top w:val="nil"/>
              <w:left w:val="single" w:sz="2" w:space="0" w:color="000000"/>
              <w:bottom w:val="single" w:sz="2" w:space="0" w:color="000000"/>
              <w:right w:val="single" w:sz="6" w:space="0" w:color="000000"/>
            </w:tcBorders>
            <w:shd w:val="clear" w:color="auto" w:fill="FFFFFF"/>
          </w:tcPr>
          <w:p w14:paraId="72B7AA54" w14:textId="54A9CC0F" w:rsidR="00FF3286" w:rsidRPr="00E97FA9" w:rsidRDefault="00BA47BB" w:rsidP="00FF3286">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EC533A" w:rsidRPr="00E97FA9">
              <w:rPr>
                <w:rFonts w:ascii="Times New Roman" w:hAnsi="Times New Roman" w:cs="Times New Roman"/>
                <w:color w:val="000000"/>
                <w:sz w:val="20"/>
                <w:szCs w:val="20"/>
              </w:rPr>
              <w:t>.04 (-.2</w:t>
            </w:r>
            <w:r w:rsidRPr="00E97FA9">
              <w:rPr>
                <w:rFonts w:ascii="Times New Roman" w:hAnsi="Times New Roman" w:cs="Times New Roman"/>
                <w:color w:val="000000"/>
                <w:sz w:val="20"/>
                <w:szCs w:val="20"/>
              </w:rPr>
              <w:t>9</w:t>
            </w:r>
            <w:r w:rsidR="00EC533A" w:rsidRPr="00E97FA9">
              <w:rPr>
                <w:rFonts w:ascii="Times New Roman" w:hAnsi="Times New Roman" w:cs="Times New Roman"/>
                <w:color w:val="000000"/>
                <w:sz w:val="20"/>
                <w:szCs w:val="20"/>
              </w:rPr>
              <w:t xml:space="preserve"> to .2</w:t>
            </w:r>
            <w:r w:rsidRPr="00E97FA9">
              <w:rPr>
                <w:rFonts w:ascii="Times New Roman" w:hAnsi="Times New Roman" w:cs="Times New Roman"/>
                <w:color w:val="000000"/>
                <w:sz w:val="20"/>
                <w:szCs w:val="20"/>
              </w:rPr>
              <w:t>1</w:t>
            </w:r>
            <w:r w:rsidR="00EC533A" w:rsidRPr="00E97FA9">
              <w:rPr>
                <w:rFonts w:ascii="Times New Roman" w:hAnsi="Times New Roman" w:cs="Times New Roman"/>
                <w:color w:val="000000"/>
                <w:sz w:val="20"/>
                <w:szCs w:val="20"/>
              </w:rPr>
              <w:t>)</w:t>
            </w:r>
          </w:p>
        </w:tc>
      </w:tr>
      <w:tr w:rsidR="00FF3286" w14:paraId="7399732B"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3B5C8452" w14:textId="77777777" w:rsidR="00FF3286" w:rsidRPr="00E97FA9" w:rsidRDefault="00FF3286" w:rsidP="00FF3286">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674D1D8C" w14:textId="03505A62" w:rsidR="00FF3286" w:rsidRPr="00E97FA9" w:rsidRDefault="00FF3286" w:rsidP="00FF3286">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3 months</w:t>
            </w:r>
          </w:p>
        </w:tc>
        <w:tc>
          <w:tcPr>
            <w:tcW w:w="1855" w:type="dxa"/>
            <w:tcBorders>
              <w:top w:val="nil"/>
              <w:left w:val="single" w:sz="2" w:space="0" w:color="000000"/>
              <w:bottom w:val="single" w:sz="2" w:space="0" w:color="000000"/>
              <w:right w:val="single" w:sz="2" w:space="0" w:color="000000"/>
            </w:tcBorders>
            <w:shd w:val="clear" w:color="auto" w:fill="FFFFFF"/>
          </w:tcPr>
          <w:p w14:paraId="147362F2" w14:textId="3CA810CF"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2.7 (0.2)</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29A7A4A6" w14:textId="16999950"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2.7 (0.1)</w:t>
            </w:r>
          </w:p>
        </w:tc>
        <w:tc>
          <w:tcPr>
            <w:tcW w:w="1559" w:type="dxa"/>
            <w:tcBorders>
              <w:top w:val="nil"/>
              <w:left w:val="single" w:sz="2" w:space="0" w:color="000000"/>
              <w:bottom w:val="single" w:sz="2" w:space="0" w:color="000000"/>
              <w:right w:val="single" w:sz="6" w:space="0" w:color="000000"/>
            </w:tcBorders>
            <w:shd w:val="clear" w:color="auto" w:fill="FFFFFF"/>
          </w:tcPr>
          <w:p w14:paraId="1F6439C4" w14:textId="5452AE95"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w:t>
            </w:r>
            <w:r w:rsidR="00E03D44" w:rsidRPr="00E97FA9">
              <w:rPr>
                <w:rFonts w:ascii="Times New Roman" w:hAnsi="Times New Roman" w:cs="Times New Roman"/>
                <w:color w:val="000000"/>
                <w:sz w:val="20"/>
                <w:szCs w:val="20"/>
              </w:rPr>
              <w:t>4</w:t>
            </w:r>
            <w:r w:rsidRPr="00E97FA9">
              <w:rPr>
                <w:rFonts w:ascii="Times New Roman" w:hAnsi="Times New Roman" w:cs="Times New Roman"/>
                <w:color w:val="000000"/>
                <w:sz w:val="20"/>
                <w:szCs w:val="20"/>
              </w:rPr>
              <w:t xml:space="preserve"> (-0.</w:t>
            </w:r>
            <w:r w:rsidR="00E03D44" w:rsidRPr="00E97FA9">
              <w:rPr>
                <w:rFonts w:ascii="Times New Roman" w:hAnsi="Times New Roman" w:cs="Times New Roman"/>
                <w:color w:val="000000"/>
                <w:sz w:val="20"/>
                <w:szCs w:val="20"/>
              </w:rPr>
              <w:t>9</w:t>
            </w:r>
            <w:r w:rsidRPr="00E97FA9">
              <w:rPr>
                <w:rFonts w:ascii="Times New Roman" w:hAnsi="Times New Roman" w:cs="Times New Roman"/>
                <w:color w:val="000000"/>
                <w:sz w:val="20"/>
                <w:szCs w:val="20"/>
              </w:rPr>
              <w:t>, 0.</w:t>
            </w:r>
            <w:r w:rsidR="00E03D44" w:rsidRPr="00E97FA9">
              <w:rPr>
                <w:rFonts w:ascii="Times New Roman" w:hAnsi="Times New Roman" w:cs="Times New Roman"/>
                <w:color w:val="000000"/>
                <w:sz w:val="20"/>
                <w:szCs w:val="20"/>
              </w:rPr>
              <w:t>2</w:t>
            </w:r>
            <w:r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tcPr>
          <w:p w14:paraId="6308D64A" w14:textId="0CF61F38"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DA1506" w:rsidRPr="00E97FA9">
              <w:rPr>
                <w:rFonts w:ascii="Times New Roman" w:hAnsi="Times New Roman" w:cs="Times New Roman"/>
                <w:color w:val="000000"/>
                <w:sz w:val="20"/>
                <w:szCs w:val="20"/>
              </w:rPr>
              <w:t>23</w:t>
            </w:r>
          </w:p>
        </w:tc>
        <w:tc>
          <w:tcPr>
            <w:tcW w:w="1610" w:type="dxa"/>
            <w:tcBorders>
              <w:top w:val="nil"/>
              <w:left w:val="single" w:sz="2" w:space="0" w:color="000000"/>
              <w:bottom w:val="single" w:sz="2" w:space="0" w:color="000000"/>
              <w:right w:val="single" w:sz="6" w:space="0" w:color="000000"/>
            </w:tcBorders>
            <w:shd w:val="clear" w:color="auto" w:fill="FFFFFF"/>
          </w:tcPr>
          <w:p w14:paraId="6511B6AA" w14:textId="284134FC" w:rsidR="00FF3286" w:rsidRPr="00E97FA9" w:rsidRDefault="00110E1B" w:rsidP="00FF3286">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Pr="00E97FA9">
              <w:rPr>
                <w:rFonts w:ascii="Times New Roman" w:hAnsi="Times New Roman" w:cs="Times New Roman"/>
                <w:color w:val="000000"/>
                <w:sz w:val="20"/>
                <w:szCs w:val="20"/>
              </w:rPr>
              <w:t>17</w:t>
            </w:r>
            <w:r w:rsidRPr="00E97FA9">
              <w:rPr>
                <w:rFonts w:ascii="Times New Roman" w:hAnsi="Times New Roman" w:cs="Times New Roman"/>
                <w:color w:val="000000"/>
                <w:sz w:val="20"/>
                <w:szCs w:val="20"/>
              </w:rPr>
              <w:t xml:space="preserve"> (-.</w:t>
            </w:r>
            <w:r w:rsidRPr="00E97FA9">
              <w:rPr>
                <w:rFonts w:ascii="Times New Roman" w:hAnsi="Times New Roman" w:cs="Times New Roman"/>
                <w:color w:val="000000"/>
                <w:sz w:val="20"/>
                <w:szCs w:val="20"/>
              </w:rPr>
              <w:t>28</w:t>
            </w:r>
            <w:r w:rsidRPr="00E97FA9">
              <w:rPr>
                <w:rFonts w:ascii="Times New Roman" w:hAnsi="Times New Roman" w:cs="Times New Roman"/>
                <w:color w:val="000000"/>
                <w:sz w:val="20"/>
                <w:szCs w:val="20"/>
              </w:rPr>
              <w:t xml:space="preserve"> to .</w:t>
            </w:r>
            <w:r w:rsidRPr="00E97FA9">
              <w:rPr>
                <w:rFonts w:ascii="Times New Roman" w:hAnsi="Times New Roman" w:cs="Times New Roman"/>
                <w:color w:val="000000"/>
                <w:sz w:val="20"/>
                <w:szCs w:val="20"/>
              </w:rPr>
              <w:t>20</w:t>
            </w:r>
            <w:r w:rsidRPr="00E97FA9">
              <w:rPr>
                <w:rFonts w:ascii="Times New Roman" w:hAnsi="Times New Roman" w:cs="Times New Roman"/>
                <w:color w:val="000000"/>
                <w:sz w:val="20"/>
                <w:szCs w:val="20"/>
              </w:rPr>
              <w:t>)</w:t>
            </w:r>
          </w:p>
        </w:tc>
      </w:tr>
      <w:tr w:rsidR="00FF3286" w14:paraId="107740DA"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0AF10B0B" w14:textId="77777777" w:rsidR="00FF3286" w:rsidRPr="00E97FA9" w:rsidRDefault="00FF3286" w:rsidP="00FF3286">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5C415ACB" w14:textId="31C9712E" w:rsidR="00FF3286" w:rsidRPr="00E97FA9" w:rsidRDefault="00FF3286" w:rsidP="00FF3286">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12 months</w:t>
            </w:r>
          </w:p>
        </w:tc>
        <w:tc>
          <w:tcPr>
            <w:tcW w:w="1855" w:type="dxa"/>
            <w:tcBorders>
              <w:top w:val="nil"/>
              <w:left w:val="single" w:sz="2" w:space="0" w:color="000000"/>
              <w:bottom w:val="single" w:sz="2" w:space="0" w:color="000000"/>
              <w:right w:val="single" w:sz="2" w:space="0" w:color="000000"/>
            </w:tcBorders>
            <w:shd w:val="clear" w:color="auto" w:fill="FFFFFF"/>
          </w:tcPr>
          <w:p w14:paraId="5245079E" w14:textId="1807B48D"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3.0 (0.2)</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3D422B7D" w14:textId="7AA63998"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3.5 (0.1)</w:t>
            </w:r>
          </w:p>
        </w:tc>
        <w:tc>
          <w:tcPr>
            <w:tcW w:w="1559" w:type="dxa"/>
            <w:tcBorders>
              <w:top w:val="nil"/>
              <w:left w:val="single" w:sz="2" w:space="0" w:color="000000"/>
              <w:bottom w:val="single" w:sz="2" w:space="0" w:color="000000"/>
              <w:right w:val="single" w:sz="6" w:space="0" w:color="000000"/>
            </w:tcBorders>
            <w:shd w:val="clear" w:color="auto" w:fill="FFFFFF"/>
          </w:tcPr>
          <w:p w14:paraId="2E8B3440" w14:textId="69B23E59" w:rsidR="00FF3286" w:rsidRPr="00E97FA9" w:rsidRDefault="00E03D44"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-.3</w:t>
            </w:r>
            <w:r w:rsidR="00FF3286" w:rsidRPr="00E97FA9">
              <w:rPr>
                <w:rFonts w:ascii="Times New Roman" w:hAnsi="Times New Roman" w:cs="Times New Roman"/>
                <w:color w:val="000000"/>
                <w:sz w:val="20"/>
                <w:szCs w:val="20"/>
              </w:rPr>
              <w:t xml:space="preserve"> (-0.</w:t>
            </w:r>
            <w:r w:rsidRPr="00E97FA9">
              <w:rPr>
                <w:rFonts w:ascii="Times New Roman" w:hAnsi="Times New Roman" w:cs="Times New Roman"/>
                <w:color w:val="000000"/>
                <w:sz w:val="20"/>
                <w:szCs w:val="20"/>
              </w:rPr>
              <w:t>9</w:t>
            </w:r>
            <w:r w:rsidR="00FF3286" w:rsidRPr="00E97FA9">
              <w:rPr>
                <w:rFonts w:ascii="Times New Roman" w:hAnsi="Times New Roman" w:cs="Times New Roman"/>
                <w:color w:val="000000"/>
                <w:sz w:val="20"/>
                <w:szCs w:val="20"/>
              </w:rPr>
              <w:t xml:space="preserve">, </w:t>
            </w:r>
            <w:r w:rsidRPr="00E97FA9">
              <w:rPr>
                <w:rFonts w:ascii="Times New Roman" w:hAnsi="Times New Roman" w:cs="Times New Roman"/>
                <w:color w:val="000000"/>
                <w:sz w:val="20"/>
                <w:szCs w:val="20"/>
              </w:rPr>
              <w:t>0.4</w:t>
            </w:r>
            <w:r w:rsidR="00FF3286"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tcPr>
          <w:p w14:paraId="2D604CEC" w14:textId="28E64BA7"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DA1506" w:rsidRPr="00E97FA9">
              <w:rPr>
                <w:rFonts w:ascii="Times New Roman" w:hAnsi="Times New Roman" w:cs="Times New Roman"/>
                <w:color w:val="000000"/>
                <w:sz w:val="20"/>
                <w:szCs w:val="20"/>
              </w:rPr>
              <w:t>41</w:t>
            </w:r>
          </w:p>
        </w:tc>
        <w:tc>
          <w:tcPr>
            <w:tcW w:w="1610" w:type="dxa"/>
            <w:tcBorders>
              <w:top w:val="nil"/>
              <w:left w:val="single" w:sz="2" w:space="0" w:color="000000"/>
              <w:bottom w:val="single" w:sz="2" w:space="0" w:color="000000"/>
              <w:right w:val="single" w:sz="6" w:space="0" w:color="000000"/>
            </w:tcBorders>
            <w:shd w:val="clear" w:color="auto" w:fill="FFFFFF"/>
          </w:tcPr>
          <w:p w14:paraId="6273D31F" w14:textId="2B88AD8E" w:rsidR="00FF3286" w:rsidRPr="00E97FA9" w:rsidRDefault="00617F56" w:rsidP="00FF3286">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Pr="00E97FA9">
              <w:rPr>
                <w:rFonts w:ascii="Times New Roman" w:hAnsi="Times New Roman" w:cs="Times New Roman"/>
                <w:color w:val="000000"/>
                <w:sz w:val="20"/>
                <w:szCs w:val="20"/>
              </w:rPr>
              <w:t>12</w:t>
            </w:r>
            <w:r w:rsidRPr="00E97FA9">
              <w:rPr>
                <w:rFonts w:ascii="Times New Roman" w:hAnsi="Times New Roman" w:cs="Times New Roman"/>
                <w:color w:val="000000"/>
                <w:sz w:val="20"/>
                <w:szCs w:val="20"/>
              </w:rPr>
              <w:t xml:space="preserve"> (-.3</w:t>
            </w:r>
            <w:r w:rsidRPr="00E97FA9">
              <w:rPr>
                <w:rFonts w:ascii="Times New Roman" w:hAnsi="Times New Roman" w:cs="Times New Roman"/>
                <w:color w:val="000000"/>
                <w:sz w:val="20"/>
                <w:szCs w:val="20"/>
              </w:rPr>
              <w:t>8</w:t>
            </w:r>
            <w:r w:rsidRPr="00E97FA9">
              <w:rPr>
                <w:rFonts w:ascii="Times New Roman" w:hAnsi="Times New Roman" w:cs="Times New Roman"/>
                <w:color w:val="000000"/>
                <w:sz w:val="20"/>
                <w:szCs w:val="20"/>
              </w:rPr>
              <w:t xml:space="preserve"> to .1</w:t>
            </w:r>
            <w:r w:rsidRPr="00E97FA9">
              <w:rPr>
                <w:rFonts w:ascii="Times New Roman" w:hAnsi="Times New Roman" w:cs="Times New Roman"/>
                <w:color w:val="000000"/>
                <w:sz w:val="20"/>
                <w:szCs w:val="20"/>
              </w:rPr>
              <w:t>7</w:t>
            </w:r>
            <w:r w:rsidRPr="00E97FA9">
              <w:rPr>
                <w:rFonts w:ascii="Times New Roman" w:hAnsi="Times New Roman" w:cs="Times New Roman"/>
                <w:color w:val="000000"/>
                <w:sz w:val="20"/>
                <w:szCs w:val="20"/>
              </w:rPr>
              <w:t>)</w:t>
            </w:r>
          </w:p>
        </w:tc>
      </w:tr>
      <w:tr w:rsidR="00FF3286" w14:paraId="2E747C93"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52DBC65" w14:textId="06CF8A0C" w:rsidR="00FF3286" w:rsidRPr="00E97FA9" w:rsidRDefault="00FF3286" w:rsidP="00FF3286">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PSC Externalising</w:t>
            </w: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26A15798" w14:textId="62EFAA00" w:rsidR="00FF3286" w:rsidRPr="00E97FA9" w:rsidRDefault="00FF3286" w:rsidP="00FF3286">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Baseline </w:t>
            </w:r>
          </w:p>
        </w:tc>
        <w:tc>
          <w:tcPr>
            <w:tcW w:w="1855" w:type="dxa"/>
            <w:tcBorders>
              <w:top w:val="nil"/>
              <w:left w:val="single" w:sz="2" w:space="0" w:color="000000"/>
              <w:bottom w:val="single" w:sz="2" w:space="0" w:color="000000"/>
              <w:right w:val="single" w:sz="2" w:space="0" w:color="000000"/>
            </w:tcBorders>
            <w:shd w:val="clear" w:color="auto" w:fill="FFFFFF"/>
          </w:tcPr>
          <w:p w14:paraId="16AA2116" w14:textId="1F59B252"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5.4 (0.2)</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17C40BAE" w14:textId="4F1AB1FB"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5.1 (0.2)</w:t>
            </w:r>
          </w:p>
        </w:tc>
        <w:tc>
          <w:tcPr>
            <w:tcW w:w="1559" w:type="dxa"/>
            <w:tcBorders>
              <w:top w:val="nil"/>
              <w:left w:val="single" w:sz="2" w:space="0" w:color="000000"/>
              <w:bottom w:val="single" w:sz="2" w:space="0" w:color="000000"/>
              <w:right w:val="single" w:sz="6" w:space="0" w:color="000000"/>
            </w:tcBorders>
            <w:shd w:val="clear" w:color="auto" w:fill="FFFFFF"/>
          </w:tcPr>
          <w:p w14:paraId="5700DF03" w14:textId="77777777"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577856E5" w14:textId="77777777"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1610" w:type="dxa"/>
            <w:tcBorders>
              <w:top w:val="nil"/>
              <w:left w:val="single" w:sz="2" w:space="0" w:color="000000"/>
              <w:bottom w:val="single" w:sz="2" w:space="0" w:color="000000"/>
              <w:right w:val="single" w:sz="6" w:space="0" w:color="000000"/>
            </w:tcBorders>
            <w:shd w:val="clear" w:color="auto" w:fill="FFFFFF"/>
          </w:tcPr>
          <w:p w14:paraId="3EAA831B" w14:textId="77777777" w:rsidR="00FF3286" w:rsidRPr="00E97FA9" w:rsidRDefault="00FF3286" w:rsidP="00FF3286">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FF3286" w14:paraId="45D25E7D"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45DBDE1B" w14:textId="77777777" w:rsidR="00FF3286" w:rsidRPr="00E97FA9" w:rsidRDefault="00FF3286" w:rsidP="00FF3286">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1EE48F52" w14:textId="4E2ABAE1" w:rsidR="00FF3286" w:rsidRPr="00E97FA9" w:rsidRDefault="00FF3286" w:rsidP="00FF3286">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6-week </w:t>
            </w:r>
          </w:p>
        </w:tc>
        <w:tc>
          <w:tcPr>
            <w:tcW w:w="1855" w:type="dxa"/>
            <w:tcBorders>
              <w:top w:val="nil"/>
              <w:left w:val="single" w:sz="2" w:space="0" w:color="000000"/>
              <w:bottom w:val="single" w:sz="2" w:space="0" w:color="000000"/>
              <w:right w:val="single" w:sz="2" w:space="0" w:color="000000"/>
            </w:tcBorders>
            <w:shd w:val="clear" w:color="auto" w:fill="FFFFFF"/>
          </w:tcPr>
          <w:p w14:paraId="415B0AA4" w14:textId="58503BA1"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3.52 (0.2)</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5CB404DA" w14:textId="190C6CED"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4.0 (0.2)</w:t>
            </w:r>
          </w:p>
        </w:tc>
        <w:tc>
          <w:tcPr>
            <w:tcW w:w="1559" w:type="dxa"/>
            <w:tcBorders>
              <w:top w:val="nil"/>
              <w:left w:val="single" w:sz="2" w:space="0" w:color="000000"/>
              <w:bottom w:val="single" w:sz="2" w:space="0" w:color="000000"/>
              <w:right w:val="single" w:sz="6" w:space="0" w:color="000000"/>
            </w:tcBorders>
            <w:shd w:val="clear" w:color="auto" w:fill="FFFFFF"/>
          </w:tcPr>
          <w:p w14:paraId="012AFFC8" w14:textId="59757ACD" w:rsidR="00FF3286" w:rsidRPr="00E97FA9" w:rsidRDefault="00E97FA9"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0.7</w:t>
            </w:r>
            <w:r w:rsidR="00FF3286" w:rsidRPr="00E97FA9">
              <w:rPr>
                <w:rFonts w:ascii="Times New Roman" w:hAnsi="Times New Roman" w:cs="Times New Roman"/>
                <w:color w:val="000000"/>
                <w:sz w:val="20"/>
                <w:szCs w:val="20"/>
              </w:rPr>
              <w:t xml:space="preserve"> (0.3, 1.</w:t>
            </w:r>
            <w:r w:rsidR="00DA1506" w:rsidRPr="00E97FA9">
              <w:rPr>
                <w:rFonts w:ascii="Times New Roman" w:hAnsi="Times New Roman" w:cs="Times New Roman"/>
                <w:color w:val="000000"/>
                <w:sz w:val="20"/>
                <w:szCs w:val="20"/>
              </w:rPr>
              <w:t>3</w:t>
            </w:r>
            <w:r w:rsidR="00FF3286"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tcPr>
          <w:p w14:paraId="69A3544D" w14:textId="4944B5C7"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w:t>
            </w:r>
            <w:r w:rsidR="00DA1506" w:rsidRPr="00E97FA9">
              <w:rPr>
                <w:rFonts w:ascii="Times New Roman" w:hAnsi="Times New Roman" w:cs="Times New Roman"/>
                <w:color w:val="000000"/>
                <w:sz w:val="20"/>
                <w:szCs w:val="20"/>
              </w:rPr>
              <w:t>4</w:t>
            </w:r>
          </w:p>
        </w:tc>
        <w:tc>
          <w:tcPr>
            <w:tcW w:w="1610" w:type="dxa"/>
            <w:tcBorders>
              <w:top w:val="nil"/>
              <w:left w:val="single" w:sz="2" w:space="0" w:color="000000"/>
              <w:bottom w:val="single" w:sz="2" w:space="0" w:color="000000"/>
              <w:right w:val="single" w:sz="6" w:space="0" w:color="000000"/>
            </w:tcBorders>
            <w:shd w:val="clear" w:color="auto" w:fill="FFFFFF"/>
          </w:tcPr>
          <w:p w14:paraId="39E5F41A" w14:textId="65AB2BB5" w:rsidR="00FF3286" w:rsidRPr="00E97FA9" w:rsidRDefault="00FF3286" w:rsidP="00FF3286">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EC533A" w:rsidRPr="00E97FA9">
              <w:rPr>
                <w:rFonts w:ascii="Times New Roman" w:hAnsi="Times New Roman" w:cs="Times New Roman"/>
                <w:color w:val="000000"/>
                <w:sz w:val="20"/>
                <w:szCs w:val="20"/>
              </w:rPr>
              <w:t>3</w:t>
            </w:r>
            <w:r w:rsidR="00BA47BB" w:rsidRPr="00E97FA9">
              <w:rPr>
                <w:rFonts w:ascii="Times New Roman" w:hAnsi="Times New Roman" w:cs="Times New Roman"/>
                <w:color w:val="000000"/>
                <w:sz w:val="20"/>
                <w:szCs w:val="20"/>
              </w:rPr>
              <w:t>7</w:t>
            </w:r>
            <w:r w:rsidR="00EC533A" w:rsidRPr="00E97FA9">
              <w:rPr>
                <w:rFonts w:ascii="Times New Roman" w:hAnsi="Times New Roman" w:cs="Times New Roman"/>
                <w:color w:val="000000"/>
                <w:sz w:val="20"/>
                <w:szCs w:val="20"/>
              </w:rPr>
              <w:t xml:space="preserve"> (</w:t>
            </w:r>
            <w:r w:rsidR="00BA47BB" w:rsidRPr="00E97FA9">
              <w:rPr>
                <w:rFonts w:ascii="Times New Roman" w:hAnsi="Times New Roman" w:cs="Times New Roman"/>
                <w:color w:val="000000"/>
                <w:sz w:val="20"/>
                <w:szCs w:val="20"/>
              </w:rPr>
              <w:t>.11</w:t>
            </w:r>
            <w:r w:rsidR="00EC533A" w:rsidRPr="00E97FA9">
              <w:rPr>
                <w:rFonts w:ascii="Times New Roman" w:hAnsi="Times New Roman" w:cs="Times New Roman"/>
                <w:color w:val="000000"/>
                <w:sz w:val="20"/>
                <w:szCs w:val="20"/>
              </w:rPr>
              <w:t xml:space="preserve"> to .4</w:t>
            </w:r>
            <w:r w:rsidR="00BA47BB" w:rsidRPr="00E97FA9">
              <w:rPr>
                <w:rFonts w:ascii="Times New Roman" w:hAnsi="Times New Roman" w:cs="Times New Roman"/>
                <w:color w:val="000000"/>
                <w:sz w:val="20"/>
                <w:szCs w:val="20"/>
              </w:rPr>
              <w:t>8</w:t>
            </w:r>
            <w:r w:rsidR="00EC533A" w:rsidRPr="00E97FA9">
              <w:rPr>
                <w:rFonts w:ascii="Times New Roman" w:hAnsi="Times New Roman" w:cs="Times New Roman"/>
                <w:color w:val="000000"/>
                <w:sz w:val="20"/>
                <w:szCs w:val="20"/>
              </w:rPr>
              <w:t>)</w:t>
            </w:r>
          </w:p>
        </w:tc>
      </w:tr>
      <w:tr w:rsidR="00FF3286" w14:paraId="229A6A38"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327FC178" w14:textId="77777777" w:rsidR="00FF3286" w:rsidRPr="00E97FA9" w:rsidRDefault="00FF3286" w:rsidP="00FF3286">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6A2DED2F" w14:textId="047F79FE" w:rsidR="00FF3286" w:rsidRPr="00E97FA9" w:rsidRDefault="00FF3286" w:rsidP="00FF3286">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3 months</w:t>
            </w:r>
          </w:p>
        </w:tc>
        <w:tc>
          <w:tcPr>
            <w:tcW w:w="1855" w:type="dxa"/>
            <w:tcBorders>
              <w:top w:val="nil"/>
              <w:left w:val="single" w:sz="2" w:space="0" w:color="000000"/>
              <w:bottom w:val="single" w:sz="2" w:space="0" w:color="000000"/>
              <w:right w:val="single" w:sz="2" w:space="0" w:color="000000"/>
            </w:tcBorders>
            <w:shd w:val="clear" w:color="auto" w:fill="FFFFFF"/>
          </w:tcPr>
          <w:p w14:paraId="7EF1270C" w14:textId="2977B348"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3.78 (0.2)</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0473E4AF" w14:textId="702598DC"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3.9 (0.2)</w:t>
            </w:r>
          </w:p>
        </w:tc>
        <w:tc>
          <w:tcPr>
            <w:tcW w:w="1559" w:type="dxa"/>
            <w:tcBorders>
              <w:top w:val="nil"/>
              <w:left w:val="single" w:sz="2" w:space="0" w:color="000000"/>
              <w:bottom w:val="single" w:sz="2" w:space="0" w:color="000000"/>
              <w:right w:val="single" w:sz="6" w:space="0" w:color="000000"/>
            </w:tcBorders>
            <w:shd w:val="clear" w:color="auto" w:fill="FFFFFF"/>
          </w:tcPr>
          <w:p w14:paraId="6D18C1A6" w14:textId="52BEE025"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w:t>
            </w:r>
            <w:r w:rsidR="00DA1506" w:rsidRPr="00E97FA9">
              <w:rPr>
                <w:rFonts w:ascii="Times New Roman" w:hAnsi="Times New Roman" w:cs="Times New Roman"/>
                <w:color w:val="000000"/>
                <w:sz w:val="20"/>
                <w:szCs w:val="20"/>
              </w:rPr>
              <w:t>2</w:t>
            </w:r>
            <w:r w:rsidRPr="00E97FA9">
              <w:rPr>
                <w:rFonts w:ascii="Times New Roman" w:hAnsi="Times New Roman" w:cs="Times New Roman"/>
                <w:color w:val="000000"/>
                <w:sz w:val="20"/>
                <w:szCs w:val="20"/>
              </w:rPr>
              <w:t xml:space="preserve"> (</w:t>
            </w:r>
            <w:r w:rsidR="00DA1506" w:rsidRPr="00E97FA9">
              <w:rPr>
                <w:rFonts w:ascii="Times New Roman" w:hAnsi="Times New Roman" w:cs="Times New Roman"/>
                <w:color w:val="000000"/>
                <w:sz w:val="20"/>
                <w:szCs w:val="20"/>
              </w:rPr>
              <w:t>-0.4</w:t>
            </w:r>
            <w:r w:rsidRPr="00E97FA9">
              <w:rPr>
                <w:rFonts w:ascii="Times New Roman" w:hAnsi="Times New Roman" w:cs="Times New Roman"/>
                <w:color w:val="000000"/>
                <w:sz w:val="20"/>
                <w:szCs w:val="20"/>
              </w:rPr>
              <w:t>,</w:t>
            </w:r>
            <w:r w:rsidR="00DA1506" w:rsidRPr="00E97FA9">
              <w:rPr>
                <w:rFonts w:ascii="Times New Roman" w:hAnsi="Times New Roman" w:cs="Times New Roman"/>
                <w:color w:val="000000"/>
                <w:sz w:val="20"/>
                <w:szCs w:val="20"/>
              </w:rPr>
              <w:t xml:space="preserve"> 0.9</w:t>
            </w:r>
            <w:r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tcPr>
          <w:p w14:paraId="69C9E05C" w14:textId="3D49A326"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DA1506" w:rsidRPr="00E97FA9">
              <w:rPr>
                <w:rFonts w:ascii="Times New Roman" w:hAnsi="Times New Roman" w:cs="Times New Roman"/>
                <w:color w:val="000000"/>
                <w:sz w:val="20"/>
                <w:szCs w:val="20"/>
              </w:rPr>
              <w:t>52</w:t>
            </w:r>
          </w:p>
        </w:tc>
        <w:tc>
          <w:tcPr>
            <w:tcW w:w="1610" w:type="dxa"/>
            <w:tcBorders>
              <w:top w:val="nil"/>
              <w:left w:val="single" w:sz="2" w:space="0" w:color="000000"/>
              <w:bottom w:val="single" w:sz="2" w:space="0" w:color="000000"/>
              <w:right w:val="single" w:sz="6" w:space="0" w:color="000000"/>
            </w:tcBorders>
            <w:shd w:val="clear" w:color="auto" w:fill="FFFFFF"/>
          </w:tcPr>
          <w:p w14:paraId="00B1085C" w14:textId="38FC7A46" w:rsidR="00FF3286" w:rsidRPr="00E97FA9" w:rsidRDefault="00110E1B" w:rsidP="00FF3286">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.07</w:t>
            </w:r>
            <w:r w:rsidRPr="00E97FA9">
              <w:rPr>
                <w:rFonts w:ascii="Times New Roman" w:hAnsi="Times New Roman" w:cs="Times New Roman"/>
                <w:color w:val="000000"/>
                <w:sz w:val="20"/>
                <w:szCs w:val="20"/>
              </w:rPr>
              <w:t xml:space="preserve"> (-.</w:t>
            </w:r>
            <w:r w:rsidRPr="00E97FA9">
              <w:rPr>
                <w:rFonts w:ascii="Times New Roman" w:hAnsi="Times New Roman" w:cs="Times New Roman"/>
                <w:color w:val="000000"/>
                <w:sz w:val="20"/>
                <w:szCs w:val="20"/>
              </w:rPr>
              <w:t>58</w:t>
            </w:r>
            <w:r w:rsidRPr="00E97FA9">
              <w:rPr>
                <w:rFonts w:ascii="Times New Roman" w:hAnsi="Times New Roman" w:cs="Times New Roman"/>
                <w:color w:val="000000"/>
                <w:sz w:val="20"/>
                <w:szCs w:val="20"/>
              </w:rPr>
              <w:t xml:space="preserve"> to </w:t>
            </w:r>
            <w:r w:rsidRPr="00E97FA9">
              <w:rPr>
                <w:rFonts w:ascii="Times New Roman" w:hAnsi="Times New Roman" w:cs="Times New Roman"/>
                <w:color w:val="000000"/>
                <w:sz w:val="20"/>
                <w:szCs w:val="20"/>
              </w:rPr>
              <w:t>-.10</w:t>
            </w:r>
            <w:r w:rsidRPr="00E97FA9">
              <w:rPr>
                <w:rFonts w:ascii="Times New Roman" w:hAnsi="Times New Roman" w:cs="Times New Roman"/>
                <w:color w:val="000000"/>
                <w:sz w:val="20"/>
                <w:szCs w:val="20"/>
              </w:rPr>
              <w:t>)</w:t>
            </w:r>
          </w:p>
        </w:tc>
      </w:tr>
      <w:tr w:rsidR="00FF3286" w14:paraId="7641A81C"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18E9B40C" w14:textId="77777777" w:rsidR="00FF3286" w:rsidRPr="00E97FA9" w:rsidRDefault="00FF3286" w:rsidP="00FF3286">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58ACFD32" w14:textId="5A38CA74" w:rsidR="00FF3286" w:rsidRPr="00E97FA9" w:rsidRDefault="00FF3286" w:rsidP="00FF3286">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12 months</w:t>
            </w:r>
          </w:p>
        </w:tc>
        <w:tc>
          <w:tcPr>
            <w:tcW w:w="1855" w:type="dxa"/>
            <w:tcBorders>
              <w:top w:val="nil"/>
              <w:left w:val="single" w:sz="2" w:space="0" w:color="000000"/>
              <w:bottom w:val="single" w:sz="2" w:space="0" w:color="000000"/>
              <w:right w:val="single" w:sz="2" w:space="0" w:color="000000"/>
            </w:tcBorders>
            <w:shd w:val="clear" w:color="auto" w:fill="FFFFFF"/>
          </w:tcPr>
          <w:p w14:paraId="7F7A5EA2" w14:textId="4FBBB19C"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10.14 (0.2)</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148D71ED" w14:textId="6E9995F8"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2.5 (0.2)</w:t>
            </w:r>
          </w:p>
        </w:tc>
        <w:tc>
          <w:tcPr>
            <w:tcW w:w="1559" w:type="dxa"/>
            <w:tcBorders>
              <w:top w:val="nil"/>
              <w:left w:val="single" w:sz="2" w:space="0" w:color="000000"/>
              <w:bottom w:val="single" w:sz="2" w:space="0" w:color="000000"/>
              <w:right w:val="single" w:sz="6" w:space="0" w:color="000000"/>
            </w:tcBorders>
            <w:shd w:val="clear" w:color="auto" w:fill="FFFFFF"/>
          </w:tcPr>
          <w:p w14:paraId="11585B5B" w14:textId="78379747"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w:t>
            </w:r>
            <w:r w:rsidR="00DA1506" w:rsidRPr="00E97FA9">
              <w:rPr>
                <w:rFonts w:ascii="Times New Roman" w:hAnsi="Times New Roman" w:cs="Times New Roman"/>
                <w:color w:val="000000"/>
                <w:sz w:val="20"/>
                <w:szCs w:val="20"/>
              </w:rPr>
              <w:t>3</w:t>
            </w:r>
            <w:r w:rsidRPr="00E97FA9">
              <w:rPr>
                <w:rFonts w:ascii="Times New Roman" w:hAnsi="Times New Roman" w:cs="Times New Roman"/>
                <w:color w:val="000000"/>
                <w:sz w:val="20"/>
                <w:szCs w:val="20"/>
              </w:rPr>
              <w:t xml:space="preserve"> (-0.4, </w:t>
            </w:r>
            <w:r w:rsidR="00DA1506" w:rsidRPr="00E97FA9">
              <w:rPr>
                <w:rFonts w:ascii="Times New Roman" w:hAnsi="Times New Roman" w:cs="Times New Roman"/>
                <w:color w:val="000000"/>
                <w:sz w:val="20"/>
                <w:szCs w:val="20"/>
              </w:rPr>
              <w:t>1.0</w:t>
            </w:r>
            <w:r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tcPr>
          <w:p w14:paraId="05B565C3" w14:textId="692C32D2"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DA1506" w:rsidRPr="00E97FA9">
              <w:rPr>
                <w:rFonts w:ascii="Times New Roman" w:hAnsi="Times New Roman" w:cs="Times New Roman"/>
                <w:color w:val="000000"/>
                <w:sz w:val="20"/>
                <w:szCs w:val="20"/>
              </w:rPr>
              <w:t>40</w:t>
            </w:r>
          </w:p>
        </w:tc>
        <w:tc>
          <w:tcPr>
            <w:tcW w:w="1610" w:type="dxa"/>
            <w:tcBorders>
              <w:top w:val="nil"/>
              <w:left w:val="single" w:sz="2" w:space="0" w:color="000000"/>
              <w:bottom w:val="single" w:sz="2" w:space="0" w:color="000000"/>
              <w:right w:val="single" w:sz="6" w:space="0" w:color="000000"/>
            </w:tcBorders>
            <w:shd w:val="clear" w:color="auto" w:fill="FFFFFF"/>
          </w:tcPr>
          <w:p w14:paraId="1B0DAA0E" w14:textId="18F0E0D7" w:rsidR="00FF3286" w:rsidRPr="00E97FA9" w:rsidRDefault="00617F56" w:rsidP="00FF3286">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.11</w:t>
            </w:r>
            <w:r w:rsidRPr="00E97FA9">
              <w:rPr>
                <w:rFonts w:ascii="Times New Roman" w:hAnsi="Times New Roman" w:cs="Times New Roman"/>
                <w:color w:val="000000"/>
                <w:sz w:val="20"/>
                <w:szCs w:val="20"/>
              </w:rPr>
              <w:t xml:space="preserve"> (-.</w:t>
            </w:r>
            <w:r w:rsidRPr="00E97FA9">
              <w:rPr>
                <w:rFonts w:ascii="Times New Roman" w:hAnsi="Times New Roman" w:cs="Times New Roman"/>
                <w:color w:val="000000"/>
                <w:sz w:val="20"/>
                <w:szCs w:val="20"/>
              </w:rPr>
              <w:t>15</w:t>
            </w:r>
            <w:r w:rsidRPr="00E97FA9">
              <w:rPr>
                <w:rFonts w:ascii="Times New Roman" w:hAnsi="Times New Roman" w:cs="Times New Roman"/>
                <w:color w:val="000000"/>
                <w:sz w:val="20"/>
                <w:szCs w:val="20"/>
              </w:rPr>
              <w:t xml:space="preserve"> to .</w:t>
            </w:r>
            <w:r w:rsidRPr="00E97FA9">
              <w:rPr>
                <w:rFonts w:ascii="Times New Roman" w:hAnsi="Times New Roman" w:cs="Times New Roman"/>
                <w:color w:val="000000"/>
                <w:sz w:val="20"/>
                <w:szCs w:val="20"/>
              </w:rPr>
              <w:t>37</w:t>
            </w:r>
            <w:r w:rsidRPr="00E97FA9">
              <w:rPr>
                <w:rFonts w:ascii="Times New Roman" w:hAnsi="Times New Roman" w:cs="Times New Roman"/>
                <w:color w:val="000000"/>
                <w:sz w:val="20"/>
                <w:szCs w:val="20"/>
              </w:rPr>
              <w:t>)</w:t>
            </w:r>
          </w:p>
        </w:tc>
      </w:tr>
      <w:tr w:rsidR="00FF3286" w14:paraId="20FD7B4D"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319D39E5" w14:textId="2DE98CD0" w:rsidR="00FF3286" w:rsidRPr="00E97FA9" w:rsidRDefault="00FF3286" w:rsidP="00FF3286">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PSC Attention Problems</w:t>
            </w: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77C2DD8E" w14:textId="73CBD662" w:rsidR="00FF3286" w:rsidRPr="00E97FA9" w:rsidRDefault="00FF3286" w:rsidP="00FF3286">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Baseline </w:t>
            </w:r>
          </w:p>
        </w:tc>
        <w:tc>
          <w:tcPr>
            <w:tcW w:w="1855" w:type="dxa"/>
            <w:tcBorders>
              <w:top w:val="nil"/>
              <w:left w:val="single" w:sz="2" w:space="0" w:color="000000"/>
              <w:bottom w:val="single" w:sz="2" w:space="0" w:color="000000"/>
              <w:right w:val="single" w:sz="2" w:space="0" w:color="000000"/>
            </w:tcBorders>
            <w:shd w:val="clear" w:color="auto" w:fill="FFFFFF"/>
          </w:tcPr>
          <w:p w14:paraId="09BA88D9" w14:textId="6DEC7119"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5.7 (0.2)</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5420B4D6" w14:textId="22BBC3E5"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5.5 (0.1)</w:t>
            </w:r>
          </w:p>
        </w:tc>
        <w:tc>
          <w:tcPr>
            <w:tcW w:w="1559" w:type="dxa"/>
            <w:tcBorders>
              <w:top w:val="nil"/>
              <w:left w:val="single" w:sz="2" w:space="0" w:color="000000"/>
              <w:bottom w:val="single" w:sz="2" w:space="0" w:color="000000"/>
              <w:right w:val="single" w:sz="6" w:space="0" w:color="000000"/>
            </w:tcBorders>
            <w:shd w:val="clear" w:color="auto" w:fill="FFFFFF"/>
          </w:tcPr>
          <w:p w14:paraId="05C664F1" w14:textId="77777777"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271B13F2" w14:textId="77777777"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1610" w:type="dxa"/>
            <w:tcBorders>
              <w:top w:val="nil"/>
              <w:left w:val="single" w:sz="2" w:space="0" w:color="000000"/>
              <w:bottom w:val="single" w:sz="2" w:space="0" w:color="000000"/>
              <w:right w:val="single" w:sz="6" w:space="0" w:color="000000"/>
            </w:tcBorders>
            <w:shd w:val="clear" w:color="auto" w:fill="FFFFFF"/>
          </w:tcPr>
          <w:p w14:paraId="54D8ECB3" w14:textId="77777777" w:rsidR="00FF3286" w:rsidRPr="00E97FA9" w:rsidRDefault="00FF3286" w:rsidP="00FF3286">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FF3286" w14:paraId="41A42A96"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376FFE82" w14:textId="77777777" w:rsidR="00FF3286" w:rsidRPr="00E97FA9" w:rsidRDefault="00FF3286" w:rsidP="00FF3286">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5E838A48" w14:textId="1856ECC1" w:rsidR="00FF3286" w:rsidRPr="00E97FA9" w:rsidRDefault="00FF3286" w:rsidP="00FF3286">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6-week </w:t>
            </w:r>
          </w:p>
        </w:tc>
        <w:tc>
          <w:tcPr>
            <w:tcW w:w="1855" w:type="dxa"/>
            <w:tcBorders>
              <w:top w:val="nil"/>
              <w:left w:val="single" w:sz="2" w:space="0" w:color="000000"/>
              <w:bottom w:val="single" w:sz="2" w:space="0" w:color="000000"/>
              <w:right w:val="single" w:sz="2" w:space="0" w:color="000000"/>
            </w:tcBorders>
            <w:shd w:val="clear" w:color="auto" w:fill="FFFFFF"/>
          </w:tcPr>
          <w:p w14:paraId="775CC9D0" w14:textId="59C5634E"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3.7 (0.2)</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3DB732B7" w14:textId="047F9436"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4.1 (0.1)</w:t>
            </w:r>
          </w:p>
        </w:tc>
        <w:tc>
          <w:tcPr>
            <w:tcW w:w="1559" w:type="dxa"/>
            <w:tcBorders>
              <w:top w:val="nil"/>
              <w:left w:val="single" w:sz="2" w:space="0" w:color="000000"/>
              <w:bottom w:val="single" w:sz="2" w:space="0" w:color="000000"/>
              <w:right w:val="single" w:sz="6" w:space="0" w:color="000000"/>
            </w:tcBorders>
            <w:shd w:val="clear" w:color="auto" w:fill="FFFFFF"/>
          </w:tcPr>
          <w:p w14:paraId="38215D97" w14:textId="518BEDC9"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w:t>
            </w:r>
            <w:r w:rsidR="00DA1506" w:rsidRPr="00E97FA9">
              <w:rPr>
                <w:rFonts w:ascii="Times New Roman" w:hAnsi="Times New Roman" w:cs="Times New Roman"/>
                <w:color w:val="000000"/>
                <w:sz w:val="20"/>
                <w:szCs w:val="20"/>
              </w:rPr>
              <w:t>1</w:t>
            </w:r>
            <w:r w:rsidRPr="00E97FA9">
              <w:rPr>
                <w:rFonts w:ascii="Times New Roman" w:hAnsi="Times New Roman" w:cs="Times New Roman"/>
                <w:color w:val="000000"/>
                <w:sz w:val="20"/>
                <w:szCs w:val="20"/>
              </w:rPr>
              <w:t xml:space="preserve"> (</w:t>
            </w:r>
            <w:r w:rsidR="00DA1506" w:rsidRPr="00E97FA9">
              <w:rPr>
                <w:rFonts w:ascii="Times New Roman" w:hAnsi="Times New Roman" w:cs="Times New Roman"/>
                <w:color w:val="000000"/>
                <w:sz w:val="20"/>
                <w:szCs w:val="20"/>
              </w:rPr>
              <w:t>-0.4</w:t>
            </w:r>
            <w:r w:rsidRPr="00E97FA9">
              <w:rPr>
                <w:rFonts w:ascii="Times New Roman" w:hAnsi="Times New Roman" w:cs="Times New Roman"/>
                <w:color w:val="000000"/>
                <w:sz w:val="20"/>
                <w:szCs w:val="20"/>
              </w:rPr>
              <w:t xml:space="preserve">, </w:t>
            </w:r>
            <w:r w:rsidR="00DA1506" w:rsidRPr="00E97FA9">
              <w:rPr>
                <w:rFonts w:ascii="Times New Roman" w:hAnsi="Times New Roman" w:cs="Times New Roman"/>
                <w:color w:val="000000"/>
                <w:sz w:val="20"/>
                <w:szCs w:val="20"/>
              </w:rPr>
              <w:t>0.7</w:t>
            </w:r>
            <w:r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tcPr>
          <w:p w14:paraId="73102BCA" w14:textId="004DB0F2"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DA1506" w:rsidRPr="00E97FA9">
              <w:rPr>
                <w:rFonts w:ascii="Times New Roman" w:hAnsi="Times New Roman" w:cs="Times New Roman"/>
                <w:color w:val="000000"/>
                <w:sz w:val="20"/>
                <w:szCs w:val="20"/>
              </w:rPr>
              <w:t>70</w:t>
            </w:r>
          </w:p>
        </w:tc>
        <w:tc>
          <w:tcPr>
            <w:tcW w:w="1610" w:type="dxa"/>
            <w:tcBorders>
              <w:top w:val="nil"/>
              <w:left w:val="single" w:sz="2" w:space="0" w:color="000000"/>
              <w:bottom w:val="single" w:sz="2" w:space="0" w:color="000000"/>
              <w:right w:val="single" w:sz="6" w:space="0" w:color="000000"/>
            </w:tcBorders>
            <w:shd w:val="clear" w:color="auto" w:fill="FFFFFF"/>
          </w:tcPr>
          <w:p w14:paraId="4E6CDE97" w14:textId="2D789741" w:rsidR="00FF3286" w:rsidRPr="00E97FA9" w:rsidRDefault="00EC533A" w:rsidP="00FF3286">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BA47BB" w:rsidRPr="00E97FA9">
              <w:rPr>
                <w:rFonts w:ascii="Times New Roman" w:hAnsi="Times New Roman" w:cs="Times New Roman"/>
                <w:color w:val="000000"/>
                <w:sz w:val="20"/>
                <w:szCs w:val="20"/>
              </w:rPr>
              <w:t>04</w:t>
            </w:r>
            <w:r w:rsidRPr="00E97FA9">
              <w:rPr>
                <w:rFonts w:ascii="Times New Roman" w:hAnsi="Times New Roman" w:cs="Times New Roman"/>
                <w:color w:val="000000"/>
                <w:sz w:val="20"/>
                <w:szCs w:val="20"/>
              </w:rPr>
              <w:t xml:space="preserve"> (-.</w:t>
            </w:r>
            <w:r w:rsidR="00BA47BB" w:rsidRPr="00E97FA9">
              <w:rPr>
                <w:rFonts w:ascii="Times New Roman" w:hAnsi="Times New Roman" w:cs="Times New Roman"/>
                <w:color w:val="000000"/>
                <w:sz w:val="20"/>
                <w:szCs w:val="20"/>
              </w:rPr>
              <w:t>17</w:t>
            </w:r>
            <w:r w:rsidRPr="00E97FA9">
              <w:rPr>
                <w:rFonts w:ascii="Times New Roman" w:hAnsi="Times New Roman" w:cs="Times New Roman"/>
                <w:color w:val="000000"/>
                <w:sz w:val="20"/>
                <w:szCs w:val="20"/>
              </w:rPr>
              <w:t xml:space="preserve"> to .3</w:t>
            </w:r>
            <w:r w:rsidR="00BA47BB" w:rsidRPr="00E97FA9">
              <w:rPr>
                <w:rFonts w:ascii="Times New Roman" w:hAnsi="Times New Roman" w:cs="Times New Roman"/>
                <w:color w:val="000000"/>
                <w:sz w:val="20"/>
                <w:szCs w:val="20"/>
              </w:rPr>
              <w:t>0</w:t>
            </w:r>
            <w:r w:rsidRPr="00E97FA9">
              <w:rPr>
                <w:rFonts w:ascii="Times New Roman" w:hAnsi="Times New Roman" w:cs="Times New Roman"/>
                <w:color w:val="000000"/>
                <w:sz w:val="20"/>
                <w:szCs w:val="20"/>
              </w:rPr>
              <w:t>)</w:t>
            </w:r>
          </w:p>
        </w:tc>
      </w:tr>
      <w:tr w:rsidR="00FF3286" w14:paraId="2DA201AF"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52028D44" w14:textId="77777777" w:rsidR="00FF3286" w:rsidRPr="00E97FA9" w:rsidRDefault="00FF3286" w:rsidP="00FF3286">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46F23C33" w14:textId="211B8F2A" w:rsidR="00FF3286" w:rsidRPr="00E97FA9" w:rsidRDefault="00FF3286" w:rsidP="00FF3286">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3 months</w:t>
            </w:r>
          </w:p>
        </w:tc>
        <w:tc>
          <w:tcPr>
            <w:tcW w:w="1855" w:type="dxa"/>
            <w:tcBorders>
              <w:top w:val="nil"/>
              <w:left w:val="single" w:sz="2" w:space="0" w:color="000000"/>
              <w:bottom w:val="single" w:sz="2" w:space="0" w:color="000000"/>
              <w:right w:val="single" w:sz="2" w:space="0" w:color="000000"/>
            </w:tcBorders>
            <w:shd w:val="clear" w:color="auto" w:fill="FFFFFF"/>
          </w:tcPr>
          <w:p w14:paraId="55FC49D7" w14:textId="394FF9E7"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3.8 (0.2)</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4AA9AABA" w14:textId="4C32DCDF"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4.0 (0.1)</w:t>
            </w:r>
          </w:p>
        </w:tc>
        <w:tc>
          <w:tcPr>
            <w:tcW w:w="1559" w:type="dxa"/>
            <w:tcBorders>
              <w:top w:val="nil"/>
              <w:left w:val="single" w:sz="2" w:space="0" w:color="000000"/>
              <w:bottom w:val="single" w:sz="2" w:space="0" w:color="000000"/>
              <w:right w:val="single" w:sz="6" w:space="0" w:color="000000"/>
            </w:tcBorders>
            <w:shd w:val="clear" w:color="auto" w:fill="FFFFFF"/>
          </w:tcPr>
          <w:p w14:paraId="6A077171" w14:textId="39E17CE0" w:rsidR="00FF3286" w:rsidRPr="00E97FA9" w:rsidRDefault="00DA150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-0.1</w:t>
            </w:r>
            <w:r w:rsidR="00FF3286" w:rsidRPr="00E97FA9">
              <w:rPr>
                <w:rFonts w:ascii="Times New Roman" w:hAnsi="Times New Roman" w:cs="Times New Roman"/>
                <w:color w:val="000000"/>
                <w:sz w:val="20"/>
                <w:szCs w:val="20"/>
              </w:rPr>
              <w:t xml:space="preserve"> (-0.</w:t>
            </w:r>
            <w:r w:rsidRPr="00E97FA9">
              <w:rPr>
                <w:rFonts w:ascii="Times New Roman" w:hAnsi="Times New Roman" w:cs="Times New Roman"/>
                <w:color w:val="000000"/>
                <w:sz w:val="20"/>
                <w:szCs w:val="20"/>
              </w:rPr>
              <w:t>7</w:t>
            </w:r>
            <w:r w:rsidR="00FF3286" w:rsidRPr="00E97FA9">
              <w:rPr>
                <w:rFonts w:ascii="Times New Roman" w:hAnsi="Times New Roman" w:cs="Times New Roman"/>
                <w:color w:val="000000"/>
                <w:sz w:val="20"/>
                <w:szCs w:val="20"/>
              </w:rPr>
              <w:t>, 0.</w:t>
            </w:r>
            <w:r w:rsidRPr="00E97FA9">
              <w:rPr>
                <w:rFonts w:ascii="Times New Roman" w:hAnsi="Times New Roman" w:cs="Times New Roman"/>
                <w:color w:val="000000"/>
                <w:sz w:val="20"/>
                <w:szCs w:val="20"/>
              </w:rPr>
              <w:t>5</w:t>
            </w:r>
            <w:r w:rsidR="00FF3286"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tcPr>
          <w:p w14:paraId="3A97EE04" w14:textId="7003B69A"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DA1506" w:rsidRPr="00E97FA9">
              <w:rPr>
                <w:rFonts w:ascii="Times New Roman" w:hAnsi="Times New Roman" w:cs="Times New Roman"/>
                <w:color w:val="000000"/>
                <w:sz w:val="20"/>
                <w:szCs w:val="20"/>
              </w:rPr>
              <w:t>76</w:t>
            </w:r>
          </w:p>
        </w:tc>
        <w:tc>
          <w:tcPr>
            <w:tcW w:w="1610" w:type="dxa"/>
            <w:tcBorders>
              <w:top w:val="nil"/>
              <w:left w:val="single" w:sz="2" w:space="0" w:color="000000"/>
              <w:bottom w:val="single" w:sz="2" w:space="0" w:color="000000"/>
              <w:right w:val="single" w:sz="6" w:space="0" w:color="000000"/>
            </w:tcBorders>
            <w:shd w:val="clear" w:color="auto" w:fill="FFFFFF"/>
          </w:tcPr>
          <w:p w14:paraId="7192F3DB" w14:textId="43A0DDE0" w:rsidR="00FF3286" w:rsidRPr="00E97FA9" w:rsidRDefault="00110E1B" w:rsidP="00FF3286">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w:t>
            </w:r>
            <w:r w:rsidRPr="00E97FA9">
              <w:rPr>
                <w:rFonts w:ascii="Times New Roman" w:hAnsi="Times New Roman" w:cs="Times New Roman"/>
                <w:color w:val="000000"/>
                <w:sz w:val="20"/>
                <w:szCs w:val="20"/>
              </w:rPr>
              <w:t>4</w:t>
            </w:r>
            <w:r w:rsidRPr="00E97FA9">
              <w:rPr>
                <w:rFonts w:ascii="Times New Roman" w:hAnsi="Times New Roman" w:cs="Times New Roman"/>
                <w:color w:val="000000"/>
                <w:sz w:val="20"/>
                <w:szCs w:val="20"/>
              </w:rPr>
              <w:t xml:space="preserve"> (-.3</w:t>
            </w:r>
            <w:r w:rsidRPr="00E97FA9">
              <w:rPr>
                <w:rFonts w:ascii="Times New Roman" w:hAnsi="Times New Roman" w:cs="Times New Roman"/>
                <w:color w:val="000000"/>
                <w:sz w:val="20"/>
                <w:szCs w:val="20"/>
              </w:rPr>
              <w:t>8</w:t>
            </w:r>
            <w:r w:rsidRPr="00E97FA9">
              <w:rPr>
                <w:rFonts w:ascii="Times New Roman" w:hAnsi="Times New Roman" w:cs="Times New Roman"/>
                <w:color w:val="000000"/>
                <w:sz w:val="20"/>
                <w:szCs w:val="20"/>
              </w:rPr>
              <w:t xml:space="preserve"> to .1</w:t>
            </w:r>
            <w:r w:rsidRPr="00E97FA9">
              <w:rPr>
                <w:rFonts w:ascii="Times New Roman" w:hAnsi="Times New Roman" w:cs="Times New Roman"/>
                <w:color w:val="000000"/>
                <w:sz w:val="20"/>
                <w:szCs w:val="20"/>
              </w:rPr>
              <w:t>2</w:t>
            </w:r>
            <w:r w:rsidRPr="00E97FA9">
              <w:rPr>
                <w:rFonts w:ascii="Times New Roman" w:hAnsi="Times New Roman" w:cs="Times New Roman"/>
                <w:color w:val="000000"/>
                <w:sz w:val="20"/>
                <w:szCs w:val="20"/>
              </w:rPr>
              <w:t>)</w:t>
            </w:r>
          </w:p>
        </w:tc>
      </w:tr>
      <w:tr w:rsidR="00FF3286" w14:paraId="2097E9A0"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3B276A6B" w14:textId="77777777" w:rsidR="00FF3286" w:rsidRPr="00E97FA9" w:rsidRDefault="00FF3286" w:rsidP="00FF3286">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722A6E86" w14:textId="7F374CDA" w:rsidR="00FF3286" w:rsidRPr="00E97FA9" w:rsidRDefault="00FF3286" w:rsidP="00FF3286">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12 months</w:t>
            </w:r>
          </w:p>
        </w:tc>
        <w:tc>
          <w:tcPr>
            <w:tcW w:w="1855" w:type="dxa"/>
            <w:tcBorders>
              <w:top w:val="nil"/>
              <w:left w:val="single" w:sz="2" w:space="0" w:color="000000"/>
              <w:bottom w:val="single" w:sz="2" w:space="0" w:color="000000"/>
              <w:right w:val="single" w:sz="2" w:space="0" w:color="000000"/>
            </w:tcBorders>
            <w:shd w:val="clear" w:color="auto" w:fill="FFFFFF"/>
          </w:tcPr>
          <w:p w14:paraId="60DEFAD8" w14:textId="078C3472"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3.2 (0.2)</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654A2D86" w14:textId="28C4A699"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3.2 (0.1)</w:t>
            </w:r>
          </w:p>
        </w:tc>
        <w:tc>
          <w:tcPr>
            <w:tcW w:w="1559" w:type="dxa"/>
            <w:tcBorders>
              <w:top w:val="nil"/>
              <w:left w:val="single" w:sz="2" w:space="0" w:color="000000"/>
              <w:bottom w:val="single" w:sz="2" w:space="0" w:color="000000"/>
              <w:right w:val="single" w:sz="6" w:space="0" w:color="000000"/>
            </w:tcBorders>
            <w:shd w:val="clear" w:color="auto" w:fill="FFFFFF"/>
          </w:tcPr>
          <w:p w14:paraId="69C14D96" w14:textId="1B38035E"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0.1 (-0.5, 0.7)</w:t>
            </w:r>
          </w:p>
        </w:tc>
        <w:tc>
          <w:tcPr>
            <w:tcW w:w="709" w:type="dxa"/>
            <w:tcBorders>
              <w:top w:val="nil"/>
              <w:left w:val="single" w:sz="2" w:space="0" w:color="000000"/>
              <w:bottom w:val="single" w:sz="2" w:space="0" w:color="000000"/>
              <w:right w:val="single" w:sz="6" w:space="0" w:color="000000"/>
            </w:tcBorders>
            <w:shd w:val="clear" w:color="auto" w:fill="FFFFFF"/>
          </w:tcPr>
          <w:p w14:paraId="37CA6084" w14:textId="0F38E06C"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DA1506" w:rsidRPr="00E97FA9">
              <w:rPr>
                <w:rFonts w:ascii="Times New Roman" w:hAnsi="Times New Roman" w:cs="Times New Roman"/>
                <w:color w:val="000000"/>
                <w:sz w:val="20"/>
                <w:szCs w:val="20"/>
              </w:rPr>
              <w:t>70</w:t>
            </w:r>
          </w:p>
        </w:tc>
        <w:tc>
          <w:tcPr>
            <w:tcW w:w="1610" w:type="dxa"/>
            <w:tcBorders>
              <w:top w:val="nil"/>
              <w:left w:val="single" w:sz="2" w:space="0" w:color="000000"/>
              <w:bottom w:val="single" w:sz="2" w:space="0" w:color="000000"/>
              <w:right w:val="single" w:sz="6" w:space="0" w:color="000000"/>
            </w:tcBorders>
            <w:shd w:val="clear" w:color="auto" w:fill="FFFFFF"/>
          </w:tcPr>
          <w:p w14:paraId="69E56671" w14:textId="0634A319" w:rsidR="00FF3286" w:rsidRPr="00E97FA9" w:rsidRDefault="00617F56" w:rsidP="00FF3286">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.04</w:t>
            </w:r>
            <w:r w:rsidRPr="00E97FA9">
              <w:rPr>
                <w:rFonts w:ascii="Times New Roman" w:hAnsi="Times New Roman" w:cs="Times New Roman"/>
                <w:color w:val="000000"/>
                <w:sz w:val="20"/>
                <w:szCs w:val="20"/>
              </w:rPr>
              <w:t xml:space="preserve"> (-.</w:t>
            </w:r>
            <w:r w:rsidRPr="00E97FA9">
              <w:rPr>
                <w:rFonts w:ascii="Times New Roman" w:hAnsi="Times New Roman" w:cs="Times New Roman"/>
                <w:color w:val="000000"/>
                <w:sz w:val="20"/>
                <w:szCs w:val="20"/>
              </w:rPr>
              <w:t>22</w:t>
            </w:r>
            <w:r w:rsidRPr="00E97FA9">
              <w:rPr>
                <w:rFonts w:ascii="Times New Roman" w:hAnsi="Times New Roman" w:cs="Times New Roman"/>
                <w:color w:val="000000"/>
                <w:sz w:val="20"/>
                <w:szCs w:val="20"/>
              </w:rPr>
              <w:t xml:space="preserve"> to .</w:t>
            </w:r>
            <w:r w:rsidRPr="00E97FA9">
              <w:rPr>
                <w:rFonts w:ascii="Times New Roman" w:hAnsi="Times New Roman" w:cs="Times New Roman"/>
                <w:color w:val="000000"/>
                <w:sz w:val="20"/>
                <w:szCs w:val="20"/>
              </w:rPr>
              <w:t>3</w:t>
            </w:r>
            <w:r w:rsidRPr="00E97FA9">
              <w:rPr>
                <w:rFonts w:ascii="Times New Roman" w:hAnsi="Times New Roman" w:cs="Times New Roman"/>
                <w:color w:val="000000"/>
                <w:sz w:val="20"/>
                <w:szCs w:val="20"/>
              </w:rPr>
              <w:t>5)</w:t>
            </w:r>
          </w:p>
        </w:tc>
      </w:tr>
      <w:tr w:rsidR="00FF3286" w14:paraId="5269A154"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7EEA5A2A" w14:textId="45F5D25B" w:rsidR="00FF3286" w:rsidRPr="00E97FA9" w:rsidRDefault="00FF3286" w:rsidP="00FF3286">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PSC Total Score</w:t>
            </w: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7F92028D" w14:textId="0293BD03" w:rsidR="00FF3286" w:rsidRPr="00E97FA9" w:rsidRDefault="00FF3286" w:rsidP="00FF3286">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Baseline </w:t>
            </w:r>
          </w:p>
        </w:tc>
        <w:tc>
          <w:tcPr>
            <w:tcW w:w="1855" w:type="dxa"/>
            <w:tcBorders>
              <w:top w:val="nil"/>
              <w:left w:val="single" w:sz="2" w:space="0" w:color="000000"/>
              <w:bottom w:val="single" w:sz="2" w:space="0" w:color="000000"/>
              <w:right w:val="single" w:sz="2" w:space="0" w:color="000000"/>
            </w:tcBorders>
            <w:shd w:val="clear" w:color="auto" w:fill="FFFFFF"/>
          </w:tcPr>
          <w:p w14:paraId="1F78E0D2" w14:textId="78C6C84B"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32.8 (0.7)</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7B55AD08" w14:textId="7CFEEBE4"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32.7 (0.6)</w:t>
            </w:r>
          </w:p>
        </w:tc>
        <w:tc>
          <w:tcPr>
            <w:tcW w:w="1559" w:type="dxa"/>
            <w:tcBorders>
              <w:top w:val="nil"/>
              <w:left w:val="single" w:sz="2" w:space="0" w:color="000000"/>
              <w:bottom w:val="single" w:sz="2" w:space="0" w:color="000000"/>
              <w:right w:val="single" w:sz="6" w:space="0" w:color="000000"/>
            </w:tcBorders>
            <w:shd w:val="clear" w:color="auto" w:fill="FFFFFF"/>
          </w:tcPr>
          <w:p w14:paraId="20DBF675" w14:textId="77777777"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318AA55F" w14:textId="77777777"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1610" w:type="dxa"/>
            <w:tcBorders>
              <w:top w:val="nil"/>
              <w:left w:val="single" w:sz="2" w:space="0" w:color="000000"/>
              <w:bottom w:val="single" w:sz="2" w:space="0" w:color="000000"/>
              <w:right w:val="single" w:sz="6" w:space="0" w:color="000000"/>
            </w:tcBorders>
            <w:shd w:val="clear" w:color="auto" w:fill="FFFFFF"/>
          </w:tcPr>
          <w:p w14:paraId="2EF6F033" w14:textId="77777777" w:rsidR="00FF3286" w:rsidRPr="00E97FA9" w:rsidRDefault="00FF3286" w:rsidP="00FF3286">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FF3286" w14:paraId="5F2D6CAA"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395EF453" w14:textId="77777777" w:rsidR="00FF3286" w:rsidRPr="00E97FA9" w:rsidRDefault="00FF3286" w:rsidP="00FF3286">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0ACFE1B5" w14:textId="5AAC8A54" w:rsidR="00FF3286" w:rsidRPr="00E97FA9" w:rsidRDefault="00FF3286" w:rsidP="00FF3286">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 xml:space="preserve">6-week </w:t>
            </w:r>
          </w:p>
        </w:tc>
        <w:tc>
          <w:tcPr>
            <w:tcW w:w="1855" w:type="dxa"/>
            <w:tcBorders>
              <w:top w:val="nil"/>
              <w:left w:val="single" w:sz="2" w:space="0" w:color="000000"/>
              <w:bottom w:val="single" w:sz="2" w:space="0" w:color="000000"/>
              <w:right w:val="single" w:sz="2" w:space="0" w:color="000000"/>
            </w:tcBorders>
            <w:shd w:val="clear" w:color="auto" w:fill="FFFFFF"/>
          </w:tcPr>
          <w:p w14:paraId="64129027" w14:textId="2843A623"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18.3 (0.8)</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3731193C" w14:textId="46495C97"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20.6 (0.6)</w:t>
            </w:r>
          </w:p>
        </w:tc>
        <w:tc>
          <w:tcPr>
            <w:tcW w:w="1559" w:type="dxa"/>
            <w:tcBorders>
              <w:top w:val="nil"/>
              <w:left w:val="single" w:sz="2" w:space="0" w:color="000000"/>
              <w:bottom w:val="single" w:sz="2" w:space="0" w:color="000000"/>
              <w:right w:val="single" w:sz="6" w:space="0" w:color="000000"/>
            </w:tcBorders>
            <w:shd w:val="clear" w:color="auto" w:fill="FFFFFF"/>
          </w:tcPr>
          <w:p w14:paraId="71A1F04E" w14:textId="78950611"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2.</w:t>
            </w:r>
            <w:r w:rsidR="008B3EEC" w:rsidRPr="00E97FA9">
              <w:rPr>
                <w:rFonts w:ascii="Times New Roman" w:hAnsi="Times New Roman" w:cs="Times New Roman"/>
                <w:color w:val="000000"/>
                <w:sz w:val="20"/>
                <w:szCs w:val="20"/>
              </w:rPr>
              <w:t>8</w:t>
            </w:r>
            <w:r w:rsidRPr="00E97FA9">
              <w:rPr>
                <w:rFonts w:ascii="Times New Roman" w:hAnsi="Times New Roman" w:cs="Times New Roman"/>
                <w:color w:val="000000"/>
                <w:sz w:val="20"/>
                <w:szCs w:val="20"/>
              </w:rPr>
              <w:t xml:space="preserve"> (</w:t>
            </w:r>
            <w:r w:rsidR="008B3EEC" w:rsidRPr="00E97FA9">
              <w:rPr>
                <w:rFonts w:ascii="Times New Roman" w:hAnsi="Times New Roman" w:cs="Times New Roman"/>
                <w:color w:val="000000"/>
                <w:sz w:val="20"/>
                <w:szCs w:val="20"/>
              </w:rPr>
              <w:t>0.0 to 5.6</w:t>
            </w:r>
            <w:r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tcPr>
          <w:p w14:paraId="6C8CD48C" w14:textId="1BD537FE"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.0</w:t>
            </w:r>
            <w:r w:rsidR="008B3EEC" w:rsidRPr="00E97FA9">
              <w:rPr>
                <w:rFonts w:ascii="Times New Roman" w:hAnsi="Times New Roman" w:cs="Times New Roman"/>
                <w:color w:val="000000"/>
                <w:sz w:val="20"/>
                <w:szCs w:val="20"/>
              </w:rPr>
              <w:t>5</w:t>
            </w:r>
          </w:p>
        </w:tc>
        <w:tc>
          <w:tcPr>
            <w:tcW w:w="1610" w:type="dxa"/>
            <w:tcBorders>
              <w:top w:val="nil"/>
              <w:left w:val="single" w:sz="2" w:space="0" w:color="000000"/>
              <w:bottom w:val="single" w:sz="2" w:space="0" w:color="000000"/>
              <w:right w:val="single" w:sz="6" w:space="0" w:color="000000"/>
            </w:tcBorders>
            <w:shd w:val="clear" w:color="auto" w:fill="FFFFFF"/>
          </w:tcPr>
          <w:p w14:paraId="71C2F492" w14:textId="7F7E7B6F" w:rsidR="00FF3286" w:rsidRPr="00E97FA9" w:rsidRDefault="00EC533A" w:rsidP="00FF3286">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BA47BB" w:rsidRPr="00E97FA9">
              <w:rPr>
                <w:rFonts w:ascii="Times New Roman" w:hAnsi="Times New Roman" w:cs="Times New Roman"/>
                <w:color w:val="000000"/>
                <w:sz w:val="20"/>
                <w:szCs w:val="20"/>
              </w:rPr>
              <w:t>25</w:t>
            </w:r>
            <w:r w:rsidRPr="00E97FA9">
              <w:rPr>
                <w:rFonts w:ascii="Times New Roman" w:hAnsi="Times New Roman" w:cs="Times New Roman"/>
                <w:color w:val="000000"/>
                <w:sz w:val="20"/>
                <w:szCs w:val="20"/>
              </w:rPr>
              <w:t xml:space="preserve"> (</w:t>
            </w:r>
            <w:r w:rsidR="008B3EEC" w:rsidRPr="00E97FA9">
              <w:rPr>
                <w:rFonts w:ascii="Times New Roman" w:hAnsi="Times New Roman" w:cs="Times New Roman"/>
                <w:color w:val="000000"/>
                <w:sz w:val="20"/>
                <w:szCs w:val="20"/>
              </w:rPr>
              <w:t>.0</w:t>
            </w:r>
            <w:r w:rsidR="00BA47BB" w:rsidRPr="00E97FA9">
              <w:rPr>
                <w:rFonts w:ascii="Times New Roman" w:hAnsi="Times New Roman" w:cs="Times New Roman"/>
                <w:color w:val="000000"/>
                <w:sz w:val="20"/>
                <w:szCs w:val="20"/>
              </w:rPr>
              <w:t>0</w:t>
            </w:r>
            <w:r w:rsidRPr="00E97FA9">
              <w:rPr>
                <w:rFonts w:ascii="Times New Roman" w:hAnsi="Times New Roman" w:cs="Times New Roman"/>
                <w:color w:val="000000"/>
                <w:sz w:val="20"/>
                <w:szCs w:val="20"/>
              </w:rPr>
              <w:t xml:space="preserve"> to </w:t>
            </w:r>
            <w:r w:rsidR="00BA47BB" w:rsidRPr="00E97FA9">
              <w:rPr>
                <w:rFonts w:ascii="Times New Roman" w:hAnsi="Times New Roman" w:cs="Times New Roman"/>
                <w:color w:val="000000"/>
                <w:sz w:val="20"/>
                <w:szCs w:val="20"/>
              </w:rPr>
              <w:t>4.9</w:t>
            </w:r>
            <w:r w:rsidRPr="00E97FA9">
              <w:rPr>
                <w:rFonts w:ascii="Times New Roman" w:hAnsi="Times New Roman" w:cs="Times New Roman"/>
                <w:color w:val="000000"/>
                <w:sz w:val="20"/>
                <w:szCs w:val="20"/>
              </w:rPr>
              <w:t>)</w:t>
            </w:r>
          </w:p>
        </w:tc>
      </w:tr>
      <w:tr w:rsidR="00FF3286" w14:paraId="1CE0F189"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CAE97B0" w14:textId="77777777" w:rsidR="00FF3286" w:rsidRPr="00E97FA9" w:rsidRDefault="00FF3286" w:rsidP="00FF3286">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00FE244A" w14:textId="01B4468E" w:rsidR="00FF3286" w:rsidRPr="00E97FA9" w:rsidRDefault="00FF3286" w:rsidP="00FF3286">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3 months</w:t>
            </w:r>
          </w:p>
        </w:tc>
        <w:tc>
          <w:tcPr>
            <w:tcW w:w="1855" w:type="dxa"/>
            <w:tcBorders>
              <w:top w:val="nil"/>
              <w:left w:val="single" w:sz="2" w:space="0" w:color="000000"/>
              <w:bottom w:val="single" w:sz="2" w:space="0" w:color="000000"/>
              <w:right w:val="single" w:sz="2" w:space="0" w:color="000000"/>
            </w:tcBorders>
            <w:shd w:val="clear" w:color="auto" w:fill="FFFFFF"/>
          </w:tcPr>
          <w:p w14:paraId="30C2ED58" w14:textId="7C036BE8"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19.0 (0.8)</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4118273B" w14:textId="2A4F9793"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19.3 (0.6)</w:t>
            </w:r>
          </w:p>
        </w:tc>
        <w:tc>
          <w:tcPr>
            <w:tcW w:w="1559" w:type="dxa"/>
            <w:tcBorders>
              <w:top w:val="nil"/>
              <w:left w:val="single" w:sz="2" w:space="0" w:color="000000"/>
              <w:bottom w:val="single" w:sz="2" w:space="0" w:color="000000"/>
              <w:right w:val="single" w:sz="6" w:space="0" w:color="000000"/>
            </w:tcBorders>
            <w:shd w:val="clear" w:color="auto" w:fill="FFFFFF"/>
          </w:tcPr>
          <w:p w14:paraId="56A5D4BE" w14:textId="0D7FFF0D" w:rsidR="00FF3286" w:rsidRPr="00E97FA9" w:rsidRDefault="008B3EEC"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2.0</w:t>
            </w:r>
            <w:r w:rsidR="00FF3286" w:rsidRPr="00E97FA9">
              <w:rPr>
                <w:rFonts w:ascii="Times New Roman" w:hAnsi="Times New Roman" w:cs="Times New Roman"/>
                <w:color w:val="000000"/>
                <w:sz w:val="20"/>
                <w:szCs w:val="20"/>
              </w:rPr>
              <w:t xml:space="preserve"> (-</w:t>
            </w:r>
            <w:r w:rsidRPr="00E97FA9">
              <w:rPr>
                <w:rFonts w:ascii="Times New Roman" w:hAnsi="Times New Roman" w:cs="Times New Roman"/>
                <w:color w:val="000000"/>
                <w:sz w:val="20"/>
                <w:szCs w:val="20"/>
              </w:rPr>
              <w:t>1.0</w:t>
            </w:r>
            <w:r w:rsidR="00FF3286" w:rsidRPr="00E97FA9">
              <w:rPr>
                <w:rFonts w:ascii="Times New Roman" w:hAnsi="Times New Roman" w:cs="Times New Roman"/>
                <w:color w:val="000000"/>
                <w:sz w:val="20"/>
                <w:szCs w:val="20"/>
              </w:rPr>
              <w:t xml:space="preserve">, </w:t>
            </w:r>
            <w:r w:rsidRPr="00E97FA9">
              <w:rPr>
                <w:rFonts w:ascii="Times New Roman" w:hAnsi="Times New Roman" w:cs="Times New Roman"/>
                <w:color w:val="000000"/>
                <w:sz w:val="20"/>
                <w:szCs w:val="20"/>
              </w:rPr>
              <w:t>4.9</w:t>
            </w:r>
            <w:r w:rsidR="00FF3286"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tcPr>
          <w:p w14:paraId="32DF5823" w14:textId="1E62B061"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8B3EEC" w:rsidRPr="00E97FA9">
              <w:rPr>
                <w:rFonts w:ascii="Times New Roman" w:hAnsi="Times New Roman" w:cs="Times New Roman"/>
                <w:color w:val="000000"/>
                <w:sz w:val="20"/>
                <w:szCs w:val="20"/>
              </w:rPr>
              <w:t>19</w:t>
            </w:r>
          </w:p>
        </w:tc>
        <w:tc>
          <w:tcPr>
            <w:tcW w:w="1610" w:type="dxa"/>
            <w:tcBorders>
              <w:top w:val="nil"/>
              <w:left w:val="single" w:sz="2" w:space="0" w:color="000000"/>
              <w:bottom w:val="single" w:sz="2" w:space="0" w:color="000000"/>
              <w:right w:val="single" w:sz="6" w:space="0" w:color="000000"/>
            </w:tcBorders>
            <w:shd w:val="clear" w:color="auto" w:fill="FFFFFF"/>
          </w:tcPr>
          <w:p w14:paraId="3D450BC2" w14:textId="177D7797" w:rsidR="00FF3286" w:rsidRPr="00E97FA9" w:rsidRDefault="00110E1B" w:rsidP="00FF3286">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A97EC0" w:rsidRPr="00E97FA9">
              <w:rPr>
                <w:rFonts w:ascii="Times New Roman" w:hAnsi="Times New Roman" w:cs="Times New Roman"/>
                <w:color w:val="000000"/>
                <w:sz w:val="20"/>
                <w:szCs w:val="20"/>
              </w:rPr>
              <w:t>17</w:t>
            </w:r>
            <w:r w:rsidRPr="00E97FA9">
              <w:rPr>
                <w:rFonts w:ascii="Times New Roman" w:hAnsi="Times New Roman" w:cs="Times New Roman"/>
                <w:color w:val="000000"/>
                <w:sz w:val="20"/>
                <w:szCs w:val="20"/>
              </w:rPr>
              <w:t xml:space="preserve"> (-.</w:t>
            </w:r>
            <w:r w:rsidR="00A97EC0" w:rsidRPr="00E97FA9">
              <w:rPr>
                <w:rFonts w:ascii="Times New Roman" w:hAnsi="Times New Roman" w:cs="Times New Roman"/>
                <w:color w:val="000000"/>
                <w:sz w:val="20"/>
                <w:szCs w:val="20"/>
              </w:rPr>
              <w:t>08</w:t>
            </w:r>
            <w:r w:rsidRPr="00E97FA9">
              <w:rPr>
                <w:rFonts w:ascii="Times New Roman" w:hAnsi="Times New Roman" w:cs="Times New Roman"/>
                <w:color w:val="000000"/>
                <w:sz w:val="20"/>
                <w:szCs w:val="20"/>
              </w:rPr>
              <w:t xml:space="preserve"> to .</w:t>
            </w:r>
            <w:r w:rsidR="00A97EC0" w:rsidRPr="00E97FA9">
              <w:rPr>
                <w:rFonts w:ascii="Times New Roman" w:hAnsi="Times New Roman" w:cs="Times New Roman"/>
                <w:color w:val="000000"/>
                <w:sz w:val="20"/>
                <w:szCs w:val="20"/>
              </w:rPr>
              <w:t>43</w:t>
            </w:r>
            <w:r w:rsidRPr="00E97FA9">
              <w:rPr>
                <w:rFonts w:ascii="Times New Roman" w:hAnsi="Times New Roman" w:cs="Times New Roman"/>
                <w:color w:val="000000"/>
                <w:sz w:val="20"/>
                <w:szCs w:val="20"/>
              </w:rPr>
              <w:t>)</w:t>
            </w:r>
          </w:p>
        </w:tc>
      </w:tr>
      <w:tr w:rsidR="00FF3286" w14:paraId="6C3FC328" w14:textId="77777777" w:rsidTr="005A17E5">
        <w:trPr>
          <w:gridAfter w:val="1"/>
          <w:wAfter w:w="9" w:type="dxa"/>
          <w:cantSplit/>
          <w:jc w:val="center"/>
        </w:trPr>
        <w:tc>
          <w:tcPr>
            <w:tcW w:w="2402"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7C9EE95C" w14:textId="77777777" w:rsidR="00FF3286" w:rsidRPr="00E97FA9" w:rsidRDefault="00FF3286" w:rsidP="00FF3286">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5"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776B7165" w14:textId="5D8A65B6" w:rsidR="00FF3286" w:rsidRPr="00E97FA9" w:rsidRDefault="00FF3286" w:rsidP="00FF3286">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E97FA9">
              <w:rPr>
                <w:rFonts w:ascii="Times New Roman" w:hAnsi="Times New Roman" w:cs="Times New Roman"/>
                <w:color w:val="000000"/>
                <w:sz w:val="20"/>
                <w:szCs w:val="20"/>
              </w:rPr>
              <w:t>12 months</w:t>
            </w:r>
          </w:p>
        </w:tc>
        <w:tc>
          <w:tcPr>
            <w:tcW w:w="1855" w:type="dxa"/>
            <w:tcBorders>
              <w:top w:val="nil"/>
              <w:left w:val="single" w:sz="2" w:space="0" w:color="000000"/>
              <w:bottom w:val="single" w:sz="2" w:space="0" w:color="000000"/>
              <w:right w:val="single" w:sz="2" w:space="0" w:color="000000"/>
            </w:tcBorders>
            <w:shd w:val="clear" w:color="auto" w:fill="FFFFFF"/>
          </w:tcPr>
          <w:p w14:paraId="6FEA1D02" w14:textId="216CEE55"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15.3 (0.7)</w:t>
            </w:r>
          </w:p>
        </w:tc>
        <w:tc>
          <w:tcPr>
            <w:tcW w:w="1985"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0367D688" w14:textId="6AFFE5FA"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15.4 (0.6)</w:t>
            </w:r>
          </w:p>
        </w:tc>
        <w:tc>
          <w:tcPr>
            <w:tcW w:w="1559" w:type="dxa"/>
            <w:tcBorders>
              <w:top w:val="nil"/>
              <w:left w:val="single" w:sz="2" w:space="0" w:color="000000"/>
              <w:bottom w:val="single" w:sz="2" w:space="0" w:color="000000"/>
              <w:right w:val="single" w:sz="6" w:space="0" w:color="000000"/>
            </w:tcBorders>
            <w:shd w:val="clear" w:color="auto" w:fill="FFFFFF"/>
          </w:tcPr>
          <w:p w14:paraId="419DDC2C" w14:textId="656A80B1" w:rsidR="00FF3286" w:rsidRPr="00E97FA9" w:rsidRDefault="008B3EEC"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2.5</w:t>
            </w:r>
            <w:r w:rsidR="00FF3286" w:rsidRPr="00E97FA9">
              <w:rPr>
                <w:rFonts w:ascii="Times New Roman" w:hAnsi="Times New Roman" w:cs="Times New Roman"/>
                <w:color w:val="000000"/>
                <w:sz w:val="20"/>
                <w:szCs w:val="20"/>
              </w:rPr>
              <w:t xml:space="preserve"> (-</w:t>
            </w:r>
            <w:r w:rsidRPr="00E97FA9">
              <w:rPr>
                <w:rFonts w:ascii="Times New Roman" w:hAnsi="Times New Roman" w:cs="Times New Roman"/>
                <w:color w:val="000000"/>
                <w:sz w:val="20"/>
                <w:szCs w:val="20"/>
              </w:rPr>
              <w:t>0.5</w:t>
            </w:r>
            <w:r w:rsidR="00FF3286" w:rsidRPr="00E97FA9">
              <w:rPr>
                <w:rFonts w:ascii="Times New Roman" w:hAnsi="Times New Roman" w:cs="Times New Roman"/>
                <w:color w:val="000000"/>
                <w:sz w:val="20"/>
                <w:szCs w:val="20"/>
              </w:rPr>
              <w:t xml:space="preserve">, </w:t>
            </w:r>
            <w:r w:rsidRPr="00E97FA9">
              <w:rPr>
                <w:rFonts w:ascii="Times New Roman" w:hAnsi="Times New Roman" w:cs="Times New Roman"/>
                <w:color w:val="000000"/>
                <w:sz w:val="20"/>
                <w:szCs w:val="20"/>
              </w:rPr>
              <w:t>5.5</w:t>
            </w:r>
            <w:r w:rsidR="00FF3286" w:rsidRPr="00E97FA9">
              <w:rPr>
                <w:rFonts w:ascii="Times New Roman" w:hAnsi="Times New Roman" w:cs="Times New Roman"/>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tcPr>
          <w:p w14:paraId="601469BC" w14:textId="57BFF9A6" w:rsidR="00FF3286" w:rsidRPr="00E97FA9" w:rsidRDefault="00FF3286" w:rsidP="00FF3286">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008B3EEC" w:rsidRPr="00E97FA9">
              <w:rPr>
                <w:rFonts w:ascii="Times New Roman" w:hAnsi="Times New Roman" w:cs="Times New Roman"/>
                <w:color w:val="000000"/>
                <w:sz w:val="20"/>
                <w:szCs w:val="20"/>
              </w:rPr>
              <w:t>10</w:t>
            </w:r>
          </w:p>
        </w:tc>
        <w:tc>
          <w:tcPr>
            <w:tcW w:w="1610" w:type="dxa"/>
            <w:tcBorders>
              <w:top w:val="nil"/>
              <w:left w:val="single" w:sz="2" w:space="0" w:color="000000"/>
              <w:bottom w:val="single" w:sz="2" w:space="0" w:color="000000"/>
              <w:right w:val="single" w:sz="6" w:space="0" w:color="000000"/>
            </w:tcBorders>
            <w:shd w:val="clear" w:color="auto" w:fill="FFFFFF"/>
          </w:tcPr>
          <w:p w14:paraId="0A2944C4" w14:textId="4C20FD4A" w:rsidR="00FF3286" w:rsidRPr="00E97FA9" w:rsidRDefault="00A97EC0" w:rsidP="00FF3286">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E97FA9">
              <w:rPr>
                <w:rFonts w:ascii="Times New Roman" w:hAnsi="Times New Roman" w:cs="Times New Roman"/>
                <w:color w:val="000000"/>
                <w:sz w:val="20"/>
                <w:szCs w:val="20"/>
              </w:rPr>
              <w:t>.</w:t>
            </w:r>
            <w:r w:rsidRPr="00E97FA9">
              <w:rPr>
                <w:rFonts w:ascii="Times New Roman" w:hAnsi="Times New Roman" w:cs="Times New Roman"/>
                <w:color w:val="000000"/>
                <w:sz w:val="20"/>
                <w:szCs w:val="20"/>
              </w:rPr>
              <w:t>22</w:t>
            </w:r>
            <w:r w:rsidRPr="00E97FA9">
              <w:rPr>
                <w:rFonts w:ascii="Times New Roman" w:hAnsi="Times New Roman" w:cs="Times New Roman"/>
                <w:color w:val="000000"/>
                <w:sz w:val="20"/>
                <w:szCs w:val="20"/>
              </w:rPr>
              <w:t xml:space="preserve"> (-.</w:t>
            </w:r>
            <w:r w:rsidRPr="00E97FA9">
              <w:rPr>
                <w:rFonts w:ascii="Times New Roman" w:hAnsi="Times New Roman" w:cs="Times New Roman"/>
                <w:color w:val="000000"/>
                <w:sz w:val="20"/>
                <w:szCs w:val="20"/>
              </w:rPr>
              <w:t>04</w:t>
            </w:r>
            <w:r w:rsidRPr="00E97FA9">
              <w:rPr>
                <w:rFonts w:ascii="Times New Roman" w:hAnsi="Times New Roman" w:cs="Times New Roman"/>
                <w:color w:val="000000"/>
                <w:sz w:val="20"/>
                <w:szCs w:val="20"/>
              </w:rPr>
              <w:t xml:space="preserve"> to .</w:t>
            </w:r>
            <w:r w:rsidRPr="00E97FA9">
              <w:rPr>
                <w:rFonts w:ascii="Times New Roman" w:hAnsi="Times New Roman" w:cs="Times New Roman"/>
                <w:color w:val="000000"/>
                <w:sz w:val="20"/>
                <w:szCs w:val="20"/>
              </w:rPr>
              <w:t>48</w:t>
            </w:r>
            <w:r w:rsidRPr="00E97FA9">
              <w:rPr>
                <w:rFonts w:ascii="Times New Roman" w:hAnsi="Times New Roman" w:cs="Times New Roman"/>
                <w:color w:val="000000"/>
                <w:sz w:val="20"/>
                <w:szCs w:val="20"/>
              </w:rPr>
              <w:t>)</w:t>
            </w:r>
          </w:p>
        </w:tc>
      </w:tr>
    </w:tbl>
    <w:p w14:paraId="146AE9C7" w14:textId="77777777" w:rsidR="00241B9E" w:rsidRDefault="00241B9E" w:rsidP="00241B9E">
      <w:pPr>
        <w:adjustRightInd w:val="0"/>
        <w:spacing w:before="100" w:beforeAutospacing="1" w:after="100" w:afterAutospacing="1"/>
        <w:contextualSpacing/>
        <w:rPr>
          <w:color w:val="000000"/>
          <w:sz w:val="16"/>
          <w:szCs w:val="16"/>
        </w:rPr>
      </w:pPr>
    </w:p>
    <w:p w14:paraId="1726A5C6" w14:textId="77777777" w:rsidR="00C66208" w:rsidRDefault="00C66208" w:rsidP="00C66208">
      <w:pPr>
        <w:tabs>
          <w:tab w:val="left" w:pos="3214"/>
          <w:tab w:val="right" w:pos="9227"/>
        </w:tabs>
        <w:ind w:right="-198"/>
        <w:rPr>
          <w:sz w:val="24"/>
        </w:rPr>
      </w:pPr>
    </w:p>
    <w:p w14:paraId="40B24B9C" w14:textId="77777777" w:rsidR="00C66208" w:rsidRDefault="00C66208" w:rsidP="00C66208">
      <w:pPr>
        <w:tabs>
          <w:tab w:val="left" w:pos="3214"/>
          <w:tab w:val="right" w:pos="9227"/>
        </w:tabs>
        <w:ind w:right="-198"/>
        <w:rPr>
          <w:sz w:val="24"/>
        </w:rPr>
      </w:pPr>
      <w:r>
        <w:rPr>
          <w:sz w:val="24"/>
        </w:rPr>
        <w:tab/>
      </w:r>
      <w:r>
        <w:rPr>
          <w:sz w:val="24"/>
        </w:rPr>
        <w:tab/>
      </w:r>
    </w:p>
    <w:p w14:paraId="130B7FBC" w14:textId="77777777" w:rsidR="00C66208" w:rsidRPr="00B76B37" w:rsidRDefault="00C66208" w:rsidP="00C66208">
      <w:pPr>
        <w:tabs>
          <w:tab w:val="left" w:pos="3214"/>
          <w:tab w:val="right" w:pos="9227"/>
        </w:tabs>
        <w:ind w:right="-198"/>
        <w:rPr>
          <w:sz w:val="24"/>
        </w:rPr>
      </w:pPr>
      <w:r>
        <w:rPr>
          <w:sz w:val="24"/>
        </w:rPr>
        <w:tab/>
      </w:r>
      <w:r>
        <w:rPr>
          <w:sz w:val="24"/>
        </w:rPr>
        <w:tab/>
      </w:r>
    </w:p>
    <w:p w14:paraId="3B2FFD87" w14:textId="77777777" w:rsidR="00C66208" w:rsidRDefault="00C66208" w:rsidP="00C66208">
      <w:pPr>
        <w:spacing w:line="480" w:lineRule="auto"/>
        <w:ind w:right="-199"/>
        <w:jc w:val="center"/>
        <w:rPr>
          <w:sz w:val="24"/>
          <w:szCs w:val="24"/>
        </w:rPr>
      </w:pPr>
      <w:r>
        <w:rPr>
          <w:sz w:val="24"/>
          <w:szCs w:val="24"/>
        </w:rPr>
        <w:t xml:space="preserve">Twelve-month follow-up of </w:t>
      </w:r>
      <w:r w:rsidRPr="0078342A">
        <w:rPr>
          <w:sz w:val="24"/>
          <w:szCs w:val="24"/>
        </w:rPr>
        <w:t>a</w:t>
      </w:r>
      <w:r>
        <w:rPr>
          <w:sz w:val="24"/>
          <w:szCs w:val="24"/>
        </w:rPr>
        <w:t xml:space="preserve"> controlled trial of a</w:t>
      </w:r>
      <w:r w:rsidRPr="0078342A">
        <w:rPr>
          <w:sz w:val="24"/>
          <w:szCs w:val="24"/>
        </w:rPr>
        <w:t xml:space="preserve"> </w:t>
      </w:r>
      <w:r>
        <w:rPr>
          <w:sz w:val="24"/>
          <w:szCs w:val="24"/>
        </w:rPr>
        <w:t>brief behavioural</w:t>
      </w:r>
      <w:r w:rsidRPr="0078342A">
        <w:rPr>
          <w:sz w:val="24"/>
          <w:szCs w:val="24"/>
        </w:rPr>
        <w:t xml:space="preserve"> </w:t>
      </w:r>
      <w:r>
        <w:rPr>
          <w:sz w:val="24"/>
          <w:szCs w:val="24"/>
        </w:rPr>
        <w:t>i</w:t>
      </w:r>
      <w:r w:rsidRPr="0078342A">
        <w:rPr>
          <w:sz w:val="24"/>
          <w:szCs w:val="24"/>
        </w:rPr>
        <w:t xml:space="preserve">ntervention </w:t>
      </w:r>
      <w:r>
        <w:rPr>
          <w:sz w:val="24"/>
          <w:szCs w:val="24"/>
        </w:rPr>
        <w:t>to reduce psychological distress in young adolescent Syrian refugees</w:t>
      </w:r>
    </w:p>
    <w:p w14:paraId="3B1E00A8" w14:textId="77777777" w:rsidR="00C66208" w:rsidRPr="00104B32" w:rsidRDefault="00C66208" w:rsidP="00C66208">
      <w:pPr>
        <w:spacing w:line="480" w:lineRule="auto"/>
        <w:ind w:right="-199"/>
        <w:rPr>
          <w:sz w:val="24"/>
          <w:szCs w:val="24"/>
        </w:rPr>
      </w:pPr>
    </w:p>
    <w:p w14:paraId="090BF3FE" w14:textId="77777777" w:rsidR="00C66208" w:rsidRPr="00C81F3B" w:rsidRDefault="00C66208" w:rsidP="00C66208">
      <w:pPr>
        <w:spacing w:line="480" w:lineRule="auto"/>
        <w:jc w:val="center"/>
        <w:rPr>
          <w:sz w:val="24"/>
          <w:szCs w:val="24"/>
          <w:vertAlign w:val="superscript"/>
          <w:lang w:val="en-GB"/>
        </w:rPr>
      </w:pPr>
      <w:r>
        <w:rPr>
          <w:sz w:val="24"/>
          <w:szCs w:val="24"/>
          <w:lang w:val="en-GB"/>
        </w:rPr>
        <w:t xml:space="preserve">  </w:t>
      </w:r>
      <w:bookmarkStart w:id="58" w:name="_Hlk67019148"/>
      <w:r>
        <w:rPr>
          <w:sz w:val="24"/>
          <w:szCs w:val="24"/>
          <w:lang w:val="en-GB"/>
        </w:rPr>
        <w:t>Richard A. Bryant</w:t>
      </w:r>
      <w:r>
        <w:rPr>
          <w:sz w:val="24"/>
          <w:szCs w:val="24"/>
          <w:vertAlign w:val="superscript"/>
          <w:lang w:val="en-GB"/>
        </w:rPr>
        <w:t>1,2</w:t>
      </w:r>
      <w:r>
        <w:rPr>
          <w:bCs/>
          <w:sz w:val="24"/>
          <w:szCs w:val="24"/>
          <w:vertAlign w:val="superscript"/>
          <w:lang w:val="en-GB"/>
        </w:rPr>
        <w:t>*</w:t>
      </w:r>
      <w:r>
        <w:rPr>
          <w:sz w:val="24"/>
          <w:szCs w:val="24"/>
          <w:lang w:val="en-GB"/>
        </w:rPr>
        <w:t xml:space="preserve">, </w:t>
      </w:r>
      <w:r w:rsidRPr="007A56E4">
        <w:rPr>
          <w:sz w:val="24"/>
          <w:szCs w:val="24"/>
          <w:lang w:val="en-GB"/>
        </w:rPr>
        <w:t>Rand Habashneh</w:t>
      </w:r>
      <w:r>
        <w:rPr>
          <w:sz w:val="24"/>
          <w:szCs w:val="24"/>
          <w:vertAlign w:val="superscript"/>
          <w:lang w:val="en-GB"/>
        </w:rPr>
        <w:t>3</w:t>
      </w:r>
      <w:r w:rsidRPr="007A56E4">
        <w:rPr>
          <w:sz w:val="24"/>
          <w:szCs w:val="24"/>
          <w:lang w:val="en-GB"/>
        </w:rPr>
        <w:t xml:space="preserve">, </w:t>
      </w:r>
      <w:proofErr w:type="spellStart"/>
      <w:r>
        <w:rPr>
          <w:sz w:val="24"/>
          <w:szCs w:val="24"/>
          <w:lang w:val="en-GB"/>
        </w:rPr>
        <w:t>Maha</w:t>
      </w:r>
      <w:proofErr w:type="spellEnd"/>
      <w:r>
        <w:rPr>
          <w:sz w:val="24"/>
          <w:szCs w:val="24"/>
          <w:lang w:val="en-GB"/>
        </w:rPr>
        <w:t xml:space="preserve"> Ghatasheh</w:t>
      </w:r>
      <w:r>
        <w:rPr>
          <w:sz w:val="24"/>
          <w:szCs w:val="24"/>
          <w:vertAlign w:val="superscript"/>
          <w:lang w:val="en-GB"/>
        </w:rPr>
        <w:t>3</w:t>
      </w:r>
      <w:r>
        <w:rPr>
          <w:sz w:val="24"/>
          <w:szCs w:val="24"/>
          <w:lang w:val="en-GB"/>
        </w:rPr>
        <w:t>, Aiysha Malik</w:t>
      </w:r>
      <w:r>
        <w:rPr>
          <w:sz w:val="24"/>
          <w:szCs w:val="24"/>
          <w:vertAlign w:val="superscript"/>
          <w:lang w:val="en-GB"/>
        </w:rPr>
        <w:t>4</w:t>
      </w:r>
      <w:r>
        <w:rPr>
          <w:sz w:val="24"/>
          <w:szCs w:val="24"/>
          <w:lang w:val="en-GB"/>
        </w:rPr>
        <w:t xml:space="preserve">, </w:t>
      </w:r>
      <w:r w:rsidRPr="007A56E4">
        <w:rPr>
          <w:sz w:val="24"/>
          <w:szCs w:val="24"/>
          <w:lang w:val="en-GB"/>
        </w:rPr>
        <w:t xml:space="preserve">Ibrahim Said </w:t>
      </w:r>
      <w:proofErr w:type="spellStart"/>
      <w:r w:rsidRPr="007A56E4">
        <w:rPr>
          <w:sz w:val="24"/>
          <w:szCs w:val="24"/>
          <w:lang w:val="en-GB"/>
        </w:rPr>
        <w:t>Aqel</w:t>
      </w:r>
      <w:proofErr w:type="spellEnd"/>
      <w:r>
        <w:rPr>
          <w:sz w:val="24"/>
          <w:szCs w:val="24"/>
          <w:lang w:val="en-GB"/>
        </w:rPr>
        <w:t>, PhD</w:t>
      </w:r>
      <w:proofErr w:type="gramStart"/>
      <w:r>
        <w:rPr>
          <w:sz w:val="24"/>
          <w:szCs w:val="24"/>
          <w:vertAlign w:val="superscript"/>
          <w:lang w:val="en-GB"/>
        </w:rPr>
        <w:t>3</w:t>
      </w:r>
      <w:r>
        <w:rPr>
          <w:sz w:val="24"/>
          <w:szCs w:val="24"/>
          <w:lang w:val="en-GB"/>
        </w:rPr>
        <w:t xml:space="preserve"> </w:t>
      </w:r>
      <w:r w:rsidRPr="007A56E4">
        <w:rPr>
          <w:sz w:val="24"/>
          <w:szCs w:val="24"/>
          <w:lang w:val="en-GB"/>
        </w:rPr>
        <w:t>,</w:t>
      </w:r>
      <w:proofErr w:type="gramEnd"/>
      <w:r w:rsidRPr="007A56E4">
        <w:rPr>
          <w:sz w:val="24"/>
          <w:szCs w:val="24"/>
          <w:lang w:val="en-GB"/>
        </w:rPr>
        <w:t xml:space="preserve"> Katie S. Dawson</w:t>
      </w:r>
      <w:r>
        <w:rPr>
          <w:sz w:val="24"/>
          <w:szCs w:val="24"/>
          <w:vertAlign w:val="superscript"/>
          <w:lang w:val="en-GB"/>
        </w:rPr>
        <w:t>1</w:t>
      </w:r>
      <w:r w:rsidRPr="007A56E4">
        <w:rPr>
          <w:sz w:val="24"/>
          <w:szCs w:val="24"/>
          <w:lang w:val="en-GB"/>
        </w:rPr>
        <w:t xml:space="preserve">, </w:t>
      </w:r>
      <w:r>
        <w:rPr>
          <w:sz w:val="24"/>
          <w:szCs w:val="24"/>
          <w:lang w:val="en-GB"/>
        </w:rPr>
        <w:t>Sarah Watts</w:t>
      </w:r>
      <w:r>
        <w:rPr>
          <w:sz w:val="24"/>
          <w:szCs w:val="24"/>
          <w:vertAlign w:val="superscript"/>
          <w:lang w:val="en-GB"/>
        </w:rPr>
        <w:t>3</w:t>
      </w:r>
      <w:r>
        <w:rPr>
          <w:sz w:val="24"/>
          <w:szCs w:val="24"/>
          <w:lang w:val="en-GB"/>
        </w:rPr>
        <w:t>, Mark J. D. Jordans</w:t>
      </w:r>
      <w:r>
        <w:rPr>
          <w:sz w:val="24"/>
          <w:szCs w:val="24"/>
          <w:vertAlign w:val="superscript"/>
          <w:lang w:val="en-GB"/>
        </w:rPr>
        <w:t>5, 6</w:t>
      </w:r>
      <w:r>
        <w:rPr>
          <w:sz w:val="24"/>
          <w:szCs w:val="24"/>
          <w:lang w:val="en-GB"/>
        </w:rPr>
        <w:t>, Felicity L. Brown</w:t>
      </w:r>
      <w:r>
        <w:rPr>
          <w:sz w:val="24"/>
          <w:szCs w:val="24"/>
          <w:vertAlign w:val="superscript"/>
          <w:lang w:val="en-GB"/>
        </w:rPr>
        <w:t>5</w:t>
      </w:r>
      <w:r>
        <w:rPr>
          <w:sz w:val="24"/>
          <w:szCs w:val="24"/>
          <w:lang w:val="en-GB"/>
        </w:rPr>
        <w:t>, Mark van Ommeren</w:t>
      </w:r>
      <w:r>
        <w:rPr>
          <w:sz w:val="24"/>
          <w:szCs w:val="24"/>
          <w:vertAlign w:val="superscript"/>
          <w:lang w:val="en-GB"/>
        </w:rPr>
        <w:t>3</w:t>
      </w:r>
      <w:r>
        <w:rPr>
          <w:sz w:val="24"/>
          <w:szCs w:val="24"/>
          <w:lang w:val="en-GB"/>
        </w:rPr>
        <w:t xml:space="preserve">, and </w:t>
      </w:r>
      <w:proofErr w:type="spellStart"/>
      <w:r>
        <w:rPr>
          <w:sz w:val="24"/>
          <w:szCs w:val="24"/>
          <w:lang w:val="en-GB"/>
        </w:rPr>
        <w:t>Aemal</w:t>
      </w:r>
      <w:proofErr w:type="spellEnd"/>
      <w:r>
        <w:rPr>
          <w:sz w:val="24"/>
          <w:szCs w:val="24"/>
          <w:lang w:val="en-GB"/>
        </w:rPr>
        <w:t xml:space="preserve"> Akhtar</w:t>
      </w:r>
      <w:r>
        <w:rPr>
          <w:sz w:val="24"/>
          <w:szCs w:val="24"/>
          <w:vertAlign w:val="superscript"/>
          <w:lang w:val="en-GB"/>
        </w:rPr>
        <w:t>1,3,7</w:t>
      </w:r>
    </w:p>
    <w:bookmarkEnd w:id="58"/>
    <w:p w14:paraId="2A9C0B46" w14:textId="77777777" w:rsidR="00C66208" w:rsidRPr="007A4BCE" w:rsidRDefault="00C66208" w:rsidP="00C66208">
      <w:pPr>
        <w:spacing w:line="480" w:lineRule="auto"/>
        <w:rPr>
          <w:bCs/>
          <w:sz w:val="24"/>
          <w:szCs w:val="24"/>
          <w:lang w:val="en-GB"/>
        </w:rPr>
      </w:pPr>
    </w:p>
    <w:p w14:paraId="3F695884" w14:textId="77777777" w:rsidR="00C66208" w:rsidRPr="00C81F3B" w:rsidRDefault="00C66208" w:rsidP="00C66208">
      <w:pPr>
        <w:spacing w:line="480" w:lineRule="auto"/>
        <w:rPr>
          <w:sz w:val="24"/>
          <w:szCs w:val="24"/>
          <w:lang w:val="en-GB"/>
        </w:rPr>
      </w:pPr>
      <w:r>
        <w:rPr>
          <w:bCs/>
          <w:sz w:val="24"/>
          <w:szCs w:val="24"/>
          <w:vertAlign w:val="superscript"/>
          <w:lang w:val="en-GB"/>
        </w:rPr>
        <w:t>1</w:t>
      </w:r>
      <w:r>
        <w:rPr>
          <w:rStyle w:val="FootnoteReference"/>
          <w:bCs/>
          <w:szCs w:val="24"/>
          <w:lang w:val="en-GB"/>
        </w:rPr>
        <w:t xml:space="preserve"> </w:t>
      </w:r>
      <w:r w:rsidRPr="005269A7">
        <w:rPr>
          <w:sz w:val="24"/>
          <w:szCs w:val="24"/>
          <w:lang w:val="en-GB"/>
        </w:rPr>
        <w:t>School of Psychology, University of New</w:t>
      </w:r>
      <w:r>
        <w:rPr>
          <w:sz w:val="24"/>
          <w:szCs w:val="24"/>
          <w:lang w:val="en-GB"/>
        </w:rPr>
        <w:t xml:space="preserve"> South Wales, Sydney</w:t>
      </w:r>
      <w:r w:rsidRPr="0082493A">
        <w:rPr>
          <w:rStyle w:val="FootnoteReference"/>
          <w:bCs/>
          <w:sz w:val="24"/>
          <w:szCs w:val="24"/>
          <w:lang w:val="en-GB"/>
        </w:rPr>
        <w:t xml:space="preserve"> </w:t>
      </w:r>
      <w:r>
        <w:rPr>
          <w:bCs/>
          <w:sz w:val="24"/>
          <w:szCs w:val="24"/>
          <w:lang w:val="en-GB"/>
        </w:rPr>
        <w:t xml:space="preserve">   </w:t>
      </w:r>
    </w:p>
    <w:p w14:paraId="4775A2DC" w14:textId="77777777" w:rsidR="00C66208" w:rsidRDefault="00C66208" w:rsidP="00C66208">
      <w:pPr>
        <w:spacing w:line="480" w:lineRule="auto"/>
        <w:rPr>
          <w:sz w:val="24"/>
          <w:szCs w:val="24"/>
          <w:lang w:val="en-GB"/>
        </w:rPr>
      </w:pPr>
      <w:r>
        <w:rPr>
          <w:bCs/>
          <w:sz w:val="24"/>
          <w:szCs w:val="24"/>
          <w:vertAlign w:val="superscript"/>
          <w:lang w:val="en-GB"/>
        </w:rPr>
        <w:t>2</w:t>
      </w:r>
      <w:r>
        <w:rPr>
          <w:bCs/>
          <w:sz w:val="24"/>
          <w:szCs w:val="24"/>
          <w:lang w:val="en-GB"/>
        </w:rPr>
        <w:t xml:space="preserve"> </w:t>
      </w:r>
      <w:r>
        <w:rPr>
          <w:sz w:val="24"/>
          <w:szCs w:val="24"/>
          <w:lang w:val="en-GB"/>
        </w:rPr>
        <w:t xml:space="preserve">Brain Dynamics Centre, </w:t>
      </w:r>
      <w:proofErr w:type="spellStart"/>
      <w:r>
        <w:rPr>
          <w:sz w:val="24"/>
          <w:szCs w:val="24"/>
          <w:lang w:val="en-GB"/>
        </w:rPr>
        <w:t>Westmead</w:t>
      </w:r>
      <w:proofErr w:type="spellEnd"/>
      <w:r>
        <w:rPr>
          <w:sz w:val="24"/>
          <w:szCs w:val="24"/>
          <w:lang w:val="en-GB"/>
        </w:rPr>
        <w:t xml:space="preserve"> Institute for Medical Research, Sydney </w:t>
      </w:r>
    </w:p>
    <w:p w14:paraId="06F5A2C6" w14:textId="77777777" w:rsidR="00C66208" w:rsidRPr="00C81F3B" w:rsidRDefault="00C66208" w:rsidP="00C66208">
      <w:pPr>
        <w:spacing w:line="480" w:lineRule="auto"/>
        <w:rPr>
          <w:sz w:val="24"/>
          <w:szCs w:val="24"/>
          <w:lang w:val="en-GB"/>
        </w:rPr>
      </w:pPr>
      <w:r>
        <w:rPr>
          <w:sz w:val="24"/>
          <w:szCs w:val="24"/>
          <w:vertAlign w:val="superscript"/>
          <w:lang w:val="en-GB"/>
        </w:rPr>
        <w:t>4</w:t>
      </w:r>
      <w:r>
        <w:rPr>
          <w:sz w:val="24"/>
          <w:szCs w:val="24"/>
          <w:lang w:val="en-GB"/>
        </w:rPr>
        <w:t xml:space="preserve"> Institute for Family Health, King Hussein Foundation, Amman, Jordan</w:t>
      </w:r>
    </w:p>
    <w:p w14:paraId="18723909" w14:textId="77777777" w:rsidR="00C66208" w:rsidRDefault="00C66208" w:rsidP="00C66208">
      <w:pPr>
        <w:spacing w:line="480" w:lineRule="auto"/>
        <w:rPr>
          <w:sz w:val="24"/>
          <w:szCs w:val="24"/>
          <w:lang w:val="en-GB"/>
        </w:rPr>
      </w:pPr>
      <w:r>
        <w:rPr>
          <w:sz w:val="24"/>
          <w:szCs w:val="24"/>
          <w:vertAlign w:val="superscript"/>
          <w:lang w:val="en-GB"/>
        </w:rPr>
        <w:t>4</w:t>
      </w:r>
      <w:r>
        <w:rPr>
          <w:sz w:val="24"/>
          <w:szCs w:val="24"/>
          <w:lang w:val="en-GB"/>
        </w:rPr>
        <w:t xml:space="preserve"> Department of Mental Health and Substance Abuse, World Health Organization, Geneva</w:t>
      </w:r>
    </w:p>
    <w:p w14:paraId="7102BD19" w14:textId="77777777" w:rsidR="00C66208" w:rsidRPr="00EE7D47" w:rsidRDefault="00C66208" w:rsidP="00C66208">
      <w:pPr>
        <w:spacing w:line="480" w:lineRule="auto"/>
        <w:rPr>
          <w:sz w:val="24"/>
          <w:szCs w:val="24"/>
          <w:shd w:val="clear" w:color="auto" w:fill="FFFFFF"/>
        </w:rPr>
      </w:pPr>
      <w:r>
        <w:rPr>
          <w:sz w:val="24"/>
          <w:szCs w:val="24"/>
          <w:shd w:val="clear" w:color="auto" w:fill="FFFFFF"/>
          <w:vertAlign w:val="superscript"/>
        </w:rPr>
        <w:t>5</w:t>
      </w:r>
      <w:r w:rsidRPr="00EE7D47">
        <w:rPr>
          <w:sz w:val="24"/>
          <w:szCs w:val="24"/>
          <w:shd w:val="clear" w:color="auto" w:fill="FFFFFF"/>
        </w:rPr>
        <w:t xml:space="preserve"> Research and Development Department, War Child </w:t>
      </w:r>
      <w:r>
        <w:rPr>
          <w:sz w:val="24"/>
          <w:szCs w:val="24"/>
          <w:shd w:val="clear" w:color="auto" w:fill="FFFFFF"/>
        </w:rPr>
        <w:t>Alliance</w:t>
      </w:r>
      <w:r w:rsidRPr="00EE7D47">
        <w:rPr>
          <w:sz w:val="24"/>
          <w:szCs w:val="24"/>
          <w:shd w:val="clear" w:color="auto" w:fill="FFFFFF"/>
        </w:rPr>
        <w:t>, Amsterdam</w:t>
      </w:r>
      <w:r>
        <w:rPr>
          <w:sz w:val="24"/>
          <w:szCs w:val="24"/>
          <w:shd w:val="clear" w:color="auto" w:fill="FFFFFF"/>
        </w:rPr>
        <w:t>, the Netherlands</w:t>
      </w:r>
    </w:p>
    <w:p w14:paraId="111D5614" w14:textId="77777777" w:rsidR="00C66208" w:rsidRDefault="00C66208" w:rsidP="00C66208">
      <w:pPr>
        <w:spacing w:line="480" w:lineRule="auto"/>
        <w:rPr>
          <w:sz w:val="24"/>
          <w:szCs w:val="24"/>
          <w:shd w:val="clear" w:color="auto" w:fill="FFFFFF"/>
        </w:rPr>
      </w:pPr>
      <w:r>
        <w:rPr>
          <w:sz w:val="24"/>
          <w:szCs w:val="24"/>
          <w:shd w:val="clear" w:color="auto" w:fill="FFFFFF"/>
          <w:vertAlign w:val="superscript"/>
        </w:rPr>
        <w:t>6</w:t>
      </w:r>
      <w:r w:rsidRPr="00EE7D47">
        <w:rPr>
          <w:sz w:val="24"/>
          <w:szCs w:val="24"/>
          <w:shd w:val="clear" w:color="auto" w:fill="FFFFFF"/>
        </w:rPr>
        <w:t xml:space="preserve"> Amsterdam Institute of Social Science Research, University of Amsterdam, Amsterdam</w:t>
      </w:r>
      <w:r>
        <w:rPr>
          <w:sz w:val="24"/>
          <w:szCs w:val="24"/>
          <w:shd w:val="clear" w:color="auto" w:fill="FFFFFF"/>
        </w:rPr>
        <w:t>, the Netherlands</w:t>
      </w:r>
    </w:p>
    <w:p w14:paraId="2D7C099E" w14:textId="77777777" w:rsidR="00C66208" w:rsidRDefault="00C66208" w:rsidP="00C66208">
      <w:pPr>
        <w:spacing w:line="480" w:lineRule="auto"/>
        <w:rPr>
          <w:sz w:val="24"/>
          <w:szCs w:val="24"/>
          <w:lang w:val="en-GB"/>
        </w:rPr>
      </w:pPr>
      <w:r>
        <w:rPr>
          <w:sz w:val="24"/>
          <w:szCs w:val="24"/>
          <w:shd w:val="clear" w:color="auto" w:fill="FFFFFF"/>
          <w:vertAlign w:val="superscript"/>
        </w:rPr>
        <w:t xml:space="preserve">7 </w:t>
      </w:r>
      <w:r>
        <w:rPr>
          <w:rStyle w:val="FootnoteReference"/>
          <w:bCs/>
          <w:sz w:val="24"/>
          <w:szCs w:val="24"/>
          <w:lang w:val="en-GB"/>
        </w:rPr>
        <w:t>D</w:t>
      </w:r>
      <w:r>
        <w:rPr>
          <w:bCs/>
          <w:sz w:val="24"/>
          <w:szCs w:val="24"/>
          <w:lang w:val="en-GB"/>
        </w:rPr>
        <w:t>epartment of Clinical, Neuro and Developmental Psychology, World Health Organization Collaborating Centre for Research and Dissemination of Psychological Interventions, Vrije Universiteit, Amsterdam, the Netherlands</w:t>
      </w:r>
    </w:p>
    <w:p w14:paraId="0A89CFC3" w14:textId="77777777" w:rsidR="00C66208" w:rsidRDefault="00C66208" w:rsidP="00C66208">
      <w:pPr>
        <w:spacing w:line="480" w:lineRule="auto"/>
        <w:rPr>
          <w:bCs/>
          <w:sz w:val="24"/>
          <w:szCs w:val="24"/>
          <w:lang w:val="en-GB"/>
        </w:rPr>
      </w:pPr>
    </w:p>
    <w:p w14:paraId="63F42BC0" w14:textId="77777777" w:rsidR="00C66208" w:rsidRPr="00CD0AF4" w:rsidRDefault="00C66208" w:rsidP="00C66208">
      <w:pPr>
        <w:spacing w:line="480" w:lineRule="auto"/>
        <w:rPr>
          <w:sz w:val="24"/>
          <w:szCs w:val="24"/>
          <w:lang w:val="en-GB"/>
        </w:rPr>
      </w:pPr>
    </w:p>
    <w:p w14:paraId="293F62A2" w14:textId="77777777" w:rsidR="00C66208" w:rsidRDefault="00C66208" w:rsidP="00C66208">
      <w:pPr>
        <w:spacing w:line="480" w:lineRule="auto"/>
        <w:rPr>
          <w:rStyle w:val="Hyperlink"/>
          <w:sz w:val="24"/>
          <w:szCs w:val="24"/>
          <w:lang w:val="en-GB"/>
        </w:rPr>
      </w:pPr>
      <w:r>
        <w:rPr>
          <w:sz w:val="24"/>
          <w:szCs w:val="24"/>
        </w:rPr>
        <w:t xml:space="preserve">* Corresponding author: </w:t>
      </w:r>
      <w:r w:rsidRPr="00CD0AF4">
        <w:rPr>
          <w:sz w:val="24"/>
          <w:szCs w:val="24"/>
          <w:lang w:val="en-GB"/>
        </w:rPr>
        <w:t>School of Psychology, University of New South Wales, Sydne</w:t>
      </w:r>
      <w:r>
        <w:rPr>
          <w:sz w:val="24"/>
          <w:szCs w:val="24"/>
          <w:lang w:val="en-GB"/>
        </w:rPr>
        <w:t xml:space="preserve">y, NSW, 2052, Australia. </w:t>
      </w:r>
      <w:r w:rsidRPr="00A26609">
        <w:rPr>
          <w:color w:val="000000" w:themeColor="text1"/>
          <w:sz w:val="24"/>
          <w:szCs w:val="24"/>
          <w:lang w:val="en-GB"/>
        </w:rPr>
        <w:t xml:space="preserve">Email: </w:t>
      </w:r>
      <w:hyperlink r:id="rId13" w:history="1">
        <w:r w:rsidRPr="00A26609">
          <w:rPr>
            <w:rStyle w:val="Hyperlink"/>
            <w:rFonts w:ascii="Times New Roman" w:hAnsi="Times New Roman"/>
            <w:color w:val="000000" w:themeColor="text1"/>
            <w:sz w:val="24"/>
            <w:szCs w:val="24"/>
            <w:lang w:val="en-GB"/>
          </w:rPr>
          <w:t>r.bryant@unsw.edu.au</w:t>
        </w:r>
      </w:hyperlink>
    </w:p>
    <w:p w14:paraId="7FB79A51" w14:textId="77777777" w:rsidR="00C66208" w:rsidRDefault="00C66208" w:rsidP="00C66208">
      <w:pPr>
        <w:rPr>
          <w:b/>
          <w:sz w:val="24"/>
        </w:rPr>
      </w:pPr>
    </w:p>
    <w:p w14:paraId="41A821D7" w14:textId="77777777" w:rsidR="00C66208" w:rsidRPr="00580885" w:rsidRDefault="00C66208" w:rsidP="00C66208">
      <w:pPr>
        <w:spacing w:line="480" w:lineRule="auto"/>
        <w:ind w:right="-199"/>
        <w:jc w:val="center"/>
        <w:rPr>
          <w:b/>
          <w:sz w:val="24"/>
        </w:rPr>
      </w:pPr>
      <w:r w:rsidRPr="00580885">
        <w:rPr>
          <w:b/>
          <w:sz w:val="24"/>
        </w:rPr>
        <w:t>Abstract</w:t>
      </w:r>
    </w:p>
    <w:p w14:paraId="6A271E3A" w14:textId="77777777" w:rsidR="00C66208" w:rsidRPr="001269B3" w:rsidRDefault="00C66208" w:rsidP="00C66208">
      <w:pPr>
        <w:tabs>
          <w:tab w:val="left" w:pos="0"/>
          <w:tab w:val="right" w:pos="8640"/>
        </w:tabs>
        <w:suppressAutoHyphens/>
        <w:spacing w:line="480" w:lineRule="auto"/>
        <w:rPr>
          <w:sz w:val="24"/>
          <w:szCs w:val="24"/>
          <w:u w:val="single"/>
        </w:rPr>
      </w:pPr>
      <w:r w:rsidRPr="001269B3">
        <w:rPr>
          <w:b/>
          <w:sz w:val="24"/>
          <w:szCs w:val="24"/>
        </w:rPr>
        <w:t xml:space="preserve">Aims: </w:t>
      </w:r>
      <w:r w:rsidRPr="001269B3">
        <w:rPr>
          <w:bCs/>
          <w:sz w:val="24"/>
          <w:szCs w:val="24"/>
        </w:rPr>
        <w:t xml:space="preserve">Although there is initial evidence that young adolescents </w:t>
      </w:r>
      <w:r w:rsidRPr="001269B3">
        <w:rPr>
          <w:sz w:val="24"/>
          <w:szCs w:val="24"/>
        </w:rPr>
        <w:t>with poor mental health</w:t>
      </w:r>
      <w:r w:rsidRPr="001269B3">
        <w:rPr>
          <w:bCs/>
          <w:sz w:val="24"/>
          <w:szCs w:val="24"/>
        </w:rPr>
        <w:t xml:space="preserve"> in </w:t>
      </w:r>
      <w:r w:rsidRPr="001269B3">
        <w:rPr>
          <w:sz w:val="24"/>
          <w:szCs w:val="24"/>
        </w:rPr>
        <w:t xml:space="preserve">low-and-middle income countries (LMIC) can benefit from brief transdiagnostic psychological intervention, </w:t>
      </w:r>
      <w:r>
        <w:rPr>
          <w:sz w:val="24"/>
          <w:szCs w:val="24"/>
        </w:rPr>
        <w:t>the overwhelming majority of</w:t>
      </w:r>
      <w:r w:rsidRPr="001269B3">
        <w:rPr>
          <w:sz w:val="24"/>
          <w:szCs w:val="24"/>
        </w:rPr>
        <w:t xml:space="preserve"> these programs have only been evaluated in terms of their short-term benefits. This study evaluated the longer-term effectiveness of a non-specialist delivered group-based intervention (Early Adolescent Skills for Emotions; EASE) to improve young adolescents’ mental health.</w:t>
      </w:r>
    </w:p>
    <w:p w14:paraId="79BF9133" w14:textId="77777777" w:rsidR="00C66208" w:rsidRPr="001269B3" w:rsidRDefault="00C66208" w:rsidP="00C66208">
      <w:pPr>
        <w:tabs>
          <w:tab w:val="left" w:pos="0"/>
          <w:tab w:val="right" w:pos="8640"/>
        </w:tabs>
        <w:suppressAutoHyphens/>
        <w:spacing w:line="480" w:lineRule="auto"/>
        <w:rPr>
          <w:sz w:val="24"/>
          <w:szCs w:val="24"/>
        </w:rPr>
      </w:pPr>
      <w:r w:rsidRPr="001269B3">
        <w:rPr>
          <w:b/>
          <w:sz w:val="24"/>
          <w:szCs w:val="24"/>
        </w:rPr>
        <w:t xml:space="preserve">Methods: </w:t>
      </w:r>
      <w:bookmarkStart w:id="59" w:name="_Hlk104877719"/>
      <w:r w:rsidRPr="001269B3">
        <w:rPr>
          <w:sz w:val="24"/>
          <w:szCs w:val="24"/>
        </w:rPr>
        <w:t xml:space="preserve">In this single-blind, parallel, controlled trial, Syrian refugees aged 10-14 years in Jordan who screened positive for psychological distress </w:t>
      </w:r>
      <w:bookmarkEnd w:id="59"/>
      <w:r w:rsidRPr="001269B3">
        <w:rPr>
          <w:sz w:val="24"/>
          <w:szCs w:val="24"/>
        </w:rPr>
        <w:t xml:space="preserve">were randomised to </w:t>
      </w:r>
      <w:r>
        <w:rPr>
          <w:sz w:val="24"/>
          <w:szCs w:val="24"/>
        </w:rPr>
        <w:t xml:space="preserve">receive </w:t>
      </w:r>
      <w:r w:rsidRPr="001269B3">
        <w:rPr>
          <w:sz w:val="24"/>
          <w:szCs w:val="24"/>
        </w:rPr>
        <w:t xml:space="preserve">either EASE or enhanced usual care (EUC). </w:t>
      </w:r>
      <w:bookmarkStart w:id="60" w:name="_Hlk98964911"/>
      <w:r w:rsidRPr="001269B3">
        <w:rPr>
          <w:sz w:val="24"/>
          <w:szCs w:val="24"/>
        </w:rPr>
        <w:t>Primary outcomes were scores on the Paediatric Symptom Checklist (</w:t>
      </w:r>
      <w:r w:rsidRPr="001269B3">
        <w:rPr>
          <w:sz w:val="24"/>
          <w:szCs w:val="24"/>
          <w:lang w:val="en-GB"/>
        </w:rPr>
        <w:t>PSC</w:t>
      </w:r>
      <w:r w:rsidRPr="001269B3">
        <w:rPr>
          <w:sz w:val="24"/>
          <w:szCs w:val="24"/>
        </w:rPr>
        <w:t xml:space="preserve">; internalising, externalising, and attentional difficulty scales) assessed at Week 0, </w:t>
      </w:r>
      <w:r>
        <w:rPr>
          <w:sz w:val="24"/>
          <w:szCs w:val="24"/>
        </w:rPr>
        <w:t>8</w:t>
      </w:r>
      <w:r w:rsidRPr="001269B3">
        <w:rPr>
          <w:sz w:val="24"/>
          <w:szCs w:val="24"/>
        </w:rPr>
        <w:t>-weeks</w:t>
      </w:r>
      <w:r>
        <w:rPr>
          <w:sz w:val="24"/>
          <w:szCs w:val="24"/>
        </w:rPr>
        <w:t xml:space="preserve"> (posttreatment)</w:t>
      </w:r>
      <w:r w:rsidRPr="001269B3">
        <w:rPr>
          <w:sz w:val="24"/>
          <w:szCs w:val="24"/>
        </w:rPr>
        <w:t xml:space="preserve">, 3-months, and 12 months after treatment. Secondary outcomes were disability, posttraumatic stress, school belongingness, wellbeing, and caregivers’ reports of distress, parenting behaviour, and their </w:t>
      </w:r>
      <w:r>
        <w:rPr>
          <w:sz w:val="24"/>
          <w:szCs w:val="24"/>
        </w:rPr>
        <w:t xml:space="preserve">perceived </w:t>
      </w:r>
      <w:r w:rsidRPr="001269B3">
        <w:rPr>
          <w:sz w:val="24"/>
          <w:szCs w:val="24"/>
        </w:rPr>
        <w:t xml:space="preserve">children’s mental health.  </w:t>
      </w:r>
      <w:bookmarkEnd w:id="60"/>
    </w:p>
    <w:p w14:paraId="45325494" w14:textId="77777777" w:rsidR="00C66208" w:rsidRPr="007C0CFC" w:rsidRDefault="00C66208" w:rsidP="00C66208">
      <w:pPr>
        <w:tabs>
          <w:tab w:val="left" w:pos="0"/>
          <w:tab w:val="right" w:pos="8640"/>
        </w:tabs>
        <w:suppressAutoHyphens/>
        <w:spacing w:line="480" w:lineRule="auto"/>
        <w:rPr>
          <w:sz w:val="24"/>
          <w:szCs w:val="24"/>
        </w:rPr>
      </w:pPr>
      <w:r w:rsidRPr="001269B3">
        <w:rPr>
          <w:b/>
          <w:bCs/>
          <w:sz w:val="24"/>
          <w:szCs w:val="24"/>
        </w:rPr>
        <w:t>Results</w:t>
      </w:r>
      <w:r w:rsidRPr="001269B3">
        <w:rPr>
          <w:sz w:val="24"/>
          <w:szCs w:val="24"/>
        </w:rPr>
        <w:t xml:space="preserve">: Between </w:t>
      </w:r>
      <w:r w:rsidRPr="001269B3">
        <w:rPr>
          <w:sz w:val="24"/>
        </w:rPr>
        <w:t xml:space="preserve">June, 2019 and </w:t>
      </w:r>
      <w:r w:rsidRPr="001269B3">
        <w:rPr>
          <w:rFonts w:eastAsia="Calibri"/>
          <w:sz w:val="24"/>
          <w:szCs w:val="24"/>
          <w:lang w:val="en-US"/>
        </w:rPr>
        <w:t xml:space="preserve">January, 2020, </w:t>
      </w:r>
      <w:bookmarkStart w:id="61" w:name="_Hlk98958258"/>
      <w:r w:rsidRPr="001269B3">
        <w:rPr>
          <w:sz w:val="24"/>
          <w:szCs w:val="24"/>
        </w:rPr>
        <w:t>185 adolescents were assigned to EASE and 286 to EUC, and 149 and 225 were retained at 12 months</w:t>
      </w:r>
      <w:bookmarkStart w:id="62" w:name="_Hlk98958870"/>
      <w:bookmarkEnd w:id="61"/>
      <w:r w:rsidRPr="001269B3">
        <w:rPr>
          <w:sz w:val="24"/>
          <w:szCs w:val="24"/>
        </w:rPr>
        <w:t xml:space="preserve">, respectively. At 12 months there were no significant differences between treatment conditions, except </w:t>
      </w:r>
      <w:proofErr w:type="gramStart"/>
      <w:r w:rsidRPr="001269B3">
        <w:rPr>
          <w:sz w:val="24"/>
          <w:szCs w:val="24"/>
        </w:rPr>
        <w:t>that adolescents</w:t>
      </w:r>
      <w:proofErr w:type="gramEnd"/>
      <w:r w:rsidRPr="001269B3">
        <w:rPr>
          <w:sz w:val="24"/>
          <w:szCs w:val="24"/>
        </w:rPr>
        <w:t xml:space="preserve"> </w:t>
      </w:r>
      <w:r>
        <w:rPr>
          <w:sz w:val="24"/>
          <w:szCs w:val="24"/>
        </w:rPr>
        <w:t>who received</w:t>
      </w:r>
      <w:r w:rsidRPr="001269B3">
        <w:rPr>
          <w:sz w:val="24"/>
          <w:szCs w:val="24"/>
        </w:rPr>
        <w:t xml:space="preserve"> EASE</w:t>
      </w:r>
      <w:r>
        <w:rPr>
          <w:sz w:val="24"/>
          <w:szCs w:val="24"/>
        </w:rPr>
        <w:t xml:space="preserve"> showed less reduction in depression (estimated</w:t>
      </w:r>
      <w:r w:rsidRPr="006E1AAB">
        <w:rPr>
          <w:sz w:val="24"/>
          <w:szCs w:val="24"/>
        </w:rPr>
        <w:t xml:space="preserve"> mean difference </w:t>
      </w:r>
      <w:r>
        <w:rPr>
          <w:sz w:val="24"/>
          <w:szCs w:val="24"/>
        </w:rPr>
        <w:t>-1.6</w:t>
      </w:r>
      <w:r w:rsidRPr="006E1AAB">
        <w:rPr>
          <w:sz w:val="24"/>
          <w:szCs w:val="24"/>
        </w:rPr>
        <w:t xml:space="preserve">, 95% CI </w:t>
      </w:r>
      <w:r>
        <w:rPr>
          <w:sz w:val="24"/>
          <w:szCs w:val="24"/>
        </w:rPr>
        <w:t xml:space="preserve">–3.2 </w:t>
      </w:r>
      <w:r w:rsidRPr="006E1AAB">
        <w:rPr>
          <w:sz w:val="24"/>
          <w:szCs w:val="24"/>
        </w:rPr>
        <w:t xml:space="preserve">to </w:t>
      </w:r>
      <w:r>
        <w:rPr>
          <w:sz w:val="24"/>
          <w:szCs w:val="24"/>
        </w:rPr>
        <w:t>-0.1</w:t>
      </w:r>
      <w:r w:rsidRPr="006E1AAB">
        <w:rPr>
          <w:sz w:val="24"/>
          <w:szCs w:val="24"/>
        </w:rPr>
        <w:t>; p</w:t>
      </w:r>
      <w:r>
        <w:rPr>
          <w:sz w:val="24"/>
          <w:szCs w:val="24"/>
        </w:rPr>
        <w:t>=.03</w:t>
      </w:r>
      <w:r w:rsidRPr="006E1AAB">
        <w:rPr>
          <w:sz w:val="24"/>
          <w:szCs w:val="24"/>
        </w:rPr>
        <w:t>; effect size,</w:t>
      </w:r>
      <w:r>
        <w:rPr>
          <w:sz w:val="24"/>
          <w:szCs w:val="24"/>
        </w:rPr>
        <w:t xml:space="preserve"> -0.3), and a greater sense of school belonging (estimated</w:t>
      </w:r>
      <w:r w:rsidRPr="006E1AAB">
        <w:rPr>
          <w:sz w:val="24"/>
          <w:szCs w:val="24"/>
        </w:rPr>
        <w:t xml:space="preserve"> mean </w:t>
      </w:r>
      <w:r w:rsidRPr="007C0CFC">
        <w:rPr>
          <w:sz w:val="24"/>
          <w:szCs w:val="24"/>
        </w:rPr>
        <w:t xml:space="preserve">difference -0.3, 95% CI –5.7 to -0.2; p=.03; effect size, </w:t>
      </w:r>
      <w:r>
        <w:rPr>
          <w:sz w:val="24"/>
          <w:szCs w:val="24"/>
        </w:rPr>
        <w:t>5.0</w:t>
      </w:r>
      <w:r w:rsidRPr="007C0CFC">
        <w:rPr>
          <w:sz w:val="24"/>
          <w:szCs w:val="24"/>
        </w:rPr>
        <w:t xml:space="preserve">) than those </w:t>
      </w:r>
      <w:r>
        <w:rPr>
          <w:sz w:val="24"/>
          <w:szCs w:val="24"/>
        </w:rPr>
        <w:t>receiving</w:t>
      </w:r>
      <w:r w:rsidRPr="007C0CFC">
        <w:rPr>
          <w:sz w:val="24"/>
          <w:szCs w:val="24"/>
        </w:rPr>
        <w:t xml:space="preserve"> EUC. </w:t>
      </w:r>
      <w:bookmarkEnd w:id="62"/>
    </w:p>
    <w:p w14:paraId="36E37FC4" w14:textId="77777777" w:rsidR="00C66208" w:rsidRDefault="00C66208" w:rsidP="00C66208">
      <w:pPr>
        <w:tabs>
          <w:tab w:val="left" w:pos="0"/>
          <w:tab w:val="right" w:pos="8640"/>
        </w:tabs>
        <w:suppressAutoHyphens/>
        <w:spacing w:line="480" w:lineRule="auto"/>
        <w:rPr>
          <w:sz w:val="24"/>
          <w:szCs w:val="24"/>
        </w:rPr>
      </w:pPr>
      <w:r w:rsidRPr="007C0CFC">
        <w:rPr>
          <w:b/>
          <w:sz w:val="24"/>
          <w:szCs w:val="24"/>
        </w:rPr>
        <w:t xml:space="preserve">Conclusions: </w:t>
      </w:r>
      <w:r w:rsidRPr="007C0CFC">
        <w:rPr>
          <w:sz w:val="24"/>
          <w:szCs w:val="24"/>
        </w:rPr>
        <w:t xml:space="preserve">Although EASE led to significant reductions in internalising problems, caregiver distress, and </w:t>
      </w:r>
      <w:r>
        <w:rPr>
          <w:sz w:val="24"/>
          <w:szCs w:val="24"/>
        </w:rPr>
        <w:t xml:space="preserve">harsh </w:t>
      </w:r>
      <w:r w:rsidRPr="007C0CFC">
        <w:rPr>
          <w:sz w:val="24"/>
          <w:szCs w:val="24"/>
        </w:rPr>
        <w:t>disciplinary parenting at 3</w:t>
      </w:r>
      <w:r>
        <w:rPr>
          <w:sz w:val="24"/>
          <w:szCs w:val="24"/>
        </w:rPr>
        <w:t>-</w:t>
      </w:r>
      <w:r w:rsidRPr="007C0CFC">
        <w:rPr>
          <w:sz w:val="24"/>
          <w:szCs w:val="24"/>
        </w:rPr>
        <w:t>months</w:t>
      </w:r>
      <w:r>
        <w:rPr>
          <w:sz w:val="24"/>
          <w:szCs w:val="24"/>
        </w:rPr>
        <w:t xml:space="preserve"> (previously reported)</w:t>
      </w:r>
      <w:r w:rsidRPr="007C0CFC">
        <w:rPr>
          <w:sz w:val="24"/>
          <w:szCs w:val="24"/>
        </w:rPr>
        <w:t xml:space="preserve">, </w:t>
      </w:r>
      <w:r>
        <w:rPr>
          <w:sz w:val="24"/>
          <w:szCs w:val="24"/>
        </w:rPr>
        <w:t>these improvements</w:t>
      </w:r>
      <w:r w:rsidRPr="007C0CFC">
        <w:rPr>
          <w:sz w:val="24"/>
          <w:szCs w:val="24"/>
        </w:rPr>
        <w:t xml:space="preserve"> were </w:t>
      </w:r>
      <w:r>
        <w:rPr>
          <w:sz w:val="24"/>
          <w:szCs w:val="24"/>
        </w:rPr>
        <w:t xml:space="preserve">not </w:t>
      </w:r>
      <w:r w:rsidRPr="007C0CFC">
        <w:rPr>
          <w:sz w:val="24"/>
          <w:szCs w:val="24"/>
        </w:rPr>
        <w:t>maintained at 12 months re</w:t>
      </w:r>
      <w:r>
        <w:rPr>
          <w:sz w:val="24"/>
          <w:szCs w:val="24"/>
        </w:rPr>
        <w:t xml:space="preserve">lative to EUC. These findings highlight </w:t>
      </w:r>
      <w:proofErr w:type="gramStart"/>
      <w:r>
        <w:rPr>
          <w:sz w:val="24"/>
          <w:szCs w:val="24"/>
        </w:rPr>
        <w:t>that brief scalable psychological interventions</w:t>
      </w:r>
      <w:proofErr w:type="gramEnd"/>
      <w:r>
        <w:rPr>
          <w:sz w:val="24"/>
          <w:szCs w:val="24"/>
        </w:rPr>
        <w:t xml:space="preserve"> need to consider the ongoing mental health needs of young adolescents and develop frameworks, referral systems, and programs that can address longer-term needs. </w:t>
      </w:r>
    </w:p>
    <w:p w14:paraId="50A95F6A" w14:textId="77777777" w:rsidR="00C66208" w:rsidRDefault="00C66208" w:rsidP="00C66208">
      <w:pPr>
        <w:tabs>
          <w:tab w:val="left" w:pos="0"/>
          <w:tab w:val="right" w:pos="8640"/>
        </w:tabs>
        <w:suppressAutoHyphens/>
        <w:spacing w:line="480" w:lineRule="auto"/>
        <w:rPr>
          <w:sz w:val="24"/>
          <w:szCs w:val="24"/>
        </w:rPr>
      </w:pPr>
    </w:p>
    <w:p w14:paraId="0CBE3DDA" w14:textId="77777777" w:rsidR="00C66208" w:rsidRPr="00E5704C" w:rsidRDefault="00C66208" w:rsidP="00C66208">
      <w:pPr>
        <w:tabs>
          <w:tab w:val="left" w:pos="0"/>
          <w:tab w:val="right" w:pos="8640"/>
        </w:tabs>
        <w:suppressAutoHyphens/>
        <w:spacing w:line="480" w:lineRule="auto"/>
        <w:rPr>
          <w:sz w:val="24"/>
          <w:szCs w:val="24"/>
          <w:u w:val="single"/>
        </w:rPr>
      </w:pPr>
      <w:r w:rsidRPr="009E29CE">
        <w:rPr>
          <w:b/>
          <w:sz w:val="24"/>
          <w:szCs w:val="24"/>
        </w:rPr>
        <w:t>Key Words:</w:t>
      </w:r>
      <w:r w:rsidRPr="009E29CE">
        <w:rPr>
          <w:sz w:val="24"/>
          <w:szCs w:val="24"/>
        </w:rPr>
        <w:t xml:space="preserve"> </w:t>
      </w:r>
      <w:r>
        <w:rPr>
          <w:sz w:val="24"/>
          <w:szCs w:val="24"/>
        </w:rPr>
        <w:t xml:space="preserve">psychological treatment; internalising; refugees; </w:t>
      </w:r>
      <w:r w:rsidRPr="009E29CE">
        <w:rPr>
          <w:sz w:val="24"/>
          <w:szCs w:val="24"/>
        </w:rPr>
        <w:t xml:space="preserve">controlled trial; </w:t>
      </w:r>
      <w:r>
        <w:rPr>
          <w:sz w:val="24"/>
          <w:szCs w:val="24"/>
        </w:rPr>
        <w:t>adolescents</w:t>
      </w:r>
      <w:r w:rsidRPr="009E29CE">
        <w:rPr>
          <w:sz w:val="24"/>
          <w:szCs w:val="24"/>
        </w:rPr>
        <w:t>.</w:t>
      </w:r>
    </w:p>
    <w:p w14:paraId="79578D96" w14:textId="77777777" w:rsidR="00C66208" w:rsidRDefault="00C66208" w:rsidP="00C66208">
      <w:pPr>
        <w:tabs>
          <w:tab w:val="left" w:pos="0"/>
          <w:tab w:val="right" w:pos="8640"/>
        </w:tabs>
        <w:suppressAutoHyphens/>
        <w:spacing w:line="480" w:lineRule="auto"/>
        <w:rPr>
          <w:sz w:val="24"/>
          <w:szCs w:val="24"/>
        </w:rPr>
      </w:pPr>
    </w:p>
    <w:p w14:paraId="2EDFB8F1" w14:textId="77777777" w:rsidR="00C66208" w:rsidRDefault="00C66208" w:rsidP="00C66208">
      <w:pPr>
        <w:rPr>
          <w:sz w:val="24"/>
          <w:szCs w:val="24"/>
        </w:rPr>
      </w:pPr>
    </w:p>
    <w:p w14:paraId="57C6BC5B" w14:textId="77777777" w:rsidR="00C66208" w:rsidRPr="00C81D5E" w:rsidRDefault="00C66208" w:rsidP="00C66208">
      <w:pPr>
        <w:spacing w:line="480" w:lineRule="auto"/>
        <w:rPr>
          <w:sz w:val="24"/>
          <w:szCs w:val="24"/>
        </w:rPr>
      </w:pPr>
      <w:r w:rsidRPr="0078082D">
        <w:rPr>
          <w:b/>
          <w:sz w:val="24"/>
          <w:szCs w:val="24"/>
        </w:rPr>
        <w:t>Trial registration</w:t>
      </w:r>
      <w:r w:rsidRPr="00C81D5E">
        <w:rPr>
          <w:sz w:val="24"/>
          <w:szCs w:val="24"/>
        </w:rPr>
        <w:t>: Prospectively registered at</w:t>
      </w:r>
      <w:r>
        <w:rPr>
          <w:sz w:val="24"/>
          <w:szCs w:val="24"/>
        </w:rPr>
        <w:t xml:space="preserve"> </w:t>
      </w:r>
      <w:r w:rsidRPr="00E01F4B">
        <w:rPr>
          <w:sz w:val="24"/>
          <w:szCs w:val="24"/>
        </w:rPr>
        <w:t>Australian and New Z</w:t>
      </w:r>
      <w:r>
        <w:rPr>
          <w:sz w:val="24"/>
          <w:szCs w:val="24"/>
        </w:rPr>
        <w:t>ealand Clinical Trials Registry:</w:t>
      </w:r>
      <w:r w:rsidRPr="00C81D5E">
        <w:rPr>
          <w:sz w:val="24"/>
          <w:szCs w:val="24"/>
        </w:rPr>
        <w:t xml:space="preserve"> </w:t>
      </w:r>
      <w:r w:rsidRPr="0042052D">
        <w:rPr>
          <w:sz w:val="24"/>
          <w:szCs w:val="24"/>
        </w:rPr>
        <w:t>ACTRN</w:t>
      </w:r>
      <w:r w:rsidRPr="0042052D">
        <w:rPr>
          <w:sz w:val="24"/>
          <w:szCs w:val="24"/>
          <w:lang w:eastAsia="en-AU"/>
        </w:rPr>
        <w:t>1261900</w:t>
      </w:r>
      <w:r>
        <w:rPr>
          <w:sz w:val="24"/>
          <w:szCs w:val="24"/>
          <w:lang w:eastAsia="en-AU"/>
        </w:rPr>
        <w:t xml:space="preserve">0341123. </w:t>
      </w:r>
    </w:p>
    <w:p w14:paraId="7E34E1D8" w14:textId="77777777" w:rsidR="00C66208" w:rsidRPr="00E350B7" w:rsidRDefault="00C66208" w:rsidP="00C66208">
      <w:pPr>
        <w:rPr>
          <w:b/>
          <w:sz w:val="24"/>
          <w:szCs w:val="24"/>
        </w:rPr>
      </w:pPr>
      <w:r>
        <w:rPr>
          <w:sz w:val="24"/>
          <w:szCs w:val="24"/>
        </w:rPr>
        <w:br w:type="page"/>
      </w:r>
    </w:p>
    <w:p w14:paraId="4DC92629" w14:textId="77777777" w:rsidR="00C66208" w:rsidRPr="00003E83" w:rsidRDefault="00C66208" w:rsidP="00C66208">
      <w:pPr>
        <w:tabs>
          <w:tab w:val="left" w:pos="-1440"/>
          <w:tab w:val="left" w:pos="-720"/>
          <w:tab w:val="left" w:pos="0"/>
          <w:tab w:val="left" w:pos="714"/>
          <w:tab w:val="left" w:pos="1440"/>
        </w:tabs>
        <w:suppressAutoHyphens/>
        <w:spacing w:line="480" w:lineRule="auto"/>
        <w:ind w:right="-199"/>
        <w:rPr>
          <w:sz w:val="24"/>
        </w:rPr>
      </w:pPr>
      <w:r w:rsidRPr="00D7523E">
        <w:rPr>
          <w:b/>
          <w:sz w:val="24"/>
        </w:rPr>
        <w:t>Introduction</w:t>
      </w:r>
    </w:p>
    <w:p w14:paraId="38C9D520" w14:textId="77777777" w:rsidR="00C66208" w:rsidRDefault="00C66208" w:rsidP="00C66208">
      <w:pPr>
        <w:tabs>
          <w:tab w:val="left" w:pos="-1440"/>
          <w:tab w:val="left" w:pos="-720"/>
          <w:tab w:val="left" w:pos="0"/>
          <w:tab w:val="left" w:pos="714"/>
          <w:tab w:val="left" w:pos="1440"/>
        </w:tabs>
        <w:suppressAutoHyphens/>
        <w:spacing w:line="480" w:lineRule="auto"/>
        <w:ind w:right="-199"/>
        <w:rPr>
          <w:sz w:val="24"/>
        </w:rPr>
      </w:pPr>
      <w:r>
        <w:rPr>
          <w:sz w:val="24"/>
        </w:rPr>
        <w:t xml:space="preserve">Children and adolescents in low-and-middle-income-countries (LMIC) are disproportionately exposed to war, disasters, overcrowding, poverty, and humanitarian crises. These factors can contribute to the observed higher rates of common mental disorders in adolescents in these countries </w:t>
      </w:r>
      <w:r>
        <w:rPr>
          <w:noProof/>
          <w:sz w:val="24"/>
        </w:rPr>
        <w:t>(Blackmore et al. 2020)</w:t>
      </w:r>
      <w:r>
        <w:rPr>
          <w:sz w:val="24"/>
        </w:rPr>
        <w:t xml:space="preserve">. Despite the significant need for mental health services in these settings, there is typically a scarcity of mental health specialists available to provide mental health treatment </w:t>
      </w:r>
      <w:r>
        <w:rPr>
          <w:noProof/>
          <w:sz w:val="24"/>
        </w:rPr>
        <w:t>(Patel et al. 2018)</w:t>
      </w:r>
      <w:r>
        <w:rPr>
          <w:sz w:val="24"/>
        </w:rPr>
        <w:t xml:space="preserve">. This situation has led to a shift towards task-shifting approaches in which trained non-specialists deliver mental health programs. Although this initiative has been shown to be moderately effective in meta-analyses </w:t>
      </w:r>
      <w:r>
        <w:rPr>
          <w:noProof/>
          <w:sz w:val="24"/>
        </w:rPr>
        <w:t>(Singla et al. 2017)</w:t>
      </w:r>
      <w:r>
        <w:rPr>
          <w:sz w:val="24"/>
        </w:rPr>
        <w:t xml:space="preserve">, recent evidence indicates that current programs are not effective in reducing common problems, such as anxiety and depression, in adolescents </w:t>
      </w:r>
      <w:r>
        <w:rPr>
          <w:noProof/>
          <w:sz w:val="24"/>
        </w:rPr>
        <w:t>(Barbui et al. 2020; Purgato et al. 2018)</w:t>
      </w:r>
      <w:r>
        <w:rPr>
          <w:sz w:val="24"/>
        </w:rPr>
        <w:t>.</w:t>
      </w:r>
    </w:p>
    <w:p w14:paraId="32020B7C" w14:textId="77777777" w:rsidR="00C66208" w:rsidRDefault="00C66208" w:rsidP="00C66208">
      <w:pPr>
        <w:tabs>
          <w:tab w:val="left" w:pos="-1440"/>
          <w:tab w:val="left" w:pos="-720"/>
          <w:tab w:val="left" w:pos="0"/>
          <w:tab w:val="left" w:pos="714"/>
          <w:tab w:val="left" w:pos="1440"/>
        </w:tabs>
        <w:suppressAutoHyphens/>
        <w:spacing w:line="480" w:lineRule="auto"/>
        <w:ind w:right="-199"/>
        <w:rPr>
          <w:sz w:val="24"/>
        </w:rPr>
      </w:pPr>
      <w:r>
        <w:rPr>
          <w:sz w:val="24"/>
        </w:rPr>
        <w:tab/>
        <w:t xml:space="preserve">In response to this knowledge gap, the World Health Organization (WHO) developed the Early Adolescents Skills for Emotions (EASE) program designed to reduce internalizing problems, such as anxiety and depression, in young adolescents. This program was a developmentally appropriate adaptation of the WHO’s Problem Management Plus </w:t>
      </w:r>
      <w:r>
        <w:rPr>
          <w:noProof/>
          <w:sz w:val="24"/>
        </w:rPr>
        <w:t>(Dawson et al. 2015)</w:t>
      </w:r>
      <w:r>
        <w:rPr>
          <w:sz w:val="24"/>
        </w:rPr>
        <w:t xml:space="preserve">, which is a lay-provider delivered 5-session program that has been shown to have good effects in reducing psychological distress </w:t>
      </w:r>
      <w:r>
        <w:rPr>
          <w:noProof/>
          <w:sz w:val="24"/>
        </w:rPr>
        <w:t>(Bryant et al. 2017; Jordans et al. 2021; Rahman et al. 2016)</w:t>
      </w:r>
      <w:r>
        <w:rPr>
          <w:sz w:val="24"/>
        </w:rPr>
        <w:t xml:space="preserve">. The EASE program comprises seven group sessions in </w:t>
      </w:r>
      <w:proofErr w:type="gramStart"/>
      <w:r>
        <w:rPr>
          <w:sz w:val="24"/>
        </w:rPr>
        <w:t>which  adolescents</w:t>
      </w:r>
      <w:proofErr w:type="gramEnd"/>
      <w:r>
        <w:rPr>
          <w:sz w:val="24"/>
        </w:rPr>
        <w:t xml:space="preserve"> are instructed in psychoeducation, arousal reduction, problem management, behavioural activation, and accessing social supports, as well as three group sessions for caregivers that reinforce strategies taught to the adolescents and briefly promote positive parenting </w:t>
      </w:r>
      <w:r>
        <w:rPr>
          <w:noProof/>
          <w:sz w:val="24"/>
        </w:rPr>
        <w:t>(Dawson et al. 2019)</w:t>
      </w:r>
      <w:r>
        <w:rPr>
          <w:sz w:val="24"/>
        </w:rPr>
        <w:t xml:space="preserve">. The first controlled trial of EASE was conducted in a large sample of young adolescent Syrian refugees in Jordan where participants were randomized to receiving either EASE or enhanced usual care (EUC) </w:t>
      </w:r>
      <w:r>
        <w:rPr>
          <w:noProof/>
          <w:sz w:val="24"/>
        </w:rPr>
        <w:t>(BryantMalik et al. 2022)</w:t>
      </w:r>
      <w:r>
        <w:rPr>
          <w:sz w:val="24"/>
        </w:rPr>
        <w:t>. This study found that EASE resulted in greater reduction in internalizing symptoms in the adolescents, as well as less psychological distress in the caregivers.</w:t>
      </w:r>
    </w:p>
    <w:p w14:paraId="137F6C3E" w14:textId="77777777" w:rsidR="00C66208" w:rsidRDefault="00C66208" w:rsidP="00C66208">
      <w:pPr>
        <w:tabs>
          <w:tab w:val="left" w:pos="-1440"/>
          <w:tab w:val="left" w:pos="-720"/>
          <w:tab w:val="left" w:pos="0"/>
          <w:tab w:val="left" w:pos="714"/>
          <w:tab w:val="left" w:pos="1440"/>
        </w:tabs>
        <w:suppressAutoHyphens/>
        <w:spacing w:line="480" w:lineRule="auto"/>
        <w:ind w:right="-199"/>
        <w:rPr>
          <w:sz w:val="24"/>
        </w:rPr>
      </w:pPr>
      <w:r>
        <w:rPr>
          <w:sz w:val="24"/>
        </w:rPr>
        <w:tab/>
        <w:t xml:space="preserve">Despite the initial positive reports regarding the efficacy of EASE, the primary study focused on short-term outcomes by reporting 3-month follow-up data. The absence of longer-term follow-up of the effects of EASE is problematic because young adolescents in LMIC, and particularly those affected by conflict or humanitarian crisis, typically experience ongoing stressors that can contribute to poorer mental health </w:t>
      </w:r>
      <w:r>
        <w:rPr>
          <w:noProof/>
          <w:sz w:val="24"/>
        </w:rPr>
        <w:t>(Miller and Rasmussen 2017)</w:t>
      </w:r>
      <w:r>
        <w:rPr>
          <w:sz w:val="24"/>
        </w:rPr>
        <w:t xml:space="preserve">. This is especially relevant to young adolescents for whom developmental and hormonal changes often interact with environmental factors to impact mental health </w:t>
      </w:r>
      <w:r>
        <w:rPr>
          <w:noProof/>
          <w:sz w:val="24"/>
        </w:rPr>
        <w:t>(Sisk and Gee 2022)</w:t>
      </w:r>
      <w:r>
        <w:rPr>
          <w:sz w:val="24"/>
        </w:rPr>
        <w:t xml:space="preserve">. Accordingly, it is important to determine whether the skills taught in the EASE program </w:t>
      </w:r>
      <w:proofErr w:type="gramStart"/>
      <w:r>
        <w:rPr>
          <w:sz w:val="24"/>
        </w:rPr>
        <w:t>lead</w:t>
      </w:r>
      <w:proofErr w:type="gramEnd"/>
      <w:r>
        <w:rPr>
          <w:sz w:val="24"/>
        </w:rPr>
        <w:t xml:space="preserve"> to benefits over the long-term. It is noteworthy that whereas adult refugees who Problem Management Plus reported less psychological distress at a 3-month assessment relative to EUC </w:t>
      </w:r>
      <w:r>
        <w:rPr>
          <w:noProof/>
          <w:sz w:val="24"/>
        </w:rPr>
        <w:t>(Bryant 2022)</w:t>
      </w:r>
      <w:r>
        <w:rPr>
          <w:sz w:val="24"/>
        </w:rPr>
        <w:t xml:space="preserve">, this benefit was not evidenced at 12-month follow-up </w:t>
      </w:r>
      <w:r>
        <w:rPr>
          <w:noProof/>
          <w:sz w:val="24"/>
        </w:rPr>
        <w:t>(BryantBawaneh et al. 2022)</w:t>
      </w:r>
      <w:r>
        <w:rPr>
          <w:sz w:val="24"/>
        </w:rPr>
        <w:t xml:space="preserve">. To address the issue of the longer-term effects of a brief lay-delivered psychological intervention for adolescents in a LMIC, this study reports a 12-month follow-up of the previous trial of EASE conducted in Jordan </w:t>
      </w:r>
      <w:r>
        <w:rPr>
          <w:noProof/>
          <w:sz w:val="24"/>
        </w:rPr>
        <w:t>(BryantMalik et al. 2022)</w:t>
      </w:r>
      <w:r>
        <w:rPr>
          <w:sz w:val="24"/>
        </w:rPr>
        <w:t xml:space="preserve">. </w:t>
      </w:r>
    </w:p>
    <w:p w14:paraId="1A6831FC" w14:textId="77777777" w:rsidR="00C66208" w:rsidRPr="00572373" w:rsidRDefault="00C66208" w:rsidP="00C66208">
      <w:pPr>
        <w:tabs>
          <w:tab w:val="left" w:pos="-1440"/>
          <w:tab w:val="left" w:pos="-720"/>
          <w:tab w:val="left" w:pos="0"/>
          <w:tab w:val="left" w:pos="714"/>
          <w:tab w:val="left" w:pos="1440"/>
        </w:tabs>
        <w:suppressAutoHyphens/>
        <w:spacing w:line="480" w:lineRule="auto"/>
        <w:ind w:right="-199"/>
        <w:rPr>
          <w:b/>
          <w:bCs/>
          <w:sz w:val="24"/>
        </w:rPr>
      </w:pPr>
      <w:r w:rsidRPr="00572373">
        <w:rPr>
          <w:b/>
          <w:bCs/>
          <w:sz w:val="24"/>
        </w:rPr>
        <w:t>Method</w:t>
      </w:r>
    </w:p>
    <w:p w14:paraId="2A525183" w14:textId="77777777" w:rsidR="00C66208" w:rsidRDefault="00C66208" w:rsidP="00C66208">
      <w:pPr>
        <w:tabs>
          <w:tab w:val="left" w:pos="-1440"/>
          <w:tab w:val="left" w:pos="-720"/>
          <w:tab w:val="left" w:pos="0"/>
          <w:tab w:val="left" w:pos="714"/>
          <w:tab w:val="left" w:pos="1440"/>
        </w:tabs>
        <w:suppressAutoHyphens/>
        <w:spacing w:line="480" w:lineRule="auto"/>
        <w:ind w:right="-199"/>
        <w:rPr>
          <w:sz w:val="24"/>
        </w:rPr>
      </w:pPr>
      <w:r>
        <w:rPr>
          <w:sz w:val="24"/>
          <w:u w:val="single"/>
        </w:rPr>
        <w:t>Study Design</w:t>
      </w:r>
    </w:p>
    <w:p w14:paraId="330DD493" w14:textId="77777777" w:rsidR="00C66208" w:rsidRPr="00BB2581" w:rsidRDefault="00C66208" w:rsidP="00C66208">
      <w:pPr>
        <w:shd w:val="clear" w:color="auto" w:fill="FFFFFF"/>
        <w:spacing w:line="480" w:lineRule="auto"/>
        <w:ind w:firstLine="720"/>
        <w:outlineLvl w:val="2"/>
        <w:rPr>
          <w:color w:val="000000"/>
          <w:sz w:val="24"/>
          <w:szCs w:val="24"/>
        </w:rPr>
      </w:pPr>
      <w:r>
        <w:rPr>
          <w:sz w:val="24"/>
        </w:rPr>
        <w:t xml:space="preserve">This </w:t>
      </w:r>
      <w:r>
        <w:rPr>
          <w:sz w:val="24"/>
          <w:szCs w:val="24"/>
          <w:lang w:val="en-GB"/>
        </w:rPr>
        <w:t>two-arm, single-blind</w:t>
      </w:r>
      <w:r w:rsidRPr="00742E3D">
        <w:rPr>
          <w:sz w:val="24"/>
          <w:szCs w:val="24"/>
          <w:lang w:val="en-GB"/>
        </w:rPr>
        <w:t xml:space="preserve"> </w:t>
      </w:r>
      <w:r w:rsidRPr="000A4C6A">
        <w:rPr>
          <w:sz w:val="24"/>
          <w:szCs w:val="24"/>
          <w:lang w:val="en-GB"/>
        </w:rPr>
        <w:t>RCT</w:t>
      </w:r>
      <w:r>
        <w:rPr>
          <w:sz w:val="24"/>
          <w:szCs w:val="24"/>
          <w:lang w:val="en-GB"/>
        </w:rPr>
        <w:t xml:space="preserve"> was conducted in Amman, Jordan</w:t>
      </w:r>
      <w:r>
        <w:rPr>
          <w:bCs/>
          <w:sz w:val="24"/>
          <w:szCs w:val="24"/>
          <w:lang w:val="en-GB"/>
        </w:rPr>
        <w:t>.</w:t>
      </w:r>
      <w:r>
        <w:rPr>
          <w:sz w:val="24"/>
          <w:szCs w:val="24"/>
          <w:lang w:val="en-GB"/>
        </w:rPr>
        <w:t xml:space="preserve"> </w:t>
      </w:r>
      <w:r>
        <w:rPr>
          <w:bCs/>
          <w:sz w:val="24"/>
          <w:szCs w:val="24"/>
          <w:lang w:val="en-GB"/>
        </w:rPr>
        <w:t xml:space="preserve">The study was conducted in collaboration with the Institute for Family Health (IFH), a national nongovernmental agency in Jordan, where there are an estimated 1.4 million Syrian refugees. </w:t>
      </w:r>
      <w:r w:rsidRPr="00EE3288">
        <w:rPr>
          <w:sz w:val="24"/>
          <w:szCs w:val="24"/>
        </w:rPr>
        <w:t xml:space="preserve">The project </w:t>
      </w:r>
      <w:r>
        <w:rPr>
          <w:sz w:val="24"/>
          <w:szCs w:val="24"/>
        </w:rPr>
        <w:t>was</w:t>
      </w:r>
      <w:r w:rsidRPr="00EE3288">
        <w:rPr>
          <w:sz w:val="24"/>
          <w:szCs w:val="24"/>
        </w:rPr>
        <w:t xml:space="preserve"> </w:t>
      </w:r>
      <w:r>
        <w:rPr>
          <w:sz w:val="24"/>
          <w:szCs w:val="24"/>
        </w:rPr>
        <w:t>prospectively registered (</w:t>
      </w:r>
      <w:r>
        <w:rPr>
          <w:sz w:val="24"/>
          <w:szCs w:val="24"/>
          <w:lang w:eastAsia="en-AU"/>
        </w:rPr>
        <w:t xml:space="preserve">Australian and New Zealand Clinical Trials Registry, no. </w:t>
      </w:r>
      <w:r w:rsidRPr="0042052D">
        <w:rPr>
          <w:sz w:val="24"/>
          <w:szCs w:val="24"/>
        </w:rPr>
        <w:t>ACTRN</w:t>
      </w:r>
      <w:r w:rsidRPr="0042052D">
        <w:rPr>
          <w:sz w:val="24"/>
          <w:szCs w:val="24"/>
          <w:lang w:eastAsia="en-AU"/>
        </w:rPr>
        <w:t>1261900</w:t>
      </w:r>
      <w:r>
        <w:rPr>
          <w:sz w:val="24"/>
          <w:szCs w:val="24"/>
          <w:lang w:eastAsia="en-AU"/>
        </w:rPr>
        <w:t xml:space="preserve">0341123), </w:t>
      </w:r>
      <w:r>
        <w:rPr>
          <w:sz w:val="24"/>
          <w:szCs w:val="24"/>
        </w:rPr>
        <w:t>and</w:t>
      </w:r>
      <w:r w:rsidRPr="00EE3288">
        <w:rPr>
          <w:sz w:val="24"/>
          <w:szCs w:val="24"/>
        </w:rPr>
        <w:t xml:space="preserve"> </w:t>
      </w:r>
      <w:r>
        <w:rPr>
          <w:sz w:val="24"/>
          <w:szCs w:val="24"/>
        </w:rPr>
        <w:t>was</w:t>
      </w:r>
      <w:r w:rsidRPr="00EE3288">
        <w:rPr>
          <w:sz w:val="24"/>
          <w:szCs w:val="24"/>
        </w:rPr>
        <w:t xml:space="preserve"> approved locally by </w:t>
      </w:r>
      <w:r>
        <w:rPr>
          <w:sz w:val="24"/>
          <w:szCs w:val="24"/>
        </w:rPr>
        <w:t xml:space="preserve">the Ethics Committee of Al Basheer Hospital in Jordan, the University of New South Wales Human Research Ethics Committee, and the WHO Ethical Review Committee. </w:t>
      </w:r>
      <w:bookmarkStart w:id="63" w:name="_Hlk98960789"/>
      <w:r w:rsidRPr="00BB4EFE">
        <w:rPr>
          <w:sz w:val="24"/>
          <w:szCs w:val="24"/>
        </w:rPr>
        <w:t>The trial protocol is available in Supplementary Information</w:t>
      </w:r>
      <w:r>
        <w:rPr>
          <w:sz w:val="24"/>
          <w:szCs w:val="24"/>
        </w:rPr>
        <w:t xml:space="preserve"> (S1 Text)</w:t>
      </w:r>
      <w:r w:rsidRPr="00BB4EFE">
        <w:rPr>
          <w:i/>
          <w:sz w:val="24"/>
          <w:szCs w:val="24"/>
        </w:rPr>
        <w:t>.</w:t>
      </w:r>
      <w:r>
        <w:rPr>
          <w:sz w:val="24"/>
          <w:szCs w:val="24"/>
        </w:rPr>
        <w:t xml:space="preserve"> </w:t>
      </w:r>
      <w:r w:rsidRPr="000C3C08">
        <w:rPr>
          <w:color w:val="201F1E"/>
          <w:sz w:val="24"/>
          <w:szCs w:val="24"/>
          <w:shd w:val="clear" w:color="auto" w:fill="FFFFFF"/>
        </w:rPr>
        <w:t xml:space="preserve">This study is reported as per the Consolidated Standards of Reporting Trials (CONSORT) </w:t>
      </w:r>
      <w:r>
        <w:rPr>
          <w:color w:val="201F1E"/>
          <w:sz w:val="24"/>
          <w:szCs w:val="24"/>
          <w:shd w:val="clear" w:color="auto" w:fill="FFFFFF"/>
        </w:rPr>
        <w:t>statement</w:t>
      </w:r>
      <w:r w:rsidRPr="000C3C08">
        <w:rPr>
          <w:color w:val="201F1E"/>
          <w:sz w:val="24"/>
          <w:szCs w:val="24"/>
          <w:shd w:val="clear" w:color="auto" w:fill="FFFFFF"/>
        </w:rPr>
        <w:t>.</w:t>
      </w:r>
      <w:bookmarkEnd w:id="63"/>
    </w:p>
    <w:p w14:paraId="34A0D7E8" w14:textId="77777777" w:rsidR="00C66208" w:rsidRPr="00CE332E" w:rsidRDefault="00C66208" w:rsidP="00C66208">
      <w:pPr>
        <w:tabs>
          <w:tab w:val="left" w:pos="-1440"/>
          <w:tab w:val="left" w:pos="-720"/>
          <w:tab w:val="left" w:pos="0"/>
          <w:tab w:val="left" w:pos="714"/>
          <w:tab w:val="left" w:pos="1440"/>
        </w:tabs>
        <w:suppressAutoHyphens/>
        <w:spacing w:line="480" w:lineRule="auto"/>
        <w:ind w:right="-199"/>
        <w:rPr>
          <w:sz w:val="24"/>
          <w:szCs w:val="24"/>
          <w:u w:val="single"/>
        </w:rPr>
      </w:pPr>
      <w:r>
        <w:rPr>
          <w:sz w:val="24"/>
          <w:u w:val="single"/>
        </w:rPr>
        <w:t>Participants</w:t>
      </w:r>
    </w:p>
    <w:p w14:paraId="1987A438" w14:textId="77777777" w:rsidR="00C66208" w:rsidRPr="00D843E9" w:rsidRDefault="00C66208" w:rsidP="00C66208">
      <w:pPr>
        <w:spacing w:line="480" w:lineRule="auto"/>
        <w:contextualSpacing/>
        <w:rPr>
          <w:sz w:val="24"/>
          <w:szCs w:val="24"/>
        </w:rPr>
      </w:pPr>
      <w:r w:rsidRPr="001874E3">
        <w:rPr>
          <w:rFonts w:eastAsia="Calibri"/>
          <w:sz w:val="24"/>
          <w:szCs w:val="24"/>
          <w:lang w:val="en-US"/>
        </w:rPr>
        <w:t xml:space="preserve">Participants </w:t>
      </w:r>
      <w:r>
        <w:rPr>
          <w:rFonts w:eastAsia="Calibri"/>
          <w:sz w:val="24"/>
          <w:szCs w:val="24"/>
          <w:lang w:val="en-US"/>
        </w:rPr>
        <w:t xml:space="preserve">were enlisted in </w:t>
      </w:r>
      <w:r w:rsidRPr="001874E3">
        <w:rPr>
          <w:rFonts w:eastAsia="Calibri"/>
          <w:sz w:val="24"/>
          <w:szCs w:val="24"/>
          <w:lang w:val="en-US"/>
        </w:rPr>
        <w:t>the trial if they met the following inclusion criteria: (</w:t>
      </w:r>
      <w:r w:rsidRPr="001874E3">
        <w:rPr>
          <w:bCs/>
          <w:sz w:val="24"/>
          <w:szCs w:val="24"/>
          <w:lang w:val="en-GB"/>
        </w:rPr>
        <w:t>a) Syrian refugee; (b) aged 10-14 years</w:t>
      </w:r>
      <w:r w:rsidRPr="001874E3">
        <w:rPr>
          <w:sz w:val="24"/>
          <w:szCs w:val="24"/>
          <w:lang w:val="en-GB"/>
        </w:rPr>
        <w:t xml:space="preserve">; </w:t>
      </w:r>
      <w:r>
        <w:rPr>
          <w:sz w:val="24"/>
          <w:szCs w:val="24"/>
          <w:lang w:val="en-GB"/>
        </w:rPr>
        <w:t>(</w:t>
      </w:r>
      <w:r w:rsidRPr="001874E3">
        <w:rPr>
          <w:sz w:val="24"/>
          <w:szCs w:val="24"/>
          <w:lang w:val="en-GB"/>
        </w:rPr>
        <w:t>c) resided with a related caregiver who could provide legal consent; and (d) score</w:t>
      </w:r>
      <w:r>
        <w:rPr>
          <w:sz w:val="24"/>
          <w:szCs w:val="24"/>
          <w:lang w:val="en-GB"/>
        </w:rPr>
        <w:t>d</w:t>
      </w:r>
      <w:r w:rsidRPr="001874E3">
        <w:rPr>
          <w:sz w:val="24"/>
          <w:szCs w:val="24"/>
          <w:lang w:val="en-GB"/>
        </w:rPr>
        <w:t xml:space="preserve"> </w:t>
      </w:r>
      <w:r w:rsidRPr="001874E3">
        <w:rPr>
          <w:bCs/>
          <w:sz w:val="24"/>
          <w:szCs w:val="24"/>
          <w:lang w:val="en-GB"/>
        </w:rPr>
        <w:t>≥</w:t>
      </w:r>
      <w:r w:rsidRPr="001874E3">
        <w:rPr>
          <w:sz w:val="24"/>
          <w:szCs w:val="24"/>
          <w:lang w:val="en-GB"/>
        </w:rPr>
        <w:t>1</w:t>
      </w:r>
      <w:r>
        <w:rPr>
          <w:sz w:val="24"/>
          <w:szCs w:val="24"/>
          <w:lang w:val="en-GB"/>
        </w:rPr>
        <w:t>5</w:t>
      </w:r>
      <w:r w:rsidRPr="001874E3">
        <w:rPr>
          <w:sz w:val="24"/>
          <w:szCs w:val="24"/>
          <w:lang w:val="en-GB"/>
        </w:rPr>
        <w:t xml:space="preserve"> on the </w:t>
      </w:r>
      <w:r>
        <w:rPr>
          <w:sz w:val="24"/>
          <w:szCs w:val="24"/>
          <w:lang w:val="en-GB"/>
        </w:rPr>
        <w:t xml:space="preserve">Paediatric </w:t>
      </w:r>
      <w:r w:rsidRPr="001874E3">
        <w:rPr>
          <w:sz w:val="24"/>
          <w:szCs w:val="24"/>
          <w:lang w:val="en-GB"/>
        </w:rPr>
        <w:t>Symptom Scale (PSC</w:t>
      </w:r>
      <w:r>
        <w:rPr>
          <w:sz w:val="24"/>
          <w:szCs w:val="24"/>
          <w:lang w:val="en-GB"/>
        </w:rPr>
        <w:t xml:space="preserve">-17) </w:t>
      </w:r>
      <w:r>
        <w:rPr>
          <w:noProof/>
          <w:sz w:val="24"/>
          <w:szCs w:val="24"/>
          <w:lang w:val="en-GB"/>
        </w:rPr>
        <w:t>(Gardner W 1999)</w:t>
      </w:r>
      <w:r w:rsidRPr="001874E3">
        <w:rPr>
          <w:sz w:val="24"/>
          <w:szCs w:val="24"/>
          <w:lang w:val="en-GB"/>
        </w:rPr>
        <w:t>. The PSC</w:t>
      </w:r>
      <w:r>
        <w:rPr>
          <w:sz w:val="24"/>
          <w:szCs w:val="24"/>
          <w:lang w:val="en-GB"/>
        </w:rPr>
        <w:t>-17</w:t>
      </w:r>
      <w:r w:rsidRPr="001874E3">
        <w:rPr>
          <w:sz w:val="24"/>
          <w:szCs w:val="24"/>
          <w:lang w:val="en-GB"/>
        </w:rPr>
        <w:t xml:space="preserve"> is a </w:t>
      </w:r>
      <w:r>
        <w:rPr>
          <w:sz w:val="24"/>
          <w:szCs w:val="24"/>
          <w:lang w:val="en-GB"/>
        </w:rPr>
        <w:t>17</w:t>
      </w:r>
      <w:r w:rsidRPr="001874E3">
        <w:rPr>
          <w:sz w:val="24"/>
          <w:szCs w:val="24"/>
          <w:lang w:val="en-GB"/>
        </w:rPr>
        <w:t xml:space="preserve">-item questionnaire that assesses psychological distress in children, with a range of </w:t>
      </w:r>
      <w:r>
        <w:rPr>
          <w:sz w:val="24"/>
          <w:szCs w:val="24"/>
          <w:lang w:val="en-GB"/>
        </w:rPr>
        <w:t>0</w:t>
      </w:r>
      <w:r w:rsidRPr="001874E3">
        <w:rPr>
          <w:sz w:val="24"/>
          <w:szCs w:val="24"/>
          <w:lang w:val="en-GB"/>
        </w:rPr>
        <w:t>-</w:t>
      </w:r>
      <w:r>
        <w:rPr>
          <w:sz w:val="24"/>
          <w:szCs w:val="24"/>
          <w:lang w:val="en-GB"/>
        </w:rPr>
        <w:t>34</w:t>
      </w:r>
      <w:r w:rsidRPr="001874E3">
        <w:rPr>
          <w:sz w:val="24"/>
          <w:szCs w:val="24"/>
          <w:lang w:val="en-GB"/>
        </w:rPr>
        <w:t xml:space="preserve">; a cut-off </w:t>
      </w:r>
      <w:r>
        <w:rPr>
          <w:sz w:val="24"/>
          <w:szCs w:val="24"/>
          <w:lang w:val="en-GB"/>
        </w:rPr>
        <w:t>≥</w:t>
      </w:r>
      <w:r w:rsidRPr="001874E3">
        <w:rPr>
          <w:sz w:val="24"/>
          <w:szCs w:val="24"/>
          <w:lang w:val="en-GB"/>
        </w:rPr>
        <w:t xml:space="preserve"> </w:t>
      </w:r>
      <w:r>
        <w:rPr>
          <w:sz w:val="24"/>
          <w:szCs w:val="24"/>
          <w:lang w:val="en-GB"/>
        </w:rPr>
        <w:t>15</w:t>
      </w:r>
      <w:r w:rsidRPr="001874E3">
        <w:rPr>
          <w:sz w:val="24"/>
          <w:szCs w:val="24"/>
          <w:lang w:val="en-GB"/>
        </w:rPr>
        <w:t xml:space="preserve"> has been shown to indicate psychological distress. Exclusion criteria were: (a) </w:t>
      </w:r>
      <w:r w:rsidRPr="001874E3">
        <w:rPr>
          <w:sz w:val="24"/>
          <w:szCs w:val="24"/>
        </w:rPr>
        <w:t>unaccompanied minor; (b) minors with an unrelated caregiver; (c) significant developmental, cognitive, or neurological impairments as determined by four items from an adapted version of the Ten Questions instrument</w:t>
      </w:r>
      <w:r>
        <w:rPr>
          <w:sz w:val="24"/>
          <w:szCs w:val="24"/>
        </w:rPr>
        <w:t xml:space="preserve"> </w:t>
      </w:r>
      <w:r>
        <w:rPr>
          <w:noProof/>
          <w:sz w:val="24"/>
          <w:szCs w:val="24"/>
        </w:rPr>
        <w:t>(Durkin 1995)</w:t>
      </w:r>
      <w:r w:rsidRPr="001874E3">
        <w:rPr>
          <w:sz w:val="24"/>
          <w:szCs w:val="24"/>
        </w:rPr>
        <w:t xml:space="preserve">; or (d) imminent risk of suicide. </w:t>
      </w:r>
      <w:r w:rsidRPr="001874E3">
        <w:rPr>
          <w:rFonts w:eastAsia="Calibri"/>
          <w:sz w:val="24"/>
          <w:szCs w:val="24"/>
          <w:lang w:val="en-US"/>
        </w:rPr>
        <w:t xml:space="preserve">Participants were </w:t>
      </w:r>
      <w:r>
        <w:rPr>
          <w:rFonts w:eastAsia="Calibri"/>
          <w:sz w:val="24"/>
          <w:szCs w:val="24"/>
          <w:lang w:val="en-US"/>
        </w:rPr>
        <w:t>identified</w:t>
      </w:r>
      <w:r w:rsidRPr="001874E3">
        <w:rPr>
          <w:rFonts w:eastAsia="Calibri"/>
          <w:sz w:val="24"/>
          <w:szCs w:val="24"/>
          <w:lang w:val="en-US"/>
        </w:rPr>
        <w:t xml:space="preserve"> </w:t>
      </w:r>
      <w:r>
        <w:rPr>
          <w:rFonts w:eastAsia="Calibri"/>
          <w:sz w:val="24"/>
          <w:szCs w:val="24"/>
          <w:lang w:val="en-US"/>
        </w:rPr>
        <w:t xml:space="preserve">following </w:t>
      </w:r>
      <w:r w:rsidRPr="001874E3">
        <w:rPr>
          <w:rFonts w:eastAsia="Calibri"/>
          <w:sz w:val="24"/>
          <w:szCs w:val="24"/>
          <w:lang w:val="en-US"/>
        </w:rPr>
        <w:t xml:space="preserve">door-to-door visits in Amman </w:t>
      </w:r>
      <w:r>
        <w:rPr>
          <w:rFonts w:eastAsia="Calibri"/>
          <w:sz w:val="24"/>
          <w:szCs w:val="24"/>
          <w:lang w:val="en-US"/>
        </w:rPr>
        <w:t xml:space="preserve">and </w:t>
      </w:r>
      <w:r w:rsidRPr="001874E3">
        <w:rPr>
          <w:rFonts w:eastAsia="Calibri"/>
          <w:sz w:val="24"/>
          <w:szCs w:val="24"/>
          <w:lang w:val="en-US"/>
        </w:rPr>
        <w:t>inviting</w:t>
      </w:r>
      <w:r>
        <w:rPr>
          <w:rFonts w:eastAsia="Calibri"/>
          <w:sz w:val="24"/>
          <w:szCs w:val="24"/>
          <w:lang w:val="en-US"/>
        </w:rPr>
        <w:t xml:space="preserve"> Syrian</w:t>
      </w:r>
      <w:r w:rsidRPr="001874E3">
        <w:rPr>
          <w:rFonts w:eastAsia="Calibri"/>
          <w:sz w:val="24"/>
          <w:szCs w:val="24"/>
          <w:lang w:val="en-US"/>
        </w:rPr>
        <w:t xml:space="preserve"> </w:t>
      </w:r>
      <w:r>
        <w:rPr>
          <w:rFonts w:eastAsia="Calibri"/>
          <w:sz w:val="24"/>
          <w:szCs w:val="24"/>
          <w:lang w:val="en-US"/>
        </w:rPr>
        <w:t xml:space="preserve">refugee </w:t>
      </w:r>
      <w:r w:rsidRPr="001874E3">
        <w:rPr>
          <w:rFonts w:eastAsia="Calibri"/>
          <w:sz w:val="24"/>
          <w:szCs w:val="24"/>
          <w:lang w:val="en-US"/>
        </w:rPr>
        <w:t>adolescents</w:t>
      </w:r>
      <w:r>
        <w:rPr>
          <w:rFonts w:eastAsia="Calibri"/>
          <w:sz w:val="24"/>
          <w:szCs w:val="24"/>
          <w:lang w:val="en-US"/>
        </w:rPr>
        <w:t xml:space="preserve"> and their caregivers</w:t>
      </w:r>
      <w:r w:rsidRPr="001874E3">
        <w:rPr>
          <w:rFonts w:eastAsia="Calibri"/>
          <w:sz w:val="24"/>
          <w:szCs w:val="24"/>
          <w:lang w:val="en-US"/>
        </w:rPr>
        <w:t xml:space="preserve"> to participate. </w:t>
      </w:r>
      <w:r w:rsidRPr="00D843E9">
        <w:rPr>
          <w:sz w:val="24"/>
          <w:szCs w:val="24"/>
        </w:rPr>
        <w:t xml:space="preserve"> </w:t>
      </w:r>
      <w:bookmarkStart w:id="64" w:name="_Hlk98963225"/>
      <w:r w:rsidRPr="00D843E9">
        <w:rPr>
          <w:sz w:val="24"/>
          <w:szCs w:val="24"/>
        </w:rPr>
        <w:t>Informed consent was obtained from caregivers and assent from the adolescents in two stages to participate in (a) the screening and (b) the EASE trial; participation required written informed consent, except oral consent was accepted for illiterate participants.</w:t>
      </w:r>
      <w:bookmarkEnd w:id="64"/>
    </w:p>
    <w:p w14:paraId="03B3B005" w14:textId="77777777" w:rsidR="00C66208" w:rsidRPr="007E5152" w:rsidRDefault="00C66208" w:rsidP="00C66208">
      <w:pPr>
        <w:spacing w:line="480" w:lineRule="auto"/>
        <w:ind w:firstLine="720"/>
        <w:rPr>
          <w:sz w:val="24"/>
          <w:szCs w:val="24"/>
        </w:rPr>
      </w:pPr>
      <w:r>
        <w:rPr>
          <w:sz w:val="24"/>
          <w:szCs w:val="24"/>
        </w:rPr>
        <w:t>Eligible adolescents were r</w:t>
      </w:r>
      <w:r w:rsidRPr="00A66197">
        <w:rPr>
          <w:sz w:val="24"/>
          <w:szCs w:val="24"/>
        </w:rPr>
        <w:t>andomis</w:t>
      </w:r>
      <w:r>
        <w:rPr>
          <w:sz w:val="24"/>
          <w:szCs w:val="24"/>
        </w:rPr>
        <w:t xml:space="preserve">ed to </w:t>
      </w:r>
      <w:r w:rsidRPr="00A66197">
        <w:rPr>
          <w:sz w:val="24"/>
          <w:szCs w:val="24"/>
        </w:rPr>
        <w:t>either EASE or EUC</w:t>
      </w:r>
      <w:r>
        <w:rPr>
          <w:sz w:val="24"/>
          <w:szCs w:val="24"/>
        </w:rPr>
        <w:t xml:space="preserve"> </w:t>
      </w:r>
      <w:r w:rsidRPr="00A66197">
        <w:rPr>
          <w:sz w:val="24"/>
          <w:szCs w:val="24"/>
        </w:rPr>
        <w:t>(on a 1:1</w:t>
      </w:r>
      <w:r>
        <w:rPr>
          <w:sz w:val="24"/>
          <w:szCs w:val="24"/>
        </w:rPr>
        <w:t>.6</w:t>
      </w:r>
      <w:r w:rsidRPr="00A66197">
        <w:rPr>
          <w:sz w:val="24"/>
          <w:szCs w:val="24"/>
        </w:rPr>
        <w:t xml:space="preserve"> ratio)</w:t>
      </w:r>
      <w:r>
        <w:rPr>
          <w:sz w:val="24"/>
          <w:szCs w:val="24"/>
        </w:rPr>
        <w:t xml:space="preserve"> by staff at </w:t>
      </w:r>
      <w:r w:rsidRPr="00A66197">
        <w:rPr>
          <w:sz w:val="24"/>
          <w:szCs w:val="24"/>
        </w:rPr>
        <w:t xml:space="preserve">the University of New South Wales (Australia) who were independent of the trial using </w:t>
      </w:r>
      <w:r>
        <w:rPr>
          <w:sz w:val="24"/>
          <w:szCs w:val="24"/>
        </w:rPr>
        <w:t>computer-</w:t>
      </w:r>
      <w:r w:rsidRPr="00A66197">
        <w:rPr>
          <w:sz w:val="24"/>
          <w:szCs w:val="24"/>
        </w:rPr>
        <w:t xml:space="preserve">generated random number sequences. </w:t>
      </w:r>
      <w:r>
        <w:rPr>
          <w:sz w:val="24"/>
          <w:szCs w:val="24"/>
        </w:rPr>
        <w:t xml:space="preserve">EASE </w:t>
      </w:r>
      <w:r w:rsidRPr="00732979">
        <w:rPr>
          <w:sz w:val="24"/>
          <w:szCs w:val="24"/>
        </w:rPr>
        <w:t xml:space="preserve">comprised 7 </w:t>
      </w:r>
      <w:proofErr w:type="gramStart"/>
      <w:r w:rsidRPr="00732979">
        <w:rPr>
          <w:sz w:val="24"/>
          <w:szCs w:val="24"/>
        </w:rPr>
        <w:t>weekly</w:t>
      </w:r>
      <w:proofErr w:type="gramEnd"/>
      <w:r w:rsidRPr="00732979">
        <w:rPr>
          <w:sz w:val="24"/>
          <w:szCs w:val="24"/>
        </w:rPr>
        <w:t xml:space="preserve"> 1.5 h</w:t>
      </w:r>
      <w:r>
        <w:rPr>
          <w:sz w:val="24"/>
          <w:szCs w:val="24"/>
        </w:rPr>
        <w:t>our</w:t>
      </w:r>
      <w:r w:rsidRPr="00732979">
        <w:rPr>
          <w:sz w:val="24"/>
          <w:szCs w:val="24"/>
        </w:rPr>
        <w:t xml:space="preserve"> group sessions</w:t>
      </w:r>
      <w:r>
        <w:rPr>
          <w:sz w:val="24"/>
          <w:szCs w:val="24"/>
        </w:rPr>
        <w:t xml:space="preserve"> for adolescents </w:t>
      </w:r>
      <w:r w:rsidRPr="00732979">
        <w:rPr>
          <w:sz w:val="24"/>
          <w:szCs w:val="24"/>
        </w:rPr>
        <w:t>(8-10 people per group</w:t>
      </w:r>
      <w:r>
        <w:rPr>
          <w:sz w:val="24"/>
          <w:szCs w:val="24"/>
        </w:rPr>
        <w:t xml:space="preserve"> and groups were gender specific</w:t>
      </w:r>
      <w:r w:rsidRPr="00732979">
        <w:rPr>
          <w:sz w:val="24"/>
          <w:szCs w:val="24"/>
        </w:rPr>
        <w:t xml:space="preserve">). </w:t>
      </w:r>
      <w:r>
        <w:rPr>
          <w:sz w:val="24"/>
          <w:szCs w:val="24"/>
        </w:rPr>
        <w:t xml:space="preserve">As described elsewhere </w:t>
      </w:r>
      <w:r>
        <w:rPr>
          <w:noProof/>
          <w:sz w:val="24"/>
          <w:szCs w:val="24"/>
        </w:rPr>
        <w:t>(Dawson 2018)</w:t>
      </w:r>
      <w:r>
        <w:rPr>
          <w:sz w:val="24"/>
          <w:szCs w:val="24"/>
        </w:rPr>
        <w:t xml:space="preserve">, EASE comprised </w:t>
      </w:r>
      <w:r w:rsidRPr="00732979">
        <w:rPr>
          <w:sz w:val="24"/>
          <w:szCs w:val="24"/>
        </w:rPr>
        <w:t>psychoeducation about stress, and provided strategies on how to identify emotions</w:t>
      </w:r>
      <w:r>
        <w:rPr>
          <w:sz w:val="24"/>
          <w:szCs w:val="24"/>
        </w:rPr>
        <w:t>,</w:t>
      </w:r>
      <w:r w:rsidRPr="00732979">
        <w:rPr>
          <w:sz w:val="24"/>
          <w:szCs w:val="24"/>
        </w:rPr>
        <w:t xml:space="preserve"> reducing arousal, behavioural activation</w:t>
      </w:r>
      <w:r>
        <w:rPr>
          <w:sz w:val="24"/>
          <w:szCs w:val="24"/>
        </w:rPr>
        <w:t xml:space="preserve">, </w:t>
      </w:r>
      <w:r w:rsidRPr="00732979">
        <w:rPr>
          <w:sz w:val="24"/>
          <w:szCs w:val="24"/>
        </w:rPr>
        <w:t>problem solving</w:t>
      </w:r>
      <w:r>
        <w:rPr>
          <w:sz w:val="24"/>
          <w:szCs w:val="24"/>
        </w:rPr>
        <w:t xml:space="preserve"> strategies</w:t>
      </w:r>
      <w:r w:rsidRPr="00732979">
        <w:rPr>
          <w:sz w:val="24"/>
          <w:szCs w:val="24"/>
        </w:rPr>
        <w:t>, seeking social support</w:t>
      </w:r>
      <w:r>
        <w:rPr>
          <w:sz w:val="24"/>
          <w:szCs w:val="24"/>
        </w:rPr>
        <w:t xml:space="preserve">, and </w:t>
      </w:r>
      <w:r w:rsidRPr="00732979">
        <w:rPr>
          <w:sz w:val="24"/>
          <w:szCs w:val="24"/>
        </w:rPr>
        <w:t xml:space="preserve">relapse prevention. </w:t>
      </w:r>
      <w:r>
        <w:rPr>
          <w:sz w:val="24"/>
          <w:szCs w:val="24"/>
        </w:rPr>
        <w:t>A c</w:t>
      </w:r>
      <w:r w:rsidRPr="00732979">
        <w:rPr>
          <w:sz w:val="24"/>
          <w:szCs w:val="24"/>
        </w:rPr>
        <w:t>aregiver</w:t>
      </w:r>
      <w:r>
        <w:rPr>
          <w:sz w:val="24"/>
          <w:szCs w:val="24"/>
        </w:rPr>
        <w:t xml:space="preserve"> of each adolescent</w:t>
      </w:r>
      <w:r w:rsidRPr="00732979">
        <w:rPr>
          <w:sz w:val="24"/>
          <w:szCs w:val="24"/>
        </w:rPr>
        <w:t xml:space="preserve"> w</w:t>
      </w:r>
      <w:r>
        <w:rPr>
          <w:sz w:val="24"/>
          <w:szCs w:val="24"/>
        </w:rPr>
        <w:t>as</w:t>
      </w:r>
      <w:r w:rsidRPr="00732979">
        <w:rPr>
          <w:sz w:val="24"/>
          <w:szCs w:val="24"/>
        </w:rPr>
        <w:t xml:space="preserve"> invited to </w:t>
      </w:r>
      <w:r>
        <w:rPr>
          <w:sz w:val="24"/>
          <w:szCs w:val="24"/>
        </w:rPr>
        <w:t>three</w:t>
      </w:r>
      <w:r w:rsidRPr="00732979">
        <w:rPr>
          <w:sz w:val="24"/>
          <w:szCs w:val="24"/>
        </w:rPr>
        <w:t xml:space="preserve"> 2</w:t>
      </w:r>
      <w:r>
        <w:rPr>
          <w:sz w:val="24"/>
          <w:szCs w:val="24"/>
        </w:rPr>
        <w:t>-</w:t>
      </w:r>
      <w:r w:rsidRPr="00732979">
        <w:rPr>
          <w:sz w:val="24"/>
          <w:szCs w:val="24"/>
        </w:rPr>
        <w:t>h</w:t>
      </w:r>
      <w:r>
        <w:rPr>
          <w:sz w:val="24"/>
          <w:szCs w:val="24"/>
        </w:rPr>
        <w:t>our</w:t>
      </w:r>
      <w:r w:rsidRPr="00732979">
        <w:rPr>
          <w:sz w:val="24"/>
          <w:szCs w:val="24"/>
        </w:rPr>
        <w:t xml:space="preserve"> group sessions (8-10 people per group) </w:t>
      </w:r>
      <w:r>
        <w:rPr>
          <w:sz w:val="24"/>
          <w:szCs w:val="24"/>
        </w:rPr>
        <w:t>at</w:t>
      </w:r>
      <w:r w:rsidRPr="00732979">
        <w:rPr>
          <w:sz w:val="24"/>
          <w:szCs w:val="24"/>
        </w:rPr>
        <w:t xml:space="preserve"> 2 weekly intervals concurrently with the adolescent sessions. The</w:t>
      </w:r>
      <w:r>
        <w:rPr>
          <w:sz w:val="24"/>
          <w:szCs w:val="24"/>
        </w:rPr>
        <w:t xml:space="preserve"> </w:t>
      </w:r>
      <w:r w:rsidRPr="00732979">
        <w:rPr>
          <w:sz w:val="24"/>
          <w:szCs w:val="24"/>
        </w:rPr>
        <w:t xml:space="preserve">caregiver sessions </w:t>
      </w:r>
      <w:r>
        <w:rPr>
          <w:sz w:val="24"/>
          <w:szCs w:val="24"/>
        </w:rPr>
        <w:t xml:space="preserve">informed caregivers about the skills being taught to the adolescents, as well as </w:t>
      </w:r>
      <w:r w:rsidRPr="00732979">
        <w:rPr>
          <w:sz w:val="24"/>
          <w:szCs w:val="24"/>
        </w:rPr>
        <w:t xml:space="preserve">psychoeducation and skills </w:t>
      </w:r>
      <w:r>
        <w:rPr>
          <w:sz w:val="24"/>
          <w:szCs w:val="24"/>
        </w:rPr>
        <w:t xml:space="preserve">for them </w:t>
      </w:r>
      <w:r w:rsidRPr="00732979">
        <w:rPr>
          <w:sz w:val="24"/>
          <w:szCs w:val="24"/>
        </w:rPr>
        <w:t xml:space="preserve">to </w:t>
      </w:r>
      <w:r>
        <w:rPr>
          <w:sz w:val="24"/>
          <w:szCs w:val="24"/>
        </w:rPr>
        <w:t xml:space="preserve">further </w:t>
      </w:r>
      <w:r w:rsidRPr="00732979">
        <w:rPr>
          <w:sz w:val="24"/>
          <w:szCs w:val="24"/>
        </w:rPr>
        <w:t xml:space="preserve">help their child cope </w:t>
      </w:r>
      <w:r>
        <w:rPr>
          <w:sz w:val="24"/>
          <w:szCs w:val="24"/>
        </w:rPr>
        <w:t xml:space="preserve">with stress, brief skills in </w:t>
      </w:r>
      <w:r w:rsidRPr="00732979">
        <w:rPr>
          <w:sz w:val="24"/>
          <w:szCs w:val="24"/>
        </w:rPr>
        <w:t xml:space="preserve">positive parenting skills, </w:t>
      </w:r>
      <w:r>
        <w:rPr>
          <w:sz w:val="24"/>
          <w:szCs w:val="24"/>
        </w:rPr>
        <w:t>and strategies</w:t>
      </w:r>
      <w:r w:rsidRPr="00732979">
        <w:rPr>
          <w:sz w:val="24"/>
          <w:szCs w:val="24"/>
        </w:rPr>
        <w:t xml:space="preserve"> to manage </w:t>
      </w:r>
      <w:r>
        <w:rPr>
          <w:sz w:val="24"/>
          <w:szCs w:val="24"/>
        </w:rPr>
        <w:t>the caregivers’</w:t>
      </w:r>
      <w:r w:rsidRPr="00732979">
        <w:rPr>
          <w:sz w:val="24"/>
          <w:szCs w:val="24"/>
        </w:rPr>
        <w:t xml:space="preserve"> stress.</w:t>
      </w:r>
      <w:r w:rsidRPr="00426C9F">
        <w:rPr>
          <w:sz w:val="24"/>
          <w:szCs w:val="24"/>
        </w:rPr>
        <w:t xml:space="preserve"> </w:t>
      </w:r>
      <w:bookmarkStart w:id="65" w:name="_Hlk104839981"/>
      <w:r>
        <w:rPr>
          <w:sz w:val="24"/>
          <w:szCs w:val="24"/>
        </w:rPr>
        <w:t xml:space="preserve">Groups were led by </w:t>
      </w:r>
      <w:r w:rsidRPr="00426C9F">
        <w:rPr>
          <w:sz w:val="24"/>
          <w:szCs w:val="24"/>
          <w:lang w:val="en-GB"/>
        </w:rPr>
        <w:t>two facilitators</w:t>
      </w:r>
      <w:r>
        <w:rPr>
          <w:sz w:val="24"/>
          <w:szCs w:val="24"/>
          <w:lang w:val="en-GB"/>
        </w:rPr>
        <w:t xml:space="preserve"> who </w:t>
      </w:r>
      <w:bookmarkStart w:id="66" w:name="_Hlk99169166"/>
      <w:r w:rsidRPr="00426C9F">
        <w:rPr>
          <w:sz w:val="24"/>
          <w:szCs w:val="24"/>
          <w:lang w:val="en-GB"/>
        </w:rPr>
        <w:t xml:space="preserve">had </w:t>
      </w:r>
      <w:r>
        <w:rPr>
          <w:sz w:val="24"/>
          <w:szCs w:val="24"/>
          <w:lang w:val="en-GB"/>
        </w:rPr>
        <w:t xml:space="preserve">no </w:t>
      </w:r>
      <w:r w:rsidRPr="00426C9F">
        <w:rPr>
          <w:sz w:val="24"/>
          <w:szCs w:val="24"/>
          <w:lang w:val="en-GB"/>
        </w:rPr>
        <w:t>specialist mental health qualifications</w:t>
      </w:r>
      <w:r>
        <w:rPr>
          <w:sz w:val="24"/>
          <w:szCs w:val="24"/>
          <w:lang w:val="en-GB"/>
        </w:rPr>
        <w:t xml:space="preserve"> </w:t>
      </w:r>
      <w:bookmarkEnd w:id="65"/>
      <w:bookmarkEnd w:id="66"/>
      <w:r>
        <w:rPr>
          <w:sz w:val="24"/>
          <w:szCs w:val="24"/>
          <w:lang w:val="en-GB"/>
        </w:rPr>
        <w:t>but</w:t>
      </w:r>
      <w:r w:rsidRPr="00426C9F">
        <w:rPr>
          <w:sz w:val="24"/>
          <w:szCs w:val="24"/>
        </w:rPr>
        <w:t xml:space="preserve"> received 8 days of training on the EASE protocol, as well as group facilitation skills. </w:t>
      </w:r>
      <w:r>
        <w:rPr>
          <w:sz w:val="24"/>
          <w:szCs w:val="24"/>
        </w:rPr>
        <w:t xml:space="preserve">Facilitators received </w:t>
      </w:r>
      <w:r w:rsidRPr="00426C9F">
        <w:rPr>
          <w:sz w:val="24"/>
          <w:szCs w:val="24"/>
        </w:rPr>
        <w:t xml:space="preserve">weekly supervision </w:t>
      </w:r>
      <w:r>
        <w:rPr>
          <w:sz w:val="24"/>
          <w:szCs w:val="24"/>
        </w:rPr>
        <w:t xml:space="preserve">through the trial. </w:t>
      </w:r>
    </w:p>
    <w:p w14:paraId="1F7461B9" w14:textId="77777777" w:rsidR="00C66208" w:rsidRPr="002D1761" w:rsidRDefault="00C66208" w:rsidP="00C66208">
      <w:pPr>
        <w:spacing w:line="480" w:lineRule="auto"/>
        <w:ind w:firstLine="720"/>
        <w:rPr>
          <w:sz w:val="24"/>
          <w:szCs w:val="24"/>
          <w:lang w:val="en-GB"/>
        </w:rPr>
      </w:pPr>
      <w:r w:rsidRPr="002D1761">
        <w:rPr>
          <w:sz w:val="24"/>
          <w:szCs w:val="24"/>
          <w:lang w:val="en-GB"/>
        </w:rPr>
        <w:t>EUC</w:t>
      </w:r>
      <w:r>
        <w:rPr>
          <w:sz w:val="24"/>
          <w:szCs w:val="24"/>
          <w:lang w:val="en-GB"/>
        </w:rPr>
        <w:t xml:space="preserve"> comprised</w:t>
      </w:r>
      <w:r w:rsidRPr="002D1761">
        <w:rPr>
          <w:sz w:val="24"/>
          <w:szCs w:val="24"/>
          <w:lang w:val="en-GB"/>
        </w:rPr>
        <w:t xml:space="preserve"> a </w:t>
      </w:r>
      <w:r>
        <w:rPr>
          <w:sz w:val="24"/>
          <w:szCs w:val="24"/>
          <w:lang w:val="en-GB"/>
        </w:rPr>
        <w:t>single 30-minute family</w:t>
      </w:r>
      <w:r w:rsidRPr="002D1761">
        <w:rPr>
          <w:sz w:val="24"/>
          <w:szCs w:val="24"/>
          <w:lang w:val="en-GB"/>
        </w:rPr>
        <w:t xml:space="preserve"> session conducted in the participant’s home by a </w:t>
      </w:r>
      <w:r w:rsidRPr="002D1761">
        <w:rPr>
          <w:sz w:val="24"/>
          <w:szCs w:val="24"/>
        </w:rPr>
        <w:t>community health worker</w:t>
      </w:r>
      <w:r w:rsidRPr="002D1761">
        <w:rPr>
          <w:sz w:val="24"/>
          <w:szCs w:val="24"/>
          <w:lang w:val="en-GB"/>
        </w:rPr>
        <w:t xml:space="preserve">. </w:t>
      </w:r>
      <w:r>
        <w:rPr>
          <w:sz w:val="24"/>
          <w:szCs w:val="24"/>
          <w:lang w:val="en-GB"/>
        </w:rPr>
        <w:t xml:space="preserve">In this visit feedback was given about the adolescent’s assessment responses, instructions on simple coping strategies, and a list of local psychosocial services that could provide further support. </w:t>
      </w:r>
    </w:p>
    <w:p w14:paraId="4ED5A8A2" w14:textId="77777777" w:rsidR="00C66208" w:rsidRPr="002D1761" w:rsidRDefault="00C66208" w:rsidP="00C66208">
      <w:pPr>
        <w:tabs>
          <w:tab w:val="left" w:pos="0"/>
          <w:tab w:val="left" w:pos="709"/>
          <w:tab w:val="right" w:pos="8789"/>
        </w:tabs>
        <w:suppressAutoHyphens/>
        <w:spacing w:line="480" w:lineRule="auto"/>
        <w:ind w:right="-199"/>
        <w:rPr>
          <w:sz w:val="24"/>
          <w:szCs w:val="24"/>
          <w:u w:val="single"/>
        </w:rPr>
      </w:pPr>
      <w:r w:rsidRPr="002D1761">
        <w:rPr>
          <w:sz w:val="24"/>
          <w:szCs w:val="24"/>
          <w:u w:val="single"/>
        </w:rPr>
        <w:t>Outcomes</w:t>
      </w:r>
    </w:p>
    <w:p w14:paraId="75B3320E" w14:textId="77777777" w:rsidR="00C66208" w:rsidRDefault="00C66208" w:rsidP="00C66208">
      <w:pPr>
        <w:autoSpaceDE w:val="0"/>
        <w:autoSpaceDN w:val="0"/>
        <w:adjustRightInd w:val="0"/>
        <w:spacing w:line="480" w:lineRule="auto"/>
        <w:rPr>
          <w:sz w:val="24"/>
          <w:szCs w:val="24"/>
        </w:rPr>
      </w:pPr>
      <w:r w:rsidRPr="00947C25">
        <w:rPr>
          <w:sz w:val="24"/>
          <w:szCs w:val="24"/>
          <w:lang w:val="en-US"/>
        </w:rPr>
        <w:t>Assessments were conducted by Arabic speaking Jordanian</w:t>
      </w:r>
      <w:r>
        <w:rPr>
          <w:sz w:val="24"/>
          <w:szCs w:val="24"/>
          <w:lang w:val="en-US"/>
        </w:rPr>
        <w:t xml:space="preserve"> assessors</w:t>
      </w:r>
      <w:r w:rsidRPr="00947C25">
        <w:rPr>
          <w:sz w:val="24"/>
          <w:szCs w:val="24"/>
          <w:lang w:val="en-US"/>
        </w:rPr>
        <w:t>, who received three days of training</w:t>
      </w:r>
      <w:r>
        <w:rPr>
          <w:sz w:val="24"/>
          <w:szCs w:val="24"/>
          <w:lang w:val="en-US"/>
        </w:rPr>
        <w:t>.</w:t>
      </w:r>
      <w:r>
        <w:rPr>
          <w:rFonts w:eastAsia="Calibri"/>
          <w:sz w:val="24"/>
          <w:szCs w:val="24"/>
          <w:lang w:val="en-US"/>
        </w:rPr>
        <w:t xml:space="preserve"> To address poor literacy, </w:t>
      </w:r>
      <w:r>
        <w:rPr>
          <w:rFonts w:eastAsia="Calibri"/>
          <w:color w:val="000000" w:themeColor="text1"/>
          <w:sz w:val="24"/>
          <w:szCs w:val="24"/>
          <w:lang w:val="en-US"/>
        </w:rPr>
        <w:t xml:space="preserve">questions were </w:t>
      </w:r>
      <w:r w:rsidRPr="0016622C">
        <w:rPr>
          <w:rFonts w:eastAsia="Calibri"/>
          <w:color w:val="000000" w:themeColor="text1"/>
          <w:sz w:val="24"/>
          <w:szCs w:val="24"/>
          <w:lang w:val="en-US"/>
        </w:rPr>
        <w:t xml:space="preserve">administered </w:t>
      </w:r>
      <w:r>
        <w:rPr>
          <w:rFonts w:eastAsia="Calibri"/>
          <w:color w:val="000000" w:themeColor="text1"/>
          <w:sz w:val="24"/>
          <w:szCs w:val="24"/>
          <w:lang w:val="en-US"/>
        </w:rPr>
        <w:t xml:space="preserve">by assessors </w:t>
      </w:r>
      <w:r w:rsidRPr="0016622C">
        <w:rPr>
          <w:rFonts w:eastAsia="Calibri"/>
          <w:color w:val="000000" w:themeColor="text1"/>
          <w:sz w:val="24"/>
          <w:szCs w:val="24"/>
          <w:lang w:val="en-US"/>
        </w:rPr>
        <w:t xml:space="preserve">and </w:t>
      </w:r>
      <w:r>
        <w:rPr>
          <w:rFonts w:eastAsia="Calibri"/>
          <w:color w:val="000000" w:themeColor="text1"/>
          <w:sz w:val="24"/>
          <w:szCs w:val="24"/>
          <w:lang w:val="en-US"/>
        </w:rPr>
        <w:t>participant responses entered on</w:t>
      </w:r>
      <w:r w:rsidRPr="0016622C">
        <w:rPr>
          <w:rFonts w:eastAsia="Calibri"/>
          <w:color w:val="000000" w:themeColor="text1"/>
          <w:sz w:val="24"/>
          <w:szCs w:val="24"/>
          <w:lang w:val="en-US"/>
        </w:rPr>
        <w:t xml:space="preserve"> tablets.</w:t>
      </w:r>
      <w:r>
        <w:rPr>
          <w:rFonts w:eastAsia="Calibri"/>
          <w:color w:val="000000" w:themeColor="text1"/>
          <w:sz w:val="24"/>
          <w:szCs w:val="24"/>
          <w:lang w:val="en-US"/>
        </w:rPr>
        <w:t xml:space="preserve"> </w:t>
      </w:r>
      <w:r w:rsidRPr="00A66197">
        <w:rPr>
          <w:sz w:val="24"/>
          <w:szCs w:val="24"/>
        </w:rPr>
        <w:t xml:space="preserve">Assessors </w:t>
      </w:r>
      <w:r>
        <w:rPr>
          <w:sz w:val="24"/>
          <w:szCs w:val="24"/>
        </w:rPr>
        <w:t>were blind</w:t>
      </w:r>
      <w:r w:rsidRPr="00A66197">
        <w:rPr>
          <w:sz w:val="24"/>
          <w:szCs w:val="24"/>
        </w:rPr>
        <w:t xml:space="preserve"> to treatment allocation</w:t>
      </w:r>
      <w:r>
        <w:rPr>
          <w:sz w:val="24"/>
          <w:szCs w:val="24"/>
        </w:rPr>
        <w:t>, and</w:t>
      </w:r>
      <w:r w:rsidRPr="00A66197">
        <w:rPr>
          <w:sz w:val="24"/>
          <w:szCs w:val="24"/>
        </w:rPr>
        <w:t xml:space="preserve"> at each assessment assessors were instructed to guess which treatment arm the person was assigned to.</w:t>
      </w:r>
      <w:r>
        <w:rPr>
          <w:sz w:val="24"/>
          <w:szCs w:val="24"/>
        </w:rPr>
        <w:t xml:space="preserve"> </w:t>
      </w:r>
    </w:p>
    <w:p w14:paraId="76942FCE" w14:textId="77777777" w:rsidR="00C66208" w:rsidRPr="002D1761" w:rsidRDefault="00C66208" w:rsidP="00C66208">
      <w:pPr>
        <w:autoSpaceDE w:val="0"/>
        <w:autoSpaceDN w:val="0"/>
        <w:adjustRightInd w:val="0"/>
        <w:spacing w:line="480" w:lineRule="auto"/>
        <w:rPr>
          <w:i/>
          <w:sz w:val="24"/>
          <w:szCs w:val="24"/>
        </w:rPr>
      </w:pPr>
      <w:r w:rsidRPr="002D1761">
        <w:rPr>
          <w:i/>
          <w:sz w:val="24"/>
          <w:szCs w:val="24"/>
        </w:rPr>
        <w:t xml:space="preserve">Primary outcome </w:t>
      </w:r>
    </w:p>
    <w:p w14:paraId="2DFAE141" w14:textId="77777777" w:rsidR="00C66208" w:rsidRPr="002D1761" w:rsidRDefault="00C66208" w:rsidP="00C66208">
      <w:pPr>
        <w:autoSpaceDE w:val="0"/>
        <w:autoSpaceDN w:val="0"/>
        <w:adjustRightInd w:val="0"/>
        <w:spacing w:line="480" w:lineRule="auto"/>
        <w:ind w:firstLine="720"/>
        <w:rPr>
          <w:sz w:val="24"/>
          <w:szCs w:val="24"/>
        </w:rPr>
      </w:pPr>
      <w:r w:rsidRPr="002D1761">
        <w:rPr>
          <w:sz w:val="24"/>
          <w:szCs w:val="24"/>
        </w:rPr>
        <w:t xml:space="preserve">The primary outcome measure was the adolescents’ self-reported responses on the </w:t>
      </w:r>
      <w:r>
        <w:rPr>
          <w:sz w:val="24"/>
          <w:szCs w:val="24"/>
        </w:rPr>
        <w:t xml:space="preserve">Paediatric </w:t>
      </w:r>
      <w:r w:rsidRPr="002D1761">
        <w:rPr>
          <w:sz w:val="24"/>
          <w:szCs w:val="24"/>
        </w:rPr>
        <w:t>Symptom Checklist (PSC-35), a 35-item instrument scored on a 3-point Likert scale (0=</w:t>
      </w:r>
      <w:r w:rsidRPr="002D1761">
        <w:rPr>
          <w:i/>
          <w:sz w:val="24"/>
          <w:szCs w:val="24"/>
        </w:rPr>
        <w:t>never</w:t>
      </w:r>
      <w:r w:rsidRPr="002D1761">
        <w:rPr>
          <w:sz w:val="24"/>
          <w:szCs w:val="24"/>
        </w:rPr>
        <w:t>, 2=</w:t>
      </w:r>
      <w:r w:rsidRPr="002D1761">
        <w:rPr>
          <w:i/>
          <w:sz w:val="24"/>
          <w:szCs w:val="24"/>
        </w:rPr>
        <w:t>often</w:t>
      </w:r>
      <w:r w:rsidRPr="002D1761">
        <w:rPr>
          <w:sz w:val="24"/>
          <w:szCs w:val="24"/>
        </w:rPr>
        <w:t>)</w:t>
      </w:r>
      <w:r>
        <w:rPr>
          <w:sz w:val="24"/>
          <w:szCs w:val="24"/>
        </w:rPr>
        <w:t xml:space="preserve"> </w:t>
      </w:r>
      <w:r>
        <w:rPr>
          <w:noProof/>
          <w:sz w:val="24"/>
          <w:szCs w:val="24"/>
        </w:rPr>
        <w:t>(Gardner W 1999)</w:t>
      </w:r>
      <w:r w:rsidRPr="002D1761">
        <w:rPr>
          <w:sz w:val="24"/>
          <w:szCs w:val="24"/>
        </w:rPr>
        <w:t>. The primary subscales index internali</w:t>
      </w:r>
      <w:r>
        <w:rPr>
          <w:sz w:val="24"/>
          <w:szCs w:val="24"/>
        </w:rPr>
        <w:t>z</w:t>
      </w:r>
      <w:r w:rsidRPr="002D1761">
        <w:rPr>
          <w:sz w:val="24"/>
          <w:szCs w:val="24"/>
        </w:rPr>
        <w:t>ing, externali</w:t>
      </w:r>
      <w:r>
        <w:rPr>
          <w:sz w:val="24"/>
          <w:szCs w:val="24"/>
        </w:rPr>
        <w:t>z</w:t>
      </w:r>
      <w:r w:rsidRPr="002D1761">
        <w:rPr>
          <w:sz w:val="24"/>
          <w:szCs w:val="24"/>
        </w:rPr>
        <w:t>ing</w:t>
      </w:r>
      <w:r>
        <w:rPr>
          <w:sz w:val="24"/>
          <w:szCs w:val="24"/>
        </w:rPr>
        <w:t xml:space="preserve">, and </w:t>
      </w:r>
      <w:r w:rsidRPr="002D1761">
        <w:rPr>
          <w:sz w:val="24"/>
          <w:szCs w:val="24"/>
        </w:rPr>
        <w:t>attentional</w:t>
      </w:r>
      <w:r>
        <w:rPr>
          <w:sz w:val="24"/>
          <w:szCs w:val="24"/>
        </w:rPr>
        <w:t xml:space="preserve"> problems, as well as providing a total score of children’s mental health</w:t>
      </w:r>
      <w:r w:rsidRPr="002D1761">
        <w:rPr>
          <w:sz w:val="24"/>
          <w:szCs w:val="24"/>
        </w:rPr>
        <w:t xml:space="preserve">, </w:t>
      </w:r>
      <w:r w:rsidRPr="002D1761">
        <w:rPr>
          <w:sz w:val="24"/>
          <w:szCs w:val="24"/>
          <w:lang w:val="en-GB"/>
        </w:rPr>
        <w:t xml:space="preserve">with higher total scores reflecting more severe </w:t>
      </w:r>
      <w:r>
        <w:rPr>
          <w:sz w:val="24"/>
          <w:szCs w:val="24"/>
          <w:lang w:val="en-GB"/>
        </w:rPr>
        <w:t xml:space="preserve">psychosocial </w:t>
      </w:r>
      <w:r w:rsidRPr="002D1761">
        <w:rPr>
          <w:sz w:val="24"/>
          <w:szCs w:val="24"/>
          <w:lang w:val="en-GB"/>
        </w:rPr>
        <w:t>problems.</w:t>
      </w:r>
      <w:r>
        <w:rPr>
          <w:sz w:val="24"/>
          <w:szCs w:val="24"/>
          <w:lang w:val="en-GB"/>
        </w:rPr>
        <w:t xml:space="preserve"> </w:t>
      </w:r>
    </w:p>
    <w:p w14:paraId="0CA0585A" w14:textId="77777777" w:rsidR="00C66208" w:rsidRPr="002D1761" w:rsidRDefault="00C66208" w:rsidP="00C66208">
      <w:pPr>
        <w:autoSpaceDE w:val="0"/>
        <w:autoSpaceDN w:val="0"/>
        <w:adjustRightInd w:val="0"/>
        <w:spacing w:line="480" w:lineRule="auto"/>
        <w:rPr>
          <w:sz w:val="24"/>
          <w:szCs w:val="24"/>
        </w:rPr>
      </w:pPr>
      <w:r w:rsidRPr="002D1761">
        <w:rPr>
          <w:i/>
          <w:sz w:val="24"/>
          <w:szCs w:val="24"/>
        </w:rPr>
        <w:t>Secondary outcomes</w:t>
      </w:r>
    </w:p>
    <w:p w14:paraId="7E6A3116" w14:textId="77777777" w:rsidR="00C66208" w:rsidRPr="00055B59" w:rsidRDefault="00C66208" w:rsidP="00C66208">
      <w:pPr>
        <w:autoSpaceDE w:val="0"/>
        <w:autoSpaceDN w:val="0"/>
        <w:adjustRightInd w:val="0"/>
        <w:spacing w:line="480" w:lineRule="auto"/>
        <w:ind w:firstLine="720"/>
        <w:rPr>
          <w:sz w:val="24"/>
          <w:szCs w:val="24"/>
        </w:rPr>
      </w:pPr>
      <w:r w:rsidRPr="00C013E7">
        <w:rPr>
          <w:sz w:val="24"/>
          <w:szCs w:val="24"/>
        </w:rPr>
        <w:t>The Patient Health Questionnaire, adolescent version (PHQ-A) assessed symptoms of depression</w:t>
      </w:r>
      <w:r>
        <w:rPr>
          <w:sz w:val="24"/>
          <w:szCs w:val="24"/>
        </w:rPr>
        <w:t xml:space="preserve"> </w:t>
      </w:r>
      <w:r>
        <w:rPr>
          <w:noProof/>
          <w:sz w:val="24"/>
          <w:szCs w:val="24"/>
        </w:rPr>
        <w:t>(Johnson et al. 2002)</w:t>
      </w:r>
      <w:r w:rsidRPr="00C013E7">
        <w:rPr>
          <w:sz w:val="24"/>
          <w:szCs w:val="24"/>
        </w:rPr>
        <w:t>.</w:t>
      </w:r>
      <w:r>
        <w:rPr>
          <w:sz w:val="24"/>
          <w:szCs w:val="24"/>
        </w:rPr>
        <w:t xml:space="preserve"> </w:t>
      </w:r>
      <w:r w:rsidRPr="00C013E7">
        <w:rPr>
          <w:sz w:val="24"/>
          <w:szCs w:val="24"/>
        </w:rPr>
        <w:t xml:space="preserve">The PHQ-A is a 9-item symptom checklist corresponding to symptoms of depression experienced in the past week, </w:t>
      </w:r>
      <w:r w:rsidRPr="00C013E7">
        <w:rPr>
          <w:sz w:val="24"/>
          <w:szCs w:val="24"/>
          <w:lang w:val="en-GB"/>
        </w:rPr>
        <w:t xml:space="preserve">with </w:t>
      </w:r>
      <w:r>
        <w:rPr>
          <w:sz w:val="24"/>
          <w:szCs w:val="24"/>
          <w:lang w:val="en-GB"/>
        </w:rPr>
        <w:t>a score range of 0-36 and</w:t>
      </w:r>
      <w:r w:rsidRPr="00C013E7">
        <w:rPr>
          <w:sz w:val="24"/>
          <w:szCs w:val="24"/>
          <w:lang w:val="en-GB"/>
        </w:rPr>
        <w:t xml:space="preserve"> higher total scores reflecting more severe </w:t>
      </w:r>
      <w:r>
        <w:rPr>
          <w:sz w:val="24"/>
          <w:szCs w:val="24"/>
          <w:lang w:val="en-GB"/>
        </w:rPr>
        <w:t xml:space="preserve">symptoms of </w:t>
      </w:r>
      <w:r w:rsidRPr="00D71252">
        <w:rPr>
          <w:sz w:val="24"/>
          <w:szCs w:val="24"/>
          <w:lang w:val="en-GB"/>
        </w:rPr>
        <w:t>depression</w:t>
      </w:r>
      <w:r>
        <w:rPr>
          <w:sz w:val="24"/>
          <w:szCs w:val="24"/>
          <w:lang w:val="en-GB"/>
        </w:rPr>
        <w:t>; this scale has been validated in refugees in Jordan [22]</w:t>
      </w:r>
      <w:r w:rsidRPr="00D71252">
        <w:rPr>
          <w:sz w:val="24"/>
          <w:szCs w:val="24"/>
        </w:rPr>
        <w:t xml:space="preserve">. </w:t>
      </w:r>
      <w:r>
        <w:rPr>
          <w:sz w:val="24"/>
          <w:szCs w:val="24"/>
        </w:rPr>
        <w:t>P</w:t>
      </w:r>
      <w:r w:rsidRPr="00D71252">
        <w:rPr>
          <w:sz w:val="24"/>
          <w:szCs w:val="24"/>
        </w:rPr>
        <w:t>osttraumatic stres</w:t>
      </w:r>
      <w:r>
        <w:rPr>
          <w:sz w:val="24"/>
          <w:szCs w:val="24"/>
        </w:rPr>
        <w:t>s</w:t>
      </w:r>
      <w:r w:rsidRPr="00D71252">
        <w:rPr>
          <w:sz w:val="24"/>
          <w:szCs w:val="24"/>
        </w:rPr>
        <w:t xml:space="preserve"> </w:t>
      </w:r>
      <w:r>
        <w:rPr>
          <w:sz w:val="24"/>
          <w:szCs w:val="24"/>
        </w:rPr>
        <w:t>was assessed with t</w:t>
      </w:r>
      <w:r w:rsidRPr="00D71252">
        <w:rPr>
          <w:sz w:val="24"/>
          <w:szCs w:val="24"/>
        </w:rPr>
        <w:t>he Children’s Revised Impact of Events Scale (CRIES-13)</w:t>
      </w:r>
      <w:r>
        <w:rPr>
          <w:noProof/>
          <w:sz w:val="24"/>
          <w:szCs w:val="24"/>
        </w:rPr>
        <w:t xml:space="preserve"> (Foundation 2005)</w:t>
      </w:r>
      <w:r>
        <w:rPr>
          <w:sz w:val="24"/>
          <w:szCs w:val="24"/>
        </w:rPr>
        <w:t xml:space="preserve">, which </w:t>
      </w:r>
      <w:r w:rsidRPr="00D71252">
        <w:rPr>
          <w:sz w:val="24"/>
          <w:szCs w:val="24"/>
        </w:rPr>
        <w:t>measu</w:t>
      </w:r>
      <w:r>
        <w:rPr>
          <w:sz w:val="24"/>
          <w:szCs w:val="24"/>
        </w:rPr>
        <w:t>res</w:t>
      </w:r>
      <w:r w:rsidRPr="00D71252">
        <w:rPr>
          <w:sz w:val="24"/>
          <w:szCs w:val="24"/>
        </w:rPr>
        <w:t xml:space="preserve"> intrusive memories, avoidance, and arousal, </w:t>
      </w:r>
      <w:r w:rsidRPr="00C013E7">
        <w:rPr>
          <w:sz w:val="24"/>
          <w:szCs w:val="24"/>
          <w:lang w:val="en-GB"/>
        </w:rPr>
        <w:t xml:space="preserve">with </w:t>
      </w:r>
      <w:r>
        <w:rPr>
          <w:sz w:val="24"/>
          <w:szCs w:val="24"/>
          <w:lang w:val="en-GB"/>
        </w:rPr>
        <w:t>a score range of 0-65 and</w:t>
      </w:r>
      <w:r w:rsidRPr="00D71252">
        <w:rPr>
          <w:sz w:val="24"/>
          <w:szCs w:val="24"/>
          <w:lang w:val="en-GB"/>
        </w:rPr>
        <w:t xml:space="preserve"> higher total scores reflecting more severe</w:t>
      </w:r>
      <w:r>
        <w:rPr>
          <w:sz w:val="24"/>
          <w:szCs w:val="24"/>
          <w:lang w:val="en-GB"/>
        </w:rPr>
        <w:t xml:space="preserve"> symptoms of</w:t>
      </w:r>
      <w:r w:rsidRPr="00D71252">
        <w:rPr>
          <w:sz w:val="24"/>
          <w:szCs w:val="24"/>
          <w:lang w:val="en-GB"/>
        </w:rPr>
        <w:t xml:space="preserve"> </w:t>
      </w:r>
      <w:r w:rsidRPr="002E0BAD">
        <w:rPr>
          <w:sz w:val="24"/>
          <w:szCs w:val="24"/>
          <w:lang w:val="en-GB"/>
        </w:rPr>
        <w:t>posttraumatic stress</w:t>
      </w:r>
      <w:r w:rsidRPr="002E0BAD">
        <w:rPr>
          <w:sz w:val="24"/>
          <w:szCs w:val="24"/>
        </w:rPr>
        <w:t xml:space="preserve">. Wellbeing was </w:t>
      </w:r>
      <w:r>
        <w:rPr>
          <w:sz w:val="24"/>
          <w:szCs w:val="24"/>
        </w:rPr>
        <w:t>assessed</w:t>
      </w:r>
      <w:r w:rsidRPr="002E0BAD">
        <w:rPr>
          <w:sz w:val="24"/>
          <w:szCs w:val="24"/>
        </w:rPr>
        <w:t xml:space="preserve"> using the self-reported Warwick Edinburgh Mental Wellbeing Scale (WE</w:t>
      </w:r>
      <w:r>
        <w:rPr>
          <w:sz w:val="24"/>
          <w:szCs w:val="24"/>
        </w:rPr>
        <w:t>M</w:t>
      </w:r>
      <w:r w:rsidRPr="002E0BAD">
        <w:rPr>
          <w:sz w:val="24"/>
          <w:szCs w:val="24"/>
        </w:rPr>
        <w:t>WBS)</w:t>
      </w:r>
      <w:r>
        <w:rPr>
          <w:sz w:val="24"/>
          <w:szCs w:val="24"/>
        </w:rPr>
        <w:t xml:space="preserve"> </w:t>
      </w:r>
      <w:r>
        <w:rPr>
          <w:noProof/>
          <w:sz w:val="24"/>
          <w:szCs w:val="24"/>
        </w:rPr>
        <w:t>(Tennant et al. 2007)</w:t>
      </w:r>
      <w:r w:rsidRPr="002E0BAD">
        <w:rPr>
          <w:sz w:val="24"/>
          <w:szCs w:val="24"/>
        </w:rPr>
        <w:t>, with</w:t>
      </w:r>
      <w:r>
        <w:rPr>
          <w:sz w:val="24"/>
          <w:szCs w:val="24"/>
        </w:rPr>
        <w:t xml:space="preserve"> </w:t>
      </w:r>
      <w:r>
        <w:rPr>
          <w:sz w:val="24"/>
          <w:szCs w:val="24"/>
          <w:lang w:val="en-GB"/>
        </w:rPr>
        <w:t>a score range of 0-50</w:t>
      </w:r>
      <w:r w:rsidRPr="002E0BAD">
        <w:rPr>
          <w:sz w:val="24"/>
          <w:szCs w:val="24"/>
        </w:rPr>
        <w:t xml:space="preserve"> </w:t>
      </w:r>
      <w:r>
        <w:rPr>
          <w:sz w:val="24"/>
          <w:szCs w:val="24"/>
        </w:rPr>
        <w:t xml:space="preserve">and </w:t>
      </w:r>
      <w:r w:rsidRPr="002E0BAD">
        <w:rPr>
          <w:sz w:val="24"/>
          <w:szCs w:val="24"/>
        </w:rPr>
        <w:t xml:space="preserve">higher scores indicating greater wellbeing. </w:t>
      </w:r>
      <w:r>
        <w:rPr>
          <w:sz w:val="24"/>
          <w:szCs w:val="24"/>
        </w:rPr>
        <w:t>Adolescents’</w:t>
      </w:r>
      <w:r w:rsidRPr="007B0CC8">
        <w:rPr>
          <w:sz w:val="24"/>
          <w:szCs w:val="24"/>
        </w:rPr>
        <w:t xml:space="preserve"> sense of belonging and psychological engagement in school</w:t>
      </w:r>
      <w:r>
        <w:rPr>
          <w:sz w:val="24"/>
          <w:szCs w:val="24"/>
        </w:rPr>
        <w:t xml:space="preserve"> was measured through the </w:t>
      </w:r>
      <w:r w:rsidRPr="007B0CC8">
        <w:rPr>
          <w:sz w:val="24"/>
          <w:szCs w:val="24"/>
        </w:rPr>
        <w:t xml:space="preserve">Psychological Sense of School Membership (PSSM), </w:t>
      </w:r>
      <w:r>
        <w:rPr>
          <w:sz w:val="24"/>
          <w:szCs w:val="24"/>
        </w:rPr>
        <w:t xml:space="preserve">with </w:t>
      </w:r>
      <w:r>
        <w:rPr>
          <w:sz w:val="24"/>
          <w:szCs w:val="24"/>
          <w:lang w:val="en-GB"/>
        </w:rPr>
        <w:t xml:space="preserve">a score range of 0-90 </w:t>
      </w:r>
      <w:r>
        <w:rPr>
          <w:sz w:val="24"/>
          <w:szCs w:val="24"/>
        </w:rPr>
        <w:t>and</w:t>
      </w:r>
      <w:r w:rsidRPr="007B0CC8">
        <w:rPr>
          <w:sz w:val="24"/>
          <w:szCs w:val="24"/>
        </w:rPr>
        <w:t xml:space="preserve"> higher scores indicating a greater sense of belonging</w:t>
      </w:r>
      <w:r>
        <w:rPr>
          <w:sz w:val="24"/>
          <w:szCs w:val="24"/>
        </w:rPr>
        <w:t xml:space="preserve"> </w:t>
      </w:r>
      <w:r>
        <w:rPr>
          <w:noProof/>
          <w:sz w:val="24"/>
          <w:szCs w:val="24"/>
        </w:rPr>
        <w:t>(Goodenow 1993)</w:t>
      </w:r>
      <w:r w:rsidRPr="007B0CC8">
        <w:rPr>
          <w:sz w:val="24"/>
          <w:szCs w:val="24"/>
        </w:rPr>
        <w:t xml:space="preserve">. </w:t>
      </w:r>
      <w:r>
        <w:rPr>
          <w:sz w:val="24"/>
          <w:szCs w:val="24"/>
        </w:rPr>
        <w:t>Daily f</w:t>
      </w:r>
      <w:r w:rsidRPr="002F512A">
        <w:rPr>
          <w:sz w:val="24"/>
          <w:szCs w:val="24"/>
        </w:rPr>
        <w:t xml:space="preserve">unctioning </w:t>
      </w:r>
      <w:r>
        <w:rPr>
          <w:sz w:val="24"/>
          <w:szCs w:val="24"/>
        </w:rPr>
        <w:t xml:space="preserve">was indexed </w:t>
      </w:r>
      <w:r w:rsidRPr="002F512A">
        <w:rPr>
          <w:sz w:val="24"/>
          <w:szCs w:val="24"/>
        </w:rPr>
        <w:t>with a scale developed for the E</w:t>
      </w:r>
      <w:r w:rsidRPr="00055B59">
        <w:rPr>
          <w:sz w:val="24"/>
          <w:szCs w:val="24"/>
        </w:rPr>
        <w:t>ASE trial</w:t>
      </w:r>
      <w:r>
        <w:rPr>
          <w:sz w:val="24"/>
          <w:szCs w:val="24"/>
        </w:rPr>
        <w:t xml:space="preserve"> in which adolescents </w:t>
      </w:r>
      <w:r w:rsidRPr="00055B59">
        <w:rPr>
          <w:sz w:val="24"/>
          <w:szCs w:val="24"/>
        </w:rPr>
        <w:t xml:space="preserve">rated </w:t>
      </w:r>
      <w:r>
        <w:rPr>
          <w:sz w:val="24"/>
          <w:szCs w:val="24"/>
        </w:rPr>
        <w:t xml:space="preserve">nine </w:t>
      </w:r>
      <w:r w:rsidRPr="00055B59">
        <w:rPr>
          <w:sz w:val="24"/>
          <w:szCs w:val="24"/>
        </w:rPr>
        <w:t>items represen</w:t>
      </w:r>
      <w:r>
        <w:rPr>
          <w:sz w:val="24"/>
          <w:szCs w:val="24"/>
        </w:rPr>
        <w:t>ting</w:t>
      </w:r>
      <w:r w:rsidRPr="00055B59">
        <w:rPr>
          <w:sz w:val="24"/>
          <w:szCs w:val="24"/>
        </w:rPr>
        <w:t xml:space="preserve"> </w:t>
      </w:r>
      <w:r>
        <w:rPr>
          <w:sz w:val="24"/>
          <w:szCs w:val="24"/>
        </w:rPr>
        <w:t>their</w:t>
      </w:r>
      <w:r w:rsidRPr="00055B59">
        <w:rPr>
          <w:sz w:val="24"/>
          <w:szCs w:val="24"/>
        </w:rPr>
        <w:t xml:space="preserve"> daily activities</w:t>
      </w:r>
      <w:r w:rsidRPr="00947C25">
        <w:rPr>
          <w:sz w:val="24"/>
          <w:szCs w:val="24"/>
        </w:rPr>
        <w:t xml:space="preserve">, with higher scores </w:t>
      </w:r>
      <w:r>
        <w:rPr>
          <w:sz w:val="24"/>
          <w:szCs w:val="24"/>
        </w:rPr>
        <w:t xml:space="preserve">reflecting </w:t>
      </w:r>
      <w:r w:rsidRPr="00947C25">
        <w:rPr>
          <w:sz w:val="24"/>
          <w:szCs w:val="24"/>
        </w:rPr>
        <w:t>greater impairment.</w:t>
      </w:r>
      <w:r>
        <w:rPr>
          <w:sz w:val="24"/>
          <w:szCs w:val="24"/>
        </w:rPr>
        <w:t xml:space="preserve"> </w:t>
      </w:r>
    </w:p>
    <w:p w14:paraId="4AEA0244" w14:textId="77777777" w:rsidR="00C66208" w:rsidRPr="009F02F3" w:rsidRDefault="00C66208" w:rsidP="00C66208">
      <w:pPr>
        <w:autoSpaceDE w:val="0"/>
        <w:autoSpaceDN w:val="0"/>
        <w:adjustRightInd w:val="0"/>
        <w:spacing w:line="480" w:lineRule="auto"/>
        <w:ind w:firstLine="720"/>
        <w:rPr>
          <w:sz w:val="24"/>
          <w:szCs w:val="24"/>
        </w:rPr>
      </w:pPr>
      <w:r>
        <w:rPr>
          <w:sz w:val="24"/>
          <w:szCs w:val="24"/>
        </w:rPr>
        <w:t>C</w:t>
      </w:r>
      <w:r w:rsidRPr="00055B59">
        <w:rPr>
          <w:sz w:val="24"/>
          <w:szCs w:val="24"/>
        </w:rPr>
        <w:t xml:space="preserve">aregivers </w:t>
      </w:r>
      <w:r>
        <w:rPr>
          <w:sz w:val="24"/>
          <w:szCs w:val="24"/>
        </w:rPr>
        <w:t>were administered</w:t>
      </w:r>
      <w:r w:rsidRPr="00055B59">
        <w:rPr>
          <w:sz w:val="24"/>
          <w:szCs w:val="24"/>
        </w:rPr>
        <w:t xml:space="preserve"> the caregiver version of the PSC-35 to assess </w:t>
      </w:r>
      <w:r>
        <w:rPr>
          <w:sz w:val="24"/>
          <w:szCs w:val="24"/>
        </w:rPr>
        <w:t>their</w:t>
      </w:r>
      <w:r w:rsidRPr="00055B59">
        <w:rPr>
          <w:sz w:val="24"/>
          <w:szCs w:val="24"/>
        </w:rPr>
        <w:t xml:space="preserve"> perce</w:t>
      </w:r>
      <w:r>
        <w:rPr>
          <w:sz w:val="24"/>
          <w:szCs w:val="24"/>
        </w:rPr>
        <w:t>ptions of their child’s</w:t>
      </w:r>
      <w:r w:rsidRPr="00055B59">
        <w:rPr>
          <w:sz w:val="24"/>
          <w:szCs w:val="24"/>
        </w:rPr>
        <w:t xml:space="preserve"> psychological distress.</w:t>
      </w:r>
      <w:r>
        <w:rPr>
          <w:sz w:val="24"/>
          <w:szCs w:val="24"/>
        </w:rPr>
        <w:t xml:space="preserve"> Caregivers’ distress was assessed using the</w:t>
      </w:r>
      <w:r w:rsidRPr="00055B59">
        <w:rPr>
          <w:sz w:val="24"/>
          <w:szCs w:val="24"/>
        </w:rPr>
        <w:t xml:space="preserve"> Kessler Distress Scale (K6</w:t>
      </w:r>
      <w:r>
        <w:rPr>
          <w:sz w:val="24"/>
          <w:szCs w:val="24"/>
        </w:rPr>
        <w:t>)</w:t>
      </w:r>
      <w:r w:rsidRPr="00055B59">
        <w:rPr>
          <w:sz w:val="24"/>
          <w:szCs w:val="24"/>
        </w:rPr>
        <w:t>,</w:t>
      </w:r>
      <w:r>
        <w:rPr>
          <w:sz w:val="24"/>
          <w:szCs w:val="24"/>
        </w:rPr>
        <w:t xml:space="preserve"> </w:t>
      </w:r>
      <w:r w:rsidRPr="00C013E7">
        <w:rPr>
          <w:sz w:val="24"/>
          <w:szCs w:val="24"/>
          <w:lang w:val="en-GB"/>
        </w:rPr>
        <w:t xml:space="preserve">with </w:t>
      </w:r>
      <w:r>
        <w:rPr>
          <w:sz w:val="24"/>
          <w:szCs w:val="24"/>
          <w:lang w:val="en-GB"/>
        </w:rPr>
        <w:t>a total score range of 6-30 and</w:t>
      </w:r>
      <w:r w:rsidRPr="00055B59">
        <w:rPr>
          <w:sz w:val="24"/>
          <w:szCs w:val="24"/>
        </w:rPr>
        <w:t xml:space="preserve"> higher scores indicating </w:t>
      </w:r>
      <w:r>
        <w:rPr>
          <w:sz w:val="24"/>
          <w:szCs w:val="24"/>
        </w:rPr>
        <w:t>greater</w:t>
      </w:r>
      <w:r w:rsidRPr="00055B59">
        <w:rPr>
          <w:sz w:val="24"/>
          <w:szCs w:val="24"/>
        </w:rPr>
        <w:t xml:space="preserve"> distress</w:t>
      </w:r>
      <w:r>
        <w:rPr>
          <w:sz w:val="24"/>
          <w:szCs w:val="24"/>
        </w:rPr>
        <w:t xml:space="preserve"> </w:t>
      </w:r>
      <w:r>
        <w:rPr>
          <w:noProof/>
          <w:sz w:val="24"/>
          <w:szCs w:val="24"/>
        </w:rPr>
        <w:t>(Kessler et al. 2002)</w:t>
      </w:r>
      <w:r w:rsidRPr="00055B59">
        <w:rPr>
          <w:sz w:val="24"/>
          <w:szCs w:val="24"/>
        </w:rPr>
        <w:t xml:space="preserve">. Parenting </w:t>
      </w:r>
      <w:r>
        <w:rPr>
          <w:sz w:val="24"/>
          <w:szCs w:val="24"/>
        </w:rPr>
        <w:t>style</w:t>
      </w:r>
      <w:r w:rsidRPr="00055B59">
        <w:rPr>
          <w:sz w:val="24"/>
          <w:szCs w:val="24"/>
        </w:rPr>
        <w:t xml:space="preserve"> w</w:t>
      </w:r>
      <w:r>
        <w:rPr>
          <w:sz w:val="24"/>
          <w:szCs w:val="24"/>
        </w:rPr>
        <w:t>as</w:t>
      </w:r>
      <w:r w:rsidRPr="00055B59">
        <w:rPr>
          <w:sz w:val="24"/>
          <w:szCs w:val="24"/>
        </w:rPr>
        <w:t xml:space="preserve"> assessed </w:t>
      </w:r>
      <w:r>
        <w:rPr>
          <w:sz w:val="24"/>
          <w:szCs w:val="24"/>
        </w:rPr>
        <w:t>with</w:t>
      </w:r>
      <w:r w:rsidRPr="00055B59">
        <w:rPr>
          <w:sz w:val="24"/>
          <w:szCs w:val="24"/>
        </w:rPr>
        <w:t xml:space="preserve"> the Alabama Parenting Questionnaire (APQ), which</w:t>
      </w:r>
      <w:r w:rsidRPr="00055B59">
        <w:rPr>
          <w:color w:val="000000"/>
          <w:sz w:val="24"/>
          <w:szCs w:val="24"/>
        </w:rPr>
        <w:t xml:space="preserve"> </w:t>
      </w:r>
      <w:r>
        <w:rPr>
          <w:color w:val="000000"/>
          <w:sz w:val="24"/>
          <w:szCs w:val="24"/>
        </w:rPr>
        <w:t>measures</w:t>
      </w:r>
      <w:r w:rsidRPr="00055B59">
        <w:rPr>
          <w:color w:val="000000"/>
          <w:sz w:val="24"/>
          <w:szCs w:val="24"/>
        </w:rPr>
        <w:t xml:space="preserve"> (a) parental involvement, (b) poor supervision and monitoring, (c) positive parenting, (d) inconsistent discipline, and (e) corporal punishment </w:t>
      </w:r>
      <w:r>
        <w:rPr>
          <w:noProof/>
          <w:color w:val="000000"/>
          <w:sz w:val="24"/>
          <w:szCs w:val="24"/>
        </w:rPr>
        <w:t>(Maguin et al. 2016)</w:t>
      </w:r>
      <w:r>
        <w:rPr>
          <w:color w:val="000000"/>
          <w:sz w:val="24"/>
          <w:szCs w:val="24"/>
        </w:rPr>
        <w:t>, with</w:t>
      </w:r>
      <w:r w:rsidRPr="00055B59">
        <w:rPr>
          <w:color w:val="000000"/>
          <w:sz w:val="24"/>
          <w:szCs w:val="24"/>
        </w:rPr>
        <w:t xml:space="preserve"> higher scores indicating greater strength of the relevant subscale.</w:t>
      </w:r>
      <w:r>
        <w:rPr>
          <w:color w:val="000000"/>
          <w:sz w:val="24"/>
          <w:szCs w:val="24"/>
        </w:rPr>
        <w:t xml:space="preserve"> </w:t>
      </w:r>
      <w:r>
        <w:rPr>
          <w:sz w:val="24"/>
          <w:szCs w:val="24"/>
        </w:rPr>
        <w:t xml:space="preserve">Adolescents’ </w:t>
      </w:r>
      <w:r w:rsidRPr="00055B59">
        <w:rPr>
          <w:sz w:val="24"/>
          <w:szCs w:val="24"/>
        </w:rPr>
        <w:t>exposure to potentially traumatic events</w:t>
      </w:r>
      <w:r>
        <w:rPr>
          <w:sz w:val="24"/>
          <w:szCs w:val="24"/>
        </w:rPr>
        <w:t xml:space="preserve"> was measured by</w:t>
      </w:r>
      <w:r w:rsidRPr="00055B59">
        <w:rPr>
          <w:sz w:val="24"/>
          <w:szCs w:val="24"/>
        </w:rPr>
        <w:t xml:space="preserve"> caregivers</w:t>
      </w:r>
      <w:r>
        <w:rPr>
          <w:sz w:val="24"/>
          <w:szCs w:val="24"/>
        </w:rPr>
        <w:t xml:space="preserve">’ reports on a </w:t>
      </w:r>
      <w:r w:rsidRPr="00055B59">
        <w:rPr>
          <w:sz w:val="24"/>
          <w:szCs w:val="24"/>
        </w:rPr>
        <w:t>2</w:t>
      </w:r>
      <w:r>
        <w:rPr>
          <w:sz w:val="24"/>
          <w:szCs w:val="24"/>
        </w:rPr>
        <w:t>6</w:t>
      </w:r>
      <w:r w:rsidRPr="00055B59">
        <w:rPr>
          <w:sz w:val="24"/>
          <w:szCs w:val="24"/>
        </w:rPr>
        <w:t xml:space="preserve">-item traumatic events checklist. </w:t>
      </w:r>
    </w:p>
    <w:p w14:paraId="0E65CC7D" w14:textId="77777777" w:rsidR="00C66208" w:rsidRPr="0016622C" w:rsidRDefault="00C66208" w:rsidP="00C66208">
      <w:pPr>
        <w:spacing w:line="480" w:lineRule="auto"/>
        <w:rPr>
          <w:color w:val="000000" w:themeColor="text1"/>
          <w:sz w:val="24"/>
          <w:szCs w:val="24"/>
          <w:u w:val="single"/>
          <w:lang w:val="en-US"/>
        </w:rPr>
      </w:pPr>
      <w:r w:rsidRPr="0016622C">
        <w:rPr>
          <w:color w:val="000000" w:themeColor="text1"/>
          <w:sz w:val="24"/>
          <w:szCs w:val="24"/>
          <w:u w:val="single"/>
          <w:lang w:val="en-US"/>
        </w:rPr>
        <w:t>Statistical analyses</w:t>
      </w:r>
    </w:p>
    <w:p w14:paraId="72628C75" w14:textId="77777777" w:rsidR="00C66208" w:rsidRPr="001113FF" w:rsidRDefault="00C66208" w:rsidP="00C66208">
      <w:pPr>
        <w:shd w:val="clear" w:color="auto" w:fill="FFFFFF"/>
        <w:spacing w:line="480" w:lineRule="auto"/>
        <w:ind w:left="90" w:firstLine="630"/>
        <w:rPr>
          <w:rFonts w:cs="Calibri"/>
          <w:color w:val="000000" w:themeColor="text1"/>
          <w:lang w:eastAsia="en-AU"/>
        </w:rPr>
      </w:pPr>
      <w:bookmarkStart w:id="67" w:name="_Hlk99479413"/>
      <w:r>
        <w:rPr>
          <w:rFonts w:cs="Calibri"/>
          <w:color w:val="000000" w:themeColor="text1"/>
          <w:sz w:val="24"/>
          <w:szCs w:val="24"/>
          <w:bdr w:val="none" w:sz="0" w:space="0" w:color="auto" w:frame="1"/>
          <w:lang w:eastAsia="en-AU"/>
        </w:rPr>
        <w:t xml:space="preserve">The sample size was determined to require 470 participants, with a project attrition rate of 33% at the 3-month primary outcome timepoint. Details of the power analysis are reported in the trial protocol </w:t>
      </w:r>
      <w:r>
        <w:rPr>
          <w:rFonts w:cs="Calibri"/>
          <w:noProof/>
          <w:color w:val="000000" w:themeColor="text1"/>
          <w:sz w:val="24"/>
          <w:szCs w:val="24"/>
          <w:bdr w:val="none" w:sz="0" w:space="0" w:color="auto" w:frame="1"/>
          <w:lang w:eastAsia="en-AU"/>
        </w:rPr>
        <w:t>(Brown et al. 2019)</w:t>
      </w:r>
      <w:r>
        <w:rPr>
          <w:rFonts w:cs="Calibri"/>
          <w:color w:val="000000" w:themeColor="text1"/>
          <w:sz w:val="24"/>
          <w:szCs w:val="24"/>
          <w:bdr w:val="none" w:sz="0" w:space="0" w:color="auto" w:frame="1"/>
          <w:lang w:eastAsia="en-AU"/>
        </w:rPr>
        <w:t xml:space="preserve">. </w:t>
      </w:r>
      <w:r>
        <w:rPr>
          <w:sz w:val="24"/>
          <w:szCs w:val="24"/>
        </w:rPr>
        <w:t>A</w:t>
      </w:r>
      <w:r w:rsidRPr="00C36F93">
        <w:rPr>
          <w:sz w:val="24"/>
          <w:szCs w:val="24"/>
        </w:rPr>
        <w:t xml:space="preserve">n allocation ratio of EASE to </w:t>
      </w:r>
      <w:r>
        <w:rPr>
          <w:sz w:val="24"/>
          <w:szCs w:val="24"/>
        </w:rPr>
        <w:t>EUC</w:t>
      </w:r>
      <w:r w:rsidRPr="00C36F93">
        <w:rPr>
          <w:sz w:val="24"/>
          <w:szCs w:val="24"/>
        </w:rPr>
        <w:t xml:space="preserve"> arms of 1:1.6</w:t>
      </w:r>
      <w:r>
        <w:rPr>
          <w:sz w:val="24"/>
          <w:szCs w:val="24"/>
        </w:rPr>
        <w:t xml:space="preserve"> accommodated the effects of groups involved in EASE relative to the individual EUC</w:t>
      </w:r>
      <w:r w:rsidRPr="00C36F93">
        <w:rPr>
          <w:sz w:val="24"/>
          <w:szCs w:val="24"/>
        </w:rPr>
        <w:t xml:space="preserve">. </w:t>
      </w:r>
      <w:r>
        <w:rPr>
          <w:sz w:val="24"/>
          <w:szCs w:val="24"/>
        </w:rPr>
        <w:t>No sample size calculation was conducted for the 12-month follow-up because it was a secondary analysis.</w:t>
      </w:r>
      <w:r w:rsidDel="003A4220">
        <w:rPr>
          <w:rFonts w:cs="Calibri"/>
          <w:color w:val="000000" w:themeColor="text1"/>
          <w:sz w:val="24"/>
          <w:szCs w:val="24"/>
          <w:bdr w:val="none" w:sz="0" w:space="0" w:color="auto" w:frame="1"/>
          <w:lang w:eastAsia="en-AU"/>
        </w:rPr>
        <w:t xml:space="preserve"> </w:t>
      </w:r>
    </w:p>
    <w:bookmarkEnd w:id="67"/>
    <w:p w14:paraId="49B3556C" w14:textId="77777777" w:rsidR="00C66208" w:rsidRDefault="00C66208" w:rsidP="00C66208">
      <w:pPr>
        <w:spacing w:line="480" w:lineRule="auto"/>
        <w:rPr>
          <w:sz w:val="24"/>
          <w:szCs w:val="24"/>
          <w:lang w:eastAsia="en-AU"/>
        </w:rPr>
      </w:pPr>
      <w:r w:rsidRPr="009276F0">
        <w:rPr>
          <w:sz w:val="24"/>
          <w:szCs w:val="24"/>
          <w:lang w:val="en-US"/>
        </w:rPr>
        <w:tab/>
        <w:t>The</w:t>
      </w:r>
      <w:r>
        <w:rPr>
          <w:sz w:val="24"/>
          <w:szCs w:val="24"/>
          <w:lang w:val="en-US"/>
        </w:rPr>
        <w:t xml:space="preserve"> major</w:t>
      </w:r>
      <w:r w:rsidRPr="009276F0">
        <w:rPr>
          <w:sz w:val="24"/>
          <w:szCs w:val="24"/>
          <w:lang w:val="en-US"/>
        </w:rPr>
        <w:t xml:space="preserve"> analyses focused on intent</w:t>
      </w:r>
      <w:r>
        <w:rPr>
          <w:sz w:val="24"/>
          <w:szCs w:val="24"/>
          <w:lang w:val="en-US"/>
        </w:rPr>
        <w:t>ion</w:t>
      </w:r>
      <w:r w:rsidRPr="009276F0">
        <w:rPr>
          <w:sz w:val="24"/>
          <w:szCs w:val="24"/>
          <w:lang w:val="en-US"/>
        </w:rPr>
        <w:t xml:space="preserve">-to-treat. </w:t>
      </w:r>
      <w:r>
        <w:rPr>
          <w:sz w:val="24"/>
          <w:szCs w:val="24"/>
          <w:lang w:val="en-US"/>
        </w:rPr>
        <w:t>L</w:t>
      </w:r>
      <w:r w:rsidRPr="009276F0">
        <w:rPr>
          <w:sz w:val="24"/>
          <w:szCs w:val="24"/>
          <w:lang w:val="en-US"/>
        </w:rPr>
        <w:t xml:space="preserve">inear mixed models </w:t>
      </w:r>
      <w:r>
        <w:rPr>
          <w:sz w:val="24"/>
          <w:szCs w:val="24"/>
          <w:lang w:val="en-US"/>
        </w:rPr>
        <w:t xml:space="preserve">were used to compute the </w:t>
      </w:r>
      <w:r w:rsidRPr="009276F0">
        <w:rPr>
          <w:sz w:val="24"/>
          <w:szCs w:val="24"/>
          <w:lang w:val="en-US"/>
        </w:rPr>
        <w:t>differential effects of the treatment arms</w:t>
      </w:r>
      <w:r w:rsidRPr="009276F0">
        <w:rPr>
          <w:sz w:val="24"/>
          <w:szCs w:val="24"/>
          <w:lang w:bidi="he-IL"/>
        </w:rPr>
        <w:t>. Fixed</w:t>
      </w:r>
      <w:r w:rsidRPr="009276F0">
        <w:rPr>
          <w:rFonts w:cstheme="minorHAnsi"/>
          <w:sz w:val="24"/>
          <w:szCs w:val="24"/>
          <w:lang w:bidi="he-IL"/>
        </w:rPr>
        <w:t xml:space="preserve"> (intervention, time of assessment) effects and their interactions were included in the unstructured models</w:t>
      </w:r>
      <w:r>
        <w:rPr>
          <w:rFonts w:cstheme="minorHAnsi"/>
          <w:sz w:val="24"/>
          <w:szCs w:val="24"/>
          <w:lang w:bidi="he-IL"/>
        </w:rPr>
        <w:t xml:space="preserve"> to </w:t>
      </w:r>
      <w:r w:rsidRPr="009276F0">
        <w:rPr>
          <w:rFonts w:cstheme="minorHAnsi"/>
          <w:sz w:val="24"/>
          <w:szCs w:val="24"/>
          <w:lang w:bidi="he-IL"/>
        </w:rPr>
        <w:t>provide an index of the relative effects of the treatments; time of assessment included baseline, posttreatment, 3-month</w:t>
      </w:r>
      <w:r>
        <w:rPr>
          <w:rFonts w:cstheme="minorHAnsi"/>
          <w:sz w:val="24"/>
          <w:szCs w:val="24"/>
          <w:lang w:bidi="he-IL"/>
        </w:rPr>
        <w:t>, and 12-month</w:t>
      </w:r>
      <w:r w:rsidRPr="009276F0">
        <w:rPr>
          <w:rFonts w:cstheme="minorHAnsi"/>
          <w:sz w:val="24"/>
          <w:szCs w:val="24"/>
          <w:lang w:bidi="he-IL"/>
        </w:rPr>
        <w:t xml:space="preserve"> follow-up.</w:t>
      </w:r>
      <w:r w:rsidRPr="009276F0">
        <w:rPr>
          <w:rFonts w:cstheme="minorHAnsi"/>
          <w:i/>
        </w:rPr>
        <w:t xml:space="preserve"> </w:t>
      </w:r>
      <w:r w:rsidRPr="009276F0">
        <w:rPr>
          <w:sz w:val="24"/>
          <w:szCs w:val="24"/>
          <w:lang w:bidi="he-IL"/>
        </w:rPr>
        <w:t xml:space="preserve"> Fixed effects parameters were tested with the Wald test (t-test, </w:t>
      </w:r>
      <w:r w:rsidRPr="009276F0">
        <w:rPr>
          <w:i/>
          <w:sz w:val="24"/>
          <w:szCs w:val="24"/>
          <w:lang w:bidi="he-IL"/>
        </w:rPr>
        <w:t xml:space="preserve">p </w:t>
      </w:r>
      <w:r w:rsidRPr="009276F0">
        <w:rPr>
          <w:sz w:val="24"/>
          <w:szCs w:val="24"/>
          <w:lang w:bidi="he-IL"/>
        </w:rPr>
        <w:t xml:space="preserve">&lt;.05, two-sided) and 95% confidence intervals. Missing data was assumed to be random </w:t>
      </w:r>
      <w:r>
        <w:rPr>
          <w:sz w:val="24"/>
          <w:szCs w:val="24"/>
          <w:lang w:bidi="he-IL"/>
        </w:rPr>
        <w:t xml:space="preserve">on the basis that participants completing the 12-month assessment and those who were missing did not differ in terms of any demographic or outcome </w:t>
      </w:r>
      <w:r>
        <w:rPr>
          <w:sz w:val="24"/>
          <w:szCs w:val="24"/>
        </w:rPr>
        <w:t>measures at baseline</w:t>
      </w:r>
      <w:r>
        <w:rPr>
          <w:sz w:val="24"/>
          <w:szCs w:val="24"/>
          <w:lang w:bidi="he-IL"/>
        </w:rPr>
        <w:t xml:space="preserve">. </w:t>
      </w:r>
      <w:r w:rsidRPr="009276F0">
        <w:rPr>
          <w:sz w:val="24"/>
          <w:szCs w:val="24"/>
          <w:lang w:eastAsia="en-AU"/>
        </w:rPr>
        <w:t>We</w:t>
      </w:r>
      <w:r>
        <w:rPr>
          <w:sz w:val="24"/>
          <w:szCs w:val="24"/>
          <w:lang w:eastAsia="en-AU"/>
        </w:rPr>
        <w:t xml:space="preserve"> also conducted a completer analysis, including only participants who completed the 12-month follow-up.</w:t>
      </w:r>
      <w:r w:rsidRPr="009276F0">
        <w:rPr>
          <w:sz w:val="24"/>
          <w:szCs w:val="24"/>
          <w:lang w:eastAsia="en-AU"/>
        </w:rPr>
        <w:t xml:space="preserve"> </w:t>
      </w:r>
    </w:p>
    <w:p w14:paraId="7FE0DFE1" w14:textId="77777777" w:rsidR="00C66208" w:rsidRPr="000B770F" w:rsidRDefault="00C66208" w:rsidP="00C66208">
      <w:pPr>
        <w:spacing w:line="480" w:lineRule="auto"/>
        <w:ind w:right="-199"/>
        <w:rPr>
          <w:b/>
          <w:sz w:val="24"/>
          <w:szCs w:val="24"/>
        </w:rPr>
      </w:pPr>
      <w:r w:rsidRPr="000B770F">
        <w:rPr>
          <w:b/>
          <w:sz w:val="24"/>
          <w:szCs w:val="24"/>
        </w:rPr>
        <w:t>Results</w:t>
      </w:r>
    </w:p>
    <w:p w14:paraId="70F9BE29" w14:textId="77777777" w:rsidR="00C66208" w:rsidRPr="00FC5005" w:rsidRDefault="00C66208" w:rsidP="00C66208">
      <w:pPr>
        <w:spacing w:line="480" w:lineRule="auto"/>
        <w:ind w:firstLine="720"/>
        <w:rPr>
          <w:sz w:val="24"/>
          <w:szCs w:val="24"/>
        </w:rPr>
      </w:pPr>
      <w:r w:rsidRPr="00FB1EB6">
        <w:rPr>
          <w:rFonts w:eastAsia="Calibri"/>
          <w:sz w:val="24"/>
          <w:szCs w:val="24"/>
          <w:lang w:val="en-US"/>
        </w:rPr>
        <w:t xml:space="preserve">Participants were </w:t>
      </w:r>
      <w:r w:rsidRPr="00723A02">
        <w:rPr>
          <w:rFonts w:eastAsia="Calibri"/>
          <w:sz w:val="24"/>
          <w:szCs w:val="24"/>
          <w:lang w:val="en-US"/>
        </w:rPr>
        <w:t xml:space="preserve">enrolled between </w:t>
      </w:r>
      <w:r>
        <w:rPr>
          <w:rFonts w:eastAsia="Calibri"/>
          <w:sz w:val="24"/>
          <w:szCs w:val="24"/>
          <w:lang w:val="en-US"/>
        </w:rPr>
        <w:t>June, 2019</w:t>
      </w:r>
      <w:r w:rsidRPr="00723A02">
        <w:rPr>
          <w:rFonts w:eastAsia="Calibri"/>
          <w:sz w:val="24"/>
          <w:szCs w:val="24"/>
          <w:lang w:val="en-US"/>
        </w:rPr>
        <w:t xml:space="preserve"> and </w:t>
      </w:r>
      <w:r>
        <w:rPr>
          <w:rFonts w:eastAsia="Calibri"/>
          <w:sz w:val="24"/>
          <w:szCs w:val="24"/>
          <w:lang w:val="en-US"/>
        </w:rPr>
        <w:t>January, 2020</w:t>
      </w:r>
      <w:r w:rsidRPr="00723A02">
        <w:rPr>
          <w:rFonts w:eastAsia="Calibri"/>
          <w:sz w:val="24"/>
          <w:szCs w:val="24"/>
          <w:lang w:val="en-US"/>
        </w:rPr>
        <w:t xml:space="preserve">, and the final </w:t>
      </w:r>
      <w:r>
        <w:rPr>
          <w:rFonts w:eastAsia="Calibri"/>
          <w:sz w:val="24"/>
          <w:szCs w:val="24"/>
          <w:lang w:val="en-US"/>
        </w:rPr>
        <w:t xml:space="preserve">12-month </w:t>
      </w:r>
      <w:r w:rsidRPr="00723A02">
        <w:rPr>
          <w:rFonts w:eastAsia="Calibri"/>
          <w:sz w:val="24"/>
          <w:szCs w:val="24"/>
          <w:lang w:val="en-US"/>
        </w:rPr>
        <w:t xml:space="preserve">assessments were </w:t>
      </w:r>
      <w:r>
        <w:rPr>
          <w:rFonts w:eastAsia="Calibri"/>
          <w:sz w:val="24"/>
          <w:szCs w:val="24"/>
          <w:lang w:val="en-US"/>
        </w:rPr>
        <w:t>completed by August, 2021; in this context it is worth noting that baseline assessments were conducted prior to the COVID-19 pandemic, whilst EASE sessions and subsequent assessments occurred after the pandemic had widely affected Jordan</w:t>
      </w:r>
      <w:r w:rsidRPr="00723A02">
        <w:rPr>
          <w:rFonts w:eastAsia="Calibri"/>
          <w:sz w:val="24"/>
          <w:szCs w:val="24"/>
          <w:lang w:val="en-US"/>
        </w:rPr>
        <w:t xml:space="preserve">. There were </w:t>
      </w:r>
      <w:bookmarkStart w:id="68" w:name="_Hlk69894413"/>
      <w:r w:rsidRPr="00723A02">
        <w:rPr>
          <w:rFonts w:eastAsia="Calibri"/>
          <w:sz w:val="24"/>
          <w:szCs w:val="24"/>
          <w:lang w:val="en-US"/>
        </w:rPr>
        <w:t>471 randomized (</w:t>
      </w:r>
      <w:r w:rsidRPr="00723A02">
        <w:rPr>
          <w:sz w:val="24"/>
          <w:szCs w:val="24"/>
        </w:rPr>
        <w:t xml:space="preserve">185 into EASE and 286 into EUC). </w:t>
      </w:r>
      <w:bookmarkEnd w:id="68"/>
      <w:r w:rsidRPr="006A5BCA">
        <w:rPr>
          <w:sz w:val="24"/>
          <w:szCs w:val="24"/>
        </w:rPr>
        <w:t xml:space="preserve">The </w:t>
      </w:r>
      <w:r>
        <w:rPr>
          <w:sz w:val="24"/>
          <w:szCs w:val="24"/>
        </w:rPr>
        <w:t>12-month</w:t>
      </w:r>
      <w:r w:rsidRPr="006A5BCA">
        <w:rPr>
          <w:sz w:val="24"/>
          <w:szCs w:val="24"/>
        </w:rPr>
        <w:t xml:space="preserve"> assessment was conducted for </w:t>
      </w:r>
      <w:r>
        <w:rPr>
          <w:sz w:val="24"/>
          <w:szCs w:val="24"/>
        </w:rPr>
        <w:t>374 participants</w:t>
      </w:r>
      <w:r w:rsidRPr="006A5BCA">
        <w:rPr>
          <w:sz w:val="24"/>
          <w:szCs w:val="24"/>
        </w:rPr>
        <w:t xml:space="preserve"> (</w:t>
      </w:r>
      <w:r>
        <w:rPr>
          <w:sz w:val="24"/>
          <w:szCs w:val="24"/>
        </w:rPr>
        <w:t>79.4</w:t>
      </w:r>
      <w:r w:rsidRPr="006A5BCA">
        <w:rPr>
          <w:sz w:val="24"/>
          <w:szCs w:val="24"/>
        </w:rPr>
        <w:t>%) participants</w:t>
      </w:r>
      <w:r>
        <w:rPr>
          <w:sz w:val="24"/>
          <w:szCs w:val="24"/>
        </w:rPr>
        <w:t>, with comparable proportions of participants retained in the EASE condition (149, 80.5%) and EUC (225, 78.7%) conditions, χ</w:t>
      </w:r>
      <w:r>
        <w:rPr>
          <w:sz w:val="24"/>
          <w:szCs w:val="24"/>
          <w:vertAlign w:val="superscript"/>
        </w:rPr>
        <w:t>2</w:t>
      </w:r>
      <w:r>
        <w:rPr>
          <w:sz w:val="24"/>
          <w:szCs w:val="24"/>
        </w:rPr>
        <w:t xml:space="preserve"> = 0.2, </w:t>
      </w:r>
      <w:r>
        <w:rPr>
          <w:i/>
          <w:iCs/>
          <w:sz w:val="24"/>
          <w:szCs w:val="24"/>
        </w:rPr>
        <w:t xml:space="preserve">p </w:t>
      </w:r>
      <w:r>
        <w:rPr>
          <w:sz w:val="24"/>
          <w:szCs w:val="24"/>
        </w:rPr>
        <w:t xml:space="preserve">= .60. </w:t>
      </w:r>
      <w:r w:rsidRPr="005F1AA2">
        <w:rPr>
          <w:sz w:val="24"/>
          <w:szCs w:val="24"/>
        </w:rPr>
        <w:t xml:space="preserve">Participants who were lost at follow-up did not differ from those who were retained in terms of </w:t>
      </w:r>
      <w:r>
        <w:rPr>
          <w:sz w:val="24"/>
          <w:szCs w:val="24"/>
        </w:rPr>
        <w:t>gender, time since leaving Syria,</w:t>
      </w:r>
      <w:r w:rsidRPr="005F1AA2">
        <w:rPr>
          <w:sz w:val="24"/>
          <w:szCs w:val="24"/>
        </w:rPr>
        <w:t xml:space="preserve"> trauma exposure, or baseline scores on any outcome measures (see </w:t>
      </w:r>
      <w:r>
        <w:rPr>
          <w:sz w:val="24"/>
          <w:szCs w:val="24"/>
        </w:rPr>
        <w:t>Table 1</w:t>
      </w:r>
      <w:r w:rsidRPr="005F1AA2">
        <w:rPr>
          <w:sz w:val="24"/>
          <w:szCs w:val="24"/>
        </w:rPr>
        <w:t>).</w:t>
      </w:r>
      <w:r w:rsidRPr="005F1AA2">
        <w:rPr>
          <w:szCs w:val="24"/>
        </w:rPr>
        <w:t xml:space="preserve"> </w:t>
      </w:r>
      <w:r w:rsidRPr="0088555A">
        <w:rPr>
          <w:sz w:val="24"/>
          <w:szCs w:val="24"/>
        </w:rPr>
        <w:t xml:space="preserve">Participants who were retained were younger than those lost to follow-up, however there was only three months difference between these two groups. </w:t>
      </w:r>
      <w:r w:rsidRPr="009D1B95">
        <w:rPr>
          <w:sz w:val="24"/>
          <w:szCs w:val="24"/>
        </w:rPr>
        <w:t xml:space="preserve">The flowchart of participant recruitment and retention is reported in </w:t>
      </w:r>
      <w:r>
        <w:rPr>
          <w:sz w:val="24"/>
          <w:szCs w:val="24"/>
        </w:rPr>
        <w:t>F</w:t>
      </w:r>
      <w:r w:rsidRPr="009D1B95">
        <w:rPr>
          <w:sz w:val="24"/>
          <w:szCs w:val="24"/>
        </w:rPr>
        <w:t xml:space="preserve">igure 1. </w:t>
      </w:r>
      <w:r>
        <w:rPr>
          <w:sz w:val="24"/>
          <w:szCs w:val="24"/>
        </w:rPr>
        <w:t xml:space="preserve">Details of the participants are reported in full in the prior report of the study </w:t>
      </w:r>
      <w:r>
        <w:rPr>
          <w:noProof/>
          <w:sz w:val="24"/>
          <w:szCs w:val="24"/>
        </w:rPr>
        <w:t xml:space="preserve">(Bryant, Malik et al. 2022) </w:t>
      </w:r>
      <w:r>
        <w:rPr>
          <w:sz w:val="24"/>
          <w:szCs w:val="24"/>
        </w:rPr>
        <w:t xml:space="preserve">and reported in </w:t>
      </w:r>
      <w:r w:rsidRPr="009E29CE">
        <w:rPr>
          <w:sz w:val="24"/>
          <w:szCs w:val="24"/>
        </w:rPr>
        <w:t xml:space="preserve">online supplementary </w:t>
      </w:r>
      <w:r w:rsidRPr="003A4220">
        <w:rPr>
          <w:sz w:val="24"/>
          <w:szCs w:val="24"/>
        </w:rPr>
        <w:t xml:space="preserve">Tables S2 and S3. </w:t>
      </w:r>
      <w:r w:rsidRPr="00474C23">
        <w:rPr>
          <w:sz w:val="24"/>
          <w:szCs w:val="24"/>
        </w:rPr>
        <w:t>The mean age of participants was 11.6 years (SD 1.3), equally distributed across gender (49.5% females) and most participants had left their home in Syria at least 7 years ago (73.9%). A</w:t>
      </w:r>
      <w:r>
        <w:rPr>
          <w:sz w:val="24"/>
          <w:szCs w:val="24"/>
        </w:rPr>
        <w:t>t baseline, a</w:t>
      </w:r>
      <w:r w:rsidRPr="00474C23">
        <w:rPr>
          <w:sz w:val="24"/>
          <w:szCs w:val="24"/>
        </w:rPr>
        <w:t xml:space="preserve">dolescents had been exposed to an average of 6.89 (SD 3.83) traumatic events, with the most common events </w:t>
      </w:r>
      <w:r>
        <w:rPr>
          <w:sz w:val="24"/>
          <w:szCs w:val="24"/>
        </w:rPr>
        <w:t>having had</w:t>
      </w:r>
      <w:r w:rsidRPr="00474C23">
        <w:rPr>
          <w:sz w:val="24"/>
          <w:szCs w:val="24"/>
        </w:rPr>
        <w:t xml:space="preserve"> liv</w:t>
      </w:r>
      <w:r>
        <w:rPr>
          <w:sz w:val="24"/>
          <w:szCs w:val="24"/>
        </w:rPr>
        <w:t>ed</w:t>
      </w:r>
      <w:r w:rsidRPr="00474C23">
        <w:rPr>
          <w:sz w:val="24"/>
          <w:szCs w:val="24"/>
        </w:rPr>
        <w:t xml:space="preserve"> in a war zone (60.7%), </w:t>
      </w:r>
      <w:r>
        <w:rPr>
          <w:sz w:val="24"/>
          <w:szCs w:val="24"/>
        </w:rPr>
        <w:t xml:space="preserve">experiencing </w:t>
      </w:r>
      <w:r w:rsidRPr="00474C23">
        <w:rPr>
          <w:sz w:val="24"/>
          <w:szCs w:val="24"/>
        </w:rPr>
        <w:t xml:space="preserve">danger during flight from Syria (89.0%), seeing dead bodies (71.3%), serious injury to friends or family (67.1%), and lack of food or water (79.2%). </w:t>
      </w:r>
      <w:r>
        <w:rPr>
          <w:sz w:val="24"/>
          <w:szCs w:val="24"/>
        </w:rPr>
        <w:t xml:space="preserve"> </w:t>
      </w:r>
      <w:r w:rsidRPr="00B515C2">
        <w:rPr>
          <w:sz w:val="24"/>
          <w:szCs w:val="24"/>
          <w:lang w:val="en-US"/>
        </w:rPr>
        <w:t>No adverse events were attributable to the interventions or the trial.</w:t>
      </w:r>
      <w:r>
        <w:rPr>
          <w:sz w:val="24"/>
          <w:szCs w:val="24"/>
        </w:rPr>
        <w:t xml:space="preserve"> Assessors correctly guessed the participant’s assigned condition at chance rates at both the post-treatment (49.0%), follow-up (56.5%), and 12-month (51.4%) assessments.</w:t>
      </w:r>
      <w:r w:rsidRPr="00C478C1">
        <w:rPr>
          <w:sz w:val="24"/>
          <w:szCs w:val="24"/>
        </w:rPr>
        <w:t xml:space="preserve"> </w:t>
      </w:r>
    </w:p>
    <w:p w14:paraId="38011BD0" w14:textId="77777777" w:rsidR="00C66208" w:rsidRDefault="00C66208" w:rsidP="00C66208">
      <w:pPr>
        <w:spacing w:line="480" w:lineRule="auto"/>
        <w:ind w:firstLine="720"/>
        <w:contextualSpacing/>
        <w:rPr>
          <w:sz w:val="24"/>
          <w:szCs w:val="24"/>
        </w:rPr>
      </w:pPr>
      <w:r w:rsidRPr="00FC5005">
        <w:rPr>
          <w:sz w:val="24"/>
          <w:szCs w:val="24"/>
        </w:rPr>
        <w:t xml:space="preserve">The primary and secondary outcomes at each timepoint are presented in </w:t>
      </w:r>
      <w:r>
        <w:rPr>
          <w:sz w:val="24"/>
          <w:szCs w:val="24"/>
        </w:rPr>
        <w:t>T</w:t>
      </w:r>
      <w:r w:rsidRPr="00FC5005">
        <w:rPr>
          <w:sz w:val="24"/>
          <w:szCs w:val="24"/>
        </w:rPr>
        <w:t xml:space="preserve">able </w:t>
      </w:r>
      <w:r>
        <w:rPr>
          <w:sz w:val="24"/>
          <w:szCs w:val="24"/>
        </w:rPr>
        <w:t>2</w:t>
      </w:r>
      <w:r w:rsidRPr="00FC5005">
        <w:rPr>
          <w:sz w:val="24"/>
          <w:szCs w:val="24"/>
        </w:rPr>
        <w:t xml:space="preserve">. At the </w:t>
      </w:r>
      <w:r>
        <w:rPr>
          <w:sz w:val="24"/>
          <w:szCs w:val="24"/>
        </w:rPr>
        <w:t>12</w:t>
      </w:r>
      <w:r w:rsidRPr="00FC5005">
        <w:rPr>
          <w:sz w:val="24"/>
          <w:szCs w:val="24"/>
        </w:rPr>
        <w:t xml:space="preserve">-month follow-up assessment, </w:t>
      </w:r>
      <w:r>
        <w:rPr>
          <w:sz w:val="24"/>
          <w:szCs w:val="24"/>
        </w:rPr>
        <w:t>there were no significant differences between participants who received</w:t>
      </w:r>
      <w:r w:rsidRPr="00FC5005">
        <w:rPr>
          <w:sz w:val="24"/>
          <w:szCs w:val="24"/>
        </w:rPr>
        <w:t xml:space="preserve"> EASE </w:t>
      </w:r>
      <w:r>
        <w:rPr>
          <w:sz w:val="24"/>
          <w:szCs w:val="24"/>
        </w:rPr>
        <w:t>and EUC in</w:t>
      </w:r>
      <w:r w:rsidRPr="00FC5005">
        <w:rPr>
          <w:sz w:val="24"/>
          <w:szCs w:val="24"/>
        </w:rPr>
        <w:t xml:space="preserve"> </w:t>
      </w:r>
      <w:r>
        <w:rPr>
          <w:sz w:val="24"/>
          <w:szCs w:val="24"/>
        </w:rPr>
        <w:t xml:space="preserve">terms of scores on the </w:t>
      </w:r>
      <w:r w:rsidRPr="00FC5005">
        <w:rPr>
          <w:sz w:val="24"/>
          <w:szCs w:val="24"/>
        </w:rPr>
        <w:t>P</w:t>
      </w:r>
      <w:r>
        <w:rPr>
          <w:sz w:val="24"/>
          <w:szCs w:val="24"/>
        </w:rPr>
        <w:t>SC</w:t>
      </w:r>
      <w:r w:rsidRPr="00FC5005">
        <w:rPr>
          <w:sz w:val="24"/>
          <w:szCs w:val="24"/>
        </w:rPr>
        <w:t>-</w:t>
      </w:r>
      <w:r>
        <w:rPr>
          <w:sz w:val="24"/>
          <w:szCs w:val="24"/>
        </w:rPr>
        <w:t>i</w:t>
      </w:r>
      <w:r w:rsidRPr="00FC5005">
        <w:rPr>
          <w:sz w:val="24"/>
          <w:szCs w:val="24"/>
        </w:rPr>
        <w:t>nternalising</w:t>
      </w:r>
      <w:r>
        <w:rPr>
          <w:sz w:val="24"/>
          <w:szCs w:val="24"/>
        </w:rPr>
        <w:t xml:space="preserve">, </w:t>
      </w:r>
      <w:r w:rsidRPr="00FC5005">
        <w:rPr>
          <w:sz w:val="24"/>
          <w:szCs w:val="24"/>
        </w:rPr>
        <w:t>(</w:t>
      </w:r>
      <w:r>
        <w:rPr>
          <w:sz w:val="24"/>
          <w:szCs w:val="24"/>
        </w:rPr>
        <w:t>estimated</w:t>
      </w:r>
      <w:r w:rsidRPr="00FC5005">
        <w:rPr>
          <w:sz w:val="24"/>
          <w:szCs w:val="24"/>
        </w:rPr>
        <w:t xml:space="preserve"> mean difference 0.</w:t>
      </w:r>
      <w:r>
        <w:rPr>
          <w:sz w:val="24"/>
          <w:szCs w:val="24"/>
        </w:rPr>
        <w:t>5</w:t>
      </w:r>
      <w:r w:rsidRPr="00FC5005">
        <w:rPr>
          <w:sz w:val="24"/>
          <w:szCs w:val="24"/>
        </w:rPr>
        <w:t>, 95% CI 0.</w:t>
      </w:r>
      <w:r>
        <w:rPr>
          <w:sz w:val="24"/>
          <w:szCs w:val="24"/>
        </w:rPr>
        <w:t>0</w:t>
      </w:r>
      <w:r w:rsidRPr="00FC5005">
        <w:rPr>
          <w:sz w:val="24"/>
          <w:szCs w:val="24"/>
        </w:rPr>
        <w:t xml:space="preserve"> to 1.</w:t>
      </w:r>
      <w:r>
        <w:rPr>
          <w:sz w:val="24"/>
          <w:szCs w:val="24"/>
        </w:rPr>
        <w:t>0</w:t>
      </w:r>
      <w:r w:rsidRPr="00FC5005">
        <w:rPr>
          <w:sz w:val="24"/>
          <w:szCs w:val="24"/>
        </w:rPr>
        <w:t>; p=.</w:t>
      </w:r>
      <w:r>
        <w:rPr>
          <w:sz w:val="24"/>
          <w:szCs w:val="24"/>
        </w:rPr>
        <w:t>08</w:t>
      </w:r>
      <w:r w:rsidRPr="00FC5005">
        <w:rPr>
          <w:sz w:val="24"/>
          <w:szCs w:val="24"/>
        </w:rPr>
        <w:t xml:space="preserve">; effect size, </w:t>
      </w:r>
      <w:r w:rsidRPr="00905B62">
        <w:rPr>
          <w:sz w:val="24"/>
          <w:szCs w:val="24"/>
        </w:rPr>
        <w:t>0.</w:t>
      </w:r>
      <w:r>
        <w:rPr>
          <w:sz w:val="24"/>
          <w:szCs w:val="24"/>
        </w:rPr>
        <w:t>3</w:t>
      </w:r>
      <w:r w:rsidRPr="00905B62">
        <w:rPr>
          <w:sz w:val="24"/>
          <w:szCs w:val="24"/>
        </w:rPr>
        <w:t>)</w:t>
      </w:r>
      <w:r>
        <w:rPr>
          <w:sz w:val="24"/>
          <w:szCs w:val="24"/>
        </w:rPr>
        <w:t xml:space="preserve">, </w:t>
      </w:r>
      <w:bookmarkStart w:id="69" w:name="_Hlk99033475"/>
      <w:r>
        <w:rPr>
          <w:sz w:val="24"/>
          <w:szCs w:val="24"/>
        </w:rPr>
        <w:t xml:space="preserve">externalising </w:t>
      </w:r>
      <w:r w:rsidRPr="006E1AAB">
        <w:rPr>
          <w:sz w:val="24"/>
          <w:szCs w:val="24"/>
        </w:rPr>
        <w:t>(</w:t>
      </w:r>
      <w:r>
        <w:rPr>
          <w:sz w:val="24"/>
          <w:szCs w:val="24"/>
        </w:rPr>
        <w:t>estimated</w:t>
      </w:r>
      <w:r w:rsidRPr="006E1AAB">
        <w:rPr>
          <w:sz w:val="24"/>
          <w:szCs w:val="24"/>
        </w:rPr>
        <w:t xml:space="preserve"> mean difference </w:t>
      </w:r>
      <w:r>
        <w:rPr>
          <w:sz w:val="24"/>
          <w:szCs w:val="24"/>
        </w:rPr>
        <w:t>-0.2</w:t>
      </w:r>
      <w:r w:rsidRPr="006E1AAB">
        <w:rPr>
          <w:sz w:val="24"/>
          <w:szCs w:val="24"/>
        </w:rPr>
        <w:t xml:space="preserve">, 95% CI </w:t>
      </w:r>
      <w:r>
        <w:rPr>
          <w:sz w:val="24"/>
          <w:szCs w:val="24"/>
        </w:rPr>
        <w:t>-0.8</w:t>
      </w:r>
      <w:r w:rsidRPr="006E1AAB">
        <w:rPr>
          <w:sz w:val="24"/>
          <w:szCs w:val="24"/>
        </w:rPr>
        <w:t xml:space="preserve"> to </w:t>
      </w:r>
      <w:r>
        <w:rPr>
          <w:sz w:val="24"/>
          <w:szCs w:val="24"/>
        </w:rPr>
        <w:t>0.4</w:t>
      </w:r>
      <w:r w:rsidRPr="006E1AAB">
        <w:rPr>
          <w:sz w:val="24"/>
          <w:szCs w:val="24"/>
        </w:rPr>
        <w:t>; p</w:t>
      </w:r>
      <w:r>
        <w:rPr>
          <w:sz w:val="24"/>
          <w:szCs w:val="24"/>
        </w:rPr>
        <w:t>=</w:t>
      </w:r>
      <w:r w:rsidRPr="006E1AAB">
        <w:rPr>
          <w:sz w:val="24"/>
          <w:szCs w:val="24"/>
        </w:rPr>
        <w:t>.</w:t>
      </w:r>
      <w:r>
        <w:rPr>
          <w:sz w:val="24"/>
          <w:szCs w:val="24"/>
        </w:rPr>
        <w:t>51</w:t>
      </w:r>
      <w:r w:rsidRPr="006E1AAB">
        <w:rPr>
          <w:sz w:val="24"/>
          <w:szCs w:val="24"/>
        </w:rPr>
        <w:t xml:space="preserve">; effect size, </w:t>
      </w:r>
      <w:r>
        <w:rPr>
          <w:sz w:val="24"/>
          <w:szCs w:val="24"/>
        </w:rPr>
        <w:t xml:space="preserve">0.-0.1), and attention subscales </w:t>
      </w:r>
      <w:r w:rsidRPr="006E1AAB">
        <w:rPr>
          <w:sz w:val="24"/>
          <w:szCs w:val="24"/>
        </w:rPr>
        <w:t>(</w:t>
      </w:r>
      <w:r>
        <w:rPr>
          <w:sz w:val="24"/>
          <w:szCs w:val="24"/>
        </w:rPr>
        <w:t>estimated</w:t>
      </w:r>
      <w:r w:rsidRPr="006E1AAB">
        <w:rPr>
          <w:sz w:val="24"/>
          <w:szCs w:val="24"/>
        </w:rPr>
        <w:t xml:space="preserve"> mean difference </w:t>
      </w:r>
      <w:r>
        <w:rPr>
          <w:sz w:val="24"/>
          <w:szCs w:val="24"/>
        </w:rPr>
        <w:t>0.1</w:t>
      </w:r>
      <w:r w:rsidRPr="006E1AAB">
        <w:rPr>
          <w:sz w:val="24"/>
          <w:szCs w:val="24"/>
        </w:rPr>
        <w:t xml:space="preserve">, 95% CI </w:t>
      </w:r>
      <w:r>
        <w:rPr>
          <w:sz w:val="24"/>
          <w:szCs w:val="24"/>
        </w:rPr>
        <w:t xml:space="preserve">–2.4 </w:t>
      </w:r>
      <w:r w:rsidRPr="006E1AAB">
        <w:rPr>
          <w:sz w:val="24"/>
          <w:szCs w:val="24"/>
        </w:rPr>
        <w:t xml:space="preserve">to </w:t>
      </w:r>
      <w:r>
        <w:rPr>
          <w:sz w:val="24"/>
          <w:szCs w:val="24"/>
        </w:rPr>
        <w:t>0.6</w:t>
      </w:r>
      <w:r w:rsidRPr="006E1AAB">
        <w:rPr>
          <w:sz w:val="24"/>
          <w:szCs w:val="24"/>
        </w:rPr>
        <w:t>; p</w:t>
      </w:r>
      <w:r>
        <w:rPr>
          <w:sz w:val="24"/>
          <w:szCs w:val="24"/>
        </w:rPr>
        <w:t>=.74</w:t>
      </w:r>
      <w:r w:rsidRPr="006E1AAB">
        <w:rPr>
          <w:sz w:val="24"/>
          <w:szCs w:val="24"/>
        </w:rPr>
        <w:t>; effect size,</w:t>
      </w:r>
      <w:r>
        <w:rPr>
          <w:sz w:val="24"/>
          <w:szCs w:val="24"/>
        </w:rPr>
        <w:t xml:space="preserve"> 0.1), or PSC total scores </w:t>
      </w:r>
      <w:r w:rsidRPr="006E1AAB">
        <w:rPr>
          <w:sz w:val="24"/>
          <w:szCs w:val="24"/>
        </w:rPr>
        <w:t>(</w:t>
      </w:r>
      <w:r>
        <w:rPr>
          <w:sz w:val="24"/>
          <w:szCs w:val="24"/>
        </w:rPr>
        <w:t>estimated</w:t>
      </w:r>
      <w:r w:rsidRPr="006E1AAB">
        <w:rPr>
          <w:sz w:val="24"/>
          <w:szCs w:val="24"/>
        </w:rPr>
        <w:t xml:space="preserve"> mean difference 0.</w:t>
      </w:r>
      <w:r>
        <w:rPr>
          <w:sz w:val="24"/>
          <w:szCs w:val="24"/>
        </w:rPr>
        <w:t>1</w:t>
      </w:r>
      <w:r w:rsidRPr="006E1AAB">
        <w:rPr>
          <w:sz w:val="24"/>
          <w:szCs w:val="24"/>
        </w:rPr>
        <w:t xml:space="preserve">, 95% CI </w:t>
      </w:r>
      <w:r>
        <w:rPr>
          <w:sz w:val="24"/>
          <w:szCs w:val="24"/>
        </w:rPr>
        <w:t>-2.4</w:t>
      </w:r>
      <w:r w:rsidRPr="006E1AAB">
        <w:rPr>
          <w:sz w:val="24"/>
          <w:szCs w:val="24"/>
        </w:rPr>
        <w:t xml:space="preserve"> to </w:t>
      </w:r>
      <w:r>
        <w:rPr>
          <w:sz w:val="24"/>
          <w:szCs w:val="24"/>
        </w:rPr>
        <w:t>2.6</w:t>
      </w:r>
      <w:r w:rsidRPr="006E1AAB">
        <w:rPr>
          <w:sz w:val="24"/>
          <w:szCs w:val="24"/>
        </w:rPr>
        <w:t>; p</w:t>
      </w:r>
      <w:r>
        <w:rPr>
          <w:sz w:val="24"/>
          <w:szCs w:val="24"/>
        </w:rPr>
        <w:t>=.92</w:t>
      </w:r>
      <w:r w:rsidRPr="006E1AAB">
        <w:rPr>
          <w:sz w:val="24"/>
          <w:szCs w:val="24"/>
        </w:rPr>
        <w:t xml:space="preserve">; effect size, </w:t>
      </w:r>
      <w:r>
        <w:rPr>
          <w:sz w:val="24"/>
          <w:szCs w:val="24"/>
        </w:rPr>
        <w:t>0.0</w:t>
      </w:r>
      <w:r w:rsidRPr="006E1AAB">
        <w:rPr>
          <w:sz w:val="24"/>
          <w:szCs w:val="24"/>
        </w:rPr>
        <w:t xml:space="preserve">) </w:t>
      </w:r>
      <w:r>
        <w:rPr>
          <w:sz w:val="24"/>
          <w:szCs w:val="24"/>
        </w:rPr>
        <w:t>scores. Notably, there were significant reductions at 12 months in both conditions relative to baseline in terms of internalising (estimated</w:t>
      </w:r>
      <w:r w:rsidRPr="006E1AAB">
        <w:rPr>
          <w:sz w:val="24"/>
          <w:szCs w:val="24"/>
        </w:rPr>
        <w:t xml:space="preserve"> mean difference </w:t>
      </w:r>
      <w:r>
        <w:rPr>
          <w:sz w:val="24"/>
          <w:szCs w:val="24"/>
        </w:rPr>
        <w:t>2.3</w:t>
      </w:r>
      <w:r w:rsidRPr="006E1AAB">
        <w:rPr>
          <w:sz w:val="24"/>
          <w:szCs w:val="24"/>
        </w:rPr>
        <w:t xml:space="preserve">, 95% CI </w:t>
      </w:r>
      <w:r>
        <w:rPr>
          <w:sz w:val="24"/>
          <w:szCs w:val="24"/>
        </w:rPr>
        <w:t xml:space="preserve">–2.0 </w:t>
      </w:r>
      <w:r w:rsidRPr="006E1AAB">
        <w:rPr>
          <w:sz w:val="24"/>
          <w:szCs w:val="24"/>
        </w:rPr>
        <w:t xml:space="preserve">to </w:t>
      </w:r>
      <w:r>
        <w:rPr>
          <w:sz w:val="24"/>
          <w:szCs w:val="24"/>
        </w:rPr>
        <w:t>0.6</w:t>
      </w:r>
      <w:r w:rsidRPr="006E1AAB">
        <w:rPr>
          <w:sz w:val="24"/>
          <w:szCs w:val="24"/>
        </w:rPr>
        <w:t>; p</w:t>
      </w:r>
      <w:r>
        <w:rPr>
          <w:sz w:val="24"/>
          <w:szCs w:val="24"/>
        </w:rPr>
        <w:t>&lt;.001), externalising (estimated</w:t>
      </w:r>
      <w:r w:rsidRPr="006E1AAB">
        <w:rPr>
          <w:sz w:val="24"/>
          <w:szCs w:val="24"/>
        </w:rPr>
        <w:t xml:space="preserve"> mean difference </w:t>
      </w:r>
      <w:r>
        <w:rPr>
          <w:sz w:val="24"/>
          <w:szCs w:val="24"/>
        </w:rPr>
        <w:t>4.9</w:t>
      </w:r>
      <w:r w:rsidRPr="006E1AAB">
        <w:rPr>
          <w:sz w:val="24"/>
          <w:szCs w:val="24"/>
        </w:rPr>
        <w:t xml:space="preserve">, 95% CI </w:t>
      </w:r>
      <w:r>
        <w:rPr>
          <w:sz w:val="24"/>
          <w:szCs w:val="24"/>
        </w:rPr>
        <w:t xml:space="preserve">4.6 </w:t>
      </w:r>
      <w:r w:rsidRPr="006E1AAB">
        <w:rPr>
          <w:sz w:val="24"/>
          <w:szCs w:val="24"/>
        </w:rPr>
        <w:t xml:space="preserve">to </w:t>
      </w:r>
      <w:r>
        <w:rPr>
          <w:sz w:val="24"/>
          <w:szCs w:val="24"/>
        </w:rPr>
        <w:t>5.2</w:t>
      </w:r>
      <w:r w:rsidRPr="006E1AAB">
        <w:rPr>
          <w:sz w:val="24"/>
          <w:szCs w:val="24"/>
        </w:rPr>
        <w:t>; p</w:t>
      </w:r>
      <w:r>
        <w:rPr>
          <w:sz w:val="24"/>
          <w:szCs w:val="24"/>
        </w:rPr>
        <w:t>&lt;.001), attention (estimated</w:t>
      </w:r>
      <w:r w:rsidRPr="006E1AAB">
        <w:rPr>
          <w:sz w:val="24"/>
          <w:szCs w:val="24"/>
        </w:rPr>
        <w:t xml:space="preserve"> mean difference </w:t>
      </w:r>
      <w:r>
        <w:rPr>
          <w:sz w:val="24"/>
          <w:szCs w:val="24"/>
        </w:rPr>
        <w:t>2.3</w:t>
      </w:r>
      <w:r w:rsidRPr="006E1AAB">
        <w:rPr>
          <w:sz w:val="24"/>
          <w:szCs w:val="24"/>
        </w:rPr>
        <w:t xml:space="preserve">, 95% CI </w:t>
      </w:r>
      <w:r>
        <w:rPr>
          <w:sz w:val="24"/>
          <w:szCs w:val="24"/>
        </w:rPr>
        <w:t xml:space="preserve">2.0 </w:t>
      </w:r>
      <w:r w:rsidRPr="006E1AAB">
        <w:rPr>
          <w:sz w:val="24"/>
          <w:szCs w:val="24"/>
        </w:rPr>
        <w:t xml:space="preserve">to </w:t>
      </w:r>
      <w:r>
        <w:rPr>
          <w:sz w:val="24"/>
          <w:szCs w:val="24"/>
        </w:rPr>
        <w:t>2.5</w:t>
      </w:r>
      <w:r w:rsidRPr="006E1AAB">
        <w:rPr>
          <w:sz w:val="24"/>
          <w:szCs w:val="24"/>
        </w:rPr>
        <w:t>; p</w:t>
      </w:r>
      <w:r>
        <w:rPr>
          <w:sz w:val="24"/>
          <w:szCs w:val="24"/>
        </w:rPr>
        <w:t>&lt;.001), and total scores (estimated</w:t>
      </w:r>
      <w:r w:rsidRPr="006E1AAB">
        <w:rPr>
          <w:sz w:val="24"/>
          <w:szCs w:val="24"/>
        </w:rPr>
        <w:t xml:space="preserve"> mean difference </w:t>
      </w:r>
      <w:r>
        <w:rPr>
          <w:sz w:val="24"/>
          <w:szCs w:val="24"/>
        </w:rPr>
        <w:t>17.2</w:t>
      </w:r>
      <w:r w:rsidRPr="006E1AAB">
        <w:rPr>
          <w:sz w:val="24"/>
          <w:szCs w:val="24"/>
        </w:rPr>
        <w:t xml:space="preserve">, 95% CI </w:t>
      </w:r>
      <w:r>
        <w:rPr>
          <w:sz w:val="24"/>
          <w:szCs w:val="24"/>
        </w:rPr>
        <w:t xml:space="preserve">–15.9 </w:t>
      </w:r>
      <w:r w:rsidRPr="006E1AAB">
        <w:rPr>
          <w:sz w:val="24"/>
          <w:szCs w:val="24"/>
        </w:rPr>
        <w:t xml:space="preserve">to </w:t>
      </w:r>
      <w:r>
        <w:rPr>
          <w:sz w:val="24"/>
          <w:szCs w:val="24"/>
        </w:rPr>
        <w:t>18.4</w:t>
      </w:r>
      <w:r w:rsidRPr="006E1AAB">
        <w:rPr>
          <w:sz w:val="24"/>
          <w:szCs w:val="24"/>
        </w:rPr>
        <w:t>; p</w:t>
      </w:r>
      <w:r>
        <w:rPr>
          <w:sz w:val="24"/>
          <w:szCs w:val="24"/>
        </w:rPr>
        <w:t xml:space="preserve">&lt;.001) scores.  </w:t>
      </w:r>
    </w:p>
    <w:p w14:paraId="1D94CA37" w14:textId="77777777" w:rsidR="00C66208" w:rsidRDefault="00C66208" w:rsidP="00C66208">
      <w:pPr>
        <w:spacing w:line="480" w:lineRule="auto"/>
        <w:ind w:firstLine="720"/>
        <w:contextualSpacing/>
        <w:rPr>
          <w:sz w:val="24"/>
          <w:szCs w:val="24"/>
        </w:rPr>
      </w:pPr>
      <w:r>
        <w:rPr>
          <w:sz w:val="24"/>
          <w:szCs w:val="24"/>
        </w:rPr>
        <w:t>In terms of secondary outcomes, at 12 months adolescents in the EASE condition reported less reduction in depression (estimated</w:t>
      </w:r>
      <w:r w:rsidRPr="006E1AAB">
        <w:rPr>
          <w:sz w:val="24"/>
          <w:szCs w:val="24"/>
        </w:rPr>
        <w:t xml:space="preserve"> mean difference </w:t>
      </w:r>
      <w:r>
        <w:rPr>
          <w:sz w:val="24"/>
          <w:szCs w:val="24"/>
        </w:rPr>
        <w:t>-1.6</w:t>
      </w:r>
      <w:r w:rsidRPr="006E1AAB">
        <w:rPr>
          <w:sz w:val="24"/>
          <w:szCs w:val="24"/>
        </w:rPr>
        <w:t xml:space="preserve">, 95% CI </w:t>
      </w:r>
      <w:r>
        <w:rPr>
          <w:sz w:val="24"/>
          <w:szCs w:val="24"/>
        </w:rPr>
        <w:t xml:space="preserve">–3.2 </w:t>
      </w:r>
      <w:r w:rsidRPr="006E1AAB">
        <w:rPr>
          <w:sz w:val="24"/>
          <w:szCs w:val="24"/>
        </w:rPr>
        <w:t xml:space="preserve">to </w:t>
      </w:r>
      <w:r>
        <w:rPr>
          <w:sz w:val="24"/>
          <w:szCs w:val="24"/>
        </w:rPr>
        <w:t>-0.1</w:t>
      </w:r>
      <w:r w:rsidRPr="006E1AAB">
        <w:rPr>
          <w:sz w:val="24"/>
          <w:szCs w:val="24"/>
        </w:rPr>
        <w:t>; p</w:t>
      </w:r>
      <w:r>
        <w:rPr>
          <w:sz w:val="24"/>
          <w:szCs w:val="24"/>
        </w:rPr>
        <w:t>=.03</w:t>
      </w:r>
      <w:r w:rsidRPr="006E1AAB">
        <w:rPr>
          <w:sz w:val="24"/>
          <w:szCs w:val="24"/>
        </w:rPr>
        <w:t>; effect size,</w:t>
      </w:r>
      <w:r>
        <w:rPr>
          <w:sz w:val="24"/>
          <w:szCs w:val="24"/>
        </w:rPr>
        <w:t xml:space="preserve"> -0.3), and a greater sense of school belonging (estimated</w:t>
      </w:r>
      <w:r w:rsidRPr="006E1AAB">
        <w:rPr>
          <w:sz w:val="24"/>
          <w:szCs w:val="24"/>
        </w:rPr>
        <w:t xml:space="preserve"> mean difference </w:t>
      </w:r>
      <w:r>
        <w:rPr>
          <w:sz w:val="24"/>
          <w:szCs w:val="24"/>
        </w:rPr>
        <w:t>-0.3</w:t>
      </w:r>
      <w:r w:rsidRPr="006E1AAB">
        <w:rPr>
          <w:sz w:val="24"/>
          <w:szCs w:val="24"/>
        </w:rPr>
        <w:t xml:space="preserve">, 95% CI </w:t>
      </w:r>
      <w:r>
        <w:rPr>
          <w:sz w:val="24"/>
          <w:szCs w:val="24"/>
        </w:rPr>
        <w:t xml:space="preserve">–5.7 </w:t>
      </w:r>
      <w:r w:rsidRPr="006E1AAB">
        <w:rPr>
          <w:sz w:val="24"/>
          <w:szCs w:val="24"/>
        </w:rPr>
        <w:t xml:space="preserve">to </w:t>
      </w:r>
      <w:r>
        <w:rPr>
          <w:sz w:val="24"/>
          <w:szCs w:val="24"/>
        </w:rPr>
        <w:t>-0.2</w:t>
      </w:r>
      <w:r w:rsidRPr="006E1AAB">
        <w:rPr>
          <w:sz w:val="24"/>
          <w:szCs w:val="24"/>
        </w:rPr>
        <w:t>; p</w:t>
      </w:r>
      <w:r>
        <w:rPr>
          <w:sz w:val="24"/>
          <w:szCs w:val="24"/>
        </w:rPr>
        <w:t>=.03</w:t>
      </w:r>
      <w:r w:rsidRPr="006E1AAB">
        <w:rPr>
          <w:sz w:val="24"/>
          <w:szCs w:val="24"/>
        </w:rPr>
        <w:t>; effect size,</w:t>
      </w:r>
      <w:r>
        <w:rPr>
          <w:sz w:val="24"/>
          <w:szCs w:val="24"/>
        </w:rPr>
        <w:t xml:space="preserve"> 5.0) than those in EUC. There were no other significant differences between conditions on other secondary outcome measures for adolescents or caregivers. </w:t>
      </w:r>
    </w:p>
    <w:bookmarkEnd w:id="69"/>
    <w:p w14:paraId="701E56AD" w14:textId="77777777" w:rsidR="00C66208" w:rsidRPr="00D5526F" w:rsidRDefault="00C66208" w:rsidP="00C66208">
      <w:pPr>
        <w:spacing w:line="480" w:lineRule="auto"/>
        <w:ind w:firstLine="720"/>
        <w:contextualSpacing/>
        <w:rPr>
          <w:sz w:val="24"/>
          <w:szCs w:val="24"/>
        </w:rPr>
      </w:pPr>
      <w:r w:rsidRPr="00D5526F">
        <w:rPr>
          <w:sz w:val="24"/>
          <w:szCs w:val="24"/>
        </w:rPr>
        <w:t xml:space="preserve">The </w:t>
      </w:r>
      <w:r>
        <w:rPr>
          <w:sz w:val="24"/>
          <w:szCs w:val="24"/>
        </w:rPr>
        <w:t>complete case</w:t>
      </w:r>
      <w:r w:rsidRPr="00D5526F">
        <w:rPr>
          <w:sz w:val="24"/>
          <w:szCs w:val="24"/>
        </w:rPr>
        <w:t xml:space="preserve"> analysis </w:t>
      </w:r>
      <w:r>
        <w:rPr>
          <w:sz w:val="24"/>
          <w:szCs w:val="24"/>
        </w:rPr>
        <w:t>focusing</w:t>
      </w:r>
      <w:r w:rsidRPr="00D5526F">
        <w:rPr>
          <w:sz w:val="24"/>
          <w:szCs w:val="24"/>
        </w:rPr>
        <w:t xml:space="preserve"> only on participants retained at the </w:t>
      </w:r>
      <w:r>
        <w:rPr>
          <w:sz w:val="24"/>
          <w:szCs w:val="24"/>
        </w:rPr>
        <w:t>12</w:t>
      </w:r>
      <w:r w:rsidRPr="00D5526F">
        <w:rPr>
          <w:sz w:val="24"/>
          <w:szCs w:val="24"/>
        </w:rPr>
        <w:t>-month follow-up did not change the pattern of results observed in the linear mixed models analyses</w:t>
      </w:r>
      <w:r>
        <w:rPr>
          <w:sz w:val="24"/>
          <w:szCs w:val="24"/>
        </w:rPr>
        <w:t>, with the exception that caregivers in the EASE condition had lower K6 scores at 12 months than those in EUC</w:t>
      </w:r>
      <w:r w:rsidRPr="00D5526F">
        <w:rPr>
          <w:sz w:val="24"/>
          <w:szCs w:val="24"/>
        </w:rPr>
        <w:t xml:space="preserve"> (see </w:t>
      </w:r>
      <w:r>
        <w:rPr>
          <w:sz w:val="24"/>
          <w:szCs w:val="24"/>
        </w:rPr>
        <w:t>Supplement Table S3</w:t>
      </w:r>
      <w:r w:rsidRPr="00D5526F">
        <w:rPr>
          <w:sz w:val="24"/>
          <w:szCs w:val="24"/>
        </w:rPr>
        <w:t xml:space="preserve">). </w:t>
      </w:r>
    </w:p>
    <w:p w14:paraId="56F01B9D" w14:textId="77777777" w:rsidR="00C66208" w:rsidRPr="00572373" w:rsidRDefault="00C66208" w:rsidP="00C66208">
      <w:pPr>
        <w:spacing w:line="480" w:lineRule="auto"/>
        <w:rPr>
          <w:b/>
          <w:bCs/>
          <w:sz w:val="24"/>
        </w:rPr>
      </w:pPr>
      <w:r w:rsidRPr="00572373">
        <w:rPr>
          <w:b/>
          <w:bCs/>
          <w:sz w:val="24"/>
        </w:rPr>
        <w:t>Discussion</w:t>
      </w:r>
    </w:p>
    <w:p w14:paraId="54603E1C" w14:textId="77777777" w:rsidR="00C66208" w:rsidRDefault="00C66208" w:rsidP="00C66208">
      <w:pPr>
        <w:spacing w:line="480" w:lineRule="auto"/>
        <w:rPr>
          <w:sz w:val="24"/>
          <w:szCs w:val="24"/>
        </w:rPr>
      </w:pPr>
      <w:r>
        <w:rPr>
          <w:sz w:val="24"/>
        </w:rPr>
        <w:tab/>
      </w:r>
      <w:r>
        <w:rPr>
          <w:sz w:val="24"/>
          <w:szCs w:val="24"/>
        </w:rPr>
        <w:t xml:space="preserve"> The major finding of this study was that the initial relative benefits in reducing internalising problems among adolescents receiving EASE compared to EUC was no longer significant at 12-months follow-up. We note that there was a trend for EASE to have a persistent benefit (</w:t>
      </w:r>
      <w:r>
        <w:rPr>
          <w:i/>
          <w:iCs/>
          <w:sz w:val="24"/>
          <w:szCs w:val="24"/>
        </w:rPr>
        <w:t xml:space="preserve">p </w:t>
      </w:r>
      <w:r>
        <w:rPr>
          <w:sz w:val="24"/>
          <w:szCs w:val="24"/>
        </w:rPr>
        <w:t xml:space="preserve">= .08), however this difference was not significant which suggests that the initial relative </w:t>
      </w:r>
      <w:proofErr w:type="gramStart"/>
      <w:r>
        <w:rPr>
          <w:sz w:val="24"/>
          <w:szCs w:val="24"/>
        </w:rPr>
        <w:t>benefit  of</w:t>
      </w:r>
      <w:proofErr w:type="gramEnd"/>
      <w:r>
        <w:rPr>
          <w:sz w:val="24"/>
          <w:szCs w:val="24"/>
        </w:rPr>
        <w:t xml:space="preserve"> EASE compared to EUC weakened over time. It is worth noting that EASE was developed primarily to mitigate internalising problems </w:t>
      </w:r>
      <w:r>
        <w:rPr>
          <w:noProof/>
          <w:sz w:val="24"/>
          <w:szCs w:val="24"/>
        </w:rPr>
        <w:t>(Dawson 2018)</w:t>
      </w:r>
      <w:r>
        <w:rPr>
          <w:sz w:val="24"/>
          <w:szCs w:val="24"/>
        </w:rPr>
        <w:t>, and so it notable that this was the category of adolescents’ problems that showed a trend towards persistent benefit over 12 months. The relative improvement in caregivers in EASE on psychological distress (on the K6) was also only observed at a marginal level at 12 months (</w:t>
      </w:r>
      <w:r>
        <w:rPr>
          <w:i/>
          <w:iCs/>
          <w:sz w:val="24"/>
          <w:szCs w:val="24"/>
        </w:rPr>
        <w:t xml:space="preserve">p </w:t>
      </w:r>
      <w:r>
        <w:rPr>
          <w:sz w:val="24"/>
          <w:szCs w:val="24"/>
        </w:rPr>
        <w:t>= .08). Further, the relative improvement in inconsistent disciplinary behaviour that was significant at 3 months in caregivers in EASE was no longer apparent at 12 months.</w:t>
      </w:r>
    </w:p>
    <w:p w14:paraId="0B3B9D7A" w14:textId="77777777" w:rsidR="00C66208" w:rsidRDefault="00C66208" w:rsidP="00C66208">
      <w:pPr>
        <w:spacing w:line="480" w:lineRule="auto"/>
        <w:rPr>
          <w:sz w:val="24"/>
          <w:szCs w:val="24"/>
        </w:rPr>
      </w:pPr>
      <w:r>
        <w:rPr>
          <w:sz w:val="24"/>
          <w:szCs w:val="24"/>
        </w:rPr>
        <w:tab/>
        <w:t>There are several explanations for this pattern of findings. First, the trial was powered to detect a significant effect at the 3-month assessment, and so we recognise that with attrition at 12 months the current analyses were underpowered. However, retention at 12 months was good and exceeded the numbers projected in each treatment arm to detect differences at 3 months. Second, the initial benefits of EASE that were evident at 3 months did not persist to the same extent at 12 months because strategies learnt during the sessions may have not been rehearsed or used in the longer-term, and this contributed to reduced difference between the two treatments. Third, the 3-month follow-up was conducted at a time in Jordan when COVID-19 restrictions were at their peak, and so it is possible that environmental stressors at this time heightened differences between the two treatment arms because those receiving EASE had learnt strategies to manage the stress. In contrast, the 12-month follow-up was conducted at a time when the pandemic restrictions in Jordan had eased to an extent. This interpretation accords with the finding that both conditions were characterised by marked reduction in psychopathology levels at 12 months relative to baseline. Fourth, it is possible that at 12-months there was a regression to the mean for all participants, and this minimised the difference between EASE and EUC.</w:t>
      </w:r>
    </w:p>
    <w:p w14:paraId="09151AFA" w14:textId="77777777" w:rsidR="00C66208" w:rsidRDefault="00C66208" w:rsidP="00C66208">
      <w:pPr>
        <w:spacing w:line="480" w:lineRule="auto"/>
        <w:rPr>
          <w:sz w:val="24"/>
          <w:szCs w:val="24"/>
        </w:rPr>
      </w:pPr>
      <w:r>
        <w:rPr>
          <w:sz w:val="24"/>
          <w:szCs w:val="24"/>
        </w:rPr>
        <w:tab/>
        <w:t xml:space="preserve">It is curious that participants in the EASE reported less reduction in depression at 12 months compared to those in EUC. Observation of the estimated means suggests that whereas participants in EUC reported a greater reduction of depression from three to 12 months, depression levels tended to remain more stable for the EASE participants. This may be a spurious finding, partly associated with the restricted sample that was followed up at 12 months. Alternately, it is possible that the lack of maintenance of reduced internalising symptoms in EASE participants, which includes emotional difficulties such as anxiety and depression, is reflected in less reduction of depression at 12 months. </w:t>
      </w:r>
    </w:p>
    <w:p w14:paraId="09B8B181" w14:textId="77777777" w:rsidR="00C66208" w:rsidRDefault="00C66208" w:rsidP="00C66208">
      <w:pPr>
        <w:spacing w:line="480" w:lineRule="auto"/>
        <w:rPr>
          <w:sz w:val="24"/>
          <w:szCs w:val="24"/>
        </w:rPr>
      </w:pPr>
      <w:r>
        <w:rPr>
          <w:sz w:val="24"/>
          <w:szCs w:val="24"/>
        </w:rPr>
        <w:t xml:space="preserve"> </w:t>
      </w:r>
      <w:r>
        <w:rPr>
          <w:sz w:val="24"/>
          <w:szCs w:val="24"/>
        </w:rPr>
        <w:tab/>
        <w:t xml:space="preserve">These findings have implications for transdiagnostic scalable interventions for young adolescents. Most evidence-based scalable interventions implemented in LMICs, including the suite of WHO interventions, are time-limited programs that typically comprise between five and seven sessions. Considering the level of psychological distress, and often experiences of adversity, that characterise people with common mental disorders in LMICs that are exposed to humanitarian crises, it may be overly optimistic to expect brief interventions to have long-lasting benefits, without any follow-up or booster sessions. This result accords with another trial of a scalable intervention with adult Syrian refugees that also found that initial benefits observed at 3 months were not maintained at 12 months </w:t>
      </w:r>
      <w:r>
        <w:rPr>
          <w:noProof/>
          <w:sz w:val="24"/>
          <w:szCs w:val="24"/>
        </w:rPr>
        <w:t>(BryantBawaneh et al. 2022)</w:t>
      </w:r>
      <w:r>
        <w:rPr>
          <w:sz w:val="24"/>
          <w:szCs w:val="24"/>
        </w:rPr>
        <w:t>. This interpretation is particularly pertinent in the context of the common daily stressors experienced by many people in LMICs, exposed to humanitarian crises. There are several options worthy of further investigation to promote maintenance of better mental health after EASE. First, providing booster sessions or some other form of maintaining EASE strategies may be beneficial for people living with ongoing distress. Second, referral systems to address other psychosocial needs (e.g., poverty, housing needs) may reduce ongoing stressors. Third, stepped care frameworks that triage people with more severe needs (e.g., PTSD) to more targeted interventions or provide specialist care if they not respond optimally to EASE. Fourth, refinement of EASE so it provides more long-lasting benefits. These options require careful evaluation of their efficacy and cost-effectiveness to determine the utility of such strategies to maintain initial gains in the context of LMICs affected by humanitarian crises.</w:t>
      </w:r>
    </w:p>
    <w:p w14:paraId="0D7E5CAF" w14:textId="77777777" w:rsidR="00C66208" w:rsidRPr="00B048B8" w:rsidRDefault="00C66208" w:rsidP="00C66208">
      <w:pPr>
        <w:spacing w:line="480" w:lineRule="auto"/>
        <w:rPr>
          <w:sz w:val="24"/>
          <w:szCs w:val="24"/>
        </w:rPr>
      </w:pPr>
      <w:r>
        <w:rPr>
          <w:sz w:val="24"/>
          <w:szCs w:val="24"/>
        </w:rPr>
        <w:tab/>
      </w:r>
      <w:r w:rsidRPr="00B8550A">
        <w:rPr>
          <w:sz w:val="24"/>
          <w:szCs w:val="24"/>
        </w:rPr>
        <w:t>Confidence in this study’s results is indicated by a number of study strengths, including</w:t>
      </w:r>
      <w:bookmarkStart w:id="70" w:name="_Hlk99170987"/>
      <w:r>
        <w:rPr>
          <w:sz w:val="24"/>
          <w:szCs w:val="24"/>
        </w:rPr>
        <w:t xml:space="preserve"> longer-term follow-up, high retention rate,</w:t>
      </w:r>
      <w:r w:rsidRPr="00B8550A">
        <w:rPr>
          <w:sz w:val="24"/>
          <w:szCs w:val="24"/>
        </w:rPr>
        <w:t xml:space="preserve"> adherence to the treatment protocols, verified blind assessments, and extensive cultural adaptation of EASE for Syrian refugees. </w:t>
      </w:r>
      <w:bookmarkStart w:id="71" w:name="_Hlk99479739"/>
      <w:bookmarkEnd w:id="70"/>
      <w:r w:rsidRPr="00B8550A">
        <w:rPr>
          <w:sz w:val="24"/>
          <w:szCs w:val="24"/>
        </w:rPr>
        <w:t xml:space="preserve">There were also study limitations, including use of some measures that had not </w:t>
      </w:r>
      <w:proofErr w:type="gramStart"/>
      <w:r w:rsidRPr="00B8550A">
        <w:rPr>
          <w:sz w:val="24"/>
          <w:szCs w:val="24"/>
        </w:rPr>
        <w:t>been  validated</w:t>
      </w:r>
      <w:proofErr w:type="gramEnd"/>
      <w:r w:rsidRPr="00B8550A">
        <w:rPr>
          <w:sz w:val="24"/>
          <w:szCs w:val="24"/>
        </w:rPr>
        <w:t xml:space="preserve"> in this </w:t>
      </w:r>
      <w:r>
        <w:rPr>
          <w:sz w:val="24"/>
          <w:szCs w:val="24"/>
        </w:rPr>
        <w:t>context</w:t>
      </w:r>
      <w:r w:rsidRPr="00B8550A">
        <w:rPr>
          <w:sz w:val="24"/>
          <w:szCs w:val="24"/>
        </w:rPr>
        <w:t xml:space="preserve">, </w:t>
      </w:r>
      <w:bookmarkEnd w:id="71"/>
      <w:r w:rsidRPr="00B8550A">
        <w:rPr>
          <w:sz w:val="24"/>
          <w:szCs w:val="24"/>
        </w:rPr>
        <w:t xml:space="preserve">the two treatment conditions were not matched for weekly contact or group format, and most </w:t>
      </w:r>
      <w:r>
        <w:rPr>
          <w:sz w:val="24"/>
          <w:szCs w:val="24"/>
        </w:rPr>
        <w:t xml:space="preserve">caregivers </w:t>
      </w:r>
      <w:r w:rsidRPr="00B8550A">
        <w:rPr>
          <w:sz w:val="24"/>
          <w:szCs w:val="24"/>
        </w:rPr>
        <w:t xml:space="preserve">were female (predominantly mothers). </w:t>
      </w:r>
      <w:r>
        <w:rPr>
          <w:sz w:val="24"/>
          <w:szCs w:val="24"/>
        </w:rPr>
        <w:t xml:space="preserve">We also recognise that although retention at 12 months was reasonable (79.4%) and there were no baseline differences between those who did and did not complete the 12-month assessment, it is possible that those who were not retained at 12 months differed in some unmeasured factors or motivations that may have impacted the results, including impacts of the pandemic. </w:t>
      </w:r>
    </w:p>
    <w:p w14:paraId="43B66F9A" w14:textId="77777777" w:rsidR="00C66208" w:rsidRDefault="00C66208" w:rsidP="00C66208">
      <w:pPr>
        <w:spacing w:line="480" w:lineRule="auto"/>
        <w:rPr>
          <w:sz w:val="24"/>
          <w:szCs w:val="24"/>
        </w:rPr>
      </w:pPr>
      <w:r>
        <w:rPr>
          <w:sz w:val="24"/>
          <w:szCs w:val="24"/>
        </w:rPr>
        <w:tab/>
        <w:t xml:space="preserve">In conclusion, this study highlights </w:t>
      </w:r>
      <w:proofErr w:type="gramStart"/>
      <w:r>
        <w:rPr>
          <w:sz w:val="24"/>
          <w:szCs w:val="24"/>
        </w:rPr>
        <w:t>that scalable interventions</w:t>
      </w:r>
      <w:proofErr w:type="gramEnd"/>
      <w:r>
        <w:rPr>
          <w:sz w:val="24"/>
          <w:szCs w:val="24"/>
        </w:rPr>
        <w:t xml:space="preserve"> for young adolescents in LMICs may need to consider structures that offer ongoing support to optimise the likelihood of treatment strategies being provided in the programs being used in the longer-term. These strategies may need to consider the changing contextual stressors experienced by adolescents and their caregivers in LMICs, and longer-term strategies offered may need to be flexibly administered to match the potentially changing needs of people. If optimal mental health is to be achieved among young adolescents in LMICS, it is important that longer-term effects are considered and evaluated.</w:t>
      </w:r>
      <w:r>
        <w:rPr>
          <w:sz w:val="24"/>
          <w:szCs w:val="24"/>
        </w:rPr>
        <w:br w:type="page"/>
      </w:r>
    </w:p>
    <w:p w14:paraId="48E45278" w14:textId="77777777" w:rsidR="00C66208" w:rsidRPr="003C6EC8" w:rsidRDefault="00C66208" w:rsidP="00C66208">
      <w:pPr>
        <w:spacing w:line="480" w:lineRule="auto"/>
        <w:rPr>
          <w:b/>
          <w:bCs/>
          <w:sz w:val="24"/>
          <w:szCs w:val="24"/>
        </w:rPr>
      </w:pPr>
      <w:r w:rsidRPr="003C6EC8">
        <w:rPr>
          <w:b/>
          <w:bCs/>
          <w:sz w:val="24"/>
          <w:szCs w:val="24"/>
        </w:rPr>
        <w:t>Supplementary Information</w:t>
      </w:r>
    </w:p>
    <w:p w14:paraId="7A3C922B" w14:textId="77777777" w:rsidR="00C66208" w:rsidRPr="00502BE1" w:rsidRDefault="00C66208" w:rsidP="00C66208">
      <w:pPr>
        <w:pStyle w:val="ListParagraph"/>
        <w:numPr>
          <w:ilvl w:val="0"/>
          <w:numId w:val="40"/>
        </w:numPr>
        <w:spacing w:after="200" w:line="480" w:lineRule="auto"/>
        <w:rPr>
          <w:rFonts w:ascii="Times New Roman" w:hAnsi="Times New Roman" w:cs="Times New Roman"/>
          <w:sz w:val="24"/>
          <w:szCs w:val="24"/>
        </w:rPr>
      </w:pPr>
      <w:r w:rsidRPr="00502BE1">
        <w:rPr>
          <w:rFonts w:ascii="Times New Roman" w:hAnsi="Times New Roman" w:cs="Times New Roman"/>
          <w:sz w:val="24"/>
          <w:szCs w:val="24"/>
        </w:rPr>
        <w:t>Supplementary Materials and Results</w:t>
      </w:r>
    </w:p>
    <w:p w14:paraId="00C06DE4" w14:textId="77777777" w:rsidR="00C66208" w:rsidRPr="00502BE1" w:rsidRDefault="00C66208" w:rsidP="00C66208">
      <w:pPr>
        <w:pStyle w:val="ListParagraph"/>
        <w:numPr>
          <w:ilvl w:val="0"/>
          <w:numId w:val="40"/>
        </w:numPr>
        <w:spacing w:after="200" w:line="480" w:lineRule="auto"/>
        <w:rPr>
          <w:rFonts w:ascii="Times New Roman" w:hAnsi="Times New Roman" w:cs="Times New Roman"/>
          <w:sz w:val="24"/>
          <w:szCs w:val="24"/>
        </w:rPr>
      </w:pPr>
      <w:r w:rsidRPr="00502BE1">
        <w:rPr>
          <w:rFonts w:ascii="Times New Roman" w:hAnsi="Times New Roman" w:cs="Times New Roman"/>
          <w:sz w:val="24"/>
          <w:szCs w:val="24"/>
        </w:rPr>
        <w:t>Trial Protocol</w:t>
      </w:r>
    </w:p>
    <w:p w14:paraId="71447773" w14:textId="77777777" w:rsidR="00C66208" w:rsidRPr="00502BE1" w:rsidRDefault="00C66208" w:rsidP="00C66208">
      <w:pPr>
        <w:pStyle w:val="ListParagraph"/>
        <w:numPr>
          <w:ilvl w:val="0"/>
          <w:numId w:val="40"/>
        </w:numPr>
        <w:spacing w:after="200" w:line="480" w:lineRule="auto"/>
        <w:rPr>
          <w:rFonts w:ascii="Times New Roman" w:hAnsi="Times New Roman" w:cs="Times New Roman"/>
          <w:sz w:val="24"/>
          <w:szCs w:val="24"/>
        </w:rPr>
      </w:pPr>
      <w:r w:rsidRPr="00502BE1">
        <w:rPr>
          <w:rFonts w:ascii="Times New Roman" w:hAnsi="Times New Roman" w:cs="Times New Roman"/>
          <w:sz w:val="24"/>
          <w:szCs w:val="24"/>
        </w:rPr>
        <w:t>World Health Organization Ethics Approval</w:t>
      </w:r>
    </w:p>
    <w:p w14:paraId="6AA77CBF" w14:textId="77777777" w:rsidR="00C66208" w:rsidRPr="00502BE1" w:rsidRDefault="00C66208" w:rsidP="00C66208">
      <w:pPr>
        <w:pStyle w:val="ListParagraph"/>
        <w:numPr>
          <w:ilvl w:val="0"/>
          <w:numId w:val="40"/>
        </w:numPr>
        <w:spacing w:after="200" w:line="480" w:lineRule="auto"/>
        <w:rPr>
          <w:rFonts w:ascii="Times New Roman" w:hAnsi="Times New Roman" w:cs="Times New Roman"/>
          <w:sz w:val="24"/>
          <w:szCs w:val="24"/>
        </w:rPr>
      </w:pPr>
      <w:r w:rsidRPr="00502BE1">
        <w:rPr>
          <w:rFonts w:ascii="Times New Roman" w:hAnsi="Times New Roman" w:cs="Times New Roman"/>
          <w:sz w:val="24"/>
          <w:szCs w:val="24"/>
        </w:rPr>
        <w:t>Local Jordan Approval</w:t>
      </w:r>
    </w:p>
    <w:p w14:paraId="3669AE70" w14:textId="77777777" w:rsidR="00C66208" w:rsidRPr="00502BE1" w:rsidRDefault="00C66208" w:rsidP="00C66208">
      <w:pPr>
        <w:pStyle w:val="ListParagraph"/>
        <w:numPr>
          <w:ilvl w:val="0"/>
          <w:numId w:val="40"/>
        </w:numPr>
        <w:spacing w:after="200" w:line="480" w:lineRule="auto"/>
        <w:rPr>
          <w:sz w:val="24"/>
          <w:szCs w:val="24"/>
        </w:rPr>
      </w:pPr>
      <w:r w:rsidRPr="00502BE1">
        <w:rPr>
          <w:rFonts w:ascii="Times New Roman" w:hAnsi="Times New Roman" w:cs="Times New Roman"/>
          <w:sz w:val="24"/>
          <w:szCs w:val="24"/>
        </w:rPr>
        <w:t xml:space="preserve">CONSORT Checklist </w:t>
      </w:r>
    </w:p>
    <w:p w14:paraId="0F55CC9E" w14:textId="77777777" w:rsidR="00C66208" w:rsidRPr="00572373" w:rsidRDefault="00C66208" w:rsidP="00C66208">
      <w:pPr>
        <w:spacing w:line="480" w:lineRule="auto"/>
        <w:rPr>
          <w:color w:val="323130"/>
          <w:sz w:val="24"/>
          <w:szCs w:val="24"/>
          <w:shd w:val="clear" w:color="auto" w:fill="FFFFFF"/>
        </w:rPr>
      </w:pPr>
      <w:r w:rsidRPr="00572373">
        <w:rPr>
          <w:b/>
          <w:bCs/>
          <w:sz w:val="24"/>
          <w:szCs w:val="24"/>
        </w:rPr>
        <w:t xml:space="preserve">Financial Disclosure Statement  </w:t>
      </w:r>
    </w:p>
    <w:p w14:paraId="69977947" w14:textId="77777777" w:rsidR="00C66208" w:rsidRPr="0022010D" w:rsidRDefault="00C66208" w:rsidP="00C66208">
      <w:pPr>
        <w:spacing w:line="480" w:lineRule="auto"/>
        <w:rPr>
          <w:color w:val="323130"/>
          <w:sz w:val="24"/>
          <w:szCs w:val="24"/>
          <w:shd w:val="clear" w:color="auto" w:fill="FFFFFF"/>
        </w:rPr>
      </w:pPr>
      <w:proofErr w:type="spellStart"/>
      <w:r w:rsidRPr="00572373">
        <w:rPr>
          <w:color w:val="323130"/>
          <w:sz w:val="24"/>
          <w:szCs w:val="24"/>
          <w:shd w:val="clear" w:color="auto" w:fill="FFFFFF"/>
        </w:rPr>
        <w:t>Elrha</w:t>
      </w:r>
      <w:proofErr w:type="spellEnd"/>
      <w:r w:rsidRPr="00572373">
        <w:rPr>
          <w:color w:val="323130"/>
          <w:sz w:val="24"/>
          <w:szCs w:val="24"/>
          <w:shd w:val="clear" w:color="auto" w:fill="FFFFFF"/>
        </w:rPr>
        <w:t xml:space="preserve"> Research for Health in Humanitarian Crises (R2HC) Programme (</w:t>
      </w:r>
      <w:hyperlink r:id="rId14" w:tgtFrame="_blank" w:history="1">
        <w:r w:rsidRPr="00572373">
          <w:rPr>
            <w:rStyle w:val="Hyperlink"/>
            <w:rFonts w:ascii="Times New Roman" w:hAnsi="Times New Roman"/>
            <w:sz w:val="24"/>
            <w:szCs w:val="24"/>
            <w:bdr w:val="none" w:sz="0" w:space="0" w:color="auto" w:frame="1"/>
            <w:shd w:val="clear" w:color="auto" w:fill="FFFFFF"/>
          </w:rPr>
          <w:t>www.elrha.org/programme/research-for-health-in-humanitarian-crises/</w:t>
        </w:r>
      </w:hyperlink>
      <w:r w:rsidRPr="00572373">
        <w:rPr>
          <w:sz w:val="24"/>
          <w:szCs w:val="24"/>
        </w:rPr>
        <w:t>)</w:t>
      </w:r>
      <w:r w:rsidRPr="00572373">
        <w:rPr>
          <w:color w:val="323130"/>
          <w:sz w:val="24"/>
          <w:szCs w:val="24"/>
          <w:shd w:val="clear" w:color="auto" w:fill="FFFFFF"/>
        </w:rPr>
        <w:t xml:space="preserve"> to RAB, MJDD, and KSD. The funder had no role in the study design, data collection and analysis, decision to publish, or preparation of the m</w:t>
      </w:r>
      <w:r w:rsidRPr="0022010D">
        <w:rPr>
          <w:color w:val="323130"/>
          <w:sz w:val="24"/>
          <w:szCs w:val="24"/>
          <w:shd w:val="clear" w:color="auto" w:fill="FFFFFF"/>
        </w:rPr>
        <w:t>anuscript.</w:t>
      </w:r>
    </w:p>
    <w:p w14:paraId="73147540" w14:textId="77777777" w:rsidR="00C66208" w:rsidRPr="0022010D" w:rsidRDefault="00C66208" w:rsidP="00C66208">
      <w:pPr>
        <w:spacing w:line="480" w:lineRule="auto"/>
        <w:rPr>
          <w:b/>
          <w:bCs/>
          <w:color w:val="323130"/>
          <w:sz w:val="24"/>
          <w:szCs w:val="24"/>
          <w:shd w:val="clear" w:color="auto" w:fill="FFFFFF"/>
        </w:rPr>
      </w:pPr>
    </w:p>
    <w:p w14:paraId="72E31DFF" w14:textId="77777777" w:rsidR="00C66208" w:rsidRPr="0022010D" w:rsidRDefault="00C66208" w:rsidP="00C66208">
      <w:pPr>
        <w:spacing w:line="480" w:lineRule="auto"/>
        <w:rPr>
          <w:b/>
          <w:bCs/>
          <w:color w:val="323130"/>
          <w:sz w:val="24"/>
          <w:szCs w:val="24"/>
          <w:shd w:val="clear" w:color="auto" w:fill="FFFFFF"/>
        </w:rPr>
      </w:pPr>
      <w:r w:rsidRPr="0022010D">
        <w:rPr>
          <w:b/>
          <w:bCs/>
          <w:color w:val="323130"/>
          <w:sz w:val="24"/>
          <w:szCs w:val="24"/>
          <w:shd w:val="clear" w:color="auto" w:fill="FFFFFF"/>
        </w:rPr>
        <w:t>Competing Interests</w:t>
      </w:r>
    </w:p>
    <w:p w14:paraId="0E02A252" w14:textId="77777777" w:rsidR="00C66208" w:rsidRPr="0022010D" w:rsidRDefault="00C66208" w:rsidP="00C66208">
      <w:pPr>
        <w:spacing w:line="480" w:lineRule="auto"/>
        <w:rPr>
          <w:color w:val="323130"/>
          <w:sz w:val="24"/>
          <w:szCs w:val="24"/>
          <w:shd w:val="clear" w:color="auto" w:fill="FFFFFF"/>
        </w:rPr>
      </w:pPr>
      <w:r w:rsidRPr="0022010D">
        <w:rPr>
          <w:color w:val="323130"/>
          <w:sz w:val="24"/>
          <w:szCs w:val="24"/>
          <w:shd w:val="clear" w:color="auto" w:fill="FFFFFF"/>
        </w:rPr>
        <w:t>No authors are declaring a conflict of interest.</w:t>
      </w:r>
    </w:p>
    <w:p w14:paraId="1619DFCF" w14:textId="77777777" w:rsidR="00C66208" w:rsidRPr="0022010D" w:rsidRDefault="00C66208" w:rsidP="00C66208">
      <w:pPr>
        <w:spacing w:line="480" w:lineRule="auto"/>
        <w:rPr>
          <w:color w:val="323130"/>
          <w:sz w:val="24"/>
          <w:szCs w:val="24"/>
          <w:shd w:val="clear" w:color="auto" w:fill="FFFFFF"/>
        </w:rPr>
      </w:pPr>
    </w:p>
    <w:p w14:paraId="79ABCEA1" w14:textId="77777777" w:rsidR="00C66208" w:rsidRPr="0022010D" w:rsidRDefault="00C66208" w:rsidP="00C66208">
      <w:pPr>
        <w:spacing w:line="480" w:lineRule="auto"/>
        <w:rPr>
          <w:b/>
          <w:bCs/>
          <w:color w:val="323130"/>
          <w:sz w:val="24"/>
          <w:szCs w:val="24"/>
          <w:shd w:val="clear" w:color="auto" w:fill="FFFFFF"/>
        </w:rPr>
      </w:pPr>
      <w:r w:rsidRPr="0022010D">
        <w:rPr>
          <w:b/>
          <w:bCs/>
          <w:color w:val="323130"/>
          <w:sz w:val="24"/>
          <w:szCs w:val="24"/>
          <w:shd w:val="clear" w:color="auto" w:fill="FFFFFF"/>
        </w:rPr>
        <w:t>Data Availability</w:t>
      </w:r>
    </w:p>
    <w:p w14:paraId="4F22ECCD" w14:textId="77777777" w:rsidR="00C66208" w:rsidRPr="0022010D" w:rsidRDefault="00C66208" w:rsidP="00C66208">
      <w:pPr>
        <w:spacing w:line="480" w:lineRule="auto"/>
        <w:rPr>
          <w:color w:val="323130"/>
          <w:sz w:val="24"/>
          <w:szCs w:val="24"/>
          <w:shd w:val="clear" w:color="auto" w:fill="FFFFFF"/>
        </w:rPr>
      </w:pPr>
      <w:r w:rsidRPr="0022010D">
        <w:rPr>
          <w:color w:val="323130"/>
          <w:sz w:val="24"/>
          <w:szCs w:val="24"/>
          <w:shd w:val="clear" w:color="auto" w:fill="FFFFFF"/>
        </w:rPr>
        <w:t xml:space="preserve">The data that support the findings of this study are publicly available at the time of publication of this manuscript. </w:t>
      </w:r>
      <w:r>
        <w:rPr>
          <w:color w:val="323130"/>
          <w:sz w:val="24"/>
          <w:szCs w:val="24"/>
          <w:shd w:val="clear" w:color="auto" w:fill="FFFFFF"/>
        </w:rPr>
        <w:t>The full trial d</w:t>
      </w:r>
      <w:r w:rsidRPr="0022010D">
        <w:rPr>
          <w:color w:val="323130"/>
          <w:sz w:val="24"/>
          <w:szCs w:val="24"/>
          <w:shd w:val="clear" w:color="auto" w:fill="FFFFFF"/>
        </w:rPr>
        <w:t xml:space="preserve">ata </w:t>
      </w:r>
      <w:r>
        <w:rPr>
          <w:color w:val="323130"/>
          <w:sz w:val="24"/>
          <w:szCs w:val="24"/>
          <w:shd w:val="clear" w:color="auto" w:fill="FFFFFF"/>
        </w:rPr>
        <w:t>can be requested from the corresponding author with reasonable requests.</w:t>
      </w:r>
    </w:p>
    <w:p w14:paraId="09E3471F" w14:textId="77777777" w:rsidR="00C66208" w:rsidRDefault="00C66208" w:rsidP="00C66208">
      <w:pPr>
        <w:spacing w:line="480" w:lineRule="auto"/>
        <w:rPr>
          <w:sz w:val="24"/>
          <w:szCs w:val="24"/>
        </w:rPr>
      </w:pPr>
    </w:p>
    <w:p w14:paraId="6F2C3126" w14:textId="77777777" w:rsidR="00C66208" w:rsidRPr="00E23CB2" w:rsidRDefault="00C66208" w:rsidP="00C66208">
      <w:pPr>
        <w:rPr>
          <w:sz w:val="24"/>
          <w:szCs w:val="24"/>
        </w:rPr>
      </w:pPr>
      <w:r w:rsidRPr="008D5FBD">
        <w:rPr>
          <w:b/>
          <w:sz w:val="24"/>
          <w:szCs w:val="24"/>
          <w:lang w:val="en-US"/>
        </w:rPr>
        <w:br w:type="page"/>
      </w:r>
    </w:p>
    <w:p w14:paraId="0D666430" w14:textId="77777777" w:rsidR="00C66208" w:rsidRPr="00AD2888" w:rsidRDefault="00C66208" w:rsidP="00C66208">
      <w:pPr>
        <w:pStyle w:val="EndNoteBibliography"/>
        <w:spacing w:line="480" w:lineRule="auto"/>
        <w:ind w:left="720" w:hanging="720"/>
        <w:rPr>
          <w:b/>
          <w:sz w:val="24"/>
          <w:szCs w:val="24"/>
        </w:rPr>
      </w:pPr>
      <w:r>
        <w:rPr>
          <w:b/>
          <w:sz w:val="24"/>
          <w:szCs w:val="24"/>
        </w:rPr>
        <w:t>References</w:t>
      </w:r>
    </w:p>
    <w:p w14:paraId="2C1E2FC6" w14:textId="77777777" w:rsidR="00C66208" w:rsidRPr="00AD2888" w:rsidRDefault="00C66208" w:rsidP="00C66208">
      <w:pPr>
        <w:pStyle w:val="EndNoteBibliography"/>
        <w:spacing w:line="480" w:lineRule="auto"/>
        <w:ind w:left="720" w:hanging="720"/>
        <w:rPr>
          <w:sz w:val="24"/>
          <w:szCs w:val="24"/>
        </w:rPr>
      </w:pPr>
      <w:r w:rsidRPr="00AD2888">
        <w:rPr>
          <w:b/>
          <w:sz w:val="24"/>
          <w:szCs w:val="24"/>
        </w:rPr>
        <w:t>Barbui C, Purgato M, Abdulmalik J, Acarturk C, Eaton J, Gastaldon C, Gureje O, Hanlon C, Jordans M, Lund C, Nose M, Ostuzzi G, Papola D, Tedeschi F, Tol W, Turrini G, Patel V and Thornicroft G</w:t>
      </w:r>
      <w:r w:rsidRPr="00AD2888">
        <w:rPr>
          <w:sz w:val="24"/>
          <w:szCs w:val="24"/>
        </w:rPr>
        <w:t xml:space="preserve"> (2020) Efficacy of psychosocial interventions for mental health outcomes in low-income and middle-income countries: an umbrella review. </w:t>
      </w:r>
      <w:r w:rsidRPr="00AD2888">
        <w:rPr>
          <w:i/>
          <w:sz w:val="24"/>
          <w:szCs w:val="24"/>
        </w:rPr>
        <w:t>Lancet Psychiatry</w:t>
      </w:r>
      <w:r w:rsidRPr="00AD2888">
        <w:rPr>
          <w:sz w:val="24"/>
          <w:szCs w:val="24"/>
        </w:rPr>
        <w:t xml:space="preserve"> </w:t>
      </w:r>
      <w:r w:rsidRPr="00AD2888">
        <w:rPr>
          <w:b/>
          <w:sz w:val="24"/>
          <w:szCs w:val="24"/>
        </w:rPr>
        <w:t>7</w:t>
      </w:r>
      <w:r w:rsidRPr="00AD2888">
        <w:rPr>
          <w:sz w:val="24"/>
          <w:szCs w:val="24"/>
        </w:rPr>
        <w:t>(2)</w:t>
      </w:r>
      <w:r w:rsidRPr="00AD2888">
        <w:rPr>
          <w:b/>
          <w:sz w:val="24"/>
          <w:szCs w:val="24"/>
        </w:rPr>
        <w:t>,</w:t>
      </w:r>
      <w:r w:rsidRPr="00AD2888">
        <w:rPr>
          <w:sz w:val="24"/>
          <w:szCs w:val="24"/>
        </w:rPr>
        <w:t xml:space="preserve"> 162-172. https://doi.org/10.1016/S2215-0366(19)30511-5.</w:t>
      </w:r>
    </w:p>
    <w:p w14:paraId="1D1B8A76" w14:textId="77777777" w:rsidR="00C66208" w:rsidRPr="00AD2888" w:rsidRDefault="00C66208" w:rsidP="00C66208">
      <w:pPr>
        <w:pStyle w:val="EndNoteBibliography"/>
        <w:spacing w:line="480" w:lineRule="auto"/>
        <w:ind w:left="720" w:hanging="720"/>
        <w:rPr>
          <w:sz w:val="24"/>
          <w:szCs w:val="24"/>
        </w:rPr>
      </w:pPr>
      <w:r w:rsidRPr="00AD2888">
        <w:rPr>
          <w:b/>
          <w:sz w:val="24"/>
          <w:szCs w:val="24"/>
        </w:rPr>
        <w:t>Blackmore R, Boyle JA, Fazel M, Ranasinha S, Gray KM, Fitzgerald G, Misso M and Gibson-Helm M</w:t>
      </w:r>
      <w:r w:rsidRPr="00AD2888">
        <w:rPr>
          <w:sz w:val="24"/>
          <w:szCs w:val="24"/>
        </w:rPr>
        <w:t xml:space="preserve"> (2020) The prevalence of mental illness in refugees and asylum seekers: A systematic review and meta-analysis. </w:t>
      </w:r>
      <w:r w:rsidRPr="00AD2888">
        <w:rPr>
          <w:i/>
          <w:sz w:val="24"/>
          <w:szCs w:val="24"/>
        </w:rPr>
        <w:t>PLoS Med</w:t>
      </w:r>
      <w:r w:rsidRPr="00AD2888">
        <w:rPr>
          <w:sz w:val="24"/>
          <w:szCs w:val="24"/>
        </w:rPr>
        <w:t xml:space="preserve"> </w:t>
      </w:r>
      <w:r w:rsidRPr="00AD2888">
        <w:rPr>
          <w:b/>
          <w:sz w:val="24"/>
          <w:szCs w:val="24"/>
        </w:rPr>
        <w:t>17</w:t>
      </w:r>
      <w:r w:rsidRPr="00AD2888">
        <w:rPr>
          <w:sz w:val="24"/>
          <w:szCs w:val="24"/>
        </w:rPr>
        <w:t>(9)</w:t>
      </w:r>
      <w:r w:rsidRPr="00AD2888">
        <w:rPr>
          <w:b/>
          <w:sz w:val="24"/>
          <w:szCs w:val="24"/>
        </w:rPr>
        <w:t>,</w:t>
      </w:r>
      <w:r w:rsidRPr="00AD2888">
        <w:rPr>
          <w:sz w:val="24"/>
          <w:szCs w:val="24"/>
        </w:rPr>
        <w:t xml:space="preserve"> e1003337. https://doi.org/10.1371/journal.pmed.1003337.</w:t>
      </w:r>
    </w:p>
    <w:p w14:paraId="449B87F1" w14:textId="77777777" w:rsidR="00C66208" w:rsidRPr="00AD2888" w:rsidRDefault="00C66208" w:rsidP="00C66208">
      <w:pPr>
        <w:pStyle w:val="EndNoteBibliography"/>
        <w:spacing w:line="480" w:lineRule="auto"/>
        <w:ind w:left="720" w:hanging="720"/>
        <w:rPr>
          <w:sz w:val="24"/>
          <w:szCs w:val="24"/>
        </w:rPr>
      </w:pPr>
      <w:r w:rsidRPr="00AD2888">
        <w:rPr>
          <w:b/>
          <w:sz w:val="24"/>
          <w:szCs w:val="24"/>
        </w:rPr>
        <w:t>Brown FL, Steen F, Taha K, Aoun M, Bryant RA, Jordans MJD, Malik A, van Ommeren M, Abualhaija A, Aqel IS, Ghatasheh M, Habashneh R, Sijbrandij M, El Chammay R, Watts S, Akhtar A and consortium S</w:t>
      </w:r>
      <w:r w:rsidRPr="00AD2888">
        <w:rPr>
          <w:sz w:val="24"/>
          <w:szCs w:val="24"/>
        </w:rPr>
        <w:t xml:space="preserve"> (2019) Early Adolescent Skills for Emotions (EASE) intervention for the treatment of psychological distress in adolescents: study protocol for randomised controlled trials in Lebanon and Jordan. </w:t>
      </w:r>
      <w:r w:rsidRPr="00AD2888">
        <w:rPr>
          <w:i/>
          <w:sz w:val="24"/>
          <w:szCs w:val="24"/>
        </w:rPr>
        <w:t>Trials</w:t>
      </w:r>
      <w:r w:rsidRPr="00AD2888">
        <w:rPr>
          <w:sz w:val="24"/>
          <w:szCs w:val="24"/>
        </w:rPr>
        <w:t xml:space="preserve"> </w:t>
      </w:r>
      <w:r w:rsidRPr="00AD2888">
        <w:rPr>
          <w:b/>
          <w:sz w:val="24"/>
          <w:szCs w:val="24"/>
        </w:rPr>
        <w:t>20</w:t>
      </w:r>
      <w:r w:rsidRPr="00AD2888">
        <w:rPr>
          <w:sz w:val="24"/>
          <w:szCs w:val="24"/>
        </w:rPr>
        <w:t>(1)</w:t>
      </w:r>
      <w:r w:rsidRPr="00AD2888">
        <w:rPr>
          <w:b/>
          <w:sz w:val="24"/>
          <w:szCs w:val="24"/>
        </w:rPr>
        <w:t>,</w:t>
      </w:r>
      <w:r w:rsidRPr="00AD2888">
        <w:rPr>
          <w:sz w:val="24"/>
          <w:szCs w:val="24"/>
        </w:rPr>
        <w:t xml:space="preserve"> 545. https://doi.org/10.1186/s13063-019-3654-3.</w:t>
      </w:r>
    </w:p>
    <w:p w14:paraId="1DBAEF6F" w14:textId="77777777" w:rsidR="00C66208" w:rsidRPr="00AD2888" w:rsidRDefault="00C66208" w:rsidP="00C66208">
      <w:pPr>
        <w:pStyle w:val="EndNoteBibliography"/>
        <w:spacing w:line="480" w:lineRule="auto"/>
        <w:ind w:left="720" w:hanging="720"/>
        <w:rPr>
          <w:sz w:val="24"/>
          <w:szCs w:val="24"/>
        </w:rPr>
      </w:pPr>
      <w:r w:rsidRPr="00AD2888">
        <w:rPr>
          <w:b/>
          <w:sz w:val="24"/>
          <w:szCs w:val="24"/>
        </w:rPr>
        <w:t>Bryant RA, Bawaneh A, Awwad M, Al-Hayek H, Giardinelli L, Whitney C, Jordans MJD, Cuijpers P, Sijbrandij M, Ventevogel P, Dawson K, Akhtar A and Consortium S</w:t>
      </w:r>
      <w:r w:rsidRPr="00AD2888">
        <w:rPr>
          <w:sz w:val="24"/>
          <w:szCs w:val="24"/>
        </w:rPr>
        <w:t xml:space="preserve"> (2022) Twelve-month follow-up of a randomised clinical trial of a brief group psychological intervention for common mental disorders in Syrian refugees in Jordan. </w:t>
      </w:r>
      <w:r w:rsidRPr="00AD2888">
        <w:rPr>
          <w:i/>
          <w:sz w:val="24"/>
          <w:szCs w:val="24"/>
        </w:rPr>
        <w:t>Epidemiol Psychiatr Sci</w:t>
      </w:r>
      <w:r w:rsidRPr="00AD2888">
        <w:rPr>
          <w:sz w:val="24"/>
          <w:szCs w:val="24"/>
        </w:rPr>
        <w:t xml:space="preserve"> </w:t>
      </w:r>
      <w:r w:rsidRPr="00AD2888">
        <w:rPr>
          <w:b/>
          <w:sz w:val="24"/>
          <w:szCs w:val="24"/>
        </w:rPr>
        <w:t>31,</w:t>
      </w:r>
      <w:r w:rsidRPr="00AD2888">
        <w:rPr>
          <w:sz w:val="24"/>
          <w:szCs w:val="24"/>
        </w:rPr>
        <w:t xml:space="preserve"> e81. https://doi.org/10.1017/S2045796022000658.</w:t>
      </w:r>
    </w:p>
    <w:p w14:paraId="278048B9" w14:textId="77777777" w:rsidR="00C66208" w:rsidRPr="00AD2888" w:rsidRDefault="00C66208" w:rsidP="00C66208">
      <w:pPr>
        <w:pStyle w:val="EndNoteBibliography"/>
        <w:spacing w:line="480" w:lineRule="auto"/>
        <w:ind w:left="720" w:hanging="720"/>
        <w:rPr>
          <w:sz w:val="24"/>
          <w:szCs w:val="24"/>
        </w:rPr>
      </w:pPr>
      <w:r w:rsidRPr="00AD2888">
        <w:rPr>
          <w:b/>
          <w:sz w:val="24"/>
          <w:szCs w:val="24"/>
        </w:rPr>
        <w:t>Bryant RA, Bawaneh, A., Awwad, M., Al-Hayek, H., Giardinelli, L., Whitney, C., Jordans, M.J.D., Cuijpers, P., Sijbrandij, M., Ventevogel, P., Dawson, K., &amp; Akhtar, A.</w:t>
      </w:r>
      <w:r w:rsidRPr="00AD2888">
        <w:rPr>
          <w:sz w:val="24"/>
          <w:szCs w:val="24"/>
        </w:rPr>
        <w:t xml:space="preserve"> (2022) Effectiveness of a brief group behavioral intervention for common mental disorders in Syrian refugees in Jordan: A randomized controlled trial. </w:t>
      </w:r>
      <w:r w:rsidRPr="00AD2888">
        <w:rPr>
          <w:i/>
          <w:sz w:val="24"/>
          <w:szCs w:val="24"/>
        </w:rPr>
        <w:t>PLoS Medicine</w:t>
      </w:r>
      <w:r w:rsidRPr="00AD2888">
        <w:rPr>
          <w:sz w:val="24"/>
          <w:szCs w:val="24"/>
        </w:rPr>
        <w:t xml:space="preserve"> </w:t>
      </w:r>
      <w:r w:rsidRPr="00AD2888">
        <w:rPr>
          <w:b/>
          <w:sz w:val="24"/>
          <w:szCs w:val="24"/>
        </w:rPr>
        <w:t>19</w:t>
      </w:r>
      <w:r w:rsidRPr="00AD2888">
        <w:rPr>
          <w:sz w:val="24"/>
          <w:szCs w:val="24"/>
        </w:rPr>
        <w:t>(3)</w:t>
      </w:r>
      <w:r w:rsidRPr="00AD2888">
        <w:rPr>
          <w:b/>
          <w:sz w:val="24"/>
          <w:szCs w:val="24"/>
        </w:rPr>
        <w:t>,</w:t>
      </w:r>
      <w:r w:rsidRPr="00AD2888">
        <w:rPr>
          <w:sz w:val="24"/>
          <w:szCs w:val="24"/>
        </w:rPr>
        <w:t xml:space="preserve"> e1003949. https://doi.org/doi.org/10.1371/journal.pmed.1003949.</w:t>
      </w:r>
    </w:p>
    <w:p w14:paraId="7F729B0C" w14:textId="77777777" w:rsidR="00C66208" w:rsidRPr="00AD2888" w:rsidRDefault="00C66208" w:rsidP="00C66208">
      <w:pPr>
        <w:pStyle w:val="EndNoteBibliography"/>
        <w:spacing w:line="480" w:lineRule="auto"/>
        <w:ind w:left="720" w:hanging="720"/>
        <w:rPr>
          <w:sz w:val="24"/>
          <w:szCs w:val="24"/>
        </w:rPr>
      </w:pPr>
      <w:r w:rsidRPr="00AD2888">
        <w:rPr>
          <w:b/>
          <w:sz w:val="24"/>
          <w:szCs w:val="24"/>
        </w:rPr>
        <w:t>Bryant RA, Malik A, Aqel IS, Ghatasheh M, Habashneh R, Dawson KS, Watts S, Jordans MJD, Brown FL, van Ommeren M and Akhtar A</w:t>
      </w:r>
      <w:r w:rsidRPr="00AD2888">
        <w:rPr>
          <w:sz w:val="24"/>
          <w:szCs w:val="24"/>
        </w:rPr>
        <w:t xml:space="preserve"> (2022) Effectiveness of a brief group behavioural intervention on psychological distress in young adolescent Syrian refugees: A randomised controlled trial. </w:t>
      </w:r>
      <w:r w:rsidRPr="00AD2888">
        <w:rPr>
          <w:i/>
          <w:sz w:val="24"/>
          <w:szCs w:val="24"/>
        </w:rPr>
        <w:t>PLoS Med</w:t>
      </w:r>
      <w:r w:rsidRPr="00AD2888">
        <w:rPr>
          <w:sz w:val="24"/>
          <w:szCs w:val="24"/>
        </w:rPr>
        <w:t xml:space="preserve"> </w:t>
      </w:r>
      <w:r w:rsidRPr="00AD2888">
        <w:rPr>
          <w:b/>
          <w:sz w:val="24"/>
          <w:szCs w:val="24"/>
        </w:rPr>
        <w:t>19</w:t>
      </w:r>
      <w:r w:rsidRPr="00AD2888">
        <w:rPr>
          <w:sz w:val="24"/>
          <w:szCs w:val="24"/>
        </w:rPr>
        <w:t>(8)</w:t>
      </w:r>
      <w:r w:rsidRPr="00AD2888">
        <w:rPr>
          <w:b/>
          <w:sz w:val="24"/>
          <w:szCs w:val="24"/>
        </w:rPr>
        <w:t>,</w:t>
      </w:r>
      <w:r w:rsidRPr="00AD2888">
        <w:rPr>
          <w:sz w:val="24"/>
          <w:szCs w:val="24"/>
        </w:rPr>
        <w:t xml:space="preserve"> e1004046. https://doi.org/10.1371/journal.pmed.1004046.</w:t>
      </w:r>
    </w:p>
    <w:p w14:paraId="6AB32440" w14:textId="77777777" w:rsidR="00C66208" w:rsidRPr="00AD2888" w:rsidRDefault="00C66208" w:rsidP="00C66208">
      <w:pPr>
        <w:pStyle w:val="EndNoteBibliography"/>
        <w:spacing w:line="480" w:lineRule="auto"/>
        <w:ind w:left="720" w:hanging="720"/>
        <w:rPr>
          <w:sz w:val="24"/>
          <w:szCs w:val="24"/>
        </w:rPr>
      </w:pPr>
      <w:r w:rsidRPr="00AD2888">
        <w:rPr>
          <w:b/>
          <w:sz w:val="24"/>
          <w:szCs w:val="24"/>
        </w:rPr>
        <w:t>Bryant RA, Schafer A, Dawson KS, Anjuri D, Mulili C, Ndogoni L, Koyiet P, Sijbrandij M, Ulate J, Harper Shehadeh M, Hadzi-Pavlovic D and van Ommeren M</w:t>
      </w:r>
      <w:r w:rsidRPr="00AD2888">
        <w:rPr>
          <w:sz w:val="24"/>
          <w:szCs w:val="24"/>
        </w:rPr>
        <w:t xml:space="preserve"> (2017) Effectiveness of a brief behavioural intervention on psychological distress among women with a history of gender-based violence in urban Kenya: A randomised clinical trial. </w:t>
      </w:r>
      <w:r w:rsidRPr="00AD2888">
        <w:rPr>
          <w:i/>
          <w:sz w:val="24"/>
          <w:szCs w:val="24"/>
        </w:rPr>
        <w:t>PLoS Med</w:t>
      </w:r>
      <w:r w:rsidRPr="00AD2888">
        <w:rPr>
          <w:sz w:val="24"/>
          <w:szCs w:val="24"/>
        </w:rPr>
        <w:t xml:space="preserve"> </w:t>
      </w:r>
      <w:r w:rsidRPr="00AD2888">
        <w:rPr>
          <w:b/>
          <w:sz w:val="24"/>
          <w:szCs w:val="24"/>
        </w:rPr>
        <w:t>14</w:t>
      </w:r>
      <w:r w:rsidRPr="00AD2888">
        <w:rPr>
          <w:sz w:val="24"/>
          <w:szCs w:val="24"/>
        </w:rPr>
        <w:t>(8)</w:t>
      </w:r>
      <w:r w:rsidRPr="00AD2888">
        <w:rPr>
          <w:b/>
          <w:sz w:val="24"/>
          <w:szCs w:val="24"/>
        </w:rPr>
        <w:t>,</w:t>
      </w:r>
      <w:r w:rsidRPr="00AD2888">
        <w:rPr>
          <w:sz w:val="24"/>
          <w:szCs w:val="24"/>
        </w:rPr>
        <w:t xml:space="preserve"> e1002371. https://doi.org/10.1371/journal.pmed.1002371.</w:t>
      </w:r>
    </w:p>
    <w:p w14:paraId="7582A60E" w14:textId="77777777" w:rsidR="00C66208" w:rsidRPr="00AD2888" w:rsidRDefault="00C66208" w:rsidP="00C66208">
      <w:pPr>
        <w:pStyle w:val="EndNoteBibliography"/>
        <w:spacing w:line="480" w:lineRule="auto"/>
        <w:ind w:left="720" w:hanging="720"/>
        <w:rPr>
          <w:sz w:val="24"/>
          <w:szCs w:val="24"/>
        </w:rPr>
      </w:pPr>
      <w:r w:rsidRPr="00AD2888">
        <w:rPr>
          <w:b/>
          <w:sz w:val="24"/>
          <w:szCs w:val="24"/>
        </w:rPr>
        <w:t>Dawson KS, Bryant RA, Harper M, Kuowei Tay A, Rahman A, Schafer A and van Ommeren M</w:t>
      </w:r>
      <w:r w:rsidRPr="00AD2888">
        <w:rPr>
          <w:sz w:val="24"/>
          <w:szCs w:val="24"/>
        </w:rPr>
        <w:t xml:space="preserve"> (2015) Problem Management Plus (PM+): a WHO transdiagnostic psychological intervention for common mental health problems. </w:t>
      </w:r>
      <w:r w:rsidRPr="00AD2888">
        <w:rPr>
          <w:i/>
          <w:sz w:val="24"/>
          <w:szCs w:val="24"/>
        </w:rPr>
        <w:t>World Psychiatry</w:t>
      </w:r>
      <w:r w:rsidRPr="00AD2888">
        <w:rPr>
          <w:sz w:val="24"/>
          <w:szCs w:val="24"/>
        </w:rPr>
        <w:t xml:space="preserve"> </w:t>
      </w:r>
      <w:r w:rsidRPr="00AD2888">
        <w:rPr>
          <w:b/>
          <w:sz w:val="24"/>
          <w:szCs w:val="24"/>
        </w:rPr>
        <w:t>14</w:t>
      </w:r>
      <w:r w:rsidRPr="00AD2888">
        <w:rPr>
          <w:sz w:val="24"/>
          <w:szCs w:val="24"/>
        </w:rPr>
        <w:t>(3)</w:t>
      </w:r>
      <w:r w:rsidRPr="00AD2888">
        <w:rPr>
          <w:b/>
          <w:sz w:val="24"/>
          <w:szCs w:val="24"/>
        </w:rPr>
        <w:t>,</w:t>
      </w:r>
      <w:r w:rsidRPr="00AD2888">
        <w:rPr>
          <w:sz w:val="24"/>
          <w:szCs w:val="24"/>
        </w:rPr>
        <w:t xml:space="preserve"> 354-357. https://doi.org/10.1002/wps.20255.</w:t>
      </w:r>
    </w:p>
    <w:p w14:paraId="30295C20" w14:textId="77777777" w:rsidR="00C66208" w:rsidRPr="00AD2888" w:rsidRDefault="00C66208" w:rsidP="00C66208">
      <w:pPr>
        <w:pStyle w:val="EndNoteBibliography"/>
        <w:spacing w:line="480" w:lineRule="auto"/>
        <w:ind w:left="720" w:hanging="720"/>
        <w:rPr>
          <w:sz w:val="24"/>
          <w:szCs w:val="24"/>
        </w:rPr>
      </w:pPr>
      <w:r w:rsidRPr="00AD2888">
        <w:rPr>
          <w:b/>
          <w:sz w:val="24"/>
          <w:szCs w:val="24"/>
        </w:rPr>
        <w:t>Dawson KS, Watts S, Carswell K, Shehadeh MH, Jordans MJD, Bryant RA, Miller KE, Malik A, Brown FL, Servili C and van Ommeren M</w:t>
      </w:r>
      <w:r w:rsidRPr="00AD2888">
        <w:rPr>
          <w:sz w:val="24"/>
          <w:szCs w:val="24"/>
        </w:rPr>
        <w:t xml:space="preserve"> (2019) Improving access to evidence-based interventions for young adolescents: Early Adolescent Skills for Emotions (EASE). </w:t>
      </w:r>
      <w:r w:rsidRPr="00AD2888">
        <w:rPr>
          <w:i/>
          <w:sz w:val="24"/>
          <w:szCs w:val="24"/>
        </w:rPr>
        <w:t>World Psychiatry</w:t>
      </w:r>
      <w:r w:rsidRPr="00AD2888">
        <w:rPr>
          <w:sz w:val="24"/>
          <w:szCs w:val="24"/>
        </w:rPr>
        <w:t xml:space="preserve"> </w:t>
      </w:r>
      <w:r w:rsidRPr="00AD2888">
        <w:rPr>
          <w:b/>
          <w:sz w:val="24"/>
          <w:szCs w:val="24"/>
        </w:rPr>
        <w:t>18</w:t>
      </w:r>
      <w:r w:rsidRPr="00AD2888">
        <w:rPr>
          <w:sz w:val="24"/>
          <w:szCs w:val="24"/>
        </w:rPr>
        <w:t>(1)</w:t>
      </w:r>
      <w:r w:rsidRPr="00AD2888">
        <w:rPr>
          <w:b/>
          <w:sz w:val="24"/>
          <w:szCs w:val="24"/>
        </w:rPr>
        <w:t>,</w:t>
      </w:r>
      <w:r w:rsidRPr="00AD2888">
        <w:rPr>
          <w:sz w:val="24"/>
          <w:szCs w:val="24"/>
        </w:rPr>
        <w:t xml:space="preserve"> 105-107. https://doi.org/10.1002/wps.20594.</w:t>
      </w:r>
    </w:p>
    <w:p w14:paraId="3DC006F9" w14:textId="77777777" w:rsidR="00C66208" w:rsidRPr="00AD2888" w:rsidRDefault="00C66208" w:rsidP="00C66208">
      <w:pPr>
        <w:pStyle w:val="EndNoteBibliography"/>
        <w:spacing w:line="480" w:lineRule="auto"/>
        <w:ind w:left="720" w:hanging="720"/>
        <w:rPr>
          <w:sz w:val="24"/>
          <w:szCs w:val="24"/>
        </w:rPr>
      </w:pPr>
      <w:r w:rsidRPr="00AD2888">
        <w:rPr>
          <w:b/>
          <w:sz w:val="24"/>
          <w:szCs w:val="24"/>
        </w:rPr>
        <w:t>Dawson KS, Watts, S., Carswell, K., Harper Shehadeh, M., Jordans, M.J.D., Bryant, R.A.,  Miller, K.E., Malik, A., Brown, F.L., Servili, C., &amp; van Ommeren, M.</w:t>
      </w:r>
      <w:r w:rsidRPr="00AD2888">
        <w:rPr>
          <w:sz w:val="24"/>
          <w:szCs w:val="24"/>
        </w:rPr>
        <w:t xml:space="preserve"> (2018) Improving access to evidence‐based interventions for young adolescents: Early Adolescent Skills for Emotions (EASE). </w:t>
      </w:r>
      <w:r w:rsidRPr="00AD2888">
        <w:rPr>
          <w:i/>
          <w:sz w:val="24"/>
          <w:szCs w:val="24"/>
        </w:rPr>
        <w:t>World Psychiatry</w:t>
      </w:r>
      <w:r w:rsidRPr="00AD2888">
        <w:rPr>
          <w:b/>
          <w:sz w:val="24"/>
          <w:szCs w:val="24"/>
        </w:rPr>
        <w:t>,</w:t>
      </w:r>
      <w:r w:rsidRPr="00AD2888">
        <w:rPr>
          <w:sz w:val="24"/>
          <w:szCs w:val="24"/>
        </w:rPr>
        <w:t xml:space="preserve"> 105-107.</w:t>
      </w:r>
    </w:p>
    <w:p w14:paraId="0AD86603" w14:textId="77777777" w:rsidR="00C66208" w:rsidRPr="00AD2888" w:rsidRDefault="00C66208" w:rsidP="00C66208">
      <w:pPr>
        <w:pStyle w:val="EndNoteBibliography"/>
        <w:spacing w:line="480" w:lineRule="auto"/>
        <w:ind w:left="720" w:hanging="720"/>
        <w:rPr>
          <w:sz w:val="24"/>
          <w:szCs w:val="24"/>
        </w:rPr>
      </w:pPr>
      <w:r w:rsidRPr="00AD2888">
        <w:rPr>
          <w:b/>
          <w:sz w:val="24"/>
          <w:szCs w:val="24"/>
        </w:rPr>
        <w:t>Durkin MS, Hasan, Z.M., &amp; K.Z. Hasan, K.Z.</w:t>
      </w:r>
      <w:r w:rsidRPr="00AD2888">
        <w:rPr>
          <w:sz w:val="24"/>
          <w:szCs w:val="24"/>
        </w:rPr>
        <w:t xml:space="preserve"> (1995) The ten questions screen for childhood disabilities: its uses and limitations in Pakistan.</w:t>
      </w:r>
      <w:r w:rsidRPr="00AD2888">
        <w:rPr>
          <w:i/>
          <w:sz w:val="24"/>
          <w:szCs w:val="24"/>
        </w:rPr>
        <w:t xml:space="preserve"> Journal of Epidemiology and Community Health</w:t>
      </w:r>
      <w:r w:rsidRPr="00AD2888">
        <w:rPr>
          <w:sz w:val="24"/>
          <w:szCs w:val="24"/>
        </w:rPr>
        <w:t xml:space="preserve"> </w:t>
      </w:r>
      <w:r w:rsidRPr="00AD2888">
        <w:rPr>
          <w:b/>
          <w:sz w:val="24"/>
          <w:szCs w:val="24"/>
        </w:rPr>
        <w:t>49</w:t>
      </w:r>
      <w:r w:rsidRPr="00AD2888">
        <w:rPr>
          <w:sz w:val="24"/>
          <w:szCs w:val="24"/>
        </w:rPr>
        <w:t>(4)</w:t>
      </w:r>
      <w:r w:rsidRPr="00AD2888">
        <w:rPr>
          <w:b/>
          <w:sz w:val="24"/>
          <w:szCs w:val="24"/>
        </w:rPr>
        <w:t>,</w:t>
      </w:r>
      <w:r w:rsidRPr="00AD2888">
        <w:rPr>
          <w:sz w:val="24"/>
          <w:szCs w:val="24"/>
        </w:rPr>
        <w:t xml:space="preserve"> 431-436.</w:t>
      </w:r>
    </w:p>
    <w:p w14:paraId="2ACE359E" w14:textId="77777777" w:rsidR="00C66208" w:rsidRPr="00AD2888" w:rsidRDefault="00C66208" w:rsidP="00C66208">
      <w:pPr>
        <w:pStyle w:val="EndNoteBibliography"/>
        <w:spacing w:line="480" w:lineRule="auto"/>
        <w:ind w:left="720" w:hanging="720"/>
        <w:rPr>
          <w:sz w:val="24"/>
          <w:szCs w:val="24"/>
        </w:rPr>
      </w:pPr>
      <w:r w:rsidRPr="00AD2888">
        <w:rPr>
          <w:b/>
          <w:sz w:val="24"/>
          <w:szCs w:val="24"/>
        </w:rPr>
        <w:t>Foundation CaW</w:t>
      </w:r>
      <w:r w:rsidRPr="00AD2888">
        <w:rPr>
          <w:sz w:val="24"/>
          <w:szCs w:val="24"/>
        </w:rPr>
        <w:t xml:space="preserve"> (2005) Children’s Revised Impact of Event Scale (CRIES-13). Children and War Foundation.</w:t>
      </w:r>
    </w:p>
    <w:p w14:paraId="43EBAE8A" w14:textId="77777777" w:rsidR="00C66208" w:rsidRPr="00AD2888" w:rsidRDefault="00C66208" w:rsidP="00C66208">
      <w:pPr>
        <w:pStyle w:val="EndNoteBibliography"/>
        <w:spacing w:line="480" w:lineRule="auto"/>
        <w:ind w:left="720" w:hanging="720"/>
        <w:rPr>
          <w:sz w:val="24"/>
          <w:szCs w:val="24"/>
        </w:rPr>
      </w:pPr>
      <w:r w:rsidRPr="00AD2888">
        <w:rPr>
          <w:b/>
          <w:sz w:val="24"/>
          <w:szCs w:val="24"/>
        </w:rPr>
        <w:t xml:space="preserve">Gardner W MM, Childs G,  Kelleher, K., Pagano, M., Jellinek, M., McInerny, T. K., Wasserman, R. C., Nutting, P. &amp; Chiappetta, L. </w:t>
      </w:r>
      <w:r w:rsidRPr="00AD2888">
        <w:rPr>
          <w:sz w:val="24"/>
          <w:szCs w:val="24"/>
        </w:rPr>
        <w:t xml:space="preserve">(1999) The PSC-17: A brief pediatric symptom checklist with psychosocial problem subscales. </w:t>
      </w:r>
      <w:r w:rsidRPr="00AD2888">
        <w:rPr>
          <w:i/>
          <w:sz w:val="24"/>
          <w:szCs w:val="24"/>
        </w:rPr>
        <w:t>Ambulatory Child Health</w:t>
      </w:r>
      <w:r w:rsidRPr="00AD2888">
        <w:rPr>
          <w:sz w:val="24"/>
          <w:szCs w:val="24"/>
        </w:rPr>
        <w:t xml:space="preserve"> </w:t>
      </w:r>
      <w:r w:rsidRPr="00AD2888">
        <w:rPr>
          <w:b/>
          <w:sz w:val="24"/>
          <w:szCs w:val="24"/>
        </w:rPr>
        <w:t>5,</w:t>
      </w:r>
      <w:r w:rsidRPr="00AD2888">
        <w:rPr>
          <w:sz w:val="24"/>
          <w:szCs w:val="24"/>
        </w:rPr>
        <w:t xml:space="preserve"> :225–236.</w:t>
      </w:r>
    </w:p>
    <w:p w14:paraId="4393AA31" w14:textId="77777777" w:rsidR="00C66208" w:rsidRPr="00AD2888" w:rsidRDefault="00C66208" w:rsidP="00C66208">
      <w:pPr>
        <w:pStyle w:val="EndNoteBibliography"/>
        <w:spacing w:line="480" w:lineRule="auto"/>
        <w:ind w:left="720" w:hanging="720"/>
        <w:rPr>
          <w:sz w:val="24"/>
          <w:szCs w:val="24"/>
        </w:rPr>
      </w:pPr>
      <w:r w:rsidRPr="00AD2888">
        <w:rPr>
          <w:b/>
          <w:sz w:val="24"/>
          <w:szCs w:val="24"/>
        </w:rPr>
        <w:t>Goodenow C</w:t>
      </w:r>
      <w:r w:rsidRPr="00AD2888">
        <w:rPr>
          <w:sz w:val="24"/>
          <w:szCs w:val="24"/>
        </w:rPr>
        <w:t xml:space="preserve"> (1993) The psychological sense of school membership among adolescents: Scale development and educational </w:t>
      </w:r>
      <w:r w:rsidRPr="00AD2888">
        <w:rPr>
          <w:i/>
          <w:sz w:val="24"/>
          <w:szCs w:val="24"/>
        </w:rPr>
        <w:t>Psychology in the Schools</w:t>
      </w:r>
      <w:r w:rsidRPr="00AD2888">
        <w:rPr>
          <w:sz w:val="24"/>
          <w:szCs w:val="24"/>
        </w:rPr>
        <w:t xml:space="preserve"> </w:t>
      </w:r>
      <w:r w:rsidRPr="00AD2888">
        <w:rPr>
          <w:b/>
          <w:sz w:val="24"/>
          <w:szCs w:val="24"/>
        </w:rPr>
        <w:t>30</w:t>
      </w:r>
      <w:r w:rsidRPr="00AD2888">
        <w:rPr>
          <w:sz w:val="24"/>
          <w:szCs w:val="24"/>
        </w:rPr>
        <w:t>(1)</w:t>
      </w:r>
      <w:r w:rsidRPr="00AD2888">
        <w:rPr>
          <w:b/>
          <w:sz w:val="24"/>
          <w:szCs w:val="24"/>
        </w:rPr>
        <w:t>,</w:t>
      </w:r>
      <w:r w:rsidRPr="00AD2888">
        <w:rPr>
          <w:sz w:val="24"/>
          <w:szCs w:val="24"/>
        </w:rPr>
        <w:t xml:space="preserve"> 79-90.</w:t>
      </w:r>
    </w:p>
    <w:p w14:paraId="12F4ED46" w14:textId="77777777" w:rsidR="00C66208" w:rsidRPr="008872EF" w:rsidRDefault="00C66208" w:rsidP="00C66208">
      <w:pPr>
        <w:spacing w:line="480" w:lineRule="auto"/>
        <w:ind w:left="720" w:hanging="720"/>
        <w:rPr>
          <w:rFonts w:asciiTheme="majorBidi" w:hAnsiTheme="majorBidi" w:cstheme="majorBidi"/>
          <w:sz w:val="24"/>
          <w:szCs w:val="24"/>
          <w:vertAlign w:val="superscript"/>
        </w:rPr>
      </w:pPr>
      <w:r w:rsidRPr="009743D0">
        <w:rPr>
          <w:rFonts w:asciiTheme="majorBidi" w:hAnsiTheme="majorBidi" w:cstheme="majorBidi"/>
          <w:b/>
          <w:bCs/>
          <w:sz w:val="24"/>
          <w:szCs w:val="24"/>
        </w:rPr>
        <w:t xml:space="preserve">Hamdani SU, Huma Z, Malik A, </w:t>
      </w:r>
      <w:proofErr w:type="spellStart"/>
      <w:r w:rsidRPr="009743D0">
        <w:rPr>
          <w:rFonts w:asciiTheme="majorBidi" w:hAnsiTheme="majorBidi" w:cstheme="majorBidi"/>
          <w:b/>
          <w:bCs/>
          <w:sz w:val="24"/>
          <w:szCs w:val="24"/>
        </w:rPr>
        <w:t>Tamizuddin-Nizami</w:t>
      </w:r>
      <w:proofErr w:type="spellEnd"/>
      <w:r w:rsidRPr="009743D0">
        <w:rPr>
          <w:rFonts w:asciiTheme="majorBidi" w:hAnsiTheme="majorBidi" w:cstheme="majorBidi"/>
          <w:b/>
          <w:bCs/>
          <w:sz w:val="24"/>
          <w:szCs w:val="24"/>
        </w:rPr>
        <w:t xml:space="preserve"> A, Suleman </w:t>
      </w:r>
      <w:proofErr w:type="gramStart"/>
      <w:r w:rsidRPr="009743D0">
        <w:rPr>
          <w:rFonts w:asciiTheme="majorBidi" w:hAnsiTheme="majorBidi" w:cstheme="majorBidi"/>
          <w:b/>
          <w:bCs/>
          <w:sz w:val="24"/>
          <w:szCs w:val="24"/>
        </w:rPr>
        <w:t xml:space="preserve">N,  </w:t>
      </w:r>
      <w:proofErr w:type="spellStart"/>
      <w:r w:rsidRPr="009743D0">
        <w:rPr>
          <w:rFonts w:asciiTheme="majorBidi" w:hAnsiTheme="majorBidi" w:cstheme="majorBidi"/>
          <w:b/>
          <w:bCs/>
          <w:sz w:val="24"/>
          <w:szCs w:val="24"/>
        </w:rPr>
        <w:t>Baneen</w:t>
      </w:r>
      <w:proofErr w:type="spellEnd"/>
      <w:proofErr w:type="gramEnd"/>
      <w:r w:rsidRPr="009743D0">
        <w:rPr>
          <w:rFonts w:asciiTheme="majorBidi" w:hAnsiTheme="majorBidi" w:cstheme="majorBidi"/>
          <w:b/>
          <w:bCs/>
          <w:sz w:val="24"/>
          <w:szCs w:val="24"/>
        </w:rPr>
        <w:t xml:space="preserve"> U, </w:t>
      </w:r>
      <w:proofErr w:type="spellStart"/>
      <w:r w:rsidRPr="009743D0">
        <w:rPr>
          <w:rFonts w:asciiTheme="majorBidi" w:hAnsiTheme="majorBidi" w:cstheme="majorBidi"/>
          <w:b/>
          <w:bCs/>
          <w:sz w:val="24"/>
          <w:szCs w:val="24"/>
        </w:rPr>
        <w:t>Javed</w:t>
      </w:r>
      <w:proofErr w:type="spellEnd"/>
      <w:r w:rsidRPr="009743D0">
        <w:rPr>
          <w:rFonts w:asciiTheme="majorBidi" w:hAnsiTheme="majorBidi" w:cstheme="majorBidi"/>
          <w:b/>
          <w:bCs/>
          <w:sz w:val="24"/>
          <w:szCs w:val="24"/>
        </w:rPr>
        <w:t xml:space="preserve"> H, van Ommeren M, Jordans MJD, Bryant RA, </w:t>
      </w:r>
      <w:proofErr w:type="spellStart"/>
      <w:r w:rsidRPr="009743D0">
        <w:rPr>
          <w:rFonts w:asciiTheme="majorBidi" w:hAnsiTheme="majorBidi" w:cstheme="majorBidi"/>
          <w:b/>
          <w:bCs/>
          <w:sz w:val="24"/>
          <w:szCs w:val="24"/>
        </w:rPr>
        <w:t>Sijbrandij</w:t>
      </w:r>
      <w:proofErr w:type="spellEnd"/>
      <w:r w:rsidRPr="009743D0">
        <w:rPr>
          <w:rFonts w:asciiTheme="majorBidi" w:hAnsiTheme="majorBidi" w:cstheme="majorBidi"/>
          <w:b/>
          <w:bCs/>
          <w:sz w:val="24"/>
          <w:szCs w:val="24"/>
        </w:rPr>
        <w:t xml:space="preserve"> M, Minhas FA, Wang D, &amp; Rahman A</w:t>
      </w:r>
      <w:r>
        <w:rPr>
          <w:rFonts w:asciiTheme="majorBidi" w:hAnsiTheme="majorBidi" w:cstheme="majorBidi"/>
          <w:sz w:val="24"/>
          <w:szCs w:val="24"/>
        </w:rPr>
        <w:t xml:space="preserve"> (2024)</w:t>
      </w:r>
      <w:r w:rsidRPr="008872EF">
        <w:rPr>
          <w:rFonts w:asciiTheme="majorBidi" w:hAnsiTheme="majorBidi" w:cstheme="majorBidi"/>
          <w:sz w:val="24"/>
          <w:szCs w:val="24"/>
        </w:rPr>
        <w:t xml:space="preserve"> Effectiveness of a group psychological intervention to reduce psychosocial distress in adolescents in Pakistan: A single-blind, cluster Randomized Controlled Trial. </w:t>
      </w:r>
      <w:r w:rsidRPr="009743D0">
        <w:rPr>
          <w:rFonts w:asciiTheme="majorBidi" w:hAnsiTheme="majorBidi" w:cstheme="majorBidi"/>
          <w:i/>
          <w:iCs/>
          <w:sz w:val="24"/>
          <w:szCs w:val="24"/>
        </w:rPr>
        <w:t>The Lancet Child &amp; Adolescent Health</w:t>
      </w:r>
      <w:r w:rsidRPr="008872EF">
        <w:rPr>
          <w:rFonts w:asciiTheme="majorBidi" w:hAnsiTheme="majorBidi" w:cstheme="majorBidi"/>
          <w:sz w:val="24"/>
          <w:szCs w:val="24"/>
        </w:rPr>
        <w:t xml:space="preserve"> </w:t>
      </w:r>
      <w:r w:rsidRPr="009743D0">
        <w:rPr>
          <w:rFonts w:asciiTheme="majorBidi" w:hAnsiTheme="majorBidi" w:cstheme="majorBidi"/>
          <w:b/>
          <w:bCs/>
          <w:sz w:val="24"/>
          <w:szCs w:val="24"/>
        </w:rPr>
        <w:t>8</w:t>
      </w:r>
      <w:r>
        <w:rPr>
          <w:rFonts w:asciiTheme="majorBidi" w:hAnsiTheme="majorBidi" w:cstheme="majorBidi"/>
          <w:sz w:val="24"/>
          <w:szCs w:val="24"/>
        </w:rPr>
        <w:t>,</w:t>
      </w:r>
      <w:r w:rsidRPr="008872EF">
        <w:rPr>
          <w:rFonts w:asciiTheme="majorBidi" w:hAnsiTheme="majorBidi" w:cstheme="majorBidi"/>
          <w:sz w:val="24"/>
          <w:szCs w:val="24"/>
        </w:rPr>
        <w:t xml:space="preserve"> 559-570.</w:t>
      </w:r>
    </w:p>
    <w:p w14:paraId="593F573E" w14:textId="77777777" w:rsidR="00C66208" w:rsidRPr="00AD2888" w:rsidRDefault="00C66208" w:rsidP="00C66208">
      <w:pPr>
        <w:pStyle w:val="EndNoteBibliography"/>
        <w:spacing w:line="480" w:lineRule="auto"/>
        <w:ind w:left="720" w:hanging="720"/>
        <w:rPr>
          <w:sz w:val="24"/>
          <w:szCs w:val="24"/>
        </w:rPr>
      </w:pPr>
      <w:r w:rsidRPr="00AD2888">
        <w:rPr>
          <w:b/>
          <w:sz w:val="24"/>
          <w:szCs w:val="24"/>
        </w:rPr>
        <w:t>Johnson JG, Harris ES, Spitzer RL and Williams JB</w:t>
      </w:r>
      <w:r w:rsidRPr="00AD2888">
        <w:rPr>
          <w:sz w:val="24"/>
          <w:szCs w:val="24"/>
        </w:rPr>
        <w:t xml:space="preserve"> (2002) The patient health questionnaire for adolescents: validation of an instrument for the assessment of mental disorders among adolescent primary care patients. </w:t>
      </w:r>
      <w:r w:rsidRPr="00AD2888">
        <w:rPr>
          <w:i/>
          <w:sz w:val="24"/>
          <w:szCs w:val="24"/>
        </w:rPr>
        <w:t>J Adolesc Health</w:t>
      </w:r>
      <w:r w:rsidRPr="00AD2888">
        <w:rPr>
          <w:sz w:val="24"/>
          <w:szCs w:val="24"/>
        </w:rPr>
        <w:t xml:space="preserve"> </w:t>
      </w:r>
      <w:r w:rsidRPr="00AD2888">
        <w:rPr>
          <w:b/>
          <w:sz w:val="24"/>
          <w:szCs w:val="24"/>
        </w:rPr>
        <w:t>30</w:t>
      </w:r>
      <w:r w:rsidRPr="00AD2888">
        <w:rPr>
          <w:sz w:val="24"/>
          <w:szCs w:val="24"/>
        </w:rPr>
        <w:t>(3)</w:t>
      </w:r>
      <w:r w:rsidRPr="00AD2888">
        <w:rPr>
          <w:b/>
          <w:sz w:val="24"/>
          <w:szCs w:val="24"/>
        </w:rPr>
        <w:t>,</w:t>
      </w:r>
      <w:r w:rsidRPr="00AD2888">
        <w:rPr>
          <w:sz w:val="24"/>
          <w:szCs w:val="24"/>
        </w:rPr>
        <w:t xml:space="preserve"> 196-204. https://doi.org/S1054139X01003330 [pii].</w:t>
      </w:r>
    </w:p>
    <w:p w14:paraId="6E02C3EE" w14:textId="77777777" w:rsidR="00C66208" w:rsidRPr="00AD2888" w:rsidRDefault="00C66208" w:rsidP="00C66208">
      <w:pPr>
        <w:pStyle w:val="EndNoteBibliography"/>
        <w:spacing w:line="480" w:lineRule="auto"/>
        <w:ind w:left="720" w:hanging="720"/>
        <w:rPr>
          <w:sz w:val="24"/>
          <w:szCs w:val="24"/>
        </w:rPr>
      </w:pPr>
      <w:r w:rsidRPr="00AD2888">
        <w:rPr>
          <w:b/>
          <w:sz w:val="24"/>
          <w:szCs w:val="24"/>
        </w:rPr>
        <w:t>Jordans MJD, Kohrt BA, Sangraula M, Turner EL, Wang X, Shrestha P, Ghimire R, Van't Hof E, Bryant RA, Dawson KS, Marahatta K, Luitel NP and van Ommeren M</w:t>
      </w:r>
      <w:r w:rsidRPr="00AD2888">
        <w:rPr>
          <w:sz w:val="24"/>
          <w:szCs w:val="24"/>
        </w:rPr>
        <w:t xml:space="preserve"> (2021) Effectiveness of Group Problem Management Plus, a brief psychological intervention for adults affected by humanitarian disasters in Nepal: A cluster randomized controlled trial. </w:t>
      </w:r>
      <w:r w:rsidRPr="00AD2888">
        <w:rPr>
          <w:i/>
          <w:sz w:val="24"/>
          <w:szCs w:val="24"/>
        </w:rPr>
        <w:t>PLoS Med</w:t>
      </w:r>
      <w:r w:rsidRPr="00AD2888">
        <w:rPr>
          <w:sz w:val="24"/>
          <w:szCs w:val="24"/>
        </w:rPr>
        <w:t xml:space="preserve"> </w:t>
      </w:r>
      <w:r w:rsidRPr="00AD2888">
        <w:rPr>
          <w:b/>
          <w:sz w:val="24"/>
          <w:szCs w:val="24"/>
        </w:rPr>
        <w:t>18</w:t>
      </w:r>
      <w:r w:rsidRPr="00AD2888">
        <w:rPr>
          <w:sz w:val="24"/>
          <w:szCs w:val="24"/>
        </w:rPr>
        <w:t>(6)</w:t>
      </w:r>
      <w:r w:rsidRPr="00AD2888">
        <w:rPr>
          <w:b/>
          <w:sz w:val="24"/>
          <w:szCs w:val="24"/>
        </w:rPr>
        <w:t>,</w:t>
      </w:r>
      <w:r w:rsidRPr="00AD2888">
        <w:rPr>
          <w:sz w:val="24"/>
          <w:szCs w:val="24"/>
        </w:rPr>
        <w:t xml:space="preserve"> e1003621. https://doi.org/10.1371/journal.pmed.1003621.</w:t>
      </w:r>
    </w:p>
    <w:p w14:paraId="7B237C91" w14:textId="77777777" w:rsidR="00C66208" w:rsidRPr="00AD2888" w:rsidRDefault="00C66208" w:rsidP="00C66208">
      <w:pPr>
        <w:pStyle w:val="EndNoteBibliography"/>
        <w:spacing w:line="480" w:lineRule="auto"/>
        <w:ind w:left="720" w:hanging="720"/>
        <w:rPr>
          <w:sz w:val="24"/>
          <w:szCs w:val="24"/>
        </w:rPr>
      </w:pPr>
      <w:r w:rsidRPr="00AD2888">
        <w:rPr>
          <w:b/>
          <w:sz w:val="24"/>
          <w:szCs w:val="24"/>
        </w:rPr>
        <w:t>Kessler RC, Andrews G, Colpe LJ, Hiripi E, Mroczek DK, Normand SLT, Walters EE and Zaslavsky AM</w:t>
      </w:r>
      <w:r w:rsidRPr="00AD2888">
        <w:rPr>
          <w:sz w:val="24"/>
          <w:szCs w:val="24"/>
        </w:rPr>
        <w:t xml:space="preserve"> (2002) Short screening scales to monitor population prevalences and trends in non-specific psychological distress. </w:t>
      </w:r>
      <w:r w:rsidRPr="00AD2888">
        <w:rPr>
          <w:i/>
          <w:sz w:val="24"/>
          <w:szCs w:val="24"/>
        </w:rPr>
        <w:t>Psychological Medicine</w:t>
      </w:r>
      <w:r w:rsidRPr="00AD2888">
        <w:rPr>
          <w:sz w:val="24"/>
          <w:szCs w:val="24"/>
        </w:rPr>
        <w:t xml:space="preserve"> </w:t>
      </w:r>
      <w:r w:rsidRPr="00AD2888">
        <w:rPr>
          <w:b/>
          <w:sz w:val="24"/>
          <w:szCs w:val="24"/>
        </w:rPr>
        <w:t>32</w:t>
      </w:r>
      <w:r w:rsidRPr="00AD2888">
        <w:rPr>
          <w:sz w:val="24"/>
          <w:szCs w:val="24"/>
        </w:rPr>
        <w:t>(6)</w:t>
      </w:r>
      <w:r w:rsidRPr="00AD2888">
        <w:rPr>
          <w:b/>
          <w:sz w:val="24"/>
          <w:szCs w:val="24"/>
        </w:rPr>
        <w:t>,</w:t>
      </w:r>
      <w:r w:rsidRPr="00AD2888">
        <w:rPr>
          <w:sz w:val="24"/>
          <w:szCs w:val="24"/>
        </w:rPr>
        <w:t xml:space="preserve"> 959-976.</w:t>
      </w:r>
    </w:p>
    <w:p w14:paraId="1B6EB14D" w14:textId="77777777" w:rsidR="00C66208" w:rsidRPr="00AD2888" w:rsidRDefault="00C66208" w:rsidP="00C66208">
      <w:pPr>
        <w:pStyle w:val="EndNoteBibliography"/>
        <w:spacing w:line="480" w:lineRule="auto"/>
        <w:ind w:left="720" w:hanging="720"/>
        <w:rPr>
          <w:sz w:val="24"/>
          <w:szCs w:val="24"/>
        </w:rPr>
      </w:pPr>
      <w:r w:rsidRPr="00AD2888">
        <w:rPr>
          <w:b/>
          <w:sz w:val="24"/>
          <w:szCs w:val="24"/>
        </w:rPr>
        <w:t>Maguin E, Nochajski TH, De Wit DJ and Safyer A</w:t>
      </w:r>
      <w:r w:rsidRPr="00AD2888">
        <w:rPr>
          <w:sz w:val="24"/>
          <w:szCs w:val="24"/>
        </w:rPr>
        <w:t xml:space="preserve"> (2016) Examining the validity of the adapted Alabama Parenting Questionnaire-Parent Global Report Version. </w:t>
      </w:r>
      <w:r w:rsidRPr="00AD2888">
        <w:rPr>
          <w:i/>
          <w:sz w:val="24"/>
          <w:szCs w:val="24"/>
        </w:rPr>
        <w:t>Psychol Assess</w:t>
      </w:r>
      <w:r w:rsidRPr="00AD2888">
        <w:rPr>
          <w:sz w:val="24"/>
          <w:szCs w:val="24"/>
        </w:rPr>
        <w:t xml:space="preserve"> </w:t>
      </w:r>
      <w:r w:rsidRPr="00AD2888">
        <w:rPr>
          <w:b/>
          <w:sz w:val="24"/>
          <w:szCs w:val="24"/>
        </w:rPr>
        <w:t>28</w:t>
      </w:r>
      <w:r w:rsidRPr="00AD2888">
        <w:rPr>
          <w:sz w:val="24"/>
          <w:szCs w:val="24"/>
        </w:rPr>
        <w:t>(5)</w:t>
      </w:r>
      <w:r w:rsidRPr="00AD2888">
        <w:rPr>
          <w:b/>
          <w:sz w:val="24"/>
          <w:szCs w:val="24"/>
        </w:rPr>
        <w:t>,</w:t>
      </w:r>
      <w:r w:rsidRPr="00AD2888">
        <w:rPr>
          <w:sz w:val="24"/>
          <w:szCs w:val="24"/>
        </w:rPr>
        <w:t xml:space="preserve"> 613-625. https://doi.org/10.1037/pas0000214.</w:t>
      </w:r>
    </w:p>
    <w:p w14:paraId="00949CBC" w14:textId="77777777" w:rsidR="00C66208" w:rsidRPr="00AD2888" w:rsidRDefault="00C66208" w:rsidP="00C66208">
      <w:pPr>
        <w:pStyle w:val="EndNoteBibliography"/>
        <w:spacing w:line="480" w:lineRule="auto"/>
        <w:ind w:left="720" w:hanging="720"/>
        <w:rPr>
          <w:sz w:val="24"/>
          <w:szCs w:val="24"/>
        </w:rPr>
      </w:pPr>
      <w:r w:rsidRPr="00AD2888">
        <w:rPr>
          <w:b/>
          <w:sz w:val="24"/>
          <w:szCs w:val="24"/>
        </w:rPr>
        <w:t>Miller KE and Rasmussen A</w:t>
      </w:r>
      <w:r w:rsidRPr="00AD2888">
        <w:rPr>
          <w:sz w:val="24"/>
          <w:szCs w:val="24"/>
        </w:rPr>
        <w:t xml:space="preserve"> (2017) The mental health of civilians displaced by armed conflict: an ecological model of refugee distress. </w:t>
      </w:r>
      <w:r w:rsidRPr="00AD2888">
        <w:rPr>
          <w:i/>
          <w:sz w:val="24"/>
          <w:szCs w:val="24"/>
        </w:rPr>
        <w:t>Epidemiol Psychiatr Sci</w:t>
      </w:r>
      <w:r w:rsidRPr="00AD2888">
        <w:rPr>
          <w:sz w:val="24"/>
          <w:szCs w:val="24"/>
        </w:rPr>
        <w:t xml:space="preserve"> </w:t>
      </w:r>
      <w:r w:rsidRPr="00AD2888">
        <w:rPr>
          <w:b/>
          <w:sz w:val="24"/>
          <w:szCs w:val="24"/>
        </w:rPr>
        <w:t>26</w:t>
      </w:r>
      <w:r w:rsidRPr="00AD2888">
        <w:rPr>
          <w:sz w:val="24"/>
          <w:szCs w:val="24"/>
        </w:rPr>
        <w:t>(2)</w:t>
      </w:r>
      <w:r w:rsidRPr="00AD2888">
        <w:rPr>
          <w:b/>
          <w:sz w:val="24"/>
          <w:szCs w:val="24"/>
        </w:rPr>
        <w:t>,</w:t>
      </w:r>
      <w:r w:rsidRPr="00AD2888">
        <w:rPr>
          <w:sz w:val="24"/>
          <w:szCs w:val="24"/>
        </w:rPr>
        <w:t xml:space="preserve"> 129-138. https://doi.org/10.1017/S2045796016000172.</w:t>
      </w:r>
    </w:p>
    <w:p w14:paraId="604D8FE4" w14:textId="77777777" w:rsidR="00C66208" w:rsidRPr="00AD2888" w:rsidRDefault="00C66208" w:rsidP="00C66208">
      <w:pPr>
        <w:pStyle w:val="EndNoteBibliography"/>
        <w:spacing w:line="480" w:lineRule="auto"/>
        <w:ind w:left="720" w:hanging="720"/>
        <w:rPr>
          <w:sz w:val="24"/>
          <w:szCs w:val="24"/>
        </w:rPr>
      </w:pPr>
      <w:r w:rsidRPr="00AD2888">
        <w:rPr>
          <w:b/>
          <w:sz w:val="24"/>
          <w:szCs w:val="24"/>
        </w:rPr>
        <w:t>Patel V, Saxena S, Lund C, Thornicroft G, Baingana F, Bolton P, Chisholm D, Collins PY, Cooper JL, Eaton J, Herrman H, Herzallah MM, Huang Y, Jordans MJD, Kleinman A, Medina-Mora ME, Morgan E, Niaz U, Omigbodun O, Prince M, Rahman A, Saraceno B, Sarkar BK, De Silva M, Singh I, Stein DJ, Sunkel C and UnUtzer J</w:t>
      </w:r>
      <w:r w:rsidRPr="00AD2888">
        <w:rPr>
          <w:sz w:val="24"/>
          <w:szCs w:val="24"/>
        </w:rPr>
        <w:t xml:space="preserve"> (2018) The Lancet Commission on global mental health and sustainable development. </w:t>
      </w:r>
      <w:r w:rsidRPr="00AD2888">
        <w:rPr>
          <w:i/>
          <w:sz w:val="24"/>
          <w:szCs w:val="24"/>
        </w:rPr>
        <w:t>Lancet</w:t>
      </w:r>
      <w:r w:rsidRPr="00AD2888">
        <w:rPr>
          <w:sz w:val="24"/>
          <w:szCs w:val="24"/>
        </w:rPr>
        <w:t xml:space="preserve"> </w:t>
      </w:r>
      <w:r w:rsidRPr="00AD2888">
        <w:rPr>
          <w:b/>
          <w:sz w:val="24"/>
          <w:szCs w:val="24"/>
        </w:rPr>
        <w:t>392</w:t>
      </w:r>
      <w:r w:rsidRPr="00AD2888">
        <w:rPr>
          <w:sz w:val="24"/>
          <w:szCs w:val="24"/>
        </w:rPr>
        <w:t>(10157)</w:t>
      </w:r>
      <w:r w:rsidRPr="00AD2888">
        <w:rPr>
          <w:b/>
          <w:sz w:val="24"/>
          <w:szCs w:val="24"/>
        </w:rPr>
        <w:t>,</w:t>
      </w:r>
      <w:r w:rsidRPr="00AD2888">
        <w:rPr>
          <w:sz w:val="24"/>
          <w:szCs w:val="24"/>
        </w:rPr>
        <w:t xml:space="preserve"> 1553-1598. https://doi.org/10.1016/S0140-6736(18)31612-X.</w:t>
      </w:r>
    </w:p>
    <w:p w14:paraId="1A96157E" w14:textId="77777777" w:rsidR="00C66208" w:rsidRPr="00AD2888" w:rsidRDefault="00C66208" w:rsidP="00C66208">
      <w:pPr>
        <w:pStyle w:val="EndNoteBibliography"/>
        <w:spacing w:line="480" w:lineRule="auto"/>
        <w:ind w:left="720" w:hanging="720"/>
        <w:rPr>
          <w:sz w:val="24"/>
          <w:szCs w:val="24"/>
        </w:rPr>
      </w:pPr>
      <w:r w:rsidRPr="00AD2888">
        <w:rPr>
          <w:b/>
          <w:sz w:val="24"/>
          <w:szCs w:val="24"/>
        </w:rPr>
        <w:t>Purgato M, Gastaldon C, Papola D, van Ommeren M, Barbui C and Tol WA</w:t>
      </w:r>
      <w:r w:rsidRPr="00AD2888">
        <w:rPr>
          <w:sz w:val="24"/>
          <w:szCs w:val="24"/>
        </w:rPr>
        <w:t xml:space="preserve"> (2018) Psychological therapies for the treatment of mental disorders in low- and middle-income countries affected by humanitarian crises. </w:t>
      </w:r>
      <w:r w:rsidRPr="00AD2888">
        <w:rPr>
          <w:i/>
          <w:sz w:val="24"/>
          <w:szCs w:val="24"/>
        </w:rPr>
        <w:t>Cochrane Database Syst Rev</w:t>
      </w:r>
      <w:r w:rsidRPr="00AD2888">
        <w:rPr>
          <w:sz w:val="24"/>
          <w:szCs w:val="24"/>
        </w:rPr>
        <w:t xml:space="preserve"> </w:t>
      </w:r>
      <w:r w:rsidRPr="00AD2888">
        <w:rPr>
          <w:b/>
          <w:sz w:val="24"/>
          <w:szCs w:val="24"/>
        </w:rPr>
        <w:t>7,</w:t>
      </w:r>
      <w:r w:rsidRPr="00AD2888">
        <w:rPr>
          <w:sz w:val="24"/>
          <w:szCs w:val="24"/>
        </w:rPr>
        <w:t xml:space="preserve"> CD011849. https://doi.org/10.1002/14651858.CD011849.pub2.</w:t>
      </w:r>
    </w:p>
    <w:p w14:paraId="0AC344CA" w14:textId="77777777" w:rsidR="00C66208" w:rsidRPr="00AD2888" w:rsidRDefault="00C66208" w:rsidP="00C66208">
      <w:pPr>
        <w:pStyle w:val="EndNoteBibliography"/>
        <w:spacing w:line="480" w:lineRule="auto"/>
        <w:ind w:left="720" w:hanging="720"/>
        <w:rPr>
          <w:sz w:val="24"/>
          <w:szCs w:val="24"/>
        </w:rPr>
      </w:pPr>
      <w:r w:rsidRPr="00AD2888">
        <w:rPr>
          <w:b/>
          <w:sz w:val="24"/>
          <w:szCs w:val="24"/>
        </w:rPr>
        <w:t>Rahman A, Hamdani SU, Awan NR, Bryant RA, Dawson KS, Khan MF, Azeemi MM, Akhtar P, Nazir H, Chiumento A, Sijbrandij M, Wang D, Farooq S and van Ommeren M</w:t>
      </w:r>
      <w:r w:rsidRPr="00AD2888">
        <w:rPr>
          <w:sz w:val="24"/>
          <w:szCs w:val="24"/>
        </w:rPr>
        <w:t xml:space="preserve"> (2016) Effect of a Multicomponent Behavioral Intervention in Adults Impaired by Psychological Distress in a Conflict-Affected Area of Pakistan: A Randomized Clinical Trial. </w:t>
      </w:r>
      <w:r w:rsidRPr="00AD2888">
        <w:rPr>
          <w:i/>
          <w:sz w:val="24"/>
          <w:szCs w:val="24"/>
        </w:rPr>
        <w:t>JAMA</w:t>
      </w:r>
      <w:r w:rsidRPr="00AD2888">
        <w:rPr>
          <w:sz w:val="24"/>
          <w:szCs w:val="24"/>
        </w:rPr>
        <w:t xml:space="preserve"> </w:t>
      </w:r>
      <w:r w:rsidRPr="00AD2888">
        <w:rPr>
          <w:b/>
          <w:sz w:val="24"/>
          <w:szCs w:val="24"/>
        </w:rPr>
        <w:t>316</w:t>
      </w:r>
      <w:r w:rsidRPr="00AD2888">
        <w:rPr>
          <w:sz w:val="24"/>
          <w:szCs w:val="24"/>
        </w:rPr>
        <w:t>(24)</w:t>
      </w:r>
      <w:r w:rsidRPr="00AD2888">
        <w:rPr>
          <w:b/>
          <w:sz w:val="24"/>
          <w:szCs w:val="24"/>
        </w:rPr>
        <w:t>,</w:t>
      </w:r>
      <w:r w:rsidRPr="00AD2888">
        <w:rPr>
          <w:sz w:val="24"/>
          <w:szCs w:val="24"/>
        </w:rPr>
        <w:t xml:space="preserve"> 2609-2617. https://doi.org/10.1001/jama.2016.17165.</w:t>
      </w:r>
    </w:p>
    <w:p w14:paraId="0032ADD6" w14:textId="77777777" w:rsidR="00C66208" w:rsidRPr="00AD2888" w:rsidRDefault="00C66208" w:rsidP="00C66208">
      <w:pPr>
        <w:pStyle w:val="EndNoteBibliography"/>
        <w:spacing w:line="480" w:lineRule="auto"/>
        <w:ind w:left="720" w:hanging="720"/>
        <w:rPr>
          <w:sz w:val="24"/>
          <w:szCs w:val="24"/>
        </w:rPr>
      </w:pPr>
      <w:r w:rsidRPr="00AD2888">
        <w:rPr>
          <w:b/>
          <w:sz w:val="24"/>
          <w:szCs w:val="24"/>
        </w:rPr>
        <w:t>Singla DR, Kohrt BA, Murray LK, Anand A, Chorpita BF and Patel V</w:t>
      </w:r>
      <w:r w:rsidRPr="00AD2888">
        <w:rPr>
          <w:sz w:val="24"/>
          <w:szCs w:val="24"/>
        </w:rPr>
        <w:t xml:space="preserve"> (2017) Psychological Treatments for the World: Lessons from Low- and Middle-Income Countries. </w:t>
      </w:r>
      <w:r w:rsidRPr="00AD2888">
        <w:rPr>
          <w:i/>
          <w:sz w:val="24"/>
          <w:szCs w:val="24"/>
        </w:rPr>
        <w:t>Annu Rev Clin Psychol</w:t>
      </w:r>
      <w:r w:rsidRPr="00AD2888">
        <w:rPr>
          <w:sz w:val="24"/>
          <w:szCs w:val="24"/>
        </w:rPr>
        <w:t xml:space="preserve"> </w:t>
      </w:r>
      <w:r w:rsidRPr="00AD2888">
        <w:rPr>
          <w:b/>
          <w:sz w:val="24"/>
          <w:szCs w:val="24"/>
        </w:rPr>
        <w:t>13,</w:t>
      </w:r>
      <w:r w:rsidRPr="00AD2888">
        <w:rPr>
          <w:sz w:val="24"/>
          <w:szCs w:val="24"/>
        </w:rPr>
        <w:t xml:space="preserve"> 149-181. https://doi.org/10.1146/annurev-clinpsy-032816-045217.</w:t>
      </w:r>
    </w:p>
    <w:p w14:paraId="3343A3EA" w14:textId="77777777" w:rsidR="00C66208" w:rsidRPr="00AD2888" w:rsidRDefault="00C66208" w:rsidP="00C66208">
      <w:pPr>
        <w:pStyle w:val="EndNoteBibliography"/>
        <w:spacing w:line="480" w:lineRule="auto"/>
        <w:ind w:left="720" w:hanging="720"/>
        <w:rPr>
          <w:sz w:val="24"/>
          <w:szCs w:val="24"/>
        </w:rPr>
      </w:pPr>
      <w:r w:rsidRPr="00AD2888">
        <w:rPr>
          <w:b/>
          <w:sz w:val="24"/>
          <w:szCs w:val="24"/>
        </w:rPr>
        <w:t>Sisk LM and Gee DG</w:t>
      </w:r>
      <w:r w:rsidRPr="00AD2888">
        <w:rPr>
          <w:sz w:val="24"/>
          <w:szCs w:val="24"/>
        </w:rPr>
        <w:t xml:space="preserve"> (2022) Stress and adolescence: vulnerability and opportunity during a sensitive window of development. </w:t>
      </w:r>
      <w:r w:rsidRPr="00AD2888">
        <w:rPr>
          <w:i/>
          <w:sz w:val="24"/>
          <w:szCs w:val="24"/>
        </w:rPr>
        <w:t>Curr Opin Psychol</w:t>
      </w:r>
      <w:r w:rsidRPr="00AD2888">
        <w:rPr>
          <w:sz w:val="24"/>
          <w:szCs w:val="24"/>
        </w:rPr>
        <w:t xml:space="preserve"> </w:t>
      </w:r>
      <w:r w:rsidRPr="00AD2888">
        <w:rPr>
          <w:b/>
          <w:sz w:val="24"/>
          <w:szCs w:val="24"/>
        </w:rPr>
        <w:t>44,</w:t>
      </w:r>
      <w:r w:rsidRPr="00AD2888">
        <w:rPr>
          <w:sz w:val="24"/>
          <w:szCs w:val="24"/>
        </w:rPr>
        <w:t xml:space="preserve"> 286-292. https://doi.org/10.1016/j.copsyc.2021.10.005.</w:t>
      </w:r>
    </w:p>
    <w:p w14:paraId="44F41230" w14:textId="77777777" w:rsidR="00C66208" w:rsidRPr="00AD2888" w:rsidRDefault="00C66208" w:rsidP="00C66208">
      <w:pPr>
        <w:pStyle w:val="EndNoteBibliography"/>
        <w:spacing w:line="480" w:lineRule="auto"/>
        <w:ind w:left="720" w:hanging="720"/>
        <w:rPr>
          <w:sz w:val="24"/>
          <w:szCs w:val="24"/>
        </w:rPr>
      </w:pPr>
      <w:r w:rsidRPr="00AD2888">
        <w:rPr>
          <w:b/>
          <w:sz w:val="24"/>
          <w:szCs w:val="24"/>
        </w:rPr>
        <w:t>Tennant R, Hiller L, Fishwick R, Platt S, Joseph S, Weich S, Parkinson J, Secker J and Stewart-Brown S</w:t>
      </w:r>
      <w:r w:rsidRPr="00AD2888">
        <w:rPr>
          <w:sz w:val="24"/>
          <w:szCs w:val="24"/>
        </w:rPr>
        <w:t xml:space="preserve"> (2007) The Warwick-Edinburgh Mental Well-being Scale (WEMWBS): development and UK validation. </w:t>
      </w:r>
      <w:r w:rsidRPr="00AD2888">
        <w:rPr>
          <w:i/>
          <w:sz w:val="24"/>
          <w:szCs w:val="24"/>
        </w:rPr>
        <w:t>Health Qual Life Outcomes</w:t>
      </w:r>
      <w:r w:rsidRPr="00AD2888">
        <w:rPr>
          <w:sz w:val="24"/>
          <w:szCs w:val="24"/>
        </w:rPr>
        <w:t xml:space="preserve"> </w:t>
      </w:r>
      <w:r w:rsidRPr="00AD2888">
        <w:rPr>
          <w:b/>
          <w:sz w:val="24"/>
          <w:szCs w:val="24"/>
        </w:rPr>
        <w:t>5,</w:t>
      </w:r>
      <w:r w:rsidRPr="00AD2888">
        <w:rPr>
          <w:sz w:val="24"/>
          <w:szCs w:val="24"/>
        </w:rPr>
        <w:t xml:space="preserve"> 63. https://doi.org/10.1186/1477-7525-5-63.</w:t>
      </w:r>
    </w:p>
    <w:p w14:paraId="626A9CEB" w14:textId="77777777" w:rsidR="00C66208" w:rsidRPr="00AD2888" w:rsidRDefault="00C66208" w:rsidP="00C66208">
      <w:pPr>
        <w:spacing w:line="480" w:lineRule="auto"/>
        <w:rPr>
          <w:sz w:val="24"/>
          <w:szCs w:val="24"/>
        </w:rPr>
      </w:pPr>
    </w:p>
    <w:p w14:paraId="2F12C946" w14:textId="77777777" w:rsidR="00C66208" w:rsidRPr="00AD2888" w:rsidRDefault="00C66208" w:rsidP="00C66208">
      <w:pPr>
        <w:spacing w:line="480" w:lineRule="auto"/>
        <w:rPr>
          <w:sz w:val="24"/>
          <w:szCs w:val="24"/>
        </w:rPr>
      </w:pPr>
      <w:r w:rsidRPr="00AD2888">
        <w:rPr>
          <w:sz w:val="24"/>
          <w:szCs w:val="24"/>
        </w:rPr>
        <w:br w:type="page"/>
      </w:r>
    </w:p>
    <w:p w14:paraId="7EC05D77" w14:textId="77777777" w:rsidR="00C66208" w:rsidRDefault="00C66208" w:rsidP="00C66208"/>
    <w:p w14:paraId="34CE92AC" w14:textId="77777777" w:rsidR="00C66208" w:rsidRPr="00141136" w:rsidRDefault="00C66208" w:rsidP="00C66208">
      <w:pPr>
        <w:pStyle w:val="EndNoteBibliography"/>
        <w:spacing w:line="480" w:lineRule="auto"/>
        <w:ind w:right="-625"/>
        <w:rPr>
          <w:bCs/>
          <w:sz w:val="24"/>
          <w:szCs w:val="24"/>
        </w:rPr>
      </w:pPr>
      <w:r w:rsidRPr="00141136">
        <w:rPr>
          <w:bCs/>
          <w:sz w:val="24"/>
          <w:szCs w:val="24"/>
        </w:rPr>
        <w:t xml:space="preserve">Table 1. Participant characteristics for participants retained and not retained at </w:t>
      </w:r>
    </w:p>
    <w:p w14:paraId="73DD8E72" w14:textId="77777777" w:rsidR="00C66208" w:rsidRPr="00141136" w:rsidRDefault="00C66208" w:rsidP="00C66208">
      <w:pPr>
        <w:pStyle w:val="EndNoteBibliography"/>
        <w:spacing w:line="480" w:lineRule="auto"/>
        <w:ind w:right="-625"/>
        <w:rPr>
          <w:bCs/>
          <w:sz w:val="24"/>
          <w:szCs w:val="24"/>
        </w:rPr>
      </w:pPr>
      <w:r w:rsidRPr="00141136">
        <w:rPr>
          <w:bCs/>
          <w:sz w:val="24"/>
          <w:szCs w:val="24"/>
        </w:rPr>
        <w:t>12-month assessment</w:t>
      </w:r>
    </w:p>
    <w:tbl>
      <w:tblPr>
        <w:tblStyle w:val="TableGridLight1"/>
        <w:tblW w:w="9123" w:type="dxa"/>
        <w:tblLook w:val="04A0" w:firstRow="1" w:lastRow="0" w:firstColumn="1" w:lastColumn="0" w:noHBand="0" w:noVBand="1"/>
      </w:tblPr>
      <w:tblGrid>
        <w:gridCol w:w="3256"/>
        <w:gridCol w:w="1576"/>
        <w:gridCol w:w="1517"/>
        <w:gridCol w:w="1387"/>
        <w:gridCol w:w="1387"/>
      </w:tblGrid>
      <w:tr w:rsidR="00C66208" w14:paraId="272F7E4B" w14:textId="77777777" w:rsidTr="00545DAD">
        <w:tc>
          <w:tcPr>
            <w:tcW w:w="3256" w:type="dxa"/>
          </w:tcPr>
          <w:p w14:paraId="15AEB3F0" w14:textId="77777777" w:rsidR="00C66208" w:rsidRPr="005D4210" w:rsidRDefault="00C66208" w:rsidP="00545DAD">
            <w:pPr>
              <w:pStyle w:val="EndNoteBibliography"/>
              <w:spacing w:line="480" w:lineRule="auto"/>
              <w:ind w:right="-483"/>
              <w:rPr>
                <w:sz w:val="24"/>
                <w:szCs w:val="24"/>
              </w:rPr>
            </w:pPr>
          </w:p>
        </w:tc>
        <w:tc>
          <w:tcPr>
            <w:tcW w:w="1576" w:type="dxa"/>
          </w:tcPr>
          <w:p w14:paraId="6A39AFDD" w14:textId="77777777" w:rsidR="00C66208" w:rsidRPr="005D4210" w:rsidRDefault="00C66208" w:rsidP="00545DAD">
            <w:pPr>
              <w:pStyle w:val="EndNoteBibliography"/>
              <w:ind w:right="-483"/>
              <w:rPr>
                <w:sz w:val="24"/>
                <w:szCs w:val="24"/>
              </w:rPr>
            </w:pPr>
            <w:r w:rsidRPr="005D4210">
              <w:rPr>
                <w:sz w:val="24"/>
                <w:szCs w:val="24"/>
              </w:rPr>
              <w:t>Retained</w:t>
            </w:r>
          </w:p>
          <w:p w14:paraId="421C9B89" w14:textId="77777777" w:rsidR="00C66208" w:rsidRPr="005D4210" w:rsidRDefault="00C66208" w:rsidP="00545DAD">
            <w:pPr>
              <w:pStyle w:val="EndNoteBibliography"/>
              <w:spacing w:line="480" w:lineRule="auto"/>
              <w:ind w:right="-483"/>
              <w:rPr>
                <w:sz w:val="24"/>
                <w:szCs w:val="24"/>
              </w:rPr>
            </w:pPr>
            <w:r w:rsidRPr="005D4210">
              <w:rPr>
                <w:sz w:val="24"/>
                <w:szCs w:val="24"/>
              </w:rPr>
              <w:t>(n =374)</w:t>
            </w:r>
          </w:p>
        </w:tc>
        <w:tc>
          <w:tcPr>
            <w:tcW w:w="1517" w:type="dxa"/>
          </w:tcPr>
          <w:p w14:paraId="5E879FF9" w14:textId="77777777" w:rsidR="00C66208" w:rsidRPr="005D4210" w:rsidRDefault="00C66208" w:rsidP="00545DAD">
            <w:pPr>
              <w:pStyle w:val="EndNoteBibliography"/>
              <w:ind w:right="-483"/>
              <w:rPr>
                <w:sz w:val="24"/>
                <w:szCs w:val="24"/>
              </w:rPr>
            </w:pPr>
            <w:r w:rsidRPr="005D4210">
              <w:rPr>
                <w:sz w:val="24"/>
                <w:szCs w:val="24"/>
              </w:rPr>
              <w:t xml:space="preserve">Not Retained </w:t>
            </w:r>
          </w:p>
          <w:p w14:paraId="1410FF0F" w14:textId="77777777" w:rsidR="00C66208" w:rsidRPr="005D4210" w:rsidRDefault="00C66208" w:rsidP="00545DAD">
            <w:pPr>
              <w:pStyle w:val="EndNoteBibliography"/>
              <w:ind w:right="-100"/>
              <w:rPr>
                <w:sz w:val="24"/>
                <w:szCs w:val="24"/>
              </w:rPr>
            </w:pPr>
            <w:r w:rsidRPr="005D4210">
              <w:rPr>
                <w:sz w:val="24"/>
                <w:szCs w:val="24"/>
              </w:rPr>
              <w:t xml:space="preserve">(n </w:t>
            </w:r>
            <w:r>
              <w:rPr>
                <w:sz w:val="24"/>
                <w:szCs w:val="24"/>
              </w:rPr>
              <w:t xml:space="preserve">= </w:t>
            </w:r>
            <w:r w:rsidRPr="005D4210">
              <w:rPr>
                <w:sz w:val="24"/>
                <w:szCs w:val="24"/>
              </w:rPr>
              <w:t>97)</w:t>
            </w:r>
          </w:p>
        </w:tc>
        <w:tc>
          <w:tcPr>
            <w:tcW w:w="1387" w:type="dxa"/>
          </w:tcPr>
          <w:p w14:paraId="6B158FA1" w14:textId="77777777" w:rsidR="00C66208" w:rsidRPr="005D4210" w:rsidRDefault="00C66208" w:rsidP="00545DAD">
            <w:pPr>
              <w:pStyle w:val="EndNoteBibliography"/>
              <w:ind w:right="-483"/>
              <w:rPr>
                <w:sz w:val="24"/>
                <w:szCs w:val="24"/>
              </w:rPr>
            </w:pPr>
            <w:r w:rsidRPr="005D4210">
              <w:rPr>
                <w:i/>
                <w:sz w:val="24"/>
                <w:szCs w:val="24"/>
              </w:rPr>
              <w:t xml:space="preserve">   T/χ</w:t>
            </w:r>
            <w:r w:rsidRPr="005D4210">
              <w:rPr>
                <w:i/>
                <w:sz w:val="24"/>
                <w:szCs w:val="24"/>
                <w:vertAlign w:val="superscript"/>
              </w:rPr>
              <w:t>2</w:t>
            </w:r>
          </w:p>
        </w:tc>
        <w:tc>
          <w:tcPr>
            <w:tcW w:w="1387" w:type="dxa"/>
          </w:tcPr>
          <w:p w14:paraId="353401A2" w14:textId="77777777" w:rsidR="00C66208" w:rsidRPr="005D4210" w:rsidRDefault="00C66208" w:rsidP="00545DAD">
            <w:pPr>
              <w:pStyle w:val="EndNoteBibliography"/>
              <w:ind w:right="-483"/>
              <w:rPr>
                <w:sz w:val="24"/>
                <w:szCs w:val="24"/>
              </w:rPr>
            </w:pPr>
            <w:r w:rsidRPr="005D4210">
              <w:rPr>
                <w:i/>
                <w:sz w:val="24"/>
                <w:szCs w:val="24"/>
              </w:rPr>
              <w:t xml:space="preserve">  P</w:t>
            </w:r>
          </w:p>
        </w:tc>
      </w:tr>
      <w:tr w:rsidR="00C66208" w14:paraId="47311FC4" w14:textId="77777777" w:rsidTr="00545DAD">
        <w:tc>
          <w:tcPr>
            <w:tcW w:w="3256" w:type="dxa"/>
          </w:tcPr>
          <w:p w14:paraId="640CBFF0" w14:textId="77777777" w:rsidR="00C66208" w:rsidRPr="005D4210" w:rsidRDefault="00C66208" w:rsidP="00545DAD">
            <w:pPr>
              <w:pStyle w:val="EndNoteBibliography"/>
              <w:spacing w:line="480" w:lineRule="auto"/>
              <w:ind w:right="-483"/>
              <w:rPr>
                <w:sz w:val="24"/>
                <w:szCs w:val="24"/>
                <w:u w:val="single"/>
              </w:rPr>
            </w:pPr>
            <w:r w:rsidRPr="005D4210">
              <w:rPr>
                <w:sz w:val="24"/>
                <w:szCs w:val="24"/>
                <w:u w:val="single"/>
              </w:rPr>
              <w:t>Adolescent Variables</w:t>
            </w:r>
          </w:p>
        </w:tc>
        <w:tc>
          <w:tcPr>
            <w:tcW w:w="1576" w:type="dxa"/>
          </w:tcPr>
          <w:p w14:paraId="582C38F8" w14:textId="77777777" w:rsidR="00C66208" w:rsidRPr="005D4210" w:rsidRDefault="00C66208" w:rsidP="00545DAD">
            <w:pPr>
              <w:pStyle w:val="EndNoteBibliography"/>
              <w:spacing w:line="480" w:lineRule="auto"/>
              <w:ind w:right="-483"/>
              <w:rPr>
                <w:sz w:val="24"/>
                <w:szCs w:val="24"/>
              </w:rPr>
            </w:pPr>
          </w:p>
        </w:tc>
        <w:tc>
          <w:tcPr>
            <w:tcW w:w="1517" w:type="dxa"/>
          </w:tcPr>
          <w:p w14:paraId="339279AE" w14:textId="77777777" w:rsidR="00C66208" w:rsidRPr="005D4210" w:rsidRDefault="00C66208" w:rsidP="00545DAD">
            <w:pPr>
              <w:pStyle w:val="EndNoteBibliography"/>
              <w:spacing w:line="480" w:lineRule="auto"/>
              <w:ind w:right="-483"/>
              <w:rPr>
                <w:sz w:val="24"/>
                <w:szCs w:val="24"/>
              </w:rPr>
            </w:pPr>
          </w:p>
        </w:tc>
        <w:tc>
          <w:tcPr>
            <w:tcW w:w="1387" w:type="dxa"/>
          </w:tcPr>
          <w:p w14:paraId="1552DE28" w14:textId="77777777" w:rsidR="00C66208" w:rsidRPr="005D4210" w:rsidRDefault="00C66208" w:rsidP="00545DAD">
            <w:pPr>
              <w:pStyle w:val="EndNoteBibliography"/>
              <w:spacing w:line="480" w:lineRule="auto"/>
              <w:ind w:right="-483"/>
              <w:rPr>
                <w:sz w:val="24"/>
                <w:szCs w:val="24"/>
              </w:rPr>
            </w:pPr>
          </w:p>
        </w:tc>
        <w:tc>
          <w:tcPr>
            <w:tcW w:w="1387" w:type="dxa"/>
          </w:tcPr>
          <w:p w14:paraId="2721651F" w14:textId="77777777" w:rsidR="00C66208" w:rsidRPr="005D4210" w:rsidRDefault="00C66208" w:rsidP="00545DAD">
            <w:pPr>
              <w:pStyle w:val="EndNoteBibliography"/>
              <w:spacing w:line="480" w:lineRule="auto"/>
              <w:ind w:right="-483"/>
              <w:rPr>
                <w:sz w:val="24"/>
                <w:szCs w:val="24"/>
              </w:rPr>
            </w:pPr>
          </w:p>
        </w:tc>
      </w:tr>
      <w:tr w:rsidR="00C66208" w14:paraId="7C8C391C" w14:textId="77777777" w:rsidTr="00545DAD">
        <w:tc>
          <w:tcPr>
            <w:tcW w:w="3256" w:type="dxa"/>
          </w:tcPr>
          <w:p w14:paraId="429C834F" w14:textId="77777777" w:rsidR="00C66208" w:rsidRPr="005D4210" w:rsidRDefault="00C66208" w:rsidP="00545DAD">
            <w:pPr>
              <w:pStyle w:val="EndNoteBibliography"/>
              <w:spacing w:line="480" w:lineRule="auto"/>
              <w:ind w:right="-483"/>
              <w:rPr>
                <w:sz w:val="24"/>
                <w:szCs w:val="24"/>
              </w:rPr>
            </w:pPr>
            <w:r w:rsidRPr="005D4210">
              <w:rPr>
                <w:sz w:val="24"/>
                <w:szCs w:val="24"/>
              </w:rPr>
              <w:t>Female, n (%)</w:t>
            </w:r>
          </w:p>
        </w:tc>
        <w:tc>
          <w:tcPr>
            <w:tcW w:w="1576" w:type="dxa"/>
          </w:tcPr>
          <w:p w14:paraId="09665721" w14:textId="77777777" w:rsidR="00C66208" w:rsidRPr="005D4210" w:rsidRDefault="00C66208" w:rsidP="00545DAD">
            <w:pPr>
              <w:pStyle w:val="EndNoteBibliography"/>
              <w:spacing w:line="480" w:lineRule="auto"/>
              <w:ind w:right="-483"/>
              <w:rPr>
                <w:sz w:val="24"/>
                <w:szCs w:val="24"/>
              </w:rPr>
            </w:pPr>
            <w:r w:rsidRPr="005D4210">
              <w:rPr>
                <w:sz w:val="24"/>
                <w:szCs w:val="24"/>
              </w:rPr>
              <w:t>187 (50.0%)</w:t>
            </w:r>
          </w:p>
        </w:tc>
        <w:tc>
          <w:tcPr>
            <w:tcW w:w="1517" w:type="dxa"/>
          </w:tcPr>
          <w:p w14:paraId="36292FE8" w14:textId="77777777" w:rsidR="00C66208" w:rsidRPr="005D4210" w:rsidRDefault="00C66208" w:rsidP="00545DAD">
            <w:pPr>
              <w:pStyle w:val="EndNoteBibliography"/>
              <w:spacing w:line="480" w:lineRule="auto"/>
              <w:ind w:right="-483"/>
              <w:rPr>
                <w:sz w:val="24"/>
                <w:szCs w:val="24"/>
              </w:rPr>
            </w:pPr>
            <w:r w:rsidRPr="005D4210">
              <w:rPr>
                <w:sz w:val="24"/>
                <w:szCs w:val="24"/>
              </w:rPr>
              <w:t>46 (47.4%)</w:t>
            </w:r>
          </w:p>
        </w:tc>
        <w:tc>
          <w:tcPr>
            <w:tcW w:w="1387" w:type="dxa"/>
          </w:tcPr>
          <w:p w14:paraId="651FA37B" w14:textId="77777777" w:rsidR="00C66208" w:rsidRPr="005D4210" w:rsidRDefault="00C66208" w:rsidP="00545DAD">
            <w:pPr>
              <w:pStyle w:val="EndNoteBibliography"/>
              <w:spacing w:line="480" w:lineRule="auto"/>
              <w:ind w:right="-483"/>
              <w:rPr>
                <w:sz w:val="24"/>
                <w:szCs w:val="24"/>
              </w:rPr>
            </w:pPr>
            <w:r w:rsidRPr="005D4210">
              <w:rPr>
                <w:sz w:val="24"/>
                <w:szCs w:val="24"/>
              </w:rPr>
              <w:t>0.2</w:t>
            </w:r>
          </w:p>
        </w:tc>
        <w:tc>
          <w:tcPr>
            <w:tcW w:w="1387" w:type="dxa"/>
          </w:tcPr>
          <w:p w14:paraId="09CF9B79" w14:textId="77777777" w:rsidR="00C66208" w:rsidRPr="005D4210" w:rsidRDefault="00C66208" w:rsidP="00545DAD">
            <w:pPr>
              <w:pStyle w:val="EndNoteBibliography"/>
              <w:spacing w:line="480" w:lineRule="auto"/>
              <w:ind w:right="-483"/>
              <w:rPr>
                <w:sz w:val="24"/>
                <w:szCs w:val="24"/>
              </w:rPr>
            </w:pPr>
            <w:r w:rsidRPr="005D4210">
              <w:rPr>
                <w:sz w:val="24"/>
                <w:szCs w:val="24"/>
              </w:rPr>
              <w:t>.65</w:t>
            </w:r>
          </w:p>
        </w:tc>
      </w:tr>
      <w:tr w:rsidR="00C66208" w14:paraId="5468A074" w14:textId="77777777" w:rsidTr="00545DAD">
        <w:tc>
          <w:tcPr>
            <w:tcW w:w="3256" w:type="dxa"/>
          </w:tcPr>
          <w:p w14:paraId="2A77E44E" w14:textId="77777777" w:rsidR="00C66208" w:rsidRPr="005D4210" w:rsidRDefault="00C66208" w:rsidP="00545DAD">
            <w:pPr>
              <w:pStyle w:val="EndNoteBibliography"/>
              <w:spacing w:line="480" w:lineRule="auto"/>
              <w:ind w:right="-483"/>
              <w:rPr>
                <w:sz w:val="24"/>
                <w:szCs w:val="24"/>
              </w:rPr>
            </w:pPr>
            <w:r w:rsidRPr="005D4210">
              <w:rPr>
                <w:sz w:val="24"/>
                <w:szCs w:val="24"/>
              </w:rPr>
              <w:t xml:space="preserve">Age, </w:t>
            </w:r>
            <w:r w:rsidRPr="005D4210">
              <w:rPr>
                <w:i/>
                <w:iCs/>
                <w:sz w:val="24"/>
                <w:szCs w:val="24"/>
              </w:rPr>
              <w:t>y</w:t>
            </w:r>
          </w:p>
        </w:tc>
        <w:tc>
          <w:tcPr>
            <w:tcW w:w="1576" w:type="dxa"/>
          </w:tcPr>
          <w:p w14:paraId="547E4500" w14:textId="77777777" w:rsidR="00C66208" w:rsidRPr="005D4210" w:rsidRDefault="00C66208" w:rsidP="00545DAD">
            <w:pPr>
              <w:pStyle w:val="EndNoteBibliography"/>
              <w:spacing w:line="480" w:lineRule="auto"/>
              <w:ind w:right="-483"/>
              <w:rPr>
                <w:sz w:val="24"/>
                <w:szCs w:val="24"/>
              </w:rPr>
            </w:pPr>
            <w:r w:rsidRPr="005D4210">
              <w:rPr>
                <w:sz w:val="24"/>
                <w:szCs w:val="24"/>
              </w:rPr>
              <w:t>11.6±1.3</w:t>
            </w:r>
          </w:p>
        </w:tc>
        <w:tc>
          <w:tcPr>
            <w:tcW w:w="1517" w:type="dxa"/>
          </w:tcPr>
          <w:p w14:paraId="0B29E17A" w14:textId="77777777" w:rsidR="00C66208" w:rsidRPr="005D4210" w:rsidRDefault="00C66208" w:rsidP="00545DAD">
            <w:pPr>
              <w:pStyle w:val="EndNoteBibliography"/>
              <w:spacing w:line="480" w:lineRule="auto"/>
              <w:ind w:right="-483"/>
              <w:rPr>
                <w:sz w:val="24"/>
                <w:szCs w:val="24"/>
              </w:rPr>
            </w:pPr>
            <w:r w:rsidRPr="005D4210">
              <w:rPr>
                <w:sz w:val="24"/>
                <w:szCs w:val="24"/>
              </w:rPr>
              <w:t>11.9±1.3</w:t>
            </w:r>
          </w:p>
        </w:tc>
        <w:tc>
          <w:tcPr>
            <w:tcW w:w="1387" w:type="dxa"/>
          </w:tcPr>
          <w:p w14:paraId="60BBBBF1" w14:textId="77777777" w:rsidR="00C66208" w:rsidRPr="005D4210" w:rsidRDefault="00C66208" w:rsidP="00545DAD">
            <w:pPr>
              <w:pStyle w:val="EndNoteBibliography"/>
              <w:spacing w:line="480" w:lineRule="auto"/>
              <w:ind w:right="-483"/>
              <w:rPr>
                <w:sz w:val="24"/>
                <w:szCs w:val="24"/>
              </w:rPr>
            </w:pPr>
          </w:p>
        </w:tc>
        <w:tc>
          <w:tcPr>
            <w:tcW w:w="1387" w:type="dxa"/>
          </w:tcPr>
          <w:p w14:paraId="1D25F65A" w14:textId="77777777" w:rsidR="00C66208" w:rsidRPr="005D4210" w:rsidRDefault="00C66208" w:rsidP="00545DAD">
            <w:pPr>
              <w:pStyle w:val="EndNoteBibliography"/>
              <w:spacing w:line="480" w:lineRule="auto"/>
              <w:ind w:right="-483"/>
              <w:rPr>
                <w:sz w:val="24"/>
                <w:szCs w:val="24"/>
              </w:rPr>
            </w:pPr>
          </w:p>
        </w:tc>
      </w:tr>
      <w:tr w:rsidR="00C66208" w14:paraId="1A2FD03C" w14:textId="77777777" w:rsidTr="00545DAD">
        <w:tc>
          <w:tcPr>
            <w:tcW w:w="3256" w:type="dxa"/>
          </w:tcPr>
          <w:p w14:paraId="4CE0601A" w14:textId="77777777" w:rsidR="00C66208" w:rsidRPr="005D4210" w:rsidRDefault="00C66208" w:rsidP="00545DAD">
            <w:pPr>
              <w:pStyle w:val="EndNoteBibliography"/>
              <w:spacing w:line="480" w:lineRule="auto"/>
              <w:ind w:right="-483"/>
              <w:rPr>
                <w:sz w:val="24"/>
                <w:szCs w:val="24"/>
              </w:rPr>
            </w:pPr>
            <w:r w:rsidRPr="005D4210">
              <w:rPr>
                <w:sz w:val="24"/>
                <w:szCs w:val="24"/>
              </w:rPr>
              <w:t xml:space="preserve">Time since leaving Syria, </w:t>
            </w:r>
            <w:r w:rsidRPr="005D4210">
              <w:rPr>
                <w:i/>
                <w:iCs/>
                <w:sz w:val="24"/>
                <w:szCs w:val="24"/>
              </w:rPr>
              <w:t>y</w:t>
            </w:r>
            <w:r w:rsidRPr="005D4210">
              <w:rPr>
                <w:sz w:val="24"/>
                <w:szCs w:val="24"/>
              </w:rPr>
              <w:t xml:space="preserve">  </w:t>
            </w:r>
          </w:p>
        </w:tc>
        <w:tc>
          <w:tcPr>
            <w:tcW w:w="1576" w:type="dxa"/>
          </w:tcPr>
          <w:p w14:paraId="56D396BE" w14:textId="77777777" w:rsidR="00C66208" w:rsidRPr="005D4210" w:rsidRDefault="00C66208" w:rsidP="00545DAD">
            <w:pPr>
              <w:pStyle w:val="EndNoteBibliography"/>
              <w:spacing w:line="480" w:lineRule="auto"/>
              <w:ind w:right="-483"/>
              <w:rPr>
                <w:sz w:val="24"/>
                <w:szCs w:val="24"/>
              </w:rPr>
            </w:pPr>
            <w:r w:rsidRPr="005D4210">
              <w:rPr>
                <w:sz w:val="24"/>
                <w:szCs w:val="24"/>
              </w:rPr>
              <w:t>2.7±0.5</w:t>
            </w:r>
          </w:p>
        </w:tc>
        <w:tc>
          <w:tcPr>
            <w:tcW w:w="1517" w:type="dxa"/>
          </w:tcPr>
          <w:p w14:paraId="0E4AD3F0" w14:textId="77777777" w:rsidR="00C66208" w:rsidRPr="005D4210" w:rsidRDefault="00C66208" w:rsidP="00545DAD">
            <w:pPr>
              <w:pStyle w:val="EndNoteBibliography"/>
              <w:spacing w:line="480" w:lineRule="auto"/>
              <w:ind w:right="-483"/>
              <w:rPr>
                <w:sz w:val="24"/>
                <w:szCs w:val="24"/>
              </w:rPr>
            </w:pPr>
            <w:r w:rsidRPr="005D4210">
              <w:rPr>
                <w:sz w:val="24"/>
                <w:szCs w:val="24"/>
              </w:rPr>
              <w:t>2.8±0.4</w:t>
            </w:r>
          </w:p>
        </w:tc>
        <w:tc>
          <w:tcPr>
            <w:tcW w:w="1387" w:type="dxa"/>
          </w:tcPr>
          <w:p w14:paraId="67B15AA7" w14:textId="77777777" w:rsidR="00C66208" w:rsidRPr="005D4210" w:rsidRDefault="00C66208" w:rsidP="00545DAD">
            <w:pPr>
              <w:pStyle w:val="EndNoteBibliography"/>
              <w:spacing w:line="480" w:lineRule="auto"/>
              <w:ind w:right="-483"/>
              <w:rPr>
                <w:sz w:val="24"/>
                <w:szCs w:val="24"/>
              </w:rPr>
            </w:pPr>
            <w:r w:rsidRPr="005D4210">
              <w:rPr>
                <w:sz w:val="24"/>
                <w:szCs w:val="24"/>
              </w:rPr>
              <w:t>-1.6</w:t>
            </w:r>
          </w:p>
        </w:tc>
        <w:tc>
          <w:tcPr>
            <w:tcW w:w="1387" w:type="dxa"/>
          </w:tcPr>
          <w:p w14:paraId="19EFA8EA" w14:textId="77777777" w:rsidR="00C66208" w:rsidRPr="005D4210" w:rsidRDefault="00C66208" w:rsidP="00545DAD">
            <w:pPr>
              <w:pStyle w:val="EndNoteBibliography"/>
              <w:spacing w:line="480" w:lineRule="auto"/>
              <w:ind w:right="-483"/>
              <w:rPr>
                <w:sz w:val="24"/>
                <w:szCs w:val="24"/>
              </w:rPr>
            </w:pPr>
            <w:r w:rsidRPr="005D4210">
              <w:rPr>
                <w:sz w:val="24"/>
                <w:szCs w:val="24"/>
              </w:rPr>
              <w:t>.12</w:t>
            </w:r>
          </w:p>
        </w:tc>
      </w:tr>
      <w:tr w:rsidR="00C66208" w14:paraId="271C4814" w14:textId="77777777" w:rsidTr="00545DAD">
        <w:tc>
          <w:tcPr>
            <w:tcW w:w="3256" w:type="dxa"/>
          </w:tcPr>
          <w:p w14:paraId="37543C41" w14:textId="77777777" w:rsidR="00C66208" w:rsidRPr="005D4210" w:rsidRDefault="00C66208" w:rsidP="00545DAD">
            <w:pPr>
              <w:pStyle w:val="EndNoteBibliography"/>
              <w:spacing w:line="480" w:lineRule="auto"/>
              <w:ind w:right="-483"/>
              <w:rPr>
                <w:i/>
                <w:iCs/>
                <w:sz w:val="24"/>
                <w:szCs w:val="24"/>
              </w:rPr>
            </w:pPr>
            <w:r w:rsidRPr="005D4210">
              <w:rPr>
                <w:sz w:val="24"/>
                <w:szCs w:val="24"/>
              </w:rPr>
              <w:t xml:space="preserve">Number of traumatic events, </w:t>
            </w:r>
            <w:r w:rsidRPr="005D4210">
              <w:rPr>
                <w:i/>
                <w:iCs/>
                <w:sz w:val="24"/>
                <w:szCs w:val="24"/>
              </w:rPr>
              <w:t>M</w:t>
            </w:r>
          </w:p>
        </w:tc>
        <w:tc>
          <w:tcPr>
            <w:tcW w:w="1576" w:type="dxa"/>
          </w:tcPr>
          <w:p w14:paraId="359854C4" w14:textId="77777777" w:rsidR="00C66208" w:rsidRPr="005D4210" w:rsidRDefault="00C66208" w:rsidP="00545DAD">
            <w:pPr>
              <w:pStyle w:val="EndNoteBibliography"/>
              <w:spacing w:line="480" w:lineRule="auto"/>
              <w:ind w:right="-483"/>
              <w:rPr>
                <w:sz w:val="24"/>
                <w:szCs w:val="24"/>
              </w:rPr>
            </w:pPr>
            <w:r w:rsidRPr="005D4210">
              <w:rPr>
                <w:sz w:val="24"/>
                <w:szCs w:val="24"/>
              </w:rPr>
              <w:t>6.8±3.7</w:t>
            </w:r>
          </w:p>
        </w:tc>
        <w:tc>
          <w:tcPr>
            <w:tcW w:w="1517" w:type="dxa"/>
          </w:tcPr>
          <w:p w14:paraId="2FF8C429" w14:textId="77777777" w:rsidR="00C66208" w:rsidRPr="005D4210" w:rsidRDefault="00C66208" w:rsidP="00545DAD">
            <w:pPr>
              <w:pStyle w:val="EndNoteBibliography"/>
              <w:spacing w:line="480" w:lineRule="auto"/>
              <w:ind w:right="-483"/>
              <w:rPr>
                <w:sz w:val="24"/>
                <w:szCs w:val="24"/>
              </w:rPr>
            </w:pPr>
            <w:r w:rsidRPr="005D4210">
              <w:rPr>
                <w:sz w:val="24"/>
                <w:szCs w:val="24"/>
              </w:rPr>
              <w:t>7.1±4.5</w:t>
            </w:r>
          </w:p>
        </w:tc>
        <w:tc>
          <w:tcPr>
            <w:tcW w:w="1387" w:type="dxa"/>
          </w:tcPr>
          <w:p w14:paraId="758A3461" w14:textId="77777777" w:rsidR="00C66208" w:rsidRPr="005D4210" w:rsidRDefault="00C66208" w:rsidP="00545DAD">
            <w:pPr>
              <w:pStyle w:val="EndNoteBibliography"/>
              <w:spacing w:line="480" w:lineRule="auto"/>
              <w:ind w:right="-483"/>
              <w:rPr>
                <w:sz w:val="24"/>
                <w:szCs w:val="24"/>
              </w:rPr>
            </w:pPr>
            <w:r w:rsidRPr="005D4210">
              <w:rPr>
                <w:sz w:val="24"/>
                <w:szCs w:val="24"/>
              </w:rPr>
              <w:t>-0.8</w:t>
            </w:r>
          </w:p>
        </w:tc>
        <w:tc>
          <w:tcPr>
            <w:tcW w:w="1387" w:type="dxa"/>
          </w:tcPr>
          <w:p w14:paraId="5208651F" w14:textId="77777777" w:rsidR="00C66208" w:rsidRPr="005D4210" w:rsidRDefault="00C66208" w:rsidP="00545DAD">
            <w:pPr>
              <w:pStyle w:val="EndNoteBibliography"/>
              <w:spacing w:line="480" w:lineRule="auto"/>
              <w:ind w:right="-483"/>
              <w:rPr>
                <w:sz w:val="24"/>
                <w:szCs w:val="24"/>
              </w:rPr>
            </w:pPr>
            <w:r w:rsidRPr="005D4210">
              <w:rPr>
                <w:sz w:val="24"/>
                <w:szCs w:val="24"/>
              </w:rPr>
              <w:t>.42</w:t>
            </w:r>
          </w:p>
        </w:tc>
      </w:tr>
      <w:tr w:rsidR="00C66208" w14:paraId="328C08A5" w14:textId="77777777" w:rsidTr="00545DAD">
        <w:tc>
          <w:tcPr>
            <w:tcW w:w="3256" w:type="dxa"/>
          </w:tcPr>
          <w:p w14:paraId="0305FDBD" w14:textId="77777777" w:rsidR="00C66208" w:rsidRPr="005D4210" w:rsidRDefault="00C66208" w:rsidP="00545DAD">
            <w:pPr>
              <w:pStyle w:val="EndNoteBibliography"/>
              <w:spacing w:line="480" w:lineRule="auto"/>
              <w:ind w:right="-483"/>
              <w:rPr>
                <w:sz w:val="24"/>
                <w:szCs w:val="24"/>
              </w:rPr>
            </w:pPr>
            <w:r w:rsidRPr="005D4210">
              <w:rPr>
                <w:sz w:val="24"/>
                <w:szCs w:val="24"/>
              </w:rPr>
              <w:t>Education, n (%)</w:t>
            </w:r>
          </w:p>
        </w:tc>
        <w:tc>
          <w:tcPr>
            <w:tcW w:w="1576" w:type="dxa"/>
          </w:tcPr>
          <w:p w14:paraId="17E3E04E" w14:textId="77777777" w:rsidR="00C66208" w:rsidRPr="005D4210" w:rsidRDefault="00C66208" w:rsidP="00545DAD">
            <w:pPr>
              <w:pStyle w:val="EndNoteBibliography"/>
              <w:spacing w:line="480" w:lineRule="auto"/>
              <w:ind w:right="-483"/>
              <w:rPr>
                <w:sz w:val="24"/>
                <w:szCs w:val="24"/>
              </w:rPr>
            </w:pPr>
          </w:p>
        </w:tc>
        <w:tc>
          <w:tcPr>
            <w:tcW w:w="1517" w:type="dxa"/>
          </w:tcPr>
          <w:p w14:paraId="1C20BD00" w14:textId="77777777" w:rsidR="00C66208" w:rsidRPr="005D4210" w:rsidRDefault="00C66208" w:rsidP="00545DAD">
            <w:pPr>
              <w:pStyle w:val="EndNoteBibliography"/>
              <w:spacing w:line="480" w:lineRule="auto"/>
              <w:ind w:right="-483"/>
              <w:rPr>
                <w:sz w:val="24"/>
                <w:szCs w:val="24"/>
              </w:rPr>
            </w:pPr>
          </w:p>
        </w:tc>
        <w:tc>
          <w:tcPr>
            <w:tcW w:w="1387" w:type="dxa"/>
          </w:tcPr>
          <w:p w14:paraId="2EFF5702" w14:textId="77777777" w:rsidR="00C66208" w:rsidRPr="005D4210" w:rsidRDefault="00C66208" w:rsidP="00545DAD">
            <w:pPr>
              <w:pStyle w:val="EndNoteBibliography"/>
              <w:spacing w:line="480" w:lineRule="auto"/>
              <w:ind w:right="-483"/>
              <w:rPr>
                <w:sz w:val="24"/>
                <w:szCs w:val="24"/>
              </w:rPr>
            </w:pPr>
            <w:r w:rsidRPr="005D4210">
              <w:rPr>
                <w:sz w:val="24"/>
                <w:szCs w:val="24"/>
              </w:rPr>
              <w:t>2.8</w:t>
            </w:r>
          </w:p>
        </w:tc>
        <w:tc>
          <w:tcPr>
            <w:tcW w:w="1387" w:type="dxa"/>
          </w:tcPr>
          <w:p w14:paraId="14B9AF70" w14:textId="77777777" w:rsidR="00C66208" w:rsidRPr="005D4210" w:rsidRDefault="00C66208" w:rsidP="00545DAD">
            <w:pPr>
              <w:pStyle w:val="EndNoteBibliography"/>
              <w:spacing w:line="480" w:lineRule="auto"/>
              <w:ind w:right="-483"/>
              <w:rPr>
                <w:sz w:val="24"/>
                <w:szCs w:val="24"/>
              </w:rPr>
            </w:pPr>
            <w:r w:rsidRPr="005D4210">
              <w:rPr>
                <w:sz w:val="24"/>
                <w:szCs w:val="24"/>
              </w:rPr>
              <w:t>.43</w:t>
            </w:r>
          </w:p>
        </w:tc>
      </w:tr>
      <w:tr w:rsidR="00C66208" w14:paraId="6C9755E8" w14:textId="77777777" w:rsidTr="00545DAD">
        <w:tc>
          <w:tcPr>
            <w:tcW w:w="3256" w:type="dxa"/>
          </w:tcPr>
          <w:p w14:paraId="41347B2E" w14:textId="77777777" w:rsidR="00C66208" w:rsidRPr="005D4210" w:rsidRDefault="00C66208" w:rsidP="00545DAD">
            <w:pPr>
              <w:pStyle w:val="EndNoteBibliography"/>
              <w:spacing w:line="480" w:lineRule="auto"/>
              <w:ind w:right="-483"/>
              <w:rPr>
                <w:sz w:val="24"/>
                <w:szCs w:val="24"/>
              </w:rPr>
            </w:pPr>
            <w:r w:rsidRPr="005D4210">
              <w:rPr>
                <w:sz w:val="24"/>
                <w:szCs w:val="24"/>
              </w:rPr>
              <w:t xml:space="preserve">     No school</w:t>
            </w:r>
          </w:p>
        </w:tc>
        <w:tc>
          <w:tcPr>
            <w:tcW w:w="1576" w:type="dxa"/>
          </w:tcPr>
          <w:p w14:paraId="15667A5E" w14:textId="77777777" w:rsidR="00C66208" w:rsidRPr="005D4210" w:rsidRDefault="00C66208" w:rsidP="00545DAD">
            <w:pPr>
              <w:pStyle w:val="EndNoteBibliography"/>
              <w:spacing w:line="480" w:lineRule="auto"/>
              <w:ind w:right="-483"/>
              <w:rPr>
                <w:sz w:val="24"/>
                <w:szCs w:val="24"/>
              </w:rPr>
            </w:pPr>
            <w:r w:rsidRPr="005D4210">
              <w:rPr>
                <w:sz w:val="24"/>
                <w:szCs w:val="24"/>
              </w:rPr>
              <w:t>10 (2.7%)</w:t>
            </w:r>
          </w:p>
        </w:tc>
        <w:tc>
          <w:tcPr>
            <w:tcW w:w="1517" w:type="dxa"/>
          </w:tcPr>
          <w:p w14:paraId="177115C8" w14:textId="77777777" w:rsidR="00C66208" w:rsidRPr="005D4210" w:rsidRDefault="00C66208" w:rsidP="00545DAD">
            <w:pPr>
              <w:pStyle w:val="EndNoteBibliography"/>
              <w:spacing w:line="480" w:lineRule="auto"/>
              <w:ind w:right="-483"/>
              <w:rPr>
                <w:sz w:val="24"/>
                <w:szCs w:val="24"/>
              </w:rPr>
            </w:pPr>
            <w:r w:rsidRPr="005D4210">
              <w:rPr>
                <w:sz w:val="24"/>
                <w:szCs w:val="24"/>
              </w:rPr>
              <w:t>1 (1.0%)</w:t>
            </w:r>
          </w:p>
        </w:tc>
        <w:tc>
          <w:tcPr>
            <w:tcW w:w="1387" w:type="dxa"/>
          </w:tcPr>
          <w:p w14:paraId="685D64E2" w14:textId="77777777" w:rsidR="00C66208" w:rsidRPr="005D4210" w:rsidRDefault="00C66208" w:rsidP="00545DAD">
            <w:pPr>
              <w:pStyle w:val="EndNoteBibliography"/>
              <w:spacing w:line="480" w:lineRule="auto"/>
              <w:ind w:right="-483"/>
              <w:rPr>
                <w:sz w:val="24"/>
                <w:szCs w:val="24"/>
              </w:rPr>
            </w:pPr>
          </w:p>
        </w:tc>
        <w:tc>
          <w:tcPr>
            <w:tcW w:w="1387" w:type="dxa"/>
          </w:tcPr>
          <w:p w14:paraId="61F41A06" w14:textId="77777777" w:rsidR="00C66208" w:rsidRPr="005D4210" w:rsidRDefault="00C66208" w:rsidP="00545DAD">
            <w:pPr>
              <w:pStyle w:val="EndNoteBibliography"/>
              <w:spacing w:line="480" w:lineRule="auto"/>
              <w:ind w:right="-483"/>
              <w:rPr>
                <w:sz w:val="24"/>
                <w:szCs w:val="24"/>
              </w:rPr>
            </w:pPr>
          </w:p>
        </w:tc>
      </w:tr>
      <w:tr w:rsidR="00C66208" w14:paraId="6A485C16" w14:textId="77777777" w:rsidTr="00545DAD">
        <w:tc>
          <w:tcPr>
            <w:tcW w:w="3256" w:type="dxa"/>
          </w:tcPr>
          <w:p w14:paraId="04C79D8C" w14:textId="77777777" w:rsidR="00C66208" w:rsidRPr="005D4210" w:rsidRDefault="00C66208" w:rsidP="00545DAD">
            <w:pPr>
              <w:pStyle w:val="EndNoteBibliography"/>
              <w:spacing w:line="480" w:lineRule="auto"/>
              <w:ind w:right="-483"/>
              <w:rPr>
                <w:sz w:val="24"/>
                <w:szCs w:val="24"/>
              </w:rPr>
            </w:pPr>
            <w:r w:rsidRPr="005D4210">
              <w:rPr>
                <w:sz w:val="24"/>
                <w:szCs w:val="24"/>
              </w:rPr>
              <w:t xml:space="preserve">     Primary school</w:t>
            </w:r>
          </w:p>
        </w:tc>
        <w:tc>
          <w:tcPr>
            <w:tcW w:w="1576" w:type="dxa"/>
          </w:tcPr>
          <w:p w14:paraId="78F3A580" w14:textId="77777777" w:rsidR="00C66208" w:rsidRPr="005D4210" w:rsidRDefault="00C66208" w:rsidP="00545DAD">
            <w:pPr>
              <w:pStyle w:val="EndNoteBibliography"/>
              <w:spacing w:line="480" w:lineRule="auto"/>
              <w:ind w:right="-483"/>
              <w:rPr>
                <w:sz w:val="24"/>
                <w:szCs w:val="24"/>
              </w:rPr>
            </w:pPr>
            <w:r w:rsidRPr="005D4210">
              <w:rPr>
                <w:sz w:val="24"/>
                <w:szCs w:val="24"/>
              </w:rPr>
              <w:t>266 (71.1%)</w:t>
            </w:r>
          </w:p>
        </w:tc>
        <w:tc>
          <w:tcPr>
            <w:tcW w:w="1517" w:type="dxa"/>
          </w:tcPr>
          <w:p w14:paraId="36210EB2" w14:textId="77777777" w:rsidR="00C66208" w:rsidRPr="005D4210" w:rsidRDefault="00C66208" w:rsidP="00545DAD">
            <w:pPr>
              <w:pStyle w:val="EndNoteBibliography"/>
              <w:spacing w:line="480" w:lineRule="auto"/>
              <w:ind w:right="-483"/>
              <w:rPr>
                <w:sz w:val="24"/>
                <w:szCs w:val="24"/>
              </w:rPr>
            </w:pPr>
            <w:r w:rsidRPr="005D4210">
              <w:rPr>
                <w:sz w:val="24"/>
                <w:szCs w:val="24"/>
              </w:rPr>
              <w:t>202 (70.6%)</w:t>
            </w:r>
          </w:p>
        </w:tc>
        <w:tc>
          <w:tcPr>
            <w:tcW w:w="1387" w:type="dxa"/>
          </w:tcPr>
          <w:p w14:paraId="2D3D8B6C" w14:textId="77777777" w:rsidR="00C66208" w:rsidRPr="005D4210" w:rsidRDefault="00C66208" w:rsidP="00545DAD">
            <w:pPr>
              <w:pStyle w:val="EndNoteBibliography"/>
              <w:spacing w:line="480" w:lineRule="auto"/>
              <w:ind w:right="-483"/>
              <w:rPr>
                <w:sz w:val="24"/>
                <w:szCs w:val="24"/>
              </w:rPr>
            </w:pPr>
          </w:p>
        </w:tc>
        <w:tc>
          <w:tcPr>
            <w:tcW w:w="1387" w:type="dxa"/>
          </w:tcPr>
          <w:p w14:paraId="2D1A7006" w14:textId="77777777" w:rsidR="00C66208" w:rsidRPr="005D4210" w:rsidRDefault="00C66208" w:rsidP="00545DAD">
            <w:pPr>
              <w:pStyle w:val="EndNoteBibliography"/>
              <w:spacing w:line="480" w:lineRule="auto"/>
              <w:ind w:right="-483"/>
              <w:rPr>
                <w:sz w:val="24"/>
                <w:szCs w:val="24"/>
              </w:rPr>
            </w:pPr>
          </w:p>
        </w:tc>
      </w:tr>
      <w:tr w:rsidR="00C66208" w14:paraId="363FAFDA" w14:textId="77777777" w:rsidTr="00545DAD">
        <w:tc>
          <w:tcPr>
            <w:tcW w:w="3256" w:type="dxa"/>
          </w:tcPr>
          <w:p w14:paraId="7501A3E3" w14:textId="77777777" w:rsidR="00C66208" w:rsidRPr="005D4210" w:rsidRDefault="00C66208" w:rsidP="00545DAD">
            <w:pPr>
              <w:pStyle w:val="EndNoteBibliography"/>
              <w:spacing w:line="480" w:lineRule="auto"/>
              <w:ind w:right="-483"/>
              <w:rPr>
                <w:sz w:val="24"/>
                <w:szCs w:val="24"/>
              </w:rPr>
            </w:pPr>
            <w:r w:rsidRPr="005D4210">
              <w:rPr>
                <w:sz w:val="24"/>
                <w:szCs w:val="24"/>
              </w:rPr>
              <w:t xml:space="preserve">     Middle school</w:t>
            </w:r>
          </w:p>
        </w:tc>
        <w:tc>
          <w:tcPr>
            <w:tcW w:w="1576" w:type="dxa"/>
          </w:tcPr>
          <w:p w14:paraId="5AF92AE2" w14:textId="77777777" w:rsidR="00C66208" w:rsidRPr="005D4210" w:rsidRDefault="00C66208" w:rsidP="00545DAD">
            <w:pPr>
              <w:pStyle w:val="EndNoteBibliography"/>
              <w:spacing w:line="480" w:lineRule="auto"/>
              <w:ind w:right="-483"/>
              <w:rPr>
                <w:sz w:val="24"/>
                <w:szCs w:val="24"/>
              </w:rPr>
            </w:pPr>
            <w:r w:rsidRPr="005D4210">
              <w:rPr>
                <w:sz w:val="24"/>
                <w:szCs w:val="24"/>
              </w:rPr>
              <w:t>94 (25.1%)</w:t>
            </w:r>
          </w:p>
        </w:tc>
        <w:tc>
          <w:tcPr>
            <w:tcW w:w="1517" w:type="dxa"/>
          </w:tcPr>
          <w:p w14:paraId="23EEFDD7" w14:textId="77777777" w:rsidR="00C66208" w:rsidRPr="005D4210" w:rsidRDefault="00C66208" w:rsidP="00545DAD">
            <w:pPr>
              <w:pStyle w:val="EndNoteBibliography"/>
              <w:spacing w:line="480" w:lineRule="auto"/>
              <w:ind w:right="-483"/>
              <w:rPr>
                <w:sz w:val="24"/>
                <w:szCs w:val="24"/>
              </w:rPr>
            </w:pPr>
            <w:r w:rsidRPr="005D4210">
              <w:rPr>
                <w:sz w:val="24"/>
                <w:szCs w:val="24"/>
              </w:rPr>
              <w:t>30 (30.9%)</w:t>
            </w:r>
          </w:p>
        </w:tc>
        <w:tc>
          <w:tcPr>
            <w:tcW w:w="1387" w:type="dxa"/>
          </w:tcPr>
          <w:p w14:paraId="228CDD80" w14:textId="77777777" w:rsidR="00C66208" w:rsidRPr="005D4210" w:rsidRDefault="00C66208" w:rsidP="00545DAD">
            <w:pPr>
              <w:pStyle w:val="EndNoteBibliography"/>
              <w:spacing w:line="480" w:lineRule="auto"/>
              <w:ind w:right="-483"/>
              <w:rPr>
                <w:sz w:val="24"/>
                <w:szCs w:val="24"/>
              </w:rPr>
            </w:pPr>
          </w:p>
        </w:tc>
        <w:tc>
          <w:tcPr>
            <w:tcW w:w="1387" w:type="dxa"/>
          </w:tcPr>
          <w:p w14:paraId="111A3A6A" w14:textId="77777777" w:rsidR="00C66208" w:rsidRPr="005D4210" w:rsidRDefault="00C66208" w:rsidP="00545DAD">
            <w:pPr>
              <w:pStyle w:val="EndNoteBibliography"/>
              <w:spacing w:line="480" w:lineRule="auto"/>
              <w:ind w:right="-483"/>
              <w:rPr>
                <w:sz w:val="24"/>
                <w:szCs w:val="24"/>
              </w:rPr>
            </w:pPr>
          </w:p>
        </w:tc>
      </w:tr>
      <w:tr w:rsidR="00C66208" w14:paraId="41F60013" w14:textId="77777777" w:rsidTr="00545DAD">
        <w:tc>
          <w:tcPr>
            <w:tcW w:w="3256" w:type="dxa"/>
          </w:tcPr>
          <w:p w14:paraId="444A12A4" w14:textId="77777777" w:rsidR="00C66208" w:rsidRPr="005D4210" w:rsidRDefault="00C66208" w:rsidP="00545DAD">
            <w:pPr>
              <w:pStyle w:val="EndNoteBibliography"/>
              <w:spacing w:line="480" w:lineRule="auto"/>
              <w:ind w:right="-483"/>
              <w:rPr>
                <w:sz w:val="24"/>
                <w:szCs w:val="24"/>
              </w:rPr>
            </w:pPr>
            <w:r w:rsidRPr="005D4210">
              <w:rPr>
                <w:sz w:val="24"/>
                <w:szCs w:val="24"/>
              </w:rPr>
              <w:t xml:space="preserve">     High school</w:t>
            </w:r>
          </w:p>
        </w:tc>
        <w:tc>
          <w:tcPr>
            <w:tcW w:w="1576" w:type="dxa"/>
          </w:tcPr>
          <w:p w14:paraId="68B9EC40" w14:textId="77777777" w:rsidR="00C66208" w:rsidRPr="005D4210" w:rsidRDefault="00C66208" w:rsidP="00545DAD">
            <w:pPr>
              <w:pStyle w:val="EndNoteBibliography"/>
              <w:spacing w:line="480" w:lineRule="auto"/>
              <w:ind w:right="-483"/>
              <w:rPr>
                <w:sz w:val="24"/>
                <w:szCs w:val="24"/>
              </w:rPr>
            </w:pPr>
            <w:r w:rsidRPr="005D4210">
              <w:rPr>
                <w:sz w:val="24"/>
                <w:szCs w:val="24"/>
              </w:rPr>
              <w:t>4 (1.1%)</w:t>
            </w:r>
          </w:p>
        </w:tc>
        <w:tc>
          <w:tcPr>
            <w:tcW w:w="1517" w:type="dxa"/>
          </w:tcPr>
          <w:p w14:paraId="3FA948D0" w14:textId="77777777" w:rsidR="00C66208" w:rsidRPr="005D4210" w:rsidRDefault="00C66208" w:rsidP="00545DAD">
            <w:pPr>
              <w:pStyle w:val="EndNoteBibliography"/>
              <w:spacing w:line="480" w:lineRule="auto"/>
              <w:ind w:right="-483"/>
              <w:rPr>
                <w:sz w:val="24"/>
                <w:szCs w:val="24"/>
              </w:rPr>
            </w:pPr>
            <w:r w:rsidRPr="005D4210">
              <w:rPr>
                <w:sz w:val="24"/>
                <w:szCs w:val="24"/>
              </w:rPr>
              <w:t>2 (2.1%)</w:t>
            </w:r>
          </w:p>
        </w:tc>
        <w:tc>
          <w:tcPr>
            <w:tcW w:w="1387" w:type="dxa"/>
          </w:tcPr>
          <w:p w14:paraId="5C5B2D2D" w14:textId="77777777" w:rsidR="00C66208" w:rsidRPr="005D4210" w:rsidRDefault="00C66208" w:rsidP="00545DAD">
            <w:pPr>
              <w:pStyle w:val="EndNoteBibliography"/>
              <w:spacing w:line="480" w:lineRule="auto"/>
              <w:ind w:right="-483"/>
              <w:rPr>
                <w:sz w:val="24"/>
                <w:szCs w:val="24"/>
              </w:rPr>
            </w:pPr>
          </w:p>
        </w:tc>
        <w:tc>
          <w:tcPr>
            <w:tcW w:w="1387" w:type="dxa"/>
          </w:tcPr>
          <w:p w14:paraId="30E0FA7B" w14:textId="77777777" w:rsidR="00C66208" w:rsidRPr="005D4210" w:rsidRDefault="00C66208" w:rsidP="00545DAD">
            <w:pPr>
              <w:pStyle w:val="EndNoteBibliography"/>
              <w:spacing w:line="480" w:lineRule="auto"/>
              <w:ind w:right="-483"/>
              <w:rPr>
                <w:sz w:val="24"/>
                <w:szCs w:val="24"/>
              </w:rPr>
            </w:pPr>
          </w:p>
        </w:tc>
      </w:tr>
      <w:tr w:rsidR="00C66208" w14:paraId="6A6F489F" w14:textId="77777777" w:rsidTr="00545DAD">
        <w:tc>
          <w:tcPr>
            <w:tcW w:w="3256" w:type="dxa"/>
          </w:tcPr>
          <w:p w14:paraId="156DA602" w14:textId="77777777" w:rsidR="00C66208" w:rsidRPr="005D4210" w:rsidRDefault="00C66208" w:rsidP="00545DAD">
            <w:pPr>
              <w:pStyle w:val="EndNoteBibliography"/>
              <w:spacing w:line="480" w:lineRule="auto"/>
              <w:ind w:right="-483"/>
              <w:rPr>
                <w:sz w:val="24"/>
                <w:szCs w:val="24"/>
                <w:u w:val="single"/>
              </w:rPr>
            </w:pPr>
            <w:r w:rsidRPr="005D4210">
              <w:rPr>
                <w:sz w:val="24"/>
                <w:szCs w:val="24"/>
                <w:u w:val="single"/>
              </w:rPr>
              <w:t>Adolescent reports</w:t>
            </w:r>
          </w:p>
        </w:tc>
        <w:tc>
          <w:tcPr>
            <w:tcW w:w="1576" w:type="dxa"/>
          </w:tcPr>
          <w:p w14:paraId="2A864AAF" w14:textId="77777777" w:rsidR="00C66208" w:rsidRPr="005D4210" w:rsidRDefault="00C66208" w:rsidP="00545DAD">
            <w:pPr>
              <w:pStyle w:val="EndNoteBibliography"/>
              <w:spacing w:line="480" w:lineRule="auto"/>
              <w:ind w:right="-483"/>
              <w:rPr>
                <w:sz w:val="24"/>
                <w:szCs w:val="24"/>
              </w:rPr>
            </w:pPr>
          </w:p>
        </w:tc>
        <w:tc>
          <w:tcPr>
            <w:tcW w:w="1517" w:type="dxa"/>
          </w:tcPr>
          <w:p w14:paraId="7CEBD8A3" w14:textId="77777777" w:rsidR="00C66208" w:rsidRPr="005D4210" w:rsidRDefault="00C66208" w:rsidP="00545DAD">
            <w:pPr>
              <w:pStyle w:val="EndNoteBibliography"/>
              <w:spacing w:line="480" w:lineRule="auto"/>
              <w:ind w:right="-483"/>
              <w:rPr>
                <w:sz w:val="24"/>
                <w:szCs w:val="24"/>
              </w:rPr>
            </w:pPr>
          </w:p>
        </w:tc>
        <w:tc>
          <w:tcPr>
            <w:tcW w:w="1387" w:type="dxa"/>
          </w:tcPr>
          <w:p w14:paraId="7EE2E6D6" w14:textId="77777777" w:rsidR="00C66208" w:rsidRPr="005D4210" w:rsidRDefault="00C66208" w:rsidP="00545DAD">
            <w:pPr>
              <w:pStyle w:val="EndNoteBibliography"/>
              <w:spacing w:line="480" w:lineRule="auto"/>
              <w:ind w:right="-483"/>
              <w:rPr>
                <w:sz w:val="24"/>
                <w:szCs w:val="24"/>
              </w:rPr>
            </w:pPr>
          </w:p>
        </w:tc>
        <w:tc>
          <w:tcPr>
            <w:tcW w:w="1387" w:type="dxa"/>
          </w:tcPr>
          <w:p w14:paraId="61BEA93C" w14:textId="77777777" w:rsidR="00C66208" w:rsidRPr="005D4210" w:rsidRDefault="00C66208" w:rsidP="00545DAD">
            <w:pPr>
              <w:pStyle w:val="EndNoteBibliography"/>
              <w:spacing w:line="480" w:lineRule="auto"/>
              <w:ind w:right="-483"/>
              <w:rPr>
                <w:sz w:val="24"/>
                <w:szCs w:val="24"/>
              </w:rPr>
            </w:pPr>
          </w:p>
        </w:tc>
      </w:tr>
      <w:tr w:rsidR="00C66208" w14:paraId="439E5CBF" w14:textId="77777777" w:rsidTr="00545DAD">
        <w:tc>
          <w:tcPr>
            <w:tcW w:w="3256" w:type="dxa"/>
          </w:tcPr>
          <w:p w14:paraId="4A41F632" w14:textId="77777777" w:rsidR="00C66208" w:rsidRPr="005D4210" w:rsidRDefault="00C66208" w:rsidP="00545DAD">
            <w:pPr>
              <w:pStyle w:val="EndNoteBibliography"/>
              <w:spacing w:line="480" w:lineRule="auto"/>
              <w:ind w:right="-483"/>
              <w:rPr>
                <w:sz w:val="24"/>
                <w:szCs w:val="24"/>
              </w:rPr>
            </w:pPr>
            <w:r w:rsidRPr="005D4210">
              <w:rPr>
                <w:sz w:val="24"/>
                <w:szCs w:val="24"/>
              </w:rPr>
              <w:t xml:space="preserve">      PSC internalising</w:t>
            </w:r>
          </w:p>
        </w:tc>
        <w:tc>
          <w:tcPr>
            <w:tcW w:w="1576" w:type="dxa"/>
          </w:tcPr>
          <w:p w14:paraId="5F8EAE5C" w14:textId="77777777" w:rsidR="00C66208" w:rsidRPr="005D4210" w:rsidRDefault="00C66208" w:rsidP="00545DAD">
            <w:pPr>
              <w:pStyle w:val="EndNoteBibliography"/>
              <w:spacing w:line="480" w:lineRule="auto"/>
              <w:ind w:right="-483"/>
              <w:rPr>
                <w:sz w:val="24"/>
                <w:szCs w:val="24"/>
              </w:rPr>
            </w:pPr>
            <w:r w:rsidRPr="005D4210">
              <w:rPr>
                <w:sz w:val="24"/>
                <w:szCs w:val="24"/>
              </w:rPr>
              <w:t>5.4±1.9</w:t>
            </w:r>
          </w:p>
        </w:tc>
        <w:tc>
          <w:tcPr>
            <w:tcW w:w="1517" w:type="dxa"/>
          </w:tcPr>
          <w:p w14:paraId="7FC3E339" w14:textId="77777777" w:rsidR="00C66208" w:rsidRPr="005D4210" w:rsidRDefault="00C66208" w:rsidP="00545DAD">
            <w:pPr>
              <w:pStyle w:val="EndNoteBibliography"/>
              <w:spacing w:line="480" w:lineRule="auto"/>
              <w:ind w:right="-483"/>
              <w:rPr>
                <w:sz w:val="24"/>
                <w:szCs w:val="24"/>
              </w:rPr>
            </w:pPr>
            <w:r w:rsidRPr="005D4210">
              <w:rPr>
                <w:sz w:val="24"/>
                <w:szCs w:val="24"/>
              </w:rPr>
              <w:t>5.5±1.9</w:t>
            </w:r>
          </w:p>
        </w:tc>
        <w:tc>
          <w:tcPr>
            <w:tcW w:w="1387" w:type="dxa"/>
          </w:tcPr>
          <w:p w14:paraId="18F0FFD0" w14:textId="77777777" w:rsidR="00C66208" w:rsidRPr="005D4210" w:rsidRDefault="00C66208" w:rsidP="00545DAD">
            <w:pPr>
              <w:pStyle w:val="EndNoteBibliography"/>
              <w:spacing w:line="480" w:lineRule="auto"/>
              <w:ind w:right="-483"/>
              <w:rPr>
                <w:sz w:val="24"/>
                <w:szCs w:val="24"/>
              </w:rPr>
            </w:pPr>
            <w:r w:rsidRPr="005D4210">
              <w:rPr>
                <w:sz w:val="24"/>
                <w:szCs w:val="24"/>
              </w:rPr>
              <w:t>-0.7</w:t>
            </w:r>
          </w:p>
        </w:tc>
        <w:tc>
          <w:tcPr>
            <w:tcW w:w="1387" w:type="dxa"/>
          </w:tcPr>
          <w:p w14:paraId="70929D03" w14:textId="77777777" w:rsidR="00C66208" w:rsidRPr="005D4210" w:rsidRDefault="00C66208" w:rsidP="00545DAD">
            <w:pPr>
              <w:pStyle w:val="EndNoteBibliography"/>
              <w:spacing w:line="480" w:lineRule="auto"/>
              <w:ind w:right="-483"/>
              <w:rPr>
                <w:sz w:val="24"/>
                <w:szCs w:val="24"/>
              </w:rPr>
            </w:pPr>
            <w:r w:rsidRPr="005D4210">
              <w:rPr>
                <w:sz w:val="24"/>
                <w:szCs w:val="24"/>
              </w:rPr>
              <w:t>.51</w:t>
            </w:r>
          </w:p>
        </w:tc>
      </w:tr>
      <w:tr w:rsidR="00C66208" w14:paraId="09EDA06F" w14:textId="77777777" w:rsidTr="00545DAD">
        <w:tc>
          <w:tcPr>
            <w:tcW w:w="3256" w:type="dxa"/>
          </w:tcPr>
          <w:p w14:paraId="2D58F184" w14:textId="77777777" w:rsidR="00C66208" w:rsidRPr="005D4210" w:rsidRDefault="00C66208" w:rsidP="00545DAD">
            <w:pPr>
              <w:pStyle w:val="EndNoteBibliography"/>
              <w:spacing w:line="480" w:lineRule="auto"/>
              <w:ind w:right="-483"/>
              <w:rPr>
                <w:sz w:val="24"/>
                <w:szCs w:val="24"/>
              </w:rPr>
            </w:pPr>
            <w:r w:rsidRPr="005D4210">
              <w:rPr>
                <w:sz w:val="24"/>
                <w:szCs w:val="24"/>
              </w:rPr>
              <w:t xml:space="preserve">      PSC externalising</w:t>
            </w:r>
          </w:p>
        </w:tc>
        <w:tc>
          <w:tcPr>
            <w:tcW w:w="1576" w:type="dxa"/>
          </w:tcPr>
          <w:p w14:paraId="48361E88" w14:textId="77777777" w:rsidR="00C66208" w:rsidRPr="005D4210" w:rsidRDefault="00C66208" w:rsidP="00545DAD">
            <w:pPr>
              <w:pStyle w:val="EndNoteBibliography"/>
              <w:spacing w:line="480" w:lineRule="auto"/>
              <w:ind w:right="-483"/>
              <w:rPr>
                <w:sz w:val="24"/>
                <w:szCs w:val="24"/>
              </w:rPr>
            </w:pPr>
            <w:r w:rsidRPr="005D4210">
              <w:rPr>
                <w:sz w:val="24"/>
                <w:szCs w:val="24"/>
              </w:rPr>
              <w:t>7.3±2.5</w:t>
            </w:r>
          </w:p>
        </w:tc>
        <w:tc>
          <w:tcPr>
            <w:tcW w:w="1517" w:type="dxa"/>
          </w:tcPr>
          <w:p w14:paraId="5F3E2F7B" w14:textId="77777777" w:rsidR="00C66208" w:rsidRPr="005D4210" w:rsidRDefault="00C66208" w:rsidP="00545DAD">
            <w:pPr>
              <w:pStyle w:val="EndNoteBibliography"/>
              <w:spacing w:line="480" w:lineRule="auto"/>
              <w:ind w:right="-483"/>
              <w:rPr>
                <w:sz w:val="24"/>
                <w:szCs w:val="24"/>
              </w:rPr>
            </w:pPr>
            <w:r w:rsidRPr="005D4210">
              <w:rPr>
                <w:sz w:val="24"/>
                <w:szCs w:val="24"/>
              </w:rPr>
              <w:t>7.4±2.7</w:t>
            </w:r>
          </w:p>
        </w:tc>
        <w:tc>
          <w:tcPr>
            <w:tcW w:w="1387" w:type="dxa"/>
          </w:tcPr>
          <w:p w14:paraId="6FB066FC" w14:textId="77777777" w:rsidR="00C66208" w:rsidRPr="005D4210" w:rsidRDefault="00C66208" w:rsidP="00545DAD">
            <w:pPr>
              <w:pStyle w:val="EndNoteBibliography"/>
              <w:spacing w:line="480" w:lineRule="auto"/>
              <w:ind w:right="-483"/>
              <w:rPr>
                <w:sz w:val="24"/>
                <w:szCs w:val="24"/>
              </w:rPr>
            </w:pPr>
            <w:r w:rsidRPr="005D4210">
              <w:rPr>
                <w:sz w:val="24"/>
                <w:szCs w:val="24"/>
              </w:rPr>
              <w:t>-0.7</w:t>
            </w:r>
          </w:p>
        </w:tc>
        <w:tc>
          <w:tcPr>
            <w:tcW w:w="1387" w:type="dxa"/>
          </w:tcPr>
          <w:p w14:paraId="5D6BC190" w14:textId="77777777" w:rsidR="00C66208" w:rsidRPr="005D4210" w:rsidRDefault="00C66208" w:rsidP="00545DAD">
            <w:pPr>
              <w:pStyle w:val="EndNoteBibliography"/>
              <w:spacing w:line="480" w:lineRule="auto"/>
              <w:ind w:right="-483"/>
              <w:rPr>
                <w:sz w:val="24"/>
                <w:szCs w:val="24"/>
              </w:rPr>
            </w:pPr>
            <w:r w:rsidRPr="005D4210">
              <w:rPr>
                <w:sz w:val="24"/>
                <w:szCs w:val="24"/>
              </w:rPr>
              <w:t>.49</w:t>
            </w:r>
          </w:p>
        </w:tc>
      </w:tr>
      <w:tr w:rsidR="00C66208" w14:paraId="00F03504" w14:textId="77777777" w:rsidTr="00545DAD">
        <w:tc>
          <w:tcPr>
            <w:tcW w:w="3256" w:type="dxa"/>
          </w:tcPr>
          <w:p w14:paraId="7C30841C" w14:textId="77777777" w:rsidR="00C66208" w:rsidRPr="005D4210" w:rsidRDefault="00C66208" w:rsidP="00545DAD">
            <w:pPr>
              <w:pStyle w:val="EndNoteBibliography"/>
              <w:spacing w:line="480" w:lineRule="auto"/>
              <w:ind w:right="-483"/>
              <w:rPr>
                <w:sz w:val="24"/>
                <w:szCs w:val="24"/>
              </w:rPr>
            </w:pPr>
            <w:r w:rsidRPr="005D4210">
              <w:rPr>
                <w:sz w:val="24"/>
                <w:szCs w:val="24"/>
              </w:rPr>
              <w:t xml:space="preserve">       PSC attention</w:t>
            </w:r>
          </w:p>
        </w:tc>
        <w:tc>
          <w:tcPr>
            <w:tcW w:w="1576" w:type="dxa"/>
          </w:tcPr>
          <w:p w14:paraId="6C491271" w14:textId="77777777" w:rsidR="00C66208" w:rsidRPr="005D4210" w:rsidRDefault="00C66208" w:rsidP="00545DAD">
            <w:pPr>
              <w:pStyle w:val="EndNoteBibliography"/>
              <w:spacing w:line="480" w:lineRule="auto"/>
              <w:ind w:right="-483"/>
              <w:rPr>
                <w:sz w:val="24"/>
                <w:szCs w:val="24"/>
              </w:rPr>
            </w:pPr>
            <w:r w:rsidRPr="005D4210">
              <w:rPr>
                <w:sz w:val="24"/>
                <w:szCs w:val="24"/>
              </w:rPr>
              <w:t>5.5±2.0</w:t>
            </w:r>
          </w:p>
        </w:tc>
        <w:tc>
          <w:tcPr>
            <w:tcW w:w="1517" w:type="dxa"/>
          </w:tcPr>
          <w:p w14:paraId="4A556506" w14:textId="77777777" w:rsidR="00C66208" w:rsidRPr="005D4210" w:rsidRDefault="00C66208" w:rsidP="00545DAD">
            <w:pPr>
              <w:pStyle w:val="EndNoteBibliography"/>
              <w:spacing w:line="480" w:lineRule="auto"/>
              <w:ind w:right="-483"/>
              <w:rPr>
                <w:sz w:val="24"/>
                <w:szCs w:val="24"/>
              </w:rPr>
            </w:pPr>
            <w:r w:rsidRPr="005D4210">
              <w:rPr>
                <w:sz w:val="24"/>
                <w:szCs w:val="24"/>
              </w:rPr>
              <w:t>5.5±2.0</w:t>
            </w:r>
          </w:p>
        </w:tc>
        <w:tc>
          <w:tcPr>
            <w:tcW w:w="1387" w:type="dxa"/>
          </w:tcPr>
          <w:p w14:paraId="49116747" w14:textId="77777777" w:rsidR="00C66208" w:rsidRPr="005D4210" w:rsidRDefault="00C66208" w:rsidP="00545DAD">
            <w:pPr>
              <w:pStyle w:val="EndNoteBibliography"/>
              <w:spacing w:line="480" w:lineRule="auto"/>
              <w:ind w:right="-483"/>
              <w:rPr>
                <w:sz w:val="24"/>
                <w:szCs w:val="24"/>
              </w:rPr>
            </w:pPr>
            <w:r w:rsidRPr="005D4210">
              <w:rPr>
                <w:sz w:val="24"/>
                <w:szCs w:val="24"/>
              </w:rPr>
              <w:t>-0.1</w:t>
            </w:r>
          </w:p>
        </w:tc>
        <w:tc>
          <w:tcPr>
            <w:tcW w:w="1387" w:type="dxa"/>
          </w:tcPr>
          <w:p w14:paraId="3BB3EF4D" w14:textId="77777777" w:rsidR="00C66208" w:rsidRPr="005D4210" w:rsidRDefault="00C66208" w:rsidP="00545DAD">
            <w:pPr>
              <w:pStyle w:val="EndNoteBibliography"/>
              <w:spacing w:line="480" w:lineRule="auto"/>
              <w:ind w:right="-483"/>
              <w:rPr>
                <w:sz w:val="24"/>
                <w:szCs w:val="24"/>
              </w:rPr>
            </w:pPr>
            <w:r w:rsidRPr="005D4210">
              <w:rPr>
                <w:sz w:val="24"/>
                <w:szCs w:val="24"/>
              </w:rPr>
              <w:t>.97</w:t>
            </w:r>
          </w:p>
        </w:tc>
      </w:tr>
      <w:tr w:rsidR="00C66208" w14:paraId="5A3175F9" w14:textId="77777777" w:rsidTr="00545DAD">
        <w:tc>
          <w:tcPr>
            <w:tcW w:w="3256" w:type="dxa"/>
          </w:tcPr>
          <w:p w14:paraId="1A2E9E57" w14:textId="77777777" w:rsidR="00C66208" w:rsidRPr="005D4210" w:rsidRDefault="00C66208" w:rsidP="00545DAD">
            <w:pPr>
              <w:pStyle w:val="EndNoteBibliography"/>
              <w:spacing w:line="480" w:lineRule="auto"/>
              <w:ind w:right="-483"/>
              <w:rPr>
                <w:sz w:val="24"/>
                <w:szCs w:val="24"/>
              </w:rPr>
            </w:pPr>
            <w:r w:rsidRPr="005D4210">
              <w:rPr>
                <w:sz w:val="24"/>
                <w:szCs w:val="24"/>
              </w:rPr>
              <w:t xml:space="preserve">       PSC total</w:t>
            </w:r>
          </w:p>
        </w:tc>
        <w:tc>
          <w:tcPr>
            <w:tcW w:w="1576" w:type="dxa"/>
          </w:tcPr>
          <w:p w14:paraId="097D38D1" w14:textId="77777777" w:rsidR="00C66208" w:rsidRPr="005D4210" w:rsidRDefault="00C66208" w:rsidP="00545DAD">
            <w:pPr>
              <w:pStyle w:val="EndNoteBibliography"/>
              <w:spacing w:line="480" w:lineRule="auto"/>
              <w:ind w:right="-483"/>
              <w:rPr>
                <w:sz w:val="24"/>
                <w:szCs w:val="24"/>
              </w:rPr>
            </w:pPr>
            <w:r w:rsidRPr="005D4210">
              <w:rPr>
                <w:sz w:val="24"/>
                <w:szCs w:val="24"/>
              </w:rPr>
              <w:t>32.7±8.8</w:t>
            </w:r>
          </w:p>
        </w:tc>
        <w:tc>
          <w:tcPr>
            <w:tcW w:w="1517" w:type="dxa"/>
          </w:tcPr>
          <w:p w14:paraId="23F9544D" w14:textId="77777777" w:rsidR="00C66208" w:rsidRPr="005D4210" w:rsidRDefault="00C66208" w:rsidP="00545DAD">
            <w:pPr>
              <w:pStyle w:val="EndNoteBibliography"/>
              <w:spacing w:line="480" w:lineRule="auto"/>
              <w:ind w:right="-483"/>
              <w:rPr>
                <w:sz w:val="24"/>
                <w:szCs w:val="24"/>
              </w:rPr>
            </w:pPr>
            <w:r w:rsidRPr="005D4210">
              <w:rPr>
                <w:sz w:val="24"/>
                <w:szCs w:val="24"/>
              </w:rPr>
              <w:t>31.5±8.3</w:t>
            </w:r>
          </w:p>
        </w:tc>
        <w:tc>
          <w:tcPr>
            <w:tcW w:w="1387" w:type="dxa"/>
          </w:tcPr>
          <w:p w14:paraId="2F23C9CE" w14:textId="77777777" w:rsidR="00C66208" w:rsidRPr="005D4210" w:rsidRDefault="00C66208" w:rsidP="00545DAD">
            <w:pPr>
              <w:pStyle w:val="EndNoteBibliography"/>
              <w:spacing w:line="480" w:lineRule="auto"/>
              <w:ind w:right="-483"/>
              <w:rPr>
                <w:sz w:val="24"/>
                <w:szCs w:val="24"/>
              </w:rPr>
            </w:pPr>
            <w:r w:rsidRPr="005D4210">
              <w:rPr>
                <w:sz w:val="24"/>
                <w:szCs w:val="24"/>
              </w:rPr>
              <w:t>1.1</w:t>
            </w:r>
          </w:p>
        </w:tc>
        <w:tc>
          <w:tcPr>
            <w:tcW w:w="1387" w:type="dxa"/>
          </w:tcPr>
          <w:p w14:paraId="0B01AC08" w14:textId="77777777" w:rsidR="00C66208" w:rsidRPr="005D4210" w:rsidRDefault="00C66208" w:rsidP="00545DAD">
            <w:pPr>
              <w:pStyle w:val="EndNoteBibliography"/>
              <w:spacing w:line="480" w:lineRule="auto"/>
              <w:ind w:right="-483"/>
              <w:rPr>
                <w:sz w:val="24"/>
                <w:szCs w:val="24"/>
              </w:rPr>
            </w:pPr>
            <w:r w:rsidRPr="005D4210">
              <w:rPr>
                <w:sz w:val="24"/>
                <w:szCs w:val="24"/>
              </w:rPr>
              <w:t>.20</w:t>
            </w:r>
          </w:p>
        </w:tc>
      </w:tr>
      <w:tr w:rsidR="00C66208" w14:paraId="05E12087" w14:textId="77777777" w:rsidTr="00545DAD">
        <w:tc>
          <w:tcPr>
            <w:tcW w:w="3256" w:type="dxa"/>
          </w:tcPr>
          <w:p w14:paraId="3687C975" w14:textId="77777777" w:rsidR="00C66208" w:rsidRPr="005D4210" w:rsidRDefault="00C66208" w:rsidP="00545DAD">
            <w:pPr>
              <w:pStyle w:val="EndNoteBibliography"/>
              <w:spacing w:line="480" w:lineRule="auto"/>
              <w:ind w:right="-483"/>
              <w:rPr>
                <w:sz w:val="24"/>
                <w:szCs w:val="24"/>
              </w:rPr>
            </w:pPr>
            <w:r w:rsidRPr="005D4210">
              <w:rPr>
                <w:sz w:val="24"/>
                <w:szCs w:val="24"/>
              </w:rPr>
              <w:t xml:space="preserve">      PHQ</w:t>
            </w:r>
            <w:r>
              <w:rPr>
                <w:sz w:val="24"/>
                <w:szCs w:val="24"/>
              </w:rPr>
              <w:t>9</w:t>
            </w:r>
            <w:r w:rsidRPr="005D4210">
              <w:rPr>
                <w:sz w:val="24"/>
                <w:szCs w:val="24"/>
              </w:rPr>
              <w:t>-A</w:t>
            </w:r>
          </w:p>
        </w:tc>
        <w:tc>
          <w:tcPr>
            <w:tcW w:w="1576" w:type="dxa"/>
          </w:tcPr>
          <w:p w14:paraId="12485031" w14:textId="77777777" w:rsidR="00C66208" w:rsidRPr="005D4210" w:rsidRDefault="00C66208" w:rsidP="00545DAD">
            <w:pPr>
              <w:pStyle w:val="EndNoteBibliography"/>
              <w:spacing w:line="480" w:lineRule="auto"/>
              <w:ind w:right="-483"/>
              <w:rPr>
                <w:sz w:val="24"/>
                <w:szCs w:val="24"/>
              </w:rPr>
            </w:pPr>
            <w:r w:rsidRPr="005D4210">
              <w:rPr>
                <w:sz w:val="24"/>
                <w:szCs w:val="24"/>
              </w:rPr>
              <w:t>15.3±5.8</w:t>
            </w:r>
          </w:p>
        </w:tc>
        <w:tc>
          <w:tcPr>
            <w:tcW w:w="1517" w:type="dxa"/>
          </w:tcPr>
          <w:p w14:paraId="7B393499" w14:textId="77777777" w:rsidR="00C66208" w:rsidRPr="005D4210" w:rsidRDefault="00C66208" w:rsidP="00545DAD">
            <w:pPr>
              <w:pStyle w:val="EndNoteBibliography"/>
              <w:spacing w:line="480" w:lineRule="auto"/>
              <w:ind w:right="-483"/>
              <w:rPr>
                <w:sz w:val="24"/>
                <w:szCs w:val="24"/>
              </w:rPr>
            </w:pPr>
            <w:r w:rsidRPr="005D4210">
              <w:rPr>
                <w:sz w:val="24"/>
                <w:szCs w:val="24"/>
              </w:rPr>
              <w:t>15.2±6.4</w:t>
            </w:r>
          </w:p>
        </w:tc>
        <w:tc>
          <w:tcPr>
            <w:tcW w:w="1387" w:type="dxa"/>
          </w:tcPr>
          <w:p w14:paraId="5CA3D8C0" w14:textId="77777777" w:rsidR="00C66208" w:rsidRPr="005D4210" w:rsidRDefault="00C66208" w:rsidP="00545DAD">
            <w:pPr>
              <w:pStyle w:val="EndNoteBibliography"/>
              <w:spacing w:line="480" w:lineRule="auto"/>
              <w:ind w:right="-483"/>
              <w:rPr>
                <w:sz w:val="24"/>
                <w:szCs w:val="24"/>
              </w:rPr>
            </w:pPr>
            <w:r w:rsidRPr="005D4210">
              <w:rPr>
                <w:sz w:val="24"/>
                <w:szCs w:val="24"/>
              </w:rPr>
              <w:t>0.1</w:t>
            </w:r>
          </w:p>
        </w:tc>
        <w:tc>
          <w:tcPr>
            <w:tcW w:w="1387" w:type="dxa"/>
          </w:tcPr>
          <w:p w14:paraId="14BF31AB" w14:textId="77777777" w:rsidR="00C66208" w:rsidRPr="005D4210" w:rsidRDefault="00C66208" w:rsidP="00545DAD">
            <w:pPr>
              <w:pStyle w:val="EndNoteBibliography"/>
              <w:spacing w:line="480" w:lineRule="auto"/>
              <w:ind w:right="-483"/>
              <w:rPr>
                <w:sz w:val="24"/>
                <w:szCs w:val="24"/>
              </w:rPr>
            </w:pPr>
            <w:r w:rsidRPr="005D4210">
              <w:rPr>
                <w:sz w:val="24"/>
                <w:szCs w:val="24"/>
              </w:rPr>
              <w:t>.94</w:t>
            </w:r>
          </w:p>
        </w:tc>
      </w:tr>
      <w:tr w:rsidR="00C66208" w14:paraId="50E76408" w14:textId="77777777" w:rsidTr="00545DAD">
        <w:tc>
          <w:tcPr>
            <w:tcW w:w="3256" w:type="dxa"/>
          </w:tcPr>
          <w:p w14:paraId="28A97F63" w14:textId="77777777" w:rsidR="00C66208" w:rsidRPr="005D4210" w:rsidRDefault="00C66208" w:rsidP="00545DAD">
            <w:pPr>
              <w:pStyle w:val="EndNoteBibliography"/>
              <w:spacing w:line="276" w:lineRule="auto"/>
              <w:ind w:right="-483"/>
              <w:rPr>
                <w:sz w:val="24"/>
                <w:szCs w:val="24"/>
              </w:rPr>
            </w:pPr>
            <w:r w:rsidRPr="005D4210">
              <w:rPr>
                <w:sz w:val="24"/>
                <w:szCs w:val="24"/>
              </w:rPr>
              <w:t xml:space="preserve">      CRIES  </w:t>
            </w:r>
          </w:p>
          <w:p w14:paraId="0988B01E" w14:textId="77777777" w:rsidR="00C66208" w:rsidRPr="005D4210" w:rsidRDefault="00C66208" w:rsidP="00545DAD">
            <w:pPr>
              <w:pStyle w:val="EndNoteBibliography"/>
              <w:spacing w:line="276" w:lineRule="auto"/>
              <w:ind w:right="-483"/>
              <w:rPr>
                <w:sz w:val="24"/>
                <w:szCs w:val="24"/>
              </w:rPr>
            </w:pPr>
            <w:r w:rsidRPr="005D4210">
              <w:rPr>
                <w:sz w:val="24"/>
                <w:szCs w:val="24"/>
              </w:rPr>
              <w:tab/>
            </w:r>
          </w:p>
        </w:tc>
        <w:tc>
          <w:tcPr>
            <w:tcW w:w="1576" w:type="dxa"/>
          </w:tcPr>
          <w:p w14:paraId="5BD91662" w14:textId="77777777" w:rsidR="00C66208" w:rsidRPr="005D4210" w:rsidRDefault="00C66208" w:rsidP="00545DAD">
            <w:pPr>
              <w:pStyle w:val="EndNoteBibliography"/>
              <w:spacing w:line="480" w:lineRule="auto"/>
              <w:ind w:right="-483"/>
              <w:rPr>
                <w:sz w:val="24"/>
                <w:szCs w:val="24"/>
              </w:rPr>
            </w:pPr>
            <w:r w:rsidRPr="005D4210">
              <w:rPr>
                <w:sz w:val="24"/>
                <w:szCs w:val="24"/>
              </w:rPr>
              <w:t>23.8±12.2</w:t>
            </w:r>
          </w:p>
        </w:tc>
        <w:tc>
          <w:tcPr>
            <w:tcW w:w="1517" w:type="dxa"/>
          </w:tcPr>
          <w:p w14:paraId="323CA33D" w14:textId="77777777" w:rsidR="00C66208" w:rsidRPr="005D4210" w:rsidRDefault="00C66208" w:rsidP="00545DAD">
            <w:pPr>
              <w:pStyle w:val="EndNoteBibliography"/>
              <w:spacing w:line="480" w:lineRule="auto"/>
              <w:ind w:right="-483"/>
              <w:rPr>
                <w:sz w:val="24"/>
                <w:szCs w:val="24"/>
              </w:rPr>
            </w:pPr>
            <w:r w:rsidRPr="005D4210">
              <w:rPr>
                <w:sz w:val="24"/>
                <w:szCs w:val="24"/>
              </w:rPr>
              <w:t>22.9±11.4</w:t>
            </w:r>
          </w:p>
        </w:tc>
        <w:tc>
          <w:tcPr>
            <w:tcW w:w="1387" w:type="dxa"/>
          </w:tcPr>
          <w:p w14:paraId="5B4F3BBE" w14:textId="77777777" w:rsidR="00C66208" w:rsidRPr="005D4210" w:rsidRDefault="00C66208" w:rsidP="00545DAD">
            <w:pPr>
              <w:pStyle w:val="EndNoteBibliography"/>
              <w:spacing w:line="480" w:lineRule="auto"/>
              <w:ind w:right="-483"/>
              <w:rPr>
                <w:sz w:val="24"/>
                <w:szCs w:val="24"/>
              </w:rPr>
            </w:pPr>
            <w:r w:rsidRPr="005D4210">
              <w:rPr>
                <w:sz w:val="24"/>
                <w:szCs w:val="24"/>
              </w:rPr>
              <w:t>0.7</w:t>
            </w:r>
          </w:p>
        </w:tc>
        <w:tc>
          <w:tcPr>
            <w:tcW w:w="1387" w:type="dxa"/>
          </w:tcPr>
          <w:p w14:paraId="09B3C709" w14:textId="77777777" w:rsidR="00C66208" w:rsidRPr="005D4210" w:rsidRDefault="00C66208" w:rsidP="00545DAD">
            <w:pPr>
              <w:pStyle w:val="EndNoteBibliography"/>
              <w:spacing w:line="480" w:lineRule="auto"/>
              <w:ind w:right="-483"/>
              <w:rPr>
                <w:sz w:val="24"/>
                <w:szCs w:val="24"/>
              </w:rPr>
            </w:pPr>
            <w:r w:rsidRPr="005D4210">
              <w:rPr>
                <w:sz w:val="24"/>
                <w:szCs w:val="24"/>
              </w:rPr>
              <w:t>.49</w:t>
            </w:r>
          </w:p>
        </w:tc>
      </w:tr>
      <w:tr w:rsidR="00C66208" w14:paraId="2D3BE33B" w14:textId="77777777" w:rsidTr="00545DAD">
        <w:tc>
          <w:tcPr>
            <w:tcW w:w="3256" w:type="dxa"/>
          </w:tcPr>
          <w:p w14:paraId="57F576D9" w14:textId="77777777" w:rsidR="00C66208" w:rsidRPr="005D4210" w:rsidRDefault="00C66208" w:rsidP="00545DAD">
            <w:pPr>
              <w:pStyle w:val="EndNoteBibliography"/>
              <w:spacing w:line="480" w:lineRule="auto"/>
              <w:ind w:right="-483"/>
              <w:rPr>
                <w:sz w:val="24"/>
                <w:szCs w:val="24"/>
              </w:rPr>
            </w:pPr>
            <w:r w:rsidRPr="005D4210">
              <w:rPr>
                <w:sz w:val="24"/>
                <w:szCs w:val="24"/>
              </w:rPr>
              <w:t xml:space="preserve">     WEB</w:t>
            </w:r>
            <w:r>
              <w:rPr>
                <w:sz w:val="24"/>
                <w:szCs w:val="24"/>
              </w:rPr>
              <w:t>WB</w:t>
            </w:r>
            <w:r w:rsidRPr="005D4210">
              <w:rPr>
                <w:sz w:val="24"/>
                <w:szCs w:val="24"/>
              </w:rPr>
              <w:t>S</w:t>
            </w:r>
          </w:p>
        </w:tc>
        <w:tc>
          <w:tcPr>
            <w:tcW w:w="1576" w:type="dxa"/>
          </w:tcPr>
          <w:p w14:paraId="7EDD4AE7" w14:textId="77777777" w:rsidR="00C66208" w:rsidRPr="005D4210" w:rsidRDefault="00C66208" w:rsidP="00545DAD">
            <w:pPr>
              <w:pStyle w:val="EndNoteBibliography"/>
              <w:spacing w:line="480" w:lineRule="auto"/>
              <w:ind w:right="-483"/>
              <w:rPr>
                <w:sz w:val="24"/>
                <w:szCs w:val="24"/>
              </w:rPr>
            </w:pPr>
            <w:r w:rsidRPr="005D4210">
              <w:rPr>
                <w:sz w:val="24"/>
                <w:szCs w:val="24"/>
              </w:rPr>
              <w:t>39.7±9.5</w:t>
            </w:r>
          </w:p>
        </w:tc>
        <w:tc>
          <w:tcPr>
            <w:tcW w:w="1517" w:type="dxa"/>
          </w:tcPr>
          <w:p w14:paraId="0A8F8B96" w14:textId="77777777" w:rsidR="00C66208" w:rsidRPr="005D4210" w:rsidRDefault="00C66208" w:rsidP="00545DAD">
            <w:pPr>
              <w:pStyle w:val="EndNoteBibliography"/>
              <w:spacing w:line="480" w:lineRule="auto"/>
              <w:ind w:right="-483"/>
              <w:rPr>
                <w:sz w:val="24"/>
                <w:szCs w:val="24"/>
              </w:rPr>
            </w:pPr>
            <w:r w:rsidRPr="005D4210">
              <w:rPr>
                <w:sz w:val="24"/>
                <w:szCs w:val="24"/>
              </w:rPr>
              <w:t>41.3±8.9</w:t>
            </w:r>
          </w:p>
        </w:tc>
        <w:tc>
          <w:tcPr>
            <w:tcW w:w="1387" w:type="dxa"/>
          </w:tcPr>
          <w:p w14:paraId="3FEAC326" w14:textId="77777777" w:rsidR="00C66208" w:rsidRPr="005D4210" w:rsidRDefault="00C66208" w:rsidP="00545DAD">
            <w:pPr>
              <w:pStyle w:val="EndNoteBibliography"/>
              <w:spacing w:line="480" w:lineRule="auto"/>
              <w:ind w:right="-483"/>
              <w:rPr>
                <w:sz w:val="24"/>
                <w:szCs w:val="24"/>
              </w:rPr>
            </w:pPr>
            <w:r w:rsidRPr="005D4210">
              <w:rPr>
                <w:sz w:val="24"/>
                <w:szCs w:val="24"/>
              </w:rPr>
              <w:t>-1.4</w:t>
            </w:r>
          </w:p>
        </w:tc>
        <w:tc>
          <w:tcPr>
            <w:tcW w:w="1387" w:type="dxa"/>
          </w:tcPr>
          <w:p w14:paraId="2C4D517D" w14:textId="77777777" w:rsidR="00C66208" w:rsidRPr="005D4210" w:rsidRDefault="00C66208" w:rsidP="00545DAD">
            <w:pPr>
              <w:pStyle w:val="EndNoteBibliography"/>
              <w:spacing w:line="480" w:lineRule="auto"/>
              <w:ind w:right="-483"/>
              <w:rPr>
                <w:sz w:val="24"/>
                <w:szCs w:val="24"/>
              </w:rPr>
            </w:pPr>
            <w:r w:rsidRPr="005D4210">
              <w:rPr>
                <w:sz w:val="24"/>
                <w:szCs w:val="24"/>
              </w:rPr>
              <w:t>.16</w:t>
            </w:r>
          </w:p>
        </w:tc>
      </w:tr>
      <w:tr w:rsidR="00C66208" w14:paraId="7B80D0C0" w14:textId="77777777" w:rsidTr="00545DAD">
        <w:tc>
          <w:tcPr>
            <w:tcW w:w="3256" w:type="dxa"/>
          </w:tcPr>
          <w:p w14:paraId="6D891876" w14:textId="77777777" w:rsidR="00C66208" w:rsidRPr="005D4210" w:rsidRDefault="00C66208" w:rsidP="00545DAD">
            <w:pPr>
              <w:pStyle w:val="EndNoteBibliography"/>
              <w:spacing w:line="480" w:lineRule="auto"/>
              <w:ind w:right="-483"/>
              <w:rPr>
                <w:sz w:val="24"/>
                <w:szCs w:val="24"/>
              </w:rPr>
            </w:pPr>
            <w:r w:rsidRPr="005D4210">
              <w:rPr>
                <w:sz w:val="24"/>
                <w:szCs w:val="24"/>
              </w:rPr>
              <w:t xml:space="preserve">     Functioning</w:t>
            </w:r>
          </w:p>
        </w:tc>
        <w:tc>
          <w:tcPr>
            <w:tcW w:w="1576" w:type="dxa"/>
          </w:tcPr>
          <w:p w14:paraId="3F7C5264" w14:textId="77777777" w:rsidR="00C66208" w:rsidRPr="005D4210" w:rsidRDefault="00C66208" w:rsidP="00545DAD">
            <w:pPr>
              <w:pStyle w:val="EndNoteBibliography"/>
              <w:spacing w:line="480" w:lineRule="auto"/>
              <w:ind w:right="-483"/>
              <w:rPr>
                <w:sz w:val="24"/>
                <w:szCs w:val="24"/>
              </w:rPr>
            </w:pPr>
            <w:r w:rsidRPr="005D4210">
              <w:rPr>
                <w:sz w:val="24"/>
                <w:szCs w:val="24"/>
              </w:rPr>
              <w:t>16.9±7.3</w:t>
            </w:r>
          </w:p>
        </w:tc>
        <w:tc>
          <w:tcPr>
            <w:tcW w:w="1517" w:type="dxa"/>
          </w:tcPr>
          <w:p w14:paraId="1F7192FB" w14:textId="77777777" w:rsidR="00C66208" w:rsidRPr="005D4210" w:rsidRDefault="00C66208" w:rsidP="00545DAD">
            <w:pPr>
              <w:pStyle w:val="EndNoteBibliography"/>
              <w:spacing w:line="480" w:lineRule="auto"/>
              <w:ind w:right="-483"/>
              <w:rPr>
                <w:sz w:val="24"/>
                <w:szCs w:val="24"/>
              </w:rPr>
            </w:pPr>
            <w:r w:rsidRPr="005D4210">
              <w:rPr>
                <w:sz w:val="24"/>
                <w:szCs w:val="24"/>
              </w:rPr>
              <w:t>16.0±7.1</w:t>
            </w:r>
          </w:p>
        </w:tc>
        <w:tc>
          <w:tcPr>
            <w:tcW w:w="1387" w:type="dxa"/>
          </w:tcPr>
          <w:p w14:paraId="63207A0D" w14:textId="77777777" w:rsidR="00C66208" w:rsidRPr="005D4210" w:rsidRDefault="00C66208" w:rsidP="00545DAD">
            <w:pPr>
              <w:pStyle w:val="EndNoteBibliography"/>
              <w:spacing w:line="480" w:lineRule="auto"/>
              <w:ind w:right="-483"/>
              <w:rPr>
                <w:sz w:val="24"/>
                <w:szCs w:val="24"/>
              </w:rPr>
            </w:pPr>
            <w:r w:rsidRPr="005D4210">
              <w:rPr>
                <w:sz w:val="24"/>
                <w:szCs w:val="24"/>
              </w:rPr>
              <w:t>1.3</w:t>
            </w:r>
          </w:p>
        </w:tc>
        <w:tc>
          <w:tcPr>
            <w:tcW w:w="1387" w:type="dxa"/>
          </w:tcPr>
          <w:p w14:paraId="6FF740E0" w14:textId="77777777" w:rsidR="00C66208" w:rsidRPr="005D4210" w:rsidRDefault="00C66208" w:rsidP="00545DAD">
            <w:pPr>
              <w:pStyle w:val="EndNoteBibliography"/>
              <w:spacing w:line="480" w:lineRule="auto"/>
              <w:ind w:right="-483"/>
              <w:rPr>
                <w:sz w:val="24"/>
                <w:szCs w:val="24"/>
              </w:rPr>
            </w:pPr>
            <w:r w:rsidRPr="005D4210">
              <w:rPr>
                <w:sz w:val="24"/>
                <w:szCs w:val="24"/>
              </w:rPr>
              <w:t>.21</w:t>
            </w:r>
          </w:p>
        </w:tc>
      </w:tr>
      <w:tr w:rsidR="00C66208" w14:paraId="50E00905" w14:textId="77777777" w:rsidTr="00545DAD">
        <w:tc>
          <w:tcPr>
            <w:tcW w:w="3256" w:type="dxa"/>
          </w:tcPr>
          <w:p w14:paraId="17D54DDD" w14:textId="77777777" w:rsidR="00C66208" w:rsidRPr="005D4210" w:rsidRDefault="00C66208" w:rsidP="00545DAD">
            <w:pPr>
              <w:pStyle w:val="EndNoteBibliography"/>
              <w:spacing w:line="480" w:lineRule="auto"/>
              <w:ind w:right="-483"/>
              <w:rPr>
                <w:sz w:val="24"/>
                <w:szCs w:val="24"/>
              </w:rPr>
            </w:pPr>
            <w:r w:rsidRPr="005D4210">
              <w:rPr>
                <w:sz w:val="24"/>
                <w:szCs w:val="24"/>
              </w:rPr>
              <w:t xml:space="preserve">     </w:t>
            </w:r>
            <w:r>
              <w:rPr>
                <w:sz w:val="24"/>
                <w:szCs w:val="24"/>
              </w:rPr>
              <w:t>PSM</w:t>
            </w:r>
          </w:p>
        </w:tc>
        <w:tc>
          <w:tcPr>
            <w:tcW w:w="1576" w:type="dxa"/>
          </w:tcPr>
          <w:p w14:paraId="6D18D15A" w14:textId="77777777" w:rsidR="00C66208" w:rsidRPr="005D4210" w:rsidRDefault="00C66208" w:rsidP="00545DAD">
            <w:pPr>
              <w:pStyle w:val="EndNoteBibliography"/>
              <w:spacing w:line="480" w:lineRule="auto"/>
              <w:ind w:right="-483"/>
              <w:rPr>
                <w:sz w:val="24"/>
                <w:szCs w:val="24"/>
              </w:rPr>
            </w:pPr>
            <w:r w:rsidRPr="005D4210">
              <w:rPr>
                <w:sz w:val="24"/>
                <w:szCs w:val="24"/>
              </w:rPr>
              <w:t>2.8±0.7</w:t>
            </w:r>
          </w:p>
        </w:tc>
        <w:tc>
          <w:tcPr>
            <w:tcW w:w="1517" w:type="dxa"/>
          </w:tcPr>
          <w:p w14:paraId="6C246121" w14:textId="77777777" w:rsidR="00C66208" w:rsidRPr="005D4210" w:rsidRDefault="00C66208" w:rsidP="00545DAD">
            <w:pPr>
              <w:pStyle w:val="EndNoteBibliography"/>
              <w:spacing w:line="480" w:lineRule="auto"/>
              <w:ind w:right="-483"/>
              <w:rPr>
                <w:sz w:val="24"/>
                <w:szCs w:val="24"/>
              </w:rPr>
            </w:pPr>
            <w:r w:rsidRPr="005D4210">
              <w:rPr>
                <w:sz w:val="24"/>
                <w:szCs w:val="24"/>
              </w:rPr>
              <w:t>2.9±0.7</w:t>
            </w:r>
          </w:p>
        </w:tc>
        <w:tc>
          <w:tcPr>
            <w:tcW w:w="1387" w:type="dxa"/>
          </w:tcPr>
          <w:p w14:paraId="4AAF1D82" w14:textId="77777777" w:rsidR="00C66208" w:rsidRPr="005D4210" w:rsidRDefault="00C66208" w:rsidP="00545DAD">
            <w:pPr>
              <w:pStyle w:val="EndNoteBibliography"/>
              <w:spacing w:line="480" w:lineRule="auto"/>
              <w:ind w:right="-483"/>
              <w:rPr>
                <w:sz w:val="24"/>
                <w:szCs w:val="24"/>
              </w:rPr>
            </w:pPr>
            <w:r w:rsidRPr="005D4210">
              <w:rPr>
                <w:sz w:val="24"/>
                <w:szCs w:val="24"/>
              </w:rPr>
              <w:t>-1.6</w:t>
            </w:r>
          </w:p>
        </w:tc>
        <w:tc>
          <w:tcPr>
            <w:tcW w:w="1387" w:type="dxa"/>
          </w:tcPr>
          <w:p w14:paraId="3B0BDB12" w14:textId="77777777" w:rsidR="00C66208" w:rsidRPr="005D4210" w:rsidRDefault="00C66208" w:rsidP="00545DAD">
            <w:pPr>
              <w:pStyle w:val="EndNoteBibliography"/>
              <w:spacing w:line="480" w:lineRule="auto"/>
              <w:ind w:right="-483"/>
              <w:rPr>
                <w:sz w:val="24"/>
                <w:szCs w:val="24"/>
              </w:rPr>
            </w:pPr>
            <w:r w:rsidRPr="005D4210">
              <w:rPr>
                <w:sz w:val="24"/>
                <w:szCs w:val="24"/>
              </w:rPr>
              <w:t>.11</w:t>
            </w:r>
          </w:p>
        </w:tc>
      </w:tr>
      <w:tr w:rsidR="00C66208" w14:paraId="62835E9E" w14:textId="77777777" w:rsidTr="00545DAD">
        <w:tc>
          <w:tcPr>
            <w:tcW w:w="3256" w:type="dxa"/>
          </w:tcPr>
          <w:p w14:paraId="3DC6E998" w14:textId="77777777" w:rsidR="00C66208" w:rsidRPr="005D4210" w:rsidRDefault="00C66208" w:rsidP="00545DAD">
            <w:pPr>
              <w:pStyle w:val="EndNoteBibliography"/>
              <w:spacing w:line="480" w:lineRule="auto"/>
              <w:ind w:right="-483"/>
              <w:rPr>
                <w:sz w:val="24"/>
                <w:szCs w:val="24"/>
                <w:u w:val="single"/>
              </w:rPr>
            </w:pPr>
            <w:r w:rsidRPr="005D4210">
              <w:rPr>
                <w:sz w:val="24"/>
                <w:szCs w:val="24"/>
                <w:u w:val="single"/>
              </w:rPr>
              <w:t>Caregiver reports</w:t>
            </w:r>
          </w:p>
        </w:tc>
        <w:tc>
          <w:tcPr>
            <w:tcW w:w="1576" w:type="dxa"/>
          </w:tcPr>
          <w:p w14:paraId="12FC51D3" w14:textId="77777777" w:rsidR="00C66208" w:rsidRPr="005D4210" w:rsidRDefault="00C66208" w:rsidP="00545DAD">
            <w:pPr>
              <w:pStyle w:val="EndNoteBibliography"/>
              <w:spacing w:line="480" w:lineRule="auto"/>
              <w:ind w:right="-483"/>
              <w:rPr>
                <w:sz w:val="24"/>
                <w:szCs w:val="24"/>
              </w:rPr>
            </w:pPr>
          </w:p>
        </w:tc>
        <w:tc>
          <w:tcPr>
            <w:tcW w:w="1517" w:type="dxa"/>
          </w:tcPr>
          <w:p w14:paraId="74DBCAD0" w14:textId="77777777" w:rsidR="00C66208" w:rsidRPr="005D4210" w:rsidRDefault="00C66208" w:rsidP="00545DAD">
            <w:pPr>
              <w:pStyle w:val="EndNoteBibliography"/>
              <w:spacing w:line="480" w:lineRule="auto"/>
              <w:ind w:right="-483"/>
              <w:rPr>
                <w:sz w:val="24"/>
                <w:szCs w:val="24"/>
              </w:rPr>
            </w:pPr>
          </w:p>
        </w:tc>
        <w:tc>
          <w:tcPr>
            <w:tcW w:w="1387" w:type="dxa"/>
          </w:tcPr>
          <w:p w14:paraId="2F00927D" w14:textId="77777777" w:rsidR="00C66208" w:rsidRPr="005D4210" w:rsidRDefault="00C66208" w:rsidP="00545DAD">
            <w:pPr>
              <w:pStyle w:val="EndNoteBibliography"/>
              <w:spacing w:line="480" w:lineRule="auto"/>
              <w:ind w:right="-483"/>
              <w:rPr>
                <w:sz w:val="24"/>
                <w:szCs w:val="24"/>
              </w:rPr>
            </w:pPr>
          </w:p>
        </w:tc>
        <w:tc>
          <w:tcPr>
            <w:tcW w:w="1387" w:type="dxa"/>
          </w:tcPr>
          <w:p w14:paraId="440081E1" w14:textId="77777777" w:rsidR="00C66208" w:rsidRPr="005D4210" w:rsidRDefault="00C66208" w:rsidP="00545DAD">
            <w:pPr>
              <w:pStyle w:val="EndNoteBibliography"/>
              <w:spacing w:line="480" w:lineRule="auto"/>
              <w:ind w:right="-483"/>
              <w:rPr>
                <w:sz w:val="24"/>
                <w:szCs w:val="24"/>
              </w:rPr>
            </w:pPr>
          </w:p>
        </w:tc>
      </w:tr>
      <w:tr w:rsidR="00C66208" w14:paraId="0F2133CD" w14:textId="77777777" w:rsidTr="00545DAD">
        <w:tc>
          <w:tcPr>
            <w:tcW w:w="3256" w:type="dxa"/>
          </w:tcPr>
          <w:p w14:paraId="64D1B0FB" w14:textId="77777777" w:rsidR="00C66208" w:rsidRPr="005D4210" w:rsidRDefault="00C66208" w:rsidP="00545DAD">
            <w:pPr>
              <w:pStyle w:val="EndNoteBibliography"/>
              <w:spacing w:line="480" w:lineRule="auto"/>
              <w:ind w:right="-483"/>
              <w:rPr>
                <w:sz w:val="24"/>
                <w:szCs w:val="24"/>
              </w:rPr>
            </w:pPr>
            <w:r w:rsidRPr="005D4210">
              <w:rPr>
                <w:sz w:val="24"/>
                <w:szCs w:val="24"/>
              </w:rPr>
              <w:t xml:space="preserve">      PSC internalising</w:t>
            </w:r>
          </w:p>
        </w:tc>
        <w:tc>
          <w:tcPr>
            <w:tcW w:w="1576" w:type="dxa"/>
          </w:tcPr>
          <w:p w14:paraId="5B7F885D" w14:textId="77777777" w:rsidR="00C66208" w:rsidRPr="005D4210" w:rsidRDefault="00C66208" w:rsidP="00545DAD">
            <w:pPr>
              <w:pStyle w:val="EndNoteBibliography"/>
              <w:spacing w:line="480" w:lineRule="auto"/>
              <w:ind w:right="-483"/>
              <w:rPr>
                <w:sz w:val="24"/>
                <w:szCs w:val="24"/>
              </w:rPr>
            </w:pPr>
            <w:r w:rsidRPr="005D4210">
              <w:rPr>
                <w:sz w:val="24"/>
                <w:szCs w:val="24"/>
              </w:rPr>
              <w:t>4.5±2.4</w:t>
            </w:r>
          </w:p>
        </w:tc>
        <w:tc>
          <w:tcPr>
            <w:tcW w:w="1517" w:type="dxa"/>
          </w:tcPr>
          <w:p w14:paraId="469F494D" w14:textId="77777777" w:rsidR="00C66208" w:rsidRPr="005D4210" w:rsidRDefault="00C66208" w:rsidP="00545DAD">
            <w:pPr>
              <w:pStyle w:val="EndNoteBibliography"/>
              <w:spacing w:line="480" w:lineRule="auto"/>
              <w:ind w:right="-483"/>
              <w:rPr>
                <w:sz w:val="24"/>
                <w:szCs w:val="24"/>
              </w:rPr>
            </w:pPr>
            <w:r w:rsidRPr="005D4210">
              <w:rPr>
                <w:sz w:val="24"/>
                <w:szCs w:val="24"/>
              </w:rPr>
              <w:t>4.2±2.4</w:t>
            </w:r>
          </w:p>
        </w:tc>
        <w:tc>
          <w:tcPr>
            <w:tcW w:w="1387" w:type="dxa"/>
          </w:tcPr>
          <w:p w14:paraId="67CBEFEE" w14:textId="77777777" w:rsidR="00C66208" w:rsidRPr="005D4210" w:rsidRDefault="00C66208" w:rsidP="00545DAD">
            <w:pPr>
              <w:pStyle w:val="EndNoteBibliography"/>
              <w:spacing w:line="480" w:lineRule="auto"/>
              <w:ind w:right="-483"/>
              <w:rPr>
                <w:sz w:val="24"/>
                <w:szCs w:val="24"/>
              </w:rPr>
            </w:pPr>
            <w:r w:rsidRPr="005D4210">
              <w:rPr>
                <w:sz w:val="24"/>
                <w:szCs w:val="24"/>
              </w:rPr>
              <w:t>1.3</w:t>
            </w:r>
          </w:p>
        </w:tc>
        <w:tc>
          <w:tcPr>
            <w:tcW w:w="1387" w:type="dxa"/>
          </w:tcPr>
          <w:p w14:paraId="15C058F4" w14:textId="77777777" w:rsidR="00C66208" w:rsidRPr="005D4210" w:rsidRDefault="00C66208" w:rsidP="00545DAD">
            <w:pPr>
              <w:pStyle w:val="EndNoteBibliography"/>
              <w:spacing w:line="480" w:lineRule="auto"/>
              <w:ind w:right="-483"/>
              <w:rPr>
                <w:sz w:val="24"/>
                <w:szCs w:val="24"/>
              </w:rPr>
            </w:pPr>
            <w:r w:rsidRPr="005D4210">
              <w:rPr>
                <w:sz w:val="24"/>
                <w:szCs w:val="24"/>
              </w:rPr>
              <w:t>.20</w:t>
            </w:r>
          </w:p>
        </w:tc>
      </w:tr>
      <w:tr w:rsidR="00C66208" w14:paraId="6C80F607" w14:textId="77777777" w:rsidTr="00545DAD">
        <w:tc>
          <w:tcPr>
            <w:tcW w:w="3256" w:type="dxa"/>
          </w:tcPr>
          <w:p w14:paraId="07CD0AEE" w14:textId="77777777" w:rsidR="00C66208" w:rsidRPr="005D4210" w:rsidRDefault="00C66208" w:rsidP="00545DAD">
            <w:pPr>
              <w:pStyle w:val="EndNoteBibliography"/>
              <w:spacing w:line="480" w:lineRule="auto"/>
              <w:ind w:right="-483"/>
              <w:rPr>
                <w:sz w:val="24"/>
                <w:szCs w:val="24"/>
              </w:rPr>
            </w:pPr>
            <w:r w:rsidRPr="005D4210">
              <w:rPr>
                <w:sz w:val="24"/>
                <w:szCs w:val="24"/>
              </w:rPr>
              <w:t xml:space="preserve">      PSC externalising</w:t>
            </w:r>
          </w:p>
        </w:tc>
        <w:tc>
          <w:tcPr>
            <w:tcW w:w="1576" w:type="dxa"/>
          </w:tcPr>
          <w:p w14:paraId="6028FC90" w14:textId="77777777" w:rsidR="00C66208" w:rsidRPr="005D4210" w:rsidRDefault="00C66208" w:rsidP="00545DAD">
            <w:pPr>
              <w:pStyle w:val="EndNoteBibliography"/>
              <w:spacing w:line="480" w:lineRule="auto"/>
              <w:ind w:right="-483"/>
              <w:rPr>
                <w:sz w:val="24"/>
                <w:szCs w:val="24"/>
              </w:rPr>
            </w:pPr>
            <w:r w:rsidRPr="005D4210">
              <w:rPr>
                <w:sz w:val="24"/>
                <w:szCs w:val="24"/>
              </w:rPr>
              <w:t>5.2±2.7</w:t>
            </w:r>
          </w:p>
        </w:tc>
        <w:tc>
          <w:tcPr>
            <w:tcW w:w="1517" w:type="dxa"/>
          </w:tcPr>
          <w:p w14:paraId="1F6E11AE" w14:textId="77777777" w:rsidR="00C66208" w:rsidRPr="005D4210" w:rsidRDefault="00C66208" w:rsidP="00545DAD">
            <w:pPr>
              <w:pStyle w:val="EndNoteBibliography"/>
              <w:spacing w:line="480" w:lineRule="auto"/>
              <w:ind w:right="-483"/>
              <w:rPr>
                <w:sz w:val="24"/>
                <w:szCs w:val="24"/>
              </w:rPr>
            </w:pPr>
            <w:r w:rsidRPr="005D4210">
              <w:rPr>
                <w:sz w:val="24"/>
                <w:szCs w:val="24"/>
              </w:rPr>
              <w:t>4.8±2.7</w:t>
            </w:r>
          </w:p>
        </w:tc>
        <w:tc>
          <w:tcPr>
            <w:tcW w:w="1387" w:type="dxa"/>
          </w:tcPr>
          <w:p w14:paraId="5CA9133B" w14:textId="77777777" w:rsidR="00C66208" w:rsidRPr="005D4210" w:rsidRDefault="00C66208" w:rsidP="00545DAD">
            <w:pPr>
              <w:pStyle w:val="EndNoteBibliography"/>
              <w:spacing w:line="480" w:lineRule="auto"/>
              <w:ind w:right="-483"/>
              <w:rPr>
                <w:sz w:val="24"/>
                <w:szCs w:val="24"/>
              </w:rPr>
            </w:pPr>
            <w:r w:rsidRPr="005D4210">
              <w:rPr>
                <w:sz w:val="24"/>
                <w:szCs w:val="24"/>
              </w:rPr>
              <w:t>1.1</w:t>
            </w:r>
          </w:p>
        </w:tc>
        <w:tc>
          <w:tcPr>
            <w:tcW w:w="1387" w:type="dxa"/>
          </w:tcPr>
          <w:p w14:paraId="5D53A229" w14:textId="77777777" w:rsidR="00C66208" w:rsidRPr="005D4210" w:rsidRDefault="00C66208" w:rsidP="00545DAD">
            <w:pPr>
              <w:pStyle w:val="EndNoteBibliography"/>
              <w:spacing w:line="480" w:lineRule="auto"/>
              <w:ind w:right="-483"/>
              <w:rPr>
                <w:sz w:val="24"/>
                <w:szCs w:val="24"/>
              </w:rPr>
            </w:pPr>
            <w:r w:rsidRPr="005D4210">
              <w:rPr>
                <w:sz w:val="24"/>
                <w:szCs w:val="24"/>
              </w:rPr>
              <w:t>.26</w:t>
            </w:r>
          </w:p>
        </w:tc>
      </w:tr>
      <w:tr w:rsidR="00C66208" w14:paraId="617F465D" w14:textId="77777777" w:rsidTr="00545DAD">
        <w:tc>
          <w:tcPr>
            <w:tcW w:w="3256" w:type="dxa"/>
          </w:tcPr>
          <w:p w14:paraId="2A6B6367" w14:textId="77777777" w:rsidR="00C66208" w:rsidRPr="005D4210" w:rsidRDefault="00C66208" w:rsidP="00545DAD">
            <w:pPr>
              <w:pStyle w:val="EndNoteBibliography"/>
              <w:spacing w:line="480" w:lineRule="auto"/>
              <w:ind w:right="-483"/>
              <w:rPr>
                <w:sz w:val="24"/>
                <w:szCs w:val="24"/>
              </w:rPr>
            </w:pPr>
            <w:r w:rsidRPr="005D4210">
              <w:rPr>
                <w:sz w:val="24"/>
                <w:szCs w:val="24"/>
              </w:rPr>
              <w:t xml:space="preserve">       PSC attention</w:t>
            </w:r>
          </w:p>
        </w:tc>
        <w:tc>
          <w:tcPr>
            <w:tcW w:w="1576" w:type="dxa"/>
          </w:tcPr>
          <w:p w14:paraId="74D13FCE" w14:textId="77777777" w:rsidR="00C66208" w:rsidRPr="005D4210" w:rsidRDefault="00C66208" w:rsidP="00545DAD">
            <w:pPr>
              <w:pStyle w:val="EndNoteBibliography"/>
              <w:spacing w:line="480" w:lineRule="auto"/>
              <w:ind w:right="-483"/>
              <w:rPr>
                <w:sz w:val="24"/>
                <w:szCs w:val="24"/>
              </w:rPr>
            </w:pPr>
            <w:r w:rsidRPr="005D4210">
              <w:rPr>
                <w:sz w:val="24"/>
                <w:szCs w:val="24"/>
              </w:rPr>
              <w:t>5.6±2.4</w:t>
            </w:r>
          </w:p>
        </w:tc>
        <w:tc>
          <w:tcPr>
            <w:tcW w:w="1517" w:type="dxa"/>
          </w:tcPr>
          <w:p w14:paraId="1A89B66D" w14:textId="77777777" w:rsidR="00C66208" w:rsidRPr="005D4210" w:rsidRDefault="00C66208" w:rsidP="00545DAD">
            <w:pPr>
              <w:pStyle w:val="EndNoteBibliography"/>
              <w:spacing w:line="480" w:lineRule="auto"/>
              <w:ind w:right="-483"/>
              <w:rPr>
                <w:sz w:val="24"/>
                <w:szCs w:val="24"/>
              </w:rPr>
            </w:pPr>
            <w:r w:rsidRPr="005D4210">
              <w:rPr>
                <w:sz w:val="24"/>
                <w:szCs w:val="24"/>
              </w:rPr>
              <w:t>5.4±2.3</w:t>
            </w:r>
          </w:p>
        </w:tc>
        <w:tc>
          <w:tcPr>
            <w:tcW w:w="1387" w:type="dxa"/>
          </w:tcPr>
          <w:p w14:paraId="30283F5A" w14:textId="77777777" w:rsidR="00C66208" w:rsidRPr="005D4210" w:rsidRDefault="00C66208" w:rsidP="00545DAD">
            <w:pPr>
              <w:pStyle w:val="EndNoteBibliography"/>
              <w:spacing w:line="480" w:lineRule="auto"/>
              <w:ind w:right="-483"/>
              <w:rPr>
                <w:sz w:val="24"/>
                <w:szCs w:val="24"/>
              </w:rPr>
            </w:pPr>
            <w:r w:rsidRPr="005D4210">
              <w:rPr>
                <w:sz w:val="24"/>
                <w:szCs w:val="24"/>
              </w:rPr>
              <w:t>0.8</w:t>
            </w:r>
          </w:p>
        </w:tc>
        <w:tc>
          <w:tcPr>
            <w:tcW w:w="1387" w:type="dxa"/>
          </w:tcPr>
          <w:p w14:paraId="13132BAD" w14:textId="77777777" w:rsidR="00C66208" w:rsidRPr="005D4210" w:rsidRDefault="00C66208" w:rsidP="00545DAD">
            <w:pPr>
              <w:pStyle w:val="EndNoteBibliography"/>
              <w:spacing w:line="480" w:lineRule="auto"/>
              <w:ind w:right="-483"/>
              <w:rPr>
                <w:sz w:val="24"/>
                <w:szCs w:val="24"/>
              </w:rPr>
            </w:pPr>
            <w:r w:rsidRPr="005D4210">
              <w:rPr>
                <w:sz w:val="24"/>
                <w:szCs w:val="24"/>
              </w:rPr>
              <w:t>.40</w:t>
            </w:r>
          </w:p>
        </w:tc>
      </w:tr>
      <w:tr w:rsidR="00C66208" w14:paraId="507415BD" w14:textId="77777777" w:rsidTr="00545DAD">
        <w:tc>
          <w:tcPr>
            <w:tcW w:w="3256" w:type="dxa"/>
          </w:tcPr>
          <w:p w14:paraId="6ABB58AA" w14:textId="77777777" w:rsidR="00C66208" w:rsidRPr="005D4210" w:rsidRDefault="00C66208" w:rsidP="00545DAD">
            <w:pPr>
              <w:pStyle w:val="EndNoteBibliography"/>
              <w:spacing w:line="480" w:lineRule="auto"/>
              <w:ind w:right="-483"/>
              <w:rPr>
                <w:sz w:val="24"/>
                <w:szCs w:val="24"/>
                <w:u w:val="single"/>
              </w:rPr>
            </w:pPr>
            <w:r w:rsidRPr="005D4210">
              <w:rPr>
                <w:sz w:val="24"/>
                <w:szCs w:val="24"/>
              </w:rPr>
              <w:t xml:space="preserve">       PSC total</w:t>
            </w:r>
          </w:p>
        </w:tc>
        <w:tc>
          <w:tcPr>
            <w:tcW w:w="1576" w:type="dxa"/>
          </w:tcPr>
          <w:p w14:paraId="30456DC4" w14:textId="77777777" w:rsidR="00C66208" w:rsidRPr="005D4210" w:rsidRDefault="00C66208" w:rsidP="00545DAD">
            <w:pPr>
              <w:pStyle w:val="EndNoteBibliography"/>
              <w:spacing w:line="480" w:lineRule="auto"/>
              <w:ind w:right="-483"/>
              <w:rPr>
                <w:sz w:val="24"/>
                <w:szCs w:val="24"/>
              </w:rPr>
            </w:pPr>
            <w:r w:rsidRPr="005D4210">
              <w:rPr>
                <w:sz w:val="24"/>
                <w:szCs w:val="24"/>
              </w:rPr>
              <w:t>27.6±10.9</w:t>
            </w:r>
          </w:p>
        </w:tc>
        <w:tc>
          <w:tcPr>
            <w:tcW w:w="1517" w:type="dxa"/>
          </w:tcPr>
          <w:p w14:paraId="7290C347" w14:textId="77777777" w:rsidR="00C66208" w:rsidRPr="005D4210" w:rsidRDefault="00C66208" w:rsidP="00545DAD">
            <w:pPr>
              <w:pStyle w:val="EndNoteBibliography"/>
              <w:spacing w:line="480" w:lineRule="auto"/>
              <w:ind w:right="-483"/>
              <w:rPr>
                <w:sz w:val="24"/>
                <w:szCs w:val="24"/>
              </w:rPr>
            </w:pPr>
            <w:r w:rsidRPr="005D4210">
              <w:rPr>
                <w:sz w:val="24"/>
                <w:szCs w:val="24"/>
              </w:rPr>
              <w:t>26.4±13.2</w:t>
            </w:r>
          </w:p>
        </w:tc>
        <w:tc>
          <w:tcPr>
            <w:tcW w:w="1387" w:type="dxa"/>
          </w:tcPr>
          <w:p w14:paraId="36A07B25" w14:textId="77777777" w:rsidR="00C66208" w:rsidRPr="005D4210" w:rsidRDefault="00C66208" w:rsidP="00545DAD">
            <w:pPr>
              <w:pStyle w:val="EndNoteBibliography"/>
              <w:spacing w:line="480" w:lineRule="auto"/>
              <w:ind w:right="-483"/>
              <w:rPr>
                <w:sz w:val="24"/>
                <w:szCs w:val="24"/>
              </w:rPr>
            </w:pPr>
            <w:r w:rsidRPr="005D4210">
              <w:rPr>
                <w:sz w:val="24"/>
                <w:szCs w:val="24"/>
              </w:rPr>
              <w:t>0.8</w:t>
            </w:r>
          </w:p>
        </w:tc>
        <w:tc>
          <w:tcPr>
            <w:tcW w:w="1387" w:type="dxa"/>
          </w:tcPr>
          <w:p w14:paraId="45A11A20" w14:textId="77777777" w:rsidR="00C66208" w:rsidRPr="005D4210" w:rsidRDefault="00C66208" w:rsidP="00545DAD">
            <w:pPr>
              <w:pStyle w:val="EndNoteBibliography"/>
              <w:spacing w:line="480" w:lineRule="auto"/>
              <w:ind w:right="-483"/>
              <w:rPr>
                <w:sz w:val="24"/>
                <w:szCs w:val="24"/>
              </w:rPr>
            </w:pPr>
            <w:r w:rsidRPr="005D4210">
              <w:rPr>
                <w:sz w:val="24"/>
                <w:szCs w:val="24"/>
              </w:rPr>
              <w:t>.41</w:t>
            </w:r>
          </w:p>
        </w:tc>
      </w:tr>
      <w:tr w:rsidR="00C66208" w14:paraId="502FBF50" w14:textId="77777777" w:rsidTr="00545DAD">
        <w:tc>
          <w:tcPr>
            <w:tcW w:w="3256" w:type="dxa"/>
          </w:tcPr>
          <w:p w14:paraId="1072E4E1" w14:textId="77777777" w:rsidR="00C66208" w:rsidRPr="005D4210" w:rsidRDefault="00C66208" w:rsidP="00545DAD">
            <w:pPr>
              <w:pStyle w:val="EndNoteBibliography"/>
              <w:spacing w:line="480" w:lineRule="auto"/>
              <w:ind w:right="-483"/>
              <w:rPr>
                <w:sz w:val="24"/>
                <w:szCs w:val="24"/>
              </w:rPr>
            </w:pPr>
            <w:r w:rsidRPr="005D4210">
              <w:rPr>
                <w:sz w:val="24"/>
                <w:szCs w:val="24"/>
              </w:rPr>
              <w:t xml:space="preserve">       Alabama involvement</w:t>
            </w:r>
          </w:p>
        </w:tc>
        <w:tc>
          <w:tcPr>
            <w:tcW w:w="1576" w:type="dxa"/>
          </w:tcPr>
          <w:p w14:paraId="22C350D3" w14:textId="77777777" w:rsidR="00C66208" w:rsidRPr="005D4210" w:rsidRDefault="00C66208" w:rsidP="00545DAD">
            <w:pPr>
              <w:pStyle w:val="EndNoteBibliography"/>
              <w:spacing w:line="480" w:lineRule="auto"/>
              <w:ind w:right="-483"/>
              <w:rPr>
                <w:sz w:val="24"/>
                <w:szCs w:val="24"/>
              </w:rPr>
            </w:pPr>
            <w:r w:rsidRPr="005D4210">
              <w:rPr>
                <w:sz w:val="24"/>
                <w:szCs w:val="24"/>
              </w:rPr>
              <w:t>29.6±6.0</w:t>
            </w:r>
          </w:p>
        </w:tc>
        <w:tc>
          <w:tcPr>
            <w:tcW w:w="1517" w:type="dxa"/>
          </w:tcPr>
          <w:p w14:paraId="3A007443" w14:textId="77777777" w:rsidR="00C66208" w:rsidRPr="005D4210" w:rsidRDefault="00C66208" w:rsidP="00545DAD">
            <w:pPr>
              <w:pStyle w:val="EndNoteBibliography"/>
              <w:spacing w:line="480" w:lineRule="auto"/>
              <w:ind w:right="-483"/>
              <w:rPr>
                <w:sz w:val="24"/>
                <w:szCs w:val="24"/>
              </w:rPr>
            </w:pPr>
            <w:r w:rsidRPr="005D4210">
              <w:rPr>
                <w:sz w:val="24"/>
                <w:szCs w:val="24"/>
              </w:rPr>
              <w:t>30.6±6.2</w:t>
            </w:r>
          </w:p>
        </w:tc>
        <w:tc>
          <w:tcPr>
            <w:tcW w:w="1387" w:type="dxa"/>
          </w:tcPr>
          <w:p w14:paraId="3E78FE5D" w14:textId="77777777" w:rsidR="00C66208" w:rsidRPr="005D4210" w:rsidRDefault="00C66208" w:rsidP="00545DAD">
            <w:pPr>
              <w:pStyle w:val="EndNoteBibliography"/>
              <w:spacing w:line="480" w:lineRule="auto"/>
              <w:ind w:right="-483"/>
              <w:rPr>
                <w:sz w:val="24"/>
                <w:szCs w:val="24"/>
              </w:rPr>
            </w:pPr>
            <w:r w:rsidRPr="005D4210">
              <w:rPr>
                <w:sz w:val="24"/>
                <w:szCs w:val="24"/>
              </w:rPr>
              <w:t>-1.4</w:t>
            </w:r>
          </w:p>
        </w:tc>
        <w:tc>
          <w:tcPr>
            <w:tcW w:w="1387" w:type="dxa"/>
          </w:tcPr>
          <w:p w14:paraId="42C30F53" w14:textId="77777777" w:rsidR="00C66208" w:rsidRPr="005D4210" w:rsidRDefault="00C66208" w:rsidP="00545DAD">
            <w:pPr>
              <w:pStyle w:val="EndNoteBibliography"/>
              <w:spacing w:line="480" w:lineRule="auto"/>
              <w:ind w:right="-483"/>
              <w:rPr>
                <w:sz w:val="24"/>
                <w:szCs w:val="24"/>
              </w:rPr>
            </w:pPr>
            <w:r w:rsidRPr="005D4210">
              <w:rPr>
                <w:sz w:val="24"/>
                <w:szCs w:val="24"/>
              </w:rPr>
              <w:t>.15</w:t>
            </w:r>
          </w:p>
        </w:tc>
      </w:tr>
      <w:tr w:rsidR="00C66208" w14:paraId="498421D7" w14:textId="77777777" w:rsidTr="00545DAD">
        <w:tc>
          <w:tcPr>
            <w:tcW w:w="3256" w:type="dxa"/>
          </w:tcPr>
          <w:p w14:paraId="52CB49EF" w14:textId="77777777" w:rsidR="00C66208" w:rsidRPr="005D4210" w:rsidRDefault="00C66208" w:rsidP="00545DAD">
            <w:pPr>
              <w:pStyle w:val="EndNoteBibliography"/>
              <w:spacing w:line="480" w:lineRule="auto"/>
              <w:ind w:right="-483"/>
              <w:rPr>
                <w:sz w:val="24"/>
                <w:szCs w:val="24"/>
              </w:rPr>
            </w:pPr>
            <w:r w:rsidRPr="005D4210">
              <w:rPr>
                <w:sz w:val="24"/>
                <w:szCs w:val="24"/>
              </w:rPr>
              <w:t xml:space="preserve">      Alabama positive parenting</w:t>
            </w:r>
          </w:p>
        </w:tc>
        <w:tc>
          <w:tcPr>
            <w:tcW w:w="1576" w:type="dxa"/>
          </w:tcPr>
          <w:p w14:paraId="5BE048EA" w14:textId="77777777" w:rsidR="00C66208" w:rsidRPr="005D4210" w:rsidRDefault="00C66208" w:rsidP="00545DAD">
            <w:pPr>
              <w:pStyle w:val="EndNoteBibliography"/>
              <w:spacing w:line="480" w:lineRule="auto"/>
              <w:ind w:right="-483"/>
              <w:rPr>
                <w:sz w:val="24"/>
                <w:szCs w:val="24"/>
              </w:rPr>
            </w:pPr>
            <w:r w:rsidRPr="005D4210">
              <w:rPr>
                <w:sz w:val="24"/>
                <w:szCs w:val="24"/>
              </w:rPr>
              <w:t>19.6±3.7</w:t>
            </w:r>
          </w:p>
        </w:tc>
        <w:tc>
          <w:tcPr>
            <w:tcW w:w="1517" w:type="dxa"/>
          </w:tcPr>
          <w:p w14:paraId="465A12D9" w14:textId="77777777" w:rsidR="00C66208" w:rsidRPr="005D4210" w:rsidRDefault="00C66208" w:rsidP="00545DAD">
            <w:pPr>
              <w:pStyle w:val="EndNoteBibliography"/>
              <w:spacing w:line="480" w:lineRule="auto"/>
              <w:ind w:right="-483"/>
              <w:rPr>
                <w:sz w:val="24"/>
                <w:szCs w:val="24"/>
              </w:rPr>
            </w:pPr>
            <w:r w:rsidRPr="005D4210">
              <w:rPr>
                <w:sz w:val="24"/>
                <w:szCs w:val="24"/>
              </w:rPr>
              <w:t>20.2±3.8</w:t>
            </w:r>
          </w:p>
        </w:tc>
        <w:tc>
          <w:tcPr>
            <w:tcW w:w="1387" w:type="dxa"/>
          </w:tcPr>
          <w:p w14:paraId="0891E082" w14:textId="77777777" w:rsidR="00C66208" w:rsidRPr="005D4210" w:rsidRDefault="00C66208" w:rsidP="00545DAD">
            <w:pPr>
              <w:pStyle w:val="EndNoteBibliography"/>
              <w:spacing w:line="480" w:lineRule="auto"/>
              <w:ind w:right="-483"/>
              <w:rPr>
                <w:sz w:val="24"/>
                <w:szCs w:val="24"/>
              </w:rPr>
            </w:pPr>
            <w:r w:rsidRPr="005D4210">
              <w:rPr>
                <w:sz w:val="24"/>
                <w:szCs w:val="24"/>
              </w:rPr>
              <w:t>-1.4</w:t>
            </w:r>
          </w:p>
        </w:tc>
        <w:tc>
          <w:tcPr>
            <w:tcW w:w="1387" w:type="dxa"/>
          </w:tcPr>
          <w:p w14:paraId="5F5E8E40" w14:textId="77777777" w:rsidR="00C66208" w:rsidRPr="005D4210" w:rsidRDefault="00C66208" w:rsidP="00545DAD">
            <w:pPr>
              <w:pStyle w:val="EndNoteBibliography"/>
              <w:spacing w:line="480" w:lineRule="auto"/>
              <w:ind w:right="-483"/>
              <w:rPr>
                <w:sz w:val="24"/>
                <w:szCs w:val="24"/>
              </w:rPr>
            </w:pPr>
            <w:r w:rsidRPr="005D4210">
              <w:rPr>
                <w:sz w:val="24"/>
                <w:szCs w:val="24"/>
              </w:rPr>
              <w:t>.15</w:t>
            </w:r>
          </w:p>
        </w:tc>
      </w:tr>
      <w:tr w:rsidR="00C66208" w14:paraId="4CFBC0C7" w14:textId="77777777" w:rsidTr="00545DAD">
        <w:tc>
          <w:tcPr>
            <w:tcW w:w="3256" w:type="dxa"/>
          </w:tcPr>
          <w:p w14:paraId="6D1300DB" w14:textId="77777777" w:rsidR="00C66208" w:rsidRPr="005D4210" w:rsidRDefault="00C66208" w:rsidP="00545DAD">
            <w:pPr>
              <w:pStyle w:val="EndNoteBibliography"/>
              <w:spacing w:line="480" w:lineRule="auto"/>
              <w:ind w:right="-483"/>
              <w:rPr>
                <w:sz w:val="24"/>
                <w:szCs w:val="24"/>
              </w:rPr>
            </w:pPr>
            <w:r w:rsidRPr="005D4210">
              <w:rPr>
                <w:sz w:val="24"/>
                <w:szCs w:val="24"/>
              </w:rPr>
              <w:t xml:space="preserve">      Alabama supervision</w:t>
            </w:r>
          </w:p>
        </w:tc>
        <w:tc>
          <w:tcPr>
            <w:tcW w:w="1576" w:type="dxa"/>
          </w:tcPr>
          <w:p w14:paraId="0D14C3E7" w14:textId="77777777" w:rsidR="00C66208" w:rsidRPr="005D4210" w:rsidRDefault="00C66208" w:rsidP="00545DAD">
            <w:pPr>
              <w:pStyle w:val="EndNoteBibliography"/>
              <w:spacing w:line="480" w:lineRule="auto"/>
              <w:ind w:right="-483"/>
              <w:rPr>
                <w:sz w:val="24"/>
                <w:szCs w:val="24"/>
              </w:rPr>
            </w:pPr>
            <w:r w:rsidRPr="005D4210">
              <w:rPr>
                <w:sz w:val="24"/>
                <w:szCs w:val="24"/>
              </w:rPr>
              <w:t>17.5±6.3</w:t>
            </w:r>
          </w:p>
        </w:tc>
        <w:tc>
          <w:tcPr>
            <w:tcW w:w="1517" w:type="dxa"/>
          </w:tcPr>
          <w:p w14:paraId="70AC2F96" w14:textId="77777777" w:rsidR="00C66208" w:rsidRPr="005D4210" w:rsidRDefault="00C66208" w:rsidP="00545DAD">
            <w:pPr>
              <w:pStyle w:val="EndNoteBibliography"/>
              <w:spacing w:line="480" w:lineRule="auto"/>
              <w:ind w:right="-483"/>
              <w:rPr>
                <w:sz w:val="24"/>
                <w:szCs w:val="24"/>
              </w:rPr>
            </w:pPr>
            <w:r w:rsidRPr="005D4210">
              <w:rPr>
                <w:sz w:val="24"/>
                <w:szCs w:val="24"/>
              </w:rPr>
              <w:t>17.2±6.7</w:t>
            </w:r>
          </w:p>
        </w:tc>
        <w:tc>
          <w:tcPr>
            <w:tcW w:w="1387" w:type="dxa"/>
          </w:tcPr>
          <w:p w14:paraId="18AA6FF3" w14:textId="77777777" w:rsidR="00C66208" w:rsidRPr="005D4210" w:rsidRDefault="00C66208" w:rsidP="00545DAD">
            <w:pPr>
              <w:pStyle w:val="EndNoteBibliography"/>
              <w:spacing w:line="480" w:lineRule="auto"/>
              <w:ind w:right="-483"/>
              <w:rPr>
                <w:sz w:val="24"/>
                <w:szCs w:val="24"/>
              </w:rPr>
            </w:pPr>
            <w:r w:rsidRPr="005D4210">
              <w:rPr>
                <w:sz w:val="24"/>
                <w:szCs w:val="24"/>
              </w:rPr>
              <w:t>0.5</w:t>
            </w:r>
          </w:p>
        </w:tc>
        <w:tc>
          <w:tcPr>
            <w:tcW w:w="1387" w:type="dxa"/>
          </w:tcPr>
          <w:p w14:paraId="5D958AD4" w14:textId="77777777" w:rsidR="00C66208" w:rsidRPr="005D4210" w:rsidRDefault="00C66208" w:rsidP="00545DAD">
            <w:pPr>
              <w:pStyle w:val="EndNoteBibliography"/>
              <w:spacing w:line="480" w:lineRule="auto"/>
              <w:ind w:right="-483"/>
              <w:rPr>
                <w:sz w:val="24"/>
                <w:szCs w:val="24"/>
              </w:rPr>
            </w:pPr>
            <w:r w:rsidRPr="005D4210">
              <w:rPr>
                <w:sz w:val="24"/>
                <w:szCs w:val="24"/>
              </w:rPr>
              <w:t>.65</w:t>
            </w:r>
          </w:p>
        </w:tc>
      </w:tr>
      <w:tr w:rsidR="00C66208" w14:paraId="77CD0D7A" w14:textId="77777777" w:rsidTr="00545DAD">
        <w:tc>
          <w:tcPr>
            <w:tcW w:w="3256" w:type="dxa"/>
          </w:tcPr>
          <w:p w14:paraId="711F835B" w14:textId="77777777" w:rsidR="00C66208" w:rsidRPr="005D4210" w:rsidRDefault="00C66208" w:rsidP="00545DAD">
            <w:pPr>
              <w:pStyle w:val="EndNoteBibliography"/>
              <w:spacing w:line="480" w:lineRule="auto"/>
              <w:ind w:right="-483"/>
              <w:rPr>
                <w:sz w:val="24"/>
                <w:szCs w:val="24"/>
              </w:rPr>
            </w:pPr>
            <w:r w:rsidRPr="005D4210">
              <w:rPr>
                <w:sz w:val="24"/>
                <w:szCs w:val="24"/>
              </w:rPr>
              <w:t xml:space="preserve">      Alabama discipline</w:t>
            </w:r>
          </w:p>
        </w:tc>
        <w:tc>
          <w:tcPr>
            <w:tcW w:w="1576" w:type="dxa"/>
          </w:tcPr>
          <w:p w14:paraId="60FF3DEE" w14:textId="77777777" w:rsidR="00C66208" w:rsidRPr="005D4210" w:rsidRDefault="00C66208" w:rsidP="00545DAD">
            <w:pPr>
              <w:pStyle w:val="EndNoteBibliography"/>
              <w:spacing w:line="480" w:lineRule="auto"/>
              <w:ind w:right="-483"/>
              <w:rPr>
                <w:sz w:val="24"/>
                <w:szCs w:val="24"/>
              </w:rPr>
            </w:pPr>
            <w:r w:rsidRPr="005D4210">
              <w:rPr>
                <w:sz w:val="24"/>
                <w:szCs w:val="24"/>
              </w:rPr>
              <w:t>15.4±3.6</w:t>
            </w:r>
          </w:p>
        </w:tc>
        <w:tc>
          <w:tcPr>
            <w:tcW w:w="1517" w:type="dxa"/>
          </w:tcPr>
          <w:p w14:paraId="3AF7C7AD" w14:textId="77777777" w:rsidR="00C66208" w:rsidRPr="005D4210" w:rsidRDefault="00C66208" w:rsidP="00545DAD">
            <w:pPr>
              <w:pStyle w:val="EndNoteBibliography"/>
              <w:spacing w:line="480" w:lineRule="auto"/>
              <w:ind w:right="-483"/>
              <w:rPr>
                <w:sz w:val="24"/>
                <w:szCs w:val="24"/>
              </w:rPr>
            </w:pPr>
            <w:r w:rsidRPr="005D4210">
              <w:rPr>
                <w:sz w:val="24"/>
                <w:szCs w:val="24"/>
              </w:rPr>
              <w:t>15.1±3.7</w:t>
            </w:r>
          </w:p>
        </w:tc>
        <w:tc>
          <w:tcPr>
            <w:tcW w:w="1387" w:type="dxa"/>
          </w:tcPr>
          <w:p w14:paraId="4EB4071F" w14:textId="77777777" w:rsidR="00C66208" w:rsidRPr="005D4210" w:rsidRDefault="00C66208" w:rsidP="00545DAD">
            <w:pPr>
              <w:pStyle w:val="EndNoteBibliography"/>
              <w:spacing w:line="480" w:lineRule="auto"/>
              <w:ind w:right="-483"/>
              <w:rPr>
                <w:sz w:val="24"/>
                <w:szCs w:val="24"/>
              </w:rPr>
            </w:pPr>
            <w:r w:rsidRPr="005D4210">
              <w:rPr>
                <w:sz w:val="24"/>
                <w:szCs w:val="24"/>
              </w:rPr>
              <w:t>0.7</w:t>
            </w:r>
          </w:p>
        </w:tc>
        <w:tc>
          <w:tcPr>
            <w:tcW w:w="1387" w:type="dxa"/>
          </w:tcPr>
          <w:p w14:paraId="6B8210D8" w14:textId="77777777" w:rsidR="00C66208" w:rsidRPr="005D4210" w:rsidRDefault="00C66208" w:rsidP="00545DAD">
            <w:pPr>
              <w:pStyle w:val="EndNoteBibliography"/>
              <w:spacing w:line="480" w:lineRule="auto"/>
              <w:ind w:right="-483"/>
              <w:rPr>
                <w:sz w:val="24"/>
                <w:szCs w:val="24"/>
              </w:rPr>
            </w:pPr>
            <w:r w:rsidRPr="005D4210">
              <w:rPr>
                <w:sz w:val="24"/>
                <w:szCs w:val="24"/>
              </w:rPr>
              <w:t>.51</w:t>
            </w:r>
          </w:p>
        </w:tc>
      </w:tr>
      <w:tr w:rsidR="00C66208" w14:paraId="6DDCA9FC" w14:textId="77777777" w:rsidTr="00545DAD">
        <w:tc>
          <w:tcPr>
            <w:tcW w:w="3256" w:type="dxa"/>
          </w:tcPr>
          <w:p w14:paraId="108AE773" w14:textId="77777777" w:rsidR="00C66208" w:rsidRPr="005D4210" w:rsidRDefault="00C66208" w:rsidP="00545DAD">
            <w:pPr>
              <w:pStyle w:val="EndNoteBibliography"/>
              <w:spacing w:line="480" w:lineRule="auto"/>
              <w:ind w:right="-483"/>
              <w:rPr>
                <w:sz w:val="24"/>
                <w:szCs w:val="24"/>
              </w:rPr>
            </w:pPr>
            <w:r w:rsidRPr="005D4210">
              <w:rPr>
                <w:sz w:val="24"/>
                <w:szCs w:val="24"/>
              </w:rPr>
              <w:t xml:space="preserve">      Alabama punishment</w:t>
            </w:r>
          </w:p>
        </w:tc>
        <w:tc>
          <w:tcPr>
            <w:tcW w:w="1576" w:type="dxa"/>
          </w:tcPr>
          <w:p w14:paraId="3BDDF06F" w14:textId="77777777" w:rsidR="00C66208" w:rsidRPr="005D4210" w:rsidRDefault="00C66208" w:rsidP="00545DAD">
            <w:pPr>
              <w:pStyle w:val="EndNoteBibliography"/>
              <w:spacing w:line="480" w:lineRule="auto"/>
              <w:ind w:right="-483"/>
              <w:rPr>
                <w:sz w:val="24"/>
                <w:szCs w:val="24"/>
              </w:rPr>
            </w:pPr>
            <w:r w:rsidRPr="005D4210">
              <w:rPr>
                <w:sz w:val="24"/>
                <w:szCs w:val="24"/>
              </w:rPr>
              <w:t>6.6±2.3</w:t>
            </w:r>
          </w:p>
        </w:tc>
        <w:tc>
          <w:tcPr>
            <w:tcW w:w="1517" w:type="dxa"/>
          </w:tcPr>
          <w:p w14:paraId="4C5D9B01" w14:textId="77777777" w:rsidR="00C66208" w:rsidRPr="005D4210" w:rsidRDefault="00C66208" w:rsidP="00545DAD">
            <w:pPr>
              <w:pStyle w:val="EndNoteBibliography"/>
              <w:spacing w:line="480" w:lineRule="auto"/>
              <w:ind w:right="-483"/>
              <w:rPr>
                <w:sz w:val="24"/>
                <w:szCs w:val="24"/>
              </w:rPr>
            </w:pPr>
            <w:r w:rsidRPr="005D4210">
              <w:rPr>
                <w:sz w:val="24"/>
                <w:szCs w:val="24"/>
              </w:rPr>
              <w:t>6.5±2.6</w:t>
            </w:r>
          </w:p>
        </w:tc>
        <w:tc>
          <w:tcPr>
            <w:tcW w:w="1387" w:type="dxa"/>
          </w:tcPr>
          <w:p w14:paraId="3E10568C" w14:textId="77777777" w:rsidR="00C66208" w:rsidRPr="005D4210" w:rsidRDefault="00C66208" w:rsidP="00545DAD">
            <w:pPr>
              <w:pStyle w:val="EndNoteBibliography"/>
              <w:spacing w:line="480" w:lineRule="auto"/>
              <w:ind w:right="-483"/>
              <w:rPr>
                <w:sz w:val="24"/>
                <w:szCs w:val="24"/>
              </w:rPr>
            </w:pPr>
            <w:r w:rsidRPr="005D4210">
              <w:rPr>
                <w:sz w:val="24"/>
                <w:szCs w:val="24"/>
              </w:rPr>
              <w:t>0.5</w:t>
            </w:r>
          </w:p>
        </w:tc>
        <w:tc>
          <w:tcPr>
            <w:tcW w:w="1387" w:type="dxa"/>
          </w:tcPr>
          <w:p w14:paraId="13D502E4" w14:textId="77777777" w:rsidR="00C66208" w:rsidRPr="005D4210" w:rsidRDefault="00C66208" w:rsidP="00545DAD">
            <w:pPr>
              <w:pStyle w:val="EndNoteBibliography"/>
              <w:spacing w:line="480" w:lineRule="auto"/>
              <w:ind w:right="-483"/>
              <w:rPr>
                <w:sz w:val="24"/>
                <w:szCs w:val="24"/>
              </w:rPr>
            </w:pPr>
            <w:r w:rsidRPr="005D4210">
              <w:rPr>
                <w:sz w:val="24"/>
                <w:szCs w:val="24"/>
              </w:rPr>
              <w:t>.62</w:t>
            </w:r>
          </w:p>
        </w:tc>
      </w:tr>
      <w:tr w:rsidR="00C66208" w14:paraId="6F061B0D" w14:textId="77777777" w:rsidTr="00545DAD">
        <w:tc>
          <w:tcPr>
            <w:tcW w:w="3256" w:type="dxa"/>
          </w:tcPr>
          <w:p w14:paraId="45721B7D" w14:textId="77777777" w:rsidR="00C66208" w:rsidRPr="005D4210" w:rsidRDefault="00C66208" w:rsidP="00545DAD">
            <w:pPr>
              <w:pStyle w:val="EndNoteBibliography"/>
              <w:spacing w:line="480" w:lineRule="auto"/>
              <w:ind w:right="-483"/>
              <w:rPr>
                <w:sz w:val="24"/>
                <w:szCs w:val="24"/>
              </w:rPr>
            </w:pPr>
            <w:r w:rsidRPr="005D4210">
              <w:rPr>
                <w:sz w:val="24"/>
                <w:szCs w:val="24"/>
              </w:rPr>
              <w:t xml:space="preserve">      K6</w:t>
            </w:r>
          </w:p>
        </w:tc>
        <w:tc>
          <w:tcPr>
            <w:tcW w:w="1576" w:type="dxa"/>
          </w:tcPr>
          <w:p w14:paraId="45955676" w14:textId="77777777" w:rsidR="00C66208" w:rsidRPr="005D4210" w:rsidRDefault="00C66208" w:rsidP="00545DAD">
            <w:pPr>
              <w:pStyle w:val="EndNoteBibliography"/>
              <w:spacing w:line="480" w:lineRule="auto"/>
              <w:ind w:right="-483"/>
              <w:rPr>
                <w:sz w:val="24"/>
                <w:szCs w:val="24"/>
              </w:rPr>
            </w:pPr>
            <w:r w:rsidRPr="005D4210">
              <w:rPr>
                <w:sz w:val="24"/>
                <w:szCs w:val="24"/>
              </w:rPr>
              <w:t>14.6±5.2</w:t>
            </w:r>
          </w:p>
        </w:tc>
        <w:tc>
          <w:tcPr>
            <w:tcW w:w="1517" w:type="dxa"/>
          </w:tcPr>
          <w:p w14:paraId="0D22D4B9" w14:textId="77777777" w:rsidR="00C66208" w:rsidRPr="005D4210" w:rsidRDefault="00C66208" w:rsidP="00545DAD">
            <w:pPr>
              <w:pStyle w:val="EndNoteBibliography"/>
              <w:spacing w:line="480" w:lineRule="auto"/>
              <w:ind w:right="-483"/>
              <w:rPr>
                <w:sz w:val="24"/>
                <w:szCs w:val="24"/>
              </w:rPr>
            </w:pPr>
            <w:r w:rsidRPr="005D4210">
              <w:rPr>
                <w:sz w:val="24"/>
                <w:szCs w:val="24"/>
              </w:rPr>
              <w:t>15.7±5.5</w:t>
            </w:r>
          </w:p>
        </w:tc>
        <w:tc>
          <w:tcPr>
            <w:tcW w:w="1387" w:type="dxa"/>
          </w:tcPr>
          <w:p w14:paraId="0C47673F" w14:textId="77777777" w:rsidR="00C66208" w:rsidRPr="005D4210" w:rsidRDefault="00C66208" w:rsidP="00545DAD">
            <w:pPr>
              <w:pStyle w:val="EndNoteBibliography"/>
              <w:spacing w:line="480" w:lineRule="auto"/>
              <w:ind w:right="-483"/>
              <w:rPr>
                <w:sz w:val="24"/>
                <w:szCs w:val="24"/>
              </w:rPr>
            </w:pPr>
            <w:r w:rsidRPr="005D4210">
              <w:rPr>
                <w:sz w:val="24"/>
                <w:szCs w:val="24"/>
              </w:rPr>
              <w:t>-1.9</w:t>
            </w:r>
          </w:p>
        </w:tc>
        <w:tc>
          <w:tcPr>
            <w:tcW w:w="1387" w:type="dxa"/>
          </w:tcPr>
          <w:p w14:paraId="2A508B8B" w14:textId="77777777" w:rsidR="00C66208" w:rsidRPr="005D4210" w:rsidRDefault="00C66208" w:rsidP="00545DAD">
            <w:pPr>
              <w:pStyle w:val="EndNoteBibliography"/>
              <w:spacing w:line="480" w:lineRule="auto"/>
              <w:ind w:right="-483"/>
              <w:rPr>
                <w:sz w:val="24"/>
                <w:szCs w:val="24"/>
              </w:rPr>
            </w:pPr>
            <w:r w:rsidRPr="005D4210">
              <w:rPr>
                <w:sz w:val="24"/>
                <w:szCs w:val="24"/>
              </w:rPr>
              <w:t>.06</w:t>
            </w:r>
          </w:p>
        </w:tc>
      </w:tr>
    </w:tbl>
    <w:p w14:paraId="5848AD78" w14:textId="77777777" w:rsidR="00C66208" w:rsidRDefault="00C66208" w:rsidP="00C66208">
      <w:pPr>
        <w:rPr>
          <w:b/>
        </w:rPr>
      </w:pPr>
    </w:p>
    <w:p w14:paraId="7733B639" w14:textId="77777777" w:rsidR="00C66208" w:rsidRDefault="00C66208" w:rsidP="00C66208">
      <w:pPr>
        <w:sectPr w:rsidR="00C66208" w:rsidSect="00020E42">
          <w:headerReference w:type="even" r:id="rId15"/>
          <w:headerReference w:type="default" r:id="rId16"/>
          <w:footerReference w:type="even" r:id="rId17"/>
          <w:footerReference w:type="default" r:id="rId18"/>
          <w:pgSz w:w="11906" w:h="16838"/>
          <w:pgMar w:top="1440" w:right="1800" w:bottom="1440" w:left="1800" w:header="720" w:footer="720" w:gutter="0"/>
          <w:cols w:space="720"/>
          <w:titlePg/>
          <w:docGrid w:linePitch="272"/>
        </w:sectPr>
      </w:pPr>
      <w:r w:rsidRPr="00954B31">
        <w:rPr>
          <w:sz w:val="24"/>
          <w:szCs w:val="24"/>
        </w:rPr>
        <w:t xml:space="preserve">Note. </w:t>
      </w:r>
      <w:r w:rsidRPr="00954B31">
        <w:rPr>
          <w:color w:val="000000"/>
          <w:sz w:val="24"/>
          <w:szCs w:val="24"/>
        </w:rPr>
        <w:t xml:space="preserve">PSC = Paediatric Symptom Checklist; PHQ-9A = Patient Health Questionnaire Adolescent Version. CRIES + Children’s Revised Impact of Events Scale. </w:t>
      </w:r>
      <w:r w:rsidRPr="00954B31">
        <w:rPr>
          <w:sz w:val="24"/>
          <w:szCs w:val="24"/>
        </w:rPr>
        <w:t>WEBWBS</w:t>
      </w:r>
      <w:r w:rsidRPr="00954B31">
        <w:rPr>
          <w:color w:val="000000"/>
          <w:sz w:val="24"/>
          <w:szCs w:val="24"/>
        </w:rPr>
        <w:t xml:space="preserve"> = </w:t>
      </w:r>
      <w:r w:rsidRPr="00954B31">
        <w:rPr>
          <w:sz w:val="24"/>
          <w:szCs w:val="24"/>
        </w:rPr>
        <w:t xml:space="preserve">Warwick Edinburgh Mental Wellbeing Scale. PSM = Psychological Sense of School Membership. </w:t>
      </w:r>
      <w:r w:rsidRPr="00954B31">
        <w:rPr>
          <w:color w:val="000000"/>
          <w:sz w:val="24"/>
          <w:szCs w:val="24"/>
        </w:rPr>
        <w:t xml:space="preserve">K6 = Kessler Psychological Distress Scale. Alabama = Alabama Parenting Questionnaire. </w:t>
      </w:r>
      <w:r w:rsidRPr="00954B31">
        <w:rPr>
          <w:sz w:val="24"/>
          <w:szCs w:val="24"/>
        </w:rPr>
        <w:t>Continuous measures reported as means and standard deviations (±).</w:t>
      </w:r>
    </w:p>
    <w:p w14:paraId="15E29C8D" w14:textId="77777777" w:rsidR="00C66208" w:rsidRPr="00DB133B" w:rsidRDefault="00C66208" w:rsidP="00C66208">
      <w:pPr>
        <w:spacing w:before="100" w:beforeAutospacing="1" w:after="100" w:afterAutospacing="1"/>
        <w:ind w:left="1260"/>
        <w:contextualSpacing/>
      </w:pPr>
      <w:r w:rsidRPr="00DB133B">
        <w:t xml:space="preserve">Table </w:t>
      </w:r>
      <w:r>
        <w:t>2</w:t>
      </w:r>
      <w:r w:rsidRPr="00DB133B">
        <w:t>. Summary statistics and results from mixed model analysis of primary and secondary outcomes</w:t>
      </w:r>
    </w:p>
    <w:p w14:paraId="319C79CE" w14:textId="77777777" w:rsidR="00C66208" w:rsidRDefault="00C66208" w:rsidP="00C66208">
      <w:pPr>
        <w:spacing w:before="100" w:beforeAutospacing="1" w:after="100" w:afterAutospacing="1"/>
        <w:ind w:left="-1080"/>
        <w:contextualSpacing/>
        <w:rPr>
          <w:b/>
        </w:rPr>
      </w:pPr>
    </w:p>
    <w:tbl>
      <w:tblPr>
        <w:tblW w:w="11881" w:type="dxa"/>
        <w:jc w:val="center"/>
        <w:tblLayout w:type="fixed"/>
        <w:tblCellMar>
          <w:left w:w="0" w:type="dxa"/>
          <w:right w:w="0" w:type="dxa"/>
        </w:tblCellMar>
        <w:tblLook w:val="04A0" w:firstRow="1" w:lastRow="0" w:firstColumn="1" w:lastColumn="0" w:noHBand="0" w:noVBand="1"/>
      </w:tblPr>
      <w:tblGrid>
        <w:gridCol w:w="2544"/>
        <w:gridCol w:w="1414"/>
        <w:gridCol w:w="2296"/>
        <w:gridCol w:w="2506"/>
        <w:gridCol w:w="1735"/>
        <w:gridCol w:w="708"/>
        <w:gridCol w:w="678"/>
      </w:tblGrid>
      <w:tr w:rsidR="00C66208" w14:paraId="21AC8354" w14:textId="77777777" w:rsidTr="00545DAD">
        <w:trPr>
          <w:cantSplit/>
          <w:tblHeader/>
          <w:jc w:val="center"/>
        </w:trPr>
        <w:tc>
          <w:tcPr>
            <w:tcW w:w="3958" w:type="dxa"/>
            <w:gridSpan w:val="2"/>
            <w:tcBorders>
              <w:top w:val="single" w:sz="6" w:space="0" w:color="000000"/>
              <w:left w:val="single" w:sz="6" w:space="0" w:color="000000"/>
              <w:bottom w:val="single" w:sz="2" w:space="0" w:color="000000"/>
              <w:right w:val="nil"/>
            </w:tcBorders>
            <w:shd w:val="clear" w:color="auto" w:fill="D0CECE"/>
            <w:tcMar>
              <w:top w:w="0" w:type="dxa"/>
              <w:left w:w="60" w:type="dxa"/>
              <w:bottom w:w="0" w:type="dxa"/>
              <w:right w:w="60" w:type="dxa"/>
            </w:tcMar>
            <w:vAlign w:val="bottom"/>
          </w:tcPr>
          <w:p w14:paraId="5AF9B099"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4802" w:type="dxa"/>
            <w:gridSpan w:val="2"/>
            <w:tcBorders>
              <w:top w:val="single" w:sz="6" w:space="0" w:color="000000"/>
              <w:left w:val="single" w:sz="2" w:space="0" w:color="000000"/>
              <w:bottom w:val="single" w:sz="2" w:space="0" w:color="000000"/>
              <w:right w:val="single" w:sz="6" w:space="0" w:color="000000"/>
            </w:tcBorders>
            <w:shd w:val="clear" w:color="auto" w:fill="D0CECE"/>
            <w:tcMar>
              <w:top w:w="0" w:type="dxa"/>
              <w:left w:w="60" w:type="dxa"/>
              <w:bottom w:w="0" w:type="dxa"/>
              <w:right w:w="60" w:type="dxa"/>
            </w:tcMar>
            <w:vAlign w:val="bottom"/>
          </w:tcPr>
          <w:p w14:paraId="37F8B27A"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Descriptive statistics</w:t>
            </w:r>
          </w:p>
          <w:p w14:paraId="5AE3C471"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3121" w:type="dxa"/>
            <w:gridSpan w:val="3"/>
            <w:tcBorders>
              <w:top w:val="single" w:sz="6" w:space="0" w:color="000000"/>
              <w:left w:val="single" w:sz="2" w:space="0" w:color="000000"/>
              <w:bottom w:val="single" w:sz="2" w:space="0" w:color="000000"/>
              <w:right w:val="single" w:sz="6" w:space="0" w:color="000000"/>
            </w:tcBorders>
            <w:shd w:val="clear" w:color="auto" w:fill="D0CECE"/>
            <w:hideMark/>
          </w:tcPr>
          <w:p w14:paraId="6EF3FFE2"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Mixed model analysis</w:t>
            </w:r>
          </w:p>
        </w:tc>
      </w:tr>
      <w:tr w:rsidR="00C66208" w14:paraId="06351295" w14:textId="77777777" w:rsidTr="00545DAD">
        <w:trPr>
          <w:cantSplit/>
          <w:tblHeader/>
          <w:jc w:val="center"/>
        </w:trPr>
        <w:tc>
          <w:tcPr>
            <w:tcW w:w="2544" w:type="dxa"/>
            <w:vMerge w:val="restart"/>
            <w:tcBorders>
              <w:top w:val="nil"/>
              <w:left w:val="single" w:sz="6" w:space="0" w:color="000000"/>
              <w:bottom w:val="single" w:sz="2" w:space="0" w:color="000000"/>
              <w:right w:val="nil"/>
            </w:tcBorders>
            <w:shd w:val="clear" w:color="auto" w:fill="D0CECE"/>
            <w:tcMar>
              <w:top w:w="0" w:type="dxa"/>
              <w:left w:w="60" w:type="dxa"/>
              <w:bottom w:w="0" w:type="dxa"/>
              <w:right w:w="60" w:type="dxa"/>
            </w:tcMar>
            <w:vAlign w:val="bottom"/>
            <w:hideMark/>
          </w:tcPr>
          <w:p w14:paraId="7236FBAA"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Primary and secondary outcomes</w:t>
            </w:r>
          </w:p>
        </w:tc>
        <w:tc>
          <w:tcPr>
            <w:tcW w:w="1411" w:type="dxa"/>
            <w:vMerge w:val="restart"/>
            <w:tcBorders>
              <w:top w:val="nil"/>
              <w:left w:val="single" w:sz="2" w:space="0" w:color="000000"/>
              <w:bottom w:val="single" w:sz="2" w:space="0" w:color="000000"/>
              <w:right w:val="nil"/>
            </w:tcBorders>
            <w:shd w:val="clear" w:color="auto" w:fill="D0CECE"/>
            <w:tcMar>
              <w:top w:w="0" w:type="dxa"/>
              <w:left w:w="60" w:type="dxa"/>
              <w:bottom w:w="0" w:type="dxa"/>
              <w:right w:w="60" w:type="dxa"/>
            </w:tcMar>
            <w:vAlign w:val="bottom"/>
            <w:hideMark/>
          </w:tcPr>
          <w:p w14:paraId="426193E8"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Visit</w:t>
            </w:r>
          </w:p>
        </w:tc>
        <w:tc>
          <w:tcPr>
            <w:tcW w:w="2296" w:type="dxa"/>
            <w:tcBorders>
              <w:top w:val="nil"/>
              <w:left w:val="single" w:sz="2" w:space="0" w:color="000000"/>
              <w:bottom w:val="single" w:sz="2" w:space="0" w:color="000000"/>
              <w:right w:val="single" w:sz="2" w:space="0" w:color="000000"/>
            </w:tcBorders>
            <w:shd w:val="clear" w:color="auto" w:fill="D0CECE"/>
          </w:tcPr>
          <w:p w14:paraId="3473FB88"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EASE (n = 168)</w:t>
            </w:r>
          </w:p>
          <w:p w14:paraId="6085587C"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2506" w:type="dxa"/>
            <w:tcBorders>
              <w:top w:val="nil"/>
              <w:left w:val="single" w:sz="2" w:space="0" w:color="000000"/>
              <w:bottom w:val="single" w:sz="2" w:space="0" w:color="000000"/>
              <w:right w:val="single" w:sz="2" w:space="0" w:color="000000"/>
            </w:tcBorders>
            <w:shd w:val="clear" w:color="auto" w:fill="D0CECE"/>
            <w:tcMar>
              <w:top w:w="0" w:type="dxa"/>
              <w:left w:w="60" w:type="dxa"/>
              <w:bottom w:w="0" w:type="dxa"/>
              <w:right w:w="60" w:type="dxa"/>
            </w:tcMar>
            <w:vAlign w:val="bottom"/>
          </w:tcPr>
          <w:p w14:paraId="76A08335"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EUC (n = 189)</w:t>
            </w:r>
          </w:p>
          <w:p w14:paraId="06D67341"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1735" w:type="dxa"/>
            <w:vMerge w:val="restart"/>
            <w:tcBorders>
              <w:top w:val="nil"/>
              <w:left w:val="single" w:sz="2" w:space="0" w:color="000000"/>
              <w:bottom w:val="single" w:sz="2" w:space="0" w:color="000000"/>
              <w:right w:val="single" w:sz="6" w:space="0" w:color="000000"/>
            </w:tcBorders>
            <w:shd w:val="clear" w:color="auto" w:fill="D0CECE"/>
            <w:vAlign w:val="bottom"/>
            <w:hideMark/>
          </w:tcPr>
          <w:p w14:paraId="6C1046C6"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Difference in LS mean (95%CI)</w:t>
            </w:r>
          </w:p>
        </w:tc>
        <w:tc>
          <w:tcPr>
            <w:tcW w:w="708" w:type="dxa"/>
            <w:vMerge w:val="restart"/>
            <w:tcBorders>
              <w:top w:val="nil"/>
              <w:left w:val="single" w:sz="2" w:space="0" w:color="000000"/>
              <w:bottom w:val="single" w:sz="2" w:space="0" w:color="000000"/>
              <w:right w:val="single" w:sz="6" w:space="0" w:color="000000"/>
            </w:tcBorders>
            <w:shd w:val="clear" w:color="auto" w:fill="D0CECE"/>
            <w:vAlign w:val="bottom"/>
            <w:hideMark/>
          </w:tcPr>
          <w:p w14:paraId="477802AE"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P-value</w:t>
            </w:r>
          </w:p>
        </w:tc>
        <w:tc>
          <w:tcPr>
            <w:tcW w:w="678" w:type="dxa"/>
            <w:vMerge w:val="restart"/>
            <w:tcBorders>
              <w:top w:val="nil"/>
              <w:left w:val="single" w:sz="2" w:space="0" w:color="000000"/>
              <w:bottom w:val="single" w:sz="2" w:space="0" w:color="000000"/>
              <w:right w:val="single" w:sz="6" w:space="0" w:color="000000"/>
            </w:tcBorders>
            <w:shd w:val="clear" w:color="auto" w:fill="D0CECE"/>
          </w:tcPr>
          <w:p w14:paraId="620BA4A7"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p w14:paraId="73B87388"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Effect </w:t>
            </w:r>
            <w:proofErr w:type="spellStart"/>
            <w:r w:rsidRPr="00C66208">
              <w:rPr>
                <w:rFonts w:ascii="Times New Roman" w:hAnsi="Times New Roman" w:cs="Times New Roman"/>
                <w:color w:val="000000"/>
                <w:sz w:val="20"/>
                <w:szCs w:val="20"/>
              </w:rPr>
              <w:t>size</w:t>
            </w:r>
            <w:r w:rsidRPr="00C66208">
              <w:rPr>
                <w:rFonts w:ascii="Times New Roman" w:hAnsi="Times New Roman" w:cs="Times New Roman"/>
                <w:color w:val="000000"/>
                <w:sz w:val="20"/>
                <w:szCs w:val="20"/>
                <w:vertAlign w:val="superscript"/>
              </w:rPr>
              <w:t>a</w:t>
            </w:r>
            <w:proofErr w:type="spellEnd"/>
          </w:p>
        </w:tc>
      </w:tr>
      <w:tr w:rsidR="00C66208" w14:paraId="709F1CC8" w14:textId="77777777" w:rsidTr="00545DAD">
        <w:trPr>
          <w:cantSplit/>
          <w:tblHeader/>
          <w:jc w:val="center"/>
        </w:trPr>
        <w:tc>
          <w:tcPr>
            <w:tcW w:w="2544" w:type="dxa"/>
            <w:vMerge/>
            <w:tcBorders>
              <w:top w:val="nil"/>
              <w:left w:val="single" w:sz="6" w:space="0" w:color="000000"/>
              <w:bottom w:val="single" w:sz="2" w:space="0" w:color="000000"/>
              <w:right w:val="nil"/>
            </w:tcBorders>
            <w:vAlign w:val="center"/>
            <w:hideMark/>
          </w:tcPr>
          <w:p w14:paraId="3D16A071" w14:textId="77777777" w:rsidR="00C66208" w:rsidRPr="00DB133B" w:rsidRDefault="00C66208" w:rsidP="00545DAD">
            <w:pPr>
              <w:spacing w:line="256" w:lineRule="auto"/>
              <w:rPr>
                <w:color w:val="000000"/>
              </w:rPr>
            </w:pPr>
          </w:p>
        </w:tc>
        <w:tc>
          <w:tcPr>
            <w:tcW w:w="1411" w:type="dxa"/>
            <w:vMerge/>
            <w:tcBorders>
              <w:top w:val="nil"/>
              <w:left w:val="single" w:sz="2" w:space="0" w:color="000000"/>
              <w:bottom w:val="single" w:sz="2" w:space="0" w:color="000000"/>
              <w:right w:val="nil"/>
            </w:tcBorders>
            <w:vAlign w:val="center"/>
            <w:hideMark/>
          </w:tcPr>
          <w:p w14:paraId="2815DF60" w14:textId="77777777" w:rsidR="00C66208" w:rsidRPr="00C66208" w:rsidRDefault="00C66208" w:rsidP="00545DAD">
            <w:pPr>
              <w:spacing w:line="256" w:lineRule="auto"/>
              <w:rPr>
                <w:rFonts w:ascii="Times New Roman" w:hAnsi="Times New Roman" w:cs="Times New Roman"/>
                <w:color w:val="000000"/>
                <w:sz w:val="20"/>
                <w:szCs w:val="20"/>
              </w:rPr>
            </w:pPr>
          </w:p>
        </w:tc>
        <w:tc>
          <w:tcPr>
            <w:tcW w:w="2296" w:type="dxa"/>
            <w:tcBorders>
              <w:top w:val="nil"/>
              <w:left w:val="single" w:sz="2" w:space="0" w:color="000000"/>
              <w:bottom w:val="single" w:sz="2" w:space="0" w:color="000000"/>
              <w:right w:val="single" w:sz="2" w:space="0" w:color="000000"/>
            </w:tcBorders>
            <w:shd w:val="clear" w:color="auto" w:fill="D0CECE"/>
            <w:hideMark/>
          </w:tcPr>
          <w:p w14:paraId="6A2734EC"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Estimated Mean (SE)</w:t>
            </w:r>
          </w:p>
        </w:tc>
        <w:tc>
          <w:tcPr>
            <w:tcW w:w="2506" w:type="dxa"/>
            <w:tcBorders>
              <w:top w:val="nil"/>
              <w:left w:val="single" w:sz="2" w:space="0" w:color="000000"/>
              <w:bottom w:val="single" w:sz="2" w:space="0" w:color="000000"/>
              <w:right w:val="single" w:sz="2" w:space="0" w:color="000000"/>
            </w:tcBorders>
            <w:shd w:val="clear" w:color="auto" w:fill="D0CECE"/>
            <w:tcMar>
              <w:top w:w="0" w:type="dxa"/>
              <w:left w:w="60" w:type="dxa"/>
              <w:bottom w:w="0" w:type="dxa"/>
              <w:right w:w="60" w:type="dxa"/>
            </w:tcMar>
            <w:hideMark/>
          </w:tcPr>
          <w:p w14:paraId="7D2633C6"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Estimated Mean (SE)</w:t>
            </w:r>
          </w:p>
        </w:tc>
        <w:tc>
          <w:tcPr>
            <w:tcW w:w="1735" w:type="dxa"/>
            <w:vMerge/>
            <w:tcBorders>
              <w:top w:val="nil"/>
              <w:left w:val="single" w:sz="2" w:space="0" w:color="000000"/>
              <w:bottom w:val="single" w:sz="2" w:space="0" w:color="000000"/>
              <w:right w:val="single" w:sz="6" w:space="0" w:color="000000"/>
            </w:tcBorders>
            <w:vAlign w:val="center"/>
            <w:hideMark/>
          </w:tcPr>
          <w:p w14:paraId="3D9D1E4D" w14:textId="77777777" w:rsidR="00C66208" w:rsidRPr="00DB133B" w:rsidRDefault="00C66208" w:rsidP="00545DAD">
            <w:pPr>
              <w:spacing w:line="256" w:lineRule="auto"/>
              <w:rPr>
                <w:color w:val="000000"/>
              </w:rPr>
            </w:pPr>
          </w:p>
        </w:tc>
        <w:tc>
          <w:tcPr>
            <w:tcW w:w="708" w:type="dxa"/>
            <w:vMerge/>
            <w:tcBorders>
              <w:top w:val="nil"/>
              <w:left w:val="single" w:sz="2" w:space="0" w:color="000000"/>
              <w:bottom w:val="single" w:sz="2" w:space="0" w:color="000000"/>
              <w:right w:val="single" w:sz="6" w:space="0" w:color="000000"/>
            </w:tcBorders>
            <w:vAlign w:val="center"/>
            <w:hideMark/>
          </w:tcPr>
          <w:p w14:paraId="4FA0550D" w14:textId="77777777" w:rsidR="00C66208" w:rsidRPr="00DB133B" w:rsidRDefault="00C66208" w:rsidP="00545DAD">
            <w:pPr>
              <w:spacing w:line="256" w:lineRule="auto"/>
              <w:rPr>
                <w:color w:val="000000"/>
              </w:rPr>
            </w:pPr>
          </w:p>
        </w:tc>
        <w:tc>
          <w:tcPr>
            <w:tcW w:w="678" w:type="dxa"/>
            <w:vMerge/>
            <w:tcBorders>
              <w:top w:val="nil"/>
              <w:left w:val="single" w:sz="2" w:space="0" w:color="000000"/>
              <w:bottom w:val="single" w:sz="2" w:space="0" w:color="000000"/>
              <w:right w:val="single" w:sz="6" w:space="0" w:color="000000"/>
            </w:tcBorders>
            <w:vAlign w:val="center"/>
            <w:hideMark/>
          </w:tcPr>
          <w:p w14:paraId="54EBAED6" w14:textId="77777777" w:rsidR="00C66208" w:rsidRPr="00DB133B" w:rsidRDefault="00C66208" w:rsidP="00545DAD">
            <w:pPr>
              <w:spacing w:line="256" w:lineRule="auto"/>
              <w:rPr>
                <w:color w:val="000000"/>
              </w:rPr>
            </w:pPr>
          </w:p>
        </w:tc>
      </w:tr>
      <w:tr w:rsidR="00C66208" w14:paraId="24217303" w14:textId="77777777" w:rsidTr="00545DAD">
        <w:trPr>
          <w:cantSplit/>
          <w:jc w:val="center"/>
        </w:trPr>
        <w:tc>
          <w:tcPr>
            <w:tcW w:w="11881" w:type="dxa"/>
            <w:gridSpan w:val="7"/>
            <w:tcBorders>
              <w:top w:val="nil"/>
              <w:left w:val="single" w:sz="6" w:space="0" w:color="000000"/>
              <w:bottom w:val="single" w:sz="2" w:space="0" w:color="000000"/>
              <w:right w:val="single" w:sz="6" w:space="0" w:color="000000"/>
            </w:tcBorders>
            <w:shd w:val="clear" w:color="auto" w:fill="D0CECE" w:themeFill="background2" w:themeFillShade="E6"/>
            <w:tcMar>
              <w:top w:w="0" w:type="dxa"/>
              <w:left w:w="60" w:type="dxa"/>
              <w:bottom w:w="0" w:type="dxa"/>
              <w:right w:w="60" w:type="dxa"/>
            </w:tcMar>
          </w:tcPr>
          <w:p w14:paraId="23202B14" w14:textId="77777777" w:rsidR="00C66208" w:rsidRPr="003718CA"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u w:val="single"/>
              </w:rPr>
            </w:pPr>
            <w:r w:rsidRPr="003718CA">
              <w:rPr>
                <w:rFonts w:ascii="Times New Roman" w:hAnsi="Times New Roman" w:cs="Times New Roman"/>
                <w:color w:val="000000"/>
                <w:sz w:val="20"/>
                <w:szCs w:val="20"/>
                <w:u w:val="single"/>
              </w:rPr>
              <w:t>Adolescent Reported Outcomes</w:t>
            </w:r>
          </w:p>
        </w:tc>
      </w:tr>
      <w:tr w:rsidR="00C66208" w:rsidRPr="00C66208" w14:paraId="4EB0DEEF"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3245FE47" w14:textId="77777777" w:rsidR="00C66208" w:rsidRPr="003718CA"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3718CA">
              <w:rPr>
                <w:rFonts w:ascii="Times New Roman" w:hAnsi="Times New Roman" w:cs="Times New Roman"/>
                <w:color w:val="000000"/>
                <w:sz w:val="20"/>
                <w:szCs w:val="20"/>
              </w:rPr>
              <w:t>PSC Internalising</w:t>
            </w: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238A882"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Baseline </w:t>
            </w:r>
          </w:p>
        </w:tc>
        <w:tc>
          <w:tcPr>
            <w:tcW w:w="2296" w:type="dxa"/>
            <w:tcBorders>
              <w:top w:val="nil"/>
              <w:left w:val="single" w:sz="2" w:space="0" w:color="000000"/>
              <w:bottom w:val="single" w:sz="2" w:space="0" w:color="000000"/>
              <w:right w:val="single" w:sz="2" w:space="0" w:color="000000"/>
            </w:tcBorders>
            <w:shd w:val="clear" w:color="auto" w:fill="FFFFFF"/>
            <w:hideMark/>
          </w:tcPr>
          <w:p w14:paraId="12A55E58"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5.6 (0.1)</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6D2104A6"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5.3 (0.1)</w:t>
            </w:r>
          </w:p>
        </w:tc>
        <w:tc>
          <w:tcPr>
            <w:tcW w:w="1735" w:type="dxa"/>
            <w:tcBorders>
              <w:top w:val="nil"/>
              <w:left w:val="single" w:sz="2" w:space="0" w:color="000000"/>
              <w:bottom w:val="single" w:sz="2" w:space="0" w:color="000000"/>
              <w:right w:val="single" w:sz="6" w:space="0" w:color="000000"/>
            </w:tcBorders>
            <w:shd w:val="clear" w:color="auto" w:fill="FFFFFF"/>
          </w:tcPr>
          <w:p w14:paraId="26BC345D"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8" w:type="dxa"/>
            <w:tcBorders>
              <w:top w:val="nil"/>
              <w:left w:val="single" w:sz="2" w:space="0" w:color="000000"/>
              <w:bottom w:val="single" w:sz="2" w:space="0" w:color="000000"/>
              <w:right w:val="single" w:sz="6" w:space="0" w:color="000000"/>
            </w:tcBorders>
            <w:shd w:val="clear" w:color="auto" w:fill="FFFFFF"/>
          </w:tcPr>
          <w:p w14:paraId="1D31A888"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8" w:type="dxa"/>
            <w:tcBorders>
              <w:top w:val="nil"/>
              <w:left w:val="single" w:sz="2" w:space="0" w:color="000000"/>
              <w:bottom w:val="single" w:sz="2" w:space="0" w:color="000000"/>
              <w:right w:val="single" w:sz="6" w:space="0" w:color="000000"/>
            </w:tcBorders>
            <w:shd w:val="clear" w:color="auto" w:fill="FFFFFF"/>
          </w:tcPr>
          <w:p w14:paraId="151B2D98"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C66208" w:rsidRPr="00C66208" w14:paraId="539516F4"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726551EF"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405393B"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6-week </w:t>
            </w:r>
          </w:p>
        </w:tc>
        <w:tc>
          <w:tcPr>
            <w:tcW w:w="2296" w:type="dxa"/>
            <w:tcBorders>
              <w:top w:val="nil"/>
              <w:left w:val="single" w:sz="2" w:space="0" w:color="000000"/>
              <w:bottom w:val="single" w:sz="2" w:space="0" w:color="000000"/>
              <w:right w:val="single" w:sz="2" w:space="0" w:color="000000"/>
            </w:tcBorders>
            <w:shd w:val="clear" w:color="auto" w:fill="FFFFFF"/>
            <w:hideMark/>
          </w:tcPr>
          <w:p w14:paraId="47716C91"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2.9 (0.1)</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655ED23C"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3.3 (0.1)</w:t>
            </w:r>
          </w:p>
        </w:tc>
        <w:tc>
          <w:tcPr>
            <w:tcW w:w="1735" w:type="dxa"/>
            <w:tcBorders>
              <w:top w:val="nil"/>
              <w:left w:val="single" w:sz="2" w:space="0" w:color="000000"/>
              <w:bottom w:val="single" w:sz="2" w:space="0" w:color="000000"/>
              <w:right w:val="single" w:sz="6" w:space="0" w:color="000000"/>
            </w:tcBorders>
            <w:shd w:val="clear" w:color="auto" w:fill="FFFFFF"/>
            <w:hideMark/>
          </w:tcPr>
          <w:p w14:paraId="01B446A8"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0.7 (0.2, 1.2)</w:t>
            </w:r>
          </w:p>
        </w:tc>
        <w:tc>
          <w:tcPr>
            <w:tcW w:w="708" w:type="dxa"/>
            <w:tcBorders>
              <w:top w:val="nil"/>
              <w:left w:val="single" w:sz="2" w:space="0" w:color="000000"/>
              <w:bottom w:val="single" w:sz="2" w:space="0" w:color="000000"/>
              <w:right w:val="single" w:sz="6" w:space="0" w:color="000000"/>
            </w:tcBorders>
            <w:shd w:val="clear" w:color="auto" w:fill="FFFFFF"/>
            <w:hideMark/>
          </w:tcPr>
          <w:p w14:paraId="7C073BFF"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.003</w:t>
            </w:r>
          </w:p>
        </w:tc>
        <w:tc>
          <w:tcPr>
            <w:tcW w:w="678" w:type="dxa"/>
            <w:tcBorders>
              <w:top w:val="nil"/>
              <w:left w:val="single" w:sz="2" w:space="0" w:color="000000"/>
              <w:bottom w:val="single" w:sz="2" w:space="0" w:color="000000"/>
              <w:right w:val="single" w:sz="6" w:space="0" w:color="000000"/>
            </w:tcBorders>
            <w:shd w:val="clear" w:color="auto" w:fill="FFFFFF"/>
            <w:hideMark/>
          </w:tcPr>
          <w:p w14:paraId="3C95A2D8"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0.4</w:t>
            </w:r>
          </w:p>
        </w:tc>
      </w:tr>
      <w:tr w:rsidR="00C66208" w:rsidRPr="00C66208" w14:paraId="28764650"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199E6A5B"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6D62E51F"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3 months </w:t>
            </w:r>
          </w:p>
        </w:tc>
        <w:tc>
          <w:tcPr>
            <w:tcW w:w="2296" w:type="dxa"/>
            <w:tcBorders>
              <w:top w:val="nil"/>
              <w:left w:val="single" w:sz="2" w:space="0" w:color="000000"/>
              <w:bottom w:val="single" w:sz="2" w:space="0" w:color="000000"/>
              <w:right w:val="single" w:sz="2" w:space="0" w:color="000000"/>
            </w:tcBorders>
            <w:shd w:val="clear" w:color="auto" w:fill="FFFFFF"/>
            <w:hideMark/>
          </w:tcPr>
          <w:p w14:paraId="05FCBBB8"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3.0 (0.1)</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4BBA3339"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3.4 (0.1)</w:t>
            </w:r>
          </w:p>
        </w:tc>
        <w:tc>
          <w:tcPr>
            <w:tcW w:w="1735" w:type="dxa"/>
            <w:tcBorders>
              <w:top w:val="nil"/>
              <w:left w:val="single" w:sz="2" w:space="0" w:color="000000"/>
              <w:bottom w:val="single" w:sz="2" w:space="0" w:color="000000"/>
              <w:right w:val="single" w:sz="6" w:space="0" w:color="000000"/>
            </w:tcBorders>
            <w:shd w:val="clear" w:color="auto" w:fill="FFFFFF"/>
            <w:hideMark/>
          </w:tcPr>
          <w:p w14:paraId="414BE015"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0.7 (0.2, 1.2)</w:t>
            </w:r>
          </w:p>
        </w:tc>
        <w:tc>
          <w:tcPr>
            <w:tcW w:w="708" w:type="dxa"/>
            <w:tcBorders>
              <w:top w:val="nil"/>
              <w:left w:val="single" w:sz="2" w:space="0" w:color="000000"/>
              <w:bottom w:val="single" w:sz="2" w:space="0" w:color="000000"/>
              <w:right w:val="single" w:sz="6" w:space="0" w:color="000000"/>
            </w:tcBorders>
            <w:shd w:val="clear" w:color="auto" w:fill="FFFFFF"/>
            <w:hideMark/>
          </w:tcPr>
          <w:p w14:paraId="16E05F52"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.005</w:t>
            </w:r>
          </w:p>
        </w:tc>
        <w:tc>
          <w:tcPr>
            <w:tcW w:w="678" w:type="dxa"/>
            <w:tcBorders>
              <w:top w:val="nil"/>
              <w:left w:val="single" w:sz="2" w:space="0" w:color="000000"/>
              <w:bottom w:val="single" w:sz="2" w:space="0" w:color="000000"/>
              <w:right w:val="single" w:sz="6" w:space="0" w:color="000000"/>
            </w:tcBorders>
            <w:shd w:val="clear" w:color="auto" w:fill="FFFFFF"/>
            <w:hideMark/>
          </w:tcPr>
          <w:p w14:paraId="38B59086"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0.4</w:t>
            </w:r>
          </w:p>
        </w:tc>
      </w:tr>
      <w:tr w:rsidR="00C66208" w:rsidRPr="00C66208" w14:paraId="3EAF7CD3"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5C743889"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71A9D8ED"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12 months</w:t>
            </w:r>
          </w:p>
        </w:tc>
        <w:tc>
          <w:tcPr>
            <w:tcW w:w="2296" w:type="dxa"/>
            <w:tcBorders>
              <w:top w:val="nil"/>
              <w:left w:val="single" w:sz="2" w:space="0" w:color="000000"/>
              <w:bottom w:val="single" w:sz="2" w:space="0" w:color="000000"/>
              <w:right w:val="single" w:sz="2" w:space="0" w:color="000000"/>
            </w:tcBorders>
            <w:shd w:val="clear" w:color="auto" w:fill="FFFFFF"/>
          </w:tcPr>
          <w:p w14:paraId="1BF3F14A"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3.2 (0.2)</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787C5AA7"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3.3 (0.1)</w:t>
            </w:r>
          </w:p>
        </w:tc>
        <w:tc>
          <w:tcPr>
            <w:tcW w:w="1735" w:type="dxa"/>
            <w:tcBorders>
              <w:top w:val="nil"/>
              <w:left w:val="single" w:sz="2" w:space="0" w:color="000000"/>
              <w:bottom w:val="single" w:sz="2" w:space="0" w:color="000000"/>
              <w:right w:val="single" w:sz="6" w:space="0" w:color="000000"/>
            </w:tcBorders>
            <w:shd w:val="clear" w:color="auto" w:fill="FFFFFF"/>
          </w:tcPr>
          <w:p w14:paraId="55AEB067"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0.5 (0.0, 1.0)</w:t>
            </w:r>
          </w:p>
        </w:tc>
        <w:tc>
          <w:tcPr>
            <w:tcW w:w="708" w:type="dxa"/>
            <w:tcBorders>
              <w:top w:val="nil"/>
              <w:left w:val="single" w:sz="2" w:space="0" w:color="000000"/>
              <w:bottom w:val="single" w:sz="2" w:space="0" w:color="000000"/>
              <w:right w:val="single" w:sz="6" w:space="0" w:color="000000"/>
            </w:tcBorders>
            <w:shd w:val="clear" w:color="auto" w:fill="FFFFFF"/>
          </w:tcPr>
          <w:p w14:paraId="29B24373"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.08</w:t>
            </w:r>
          </w:p>
        </w:tc>
        <w:tc>
          <w:tcPr>
            <w:tcW w:w="678" w:type="dxa"/>
            <w:tcBorders>
              <w:top w:val="nil"/>
              <w:left w:val="single" w:sz="2" w:space="0" w:color="000000"/>
              <w:bottom w:val="single" w:sz="2" w:space="0" w:color="000000"/>
              <w:right w:val="single" w:sz="6" w:space="0" w:color="000000"/>
            </w:tcBorders>
            <w:shd w:val="clear" w:color="auto" w:fill="FFFFFF"/>
          </w:tcPr>
          <w:p w14:paraId="36D25910"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0.3</w:t>
            </w:r>
          </w:p>
        </w:tc>
      </w:tr>
      <w:tr w:rsidR="00C66208" w:rsidRPr="00C66208" w14:paraId="728C990D"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6D548577"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PSC Externalising</w:t>
            </w: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5E9105C3"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Baseline</w:t>
            </w:r>
          </w:p>
        </w:tc>
        <w:tc>
          <w:tcPr>
            <w:tcW w:w="2296" w:type="dxa"/>
            <w:tcBorders>
              <w:top w:val="nil"/>
              <w:left w:val="single" w:sz="2" w:space="0" w:color="000000"/>
              <w:bottom w:val="single" w:sz="2" w:space="0" w:color="000000"/>
              <w:right w:val="single" w:sz="2" w:space="0" w:color="000000"/>
            </w:tcBorders>
            <w:shd w:val="clear" w:color="auto" w:fill="FFFFFF"/>
            <w:hideMark/>
          </w:tcPr>
          <w:p w14:paraId="7C96FA74"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7.2 (0.2)</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47133491"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7.4 (0.1)</w:t>
            </w:r>
          </w:p>
        </w:tc>
        <w:tc>
          <w:tcPr>
            <w:tcW w:w="1735" w:type="dxa"/>
            <w:tcBorders>
              <w:top w:val="nil"/>
              <w:left w:val="single" w:sz="2" w:space="0" w:color="000000"/>
              <w:bottom w:val="single" w:sz="2" w:space="0" w:color="000000"/>
              <w:right w:val="single" w:sz="6" w:space="0" w:color="000000"/>
            </w:tcBorders>
            <w:shd w:val="clear" w:color="auto" w:fill="FFFFFF"/>
          </w:tcPr>
          <w:p w14:paraId="46D48567"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8" w:type="dxa"/>
            <w:tcBorders>
              <w:top w:val="nil"/>
              <w:left w:val="single" w:sz="2" w:space="0" w:color="000000"/>
              <w:bottom w:val="single" w:sz="2" w:space="0" w:color="000000"/>
              <w:right w:val="single" w:sz="6" w:space="0" w:color="000000"/>
            </w:tcBorders>
            <w:shd w:val="clear" w:color="auto" w:fill="FFFFFF"/>
          </w:tcPr>
          <w:p w14:paraId="620E9B61"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8" w:type="dxa"/>
            <w:tcBorders>
              <w:top w:val="nil"/>
              <w:left w:val="single" w:sz="2" w:space="0" w:color="000000"/>
              <w:bottom w:val="single" w:sz="2" w:space="0" w:color="000000"/>
              <w:right w:val="single" w:sz="6" w:space="0" w:color="000000"/>
            </w:tcBorders>
            <w:shd w:val="clear" w:color="auto" w:fill="FFFFFF"/>
          </w:tcPr>
          <w:p w14:paraId="656BC5B5"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C66208" w:rsidRPr="00C66208" w14:paraId="7D54443A"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16D881EF"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0AFD6B32"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6-week</w:t>
            </w:r>
          </w:p>
        </w:tc>
        <w:tc>
          <w:tcPr>
            <w:tcW w:w="2296" w:type="dxa"/>
            <w:tcBorders>
              <w:top w:val="nil"/>
              <w:left w:val="single" w:sz="2" w:space="0" w:color="000000"/>
              <w:bottom w:val="single" w:sz="2" w:space="0" w:color="000000"/>
              <w:right w:val="single" w:sz="2" w:space="0" w:color="000000"/>
            </w:tcBorders>
            <w:shd w:val="clear" w:color="auto" w:fill="FFFFFF"/>
            <w:hideMark/>
          </w:tcPr>
          <w:p w14:paraId="37060793"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4.4 (0.2)</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7D5D64E5"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4.6 (0.1)</w:t>
            </w:r>
          </w:p>
        </w:tc>
        <w:tc>
          <w:tcPr>
            <w:tcW w:w="1735" w:type="dxa"/>
            <w:tcBorders>
              <w:top w:val="nil"/>
              <w:left w:val="single" w:sz="2" w:space="0" w:color="000000"/>
              <w:bottom w:val="single" w:sz="2" w:space="0" w:color="000000"/>
              <w:right w:val="single" w:sz="6" w:space="0" w:color="000000"/>
            </w:tcBorders>
            <w:shd w:val="clear" w:color="auto" w:fill="FFFFFF"/>
            <w:hideMark/>
          </w:tcPr>
          <w:p w14:paraId="02F4A4E0"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0.1 (-0.5, 0.7)</w:t>
            </w:r>
          </w:p>
        </w:tc>
        <w:tc>
          <w:tcPr>
            <w:tcW w:w="708" w:type="dxa"/>
            <w:tcBorders>
              <w:top w:val="nil"/>
              <w:left w:val="single" w:sz="2" w:space="0" w:color="000000"/>
              <w:bottom w:val="single" w:sz="2" w:space="0" w:color="000000"/>
              <w:right w:val="single" w:sz="6" w:space="0" w:color="000000"/>
            </w:tcBorders>
            <w:shd w:val="clear" w:color="auto" w:fill="FFFFFF"/>
            <w:hideMark/>
          </w:tcPr>
          <w:p w14:paraId="7E65C644"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.72</w:t>
            </w:r>
          </w:p>
        </w:tc>
        <w:tc>
          <w:tcPr>
            <w:tcW w:w="678" w:type="dxa"/>
            <w:tcBorders>
              <w:top w:val="nil"/>
              <w:left w:val="single" w:sz="2" w:space="0" w:color="000000"/>
              <w:bottom w:val="single" w:sz="2" w:space="0" w:color="000000"/>
              <w:right w:val="single" w:sz="6" w:space="0" w:color="000000"/>
            </w:tcBorders>
            <w:shd w:val="clear" w:color="auto" w:fill="FFFFFF"/>
            <w:hideMark/>
          </w:tcPr>
          <w:p w14:paraId="217414F2"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0.0</w:t>
            </w:r>
          </w:p>
        </w:tc>
      </w:tr>
      <w:tr w:rsidR="00C66208" w:rsidRPr="00C66208" w14:paraId="4EB66A75"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4CA6DBE"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04E0D17E"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3 months</w:t>
            </w:r>
          </w:p>
        </w:tc>
        <w:tc>
          <w:tcPr>
            <w:tcW w:w="2296" w:type="dxa"/>
            <w:tcBorders>
              <w:top w:val="nil"/>
              <w:left w:val="single" w:sz="2" w:space="0" w:color="000000"/>
              <w:bottom w:val="single" w:sz="2" w:space="0" w:color="000000"/>
              <w:right w:val="single" w:sz="2" w:space="0" w:color="000000"/>
            </w:tcBorders>
            <w:shd w:val="clear" w:color="auto" w:fill="FFFFFF"/>
            <w:hideMark/>
          </w:tcPr>
          <w:p w14:paraId="3FD17C7B"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4.5 (0.2)</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62A14CE1"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4.4 (0.1)</w:t>
            </w:r>
          </w:p>
        </w:tc>
        <w:tc>
          <w:tcPr>
            <w:tcW w:w="1735" w:type="dxa"/>
            <w:tcBorders>
              <w:top w:val="nil"/>
              <w:left w:val="single" w:sz="2" w:space="0" w:color="000000"/>
              <w:bottom w:val="single" w:sz="2" w:space="0" w:color="000000"/>
              <w:right w:val="single" w:sz="6" w:space="0" w:color="000000"/>
            </w:tcBorders>
            <w:shd w:val="clear" w:color="auto" w:fill="FFFFFF"/>
            <w:hideMark/>
          </w:tcPr>
          <w:p w14:paraId="610F378B"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-0.2 (-0.8, 0.4)</w:t>
            </w:r>
          </w:p>
        </w:tc>
        <w:tc>
          <w:tcPr>
            <w:tcW w:w="708" w:type="dxa"/>
            <w:tcBorders>
              <w:top w:val="nil"/>
              <w:left w:val="single" w:sz="2" w:space="0" w:color="000000"/>
              <w:bottom w:val="single" w:sz="2" w:space="0" w:color="000000"/>
              <w:right w:val="single" w:sz="6" w:space="0" w:color="000000"/>
            </w:tcBorders>
            <w:shd w:val="clear" w:color="auto" w:fill="FFFFFF"/>
            <w:hideMark/>
          </w:tcPr>
          <w:p w14:paraId="1FD2A73D"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.43</w:t>
            </w:r>
          </w:p>
        </w:tc>
        <w:tc>
          <w:tcPr>
            <w:tcW w:w="678" w:type="dxa"/>
            <w:tcBorders>
              <w:top w:val="nil"/>
              <w:left w:val="single" w:sz="2" w:space="0" w:color="000000"/>
              <w:bottom w:val="single" w:sz="2" w:space="0" w:color="000000"/>
              <w:right w:val="single" w:sz="6" w:space="0" w:color="000000"/>
            </w:tcBorders>
            <w:shd w:val="clear" w:color="auto" w:fill="FFFFFF"/>
            <w:hideMark/>
          </w:tcPr>
          <w:p w14:paraId="6F669D88"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-0.1</w:t>
            </w:r>
          </w:p>
        </w:tc>
      </w:tr>
      <w:tr w:rsidR="00C66208" w:rsidRPr="00C66208" w14:paraId="5C285C28"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471EF4AD"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099D7974"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12 months</w:t>
            </w:r>
          </w:p>
        </w:tc>
        <w:tc>
          <w:tcPr>
            <w:tcW w:w="2296" w:type="dxa"/>
            <w:tcBorders>
              <w:top w:val="nil"/>
              <w:left w:val="single" w:sz="2" w:space="0" w:color="000000"/>
              <w:bottom w:val="single" w:sz="2" w:space="0" w:color="000000"/>
              <w:right w:val="single" w:sz="2" w:space="0" w:color="000000"/>
            </w:tcBorders>
            <w:shd w:val="clear" w:color="auto" w:fill="FFFFFF"/>
          </w:tcPr>
          <w:p w14:paraId="7948FA21"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2.4 (0.2)</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7FB0BD85"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2.3 (0.1)</w:t>
            </w:r>
          </w:p>
        </w:tc>
        <w:tc>
          <w:tcPr>
            <w:tcW w:w="1735" w:type="dxa"/>
            <w:tcBorders>
              <w:top w:val="nil"/>
              <w:left w:val="single" w:sz="2" w:space="0" w:color="000000"/>
              <w:bottom w:val="single" w:sz="2" w:space="0" w:color="000000"/>
              <w:right w:val="single" w:sz="6" w:space="0" w:color="000000"/>
            </w:tcBorders>
            <w:shd w:val="clear" w:color="auto" w:fill="FFFFFF"/>
          </w:tcPr>
          <w:p w14:paraId="3A638922"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-0.2 (-0.8, 0.4)</w:t>
            </w:r>
          </w:p>
        </w:tc>
        <w:tc>
          <w:tcPr>
            <w:tcW w:w="708" w:type="dxa"/>
            <w:tcBorders>
              <w:top w:val="nil"/>
              <w:left w:val="single" w:sz="2" w:space="0" w:color="000000"/>
              <w:bottom w:val="single" w:sz="2" w:space="0" w:color="000000"/>
              <w:right w:val="single" w:sz="6" w:space="0" w:color="000000"/>
            </w:tcBorders>
            <w:shd w:val="clear" w:color="auto" w:fill="FFFFFF"/>
          </w:tcPr>
          <w:p w14:paraId="1790B3E6"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.51</w:t>
            </w:r>
          </w:p>
        </w:tc>
        <w:tc>
          <w:tcPr>
            <w:tcW w:w="678" w:type="dxa"/>
            <w:tcBorders>
              <w:top w:val="nil"/>
              <w:left w:val="single" w:sz="2" w:space="0" w:color="000000"/>
              <w:bottom w:val="single" w:sz="2" w:space="0" w:color="000000"/>
              <w:right w:val="single" w:sz="6" w:space="0" w:color="000000"/>
            </w:tcBorders>
            <w:shd w:val="clear" w:color="auto" w:fill="FFFFFF"/>
          </w:tcPr>
          <w:p w14:paraId="25522A2A"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-0.1</w:t>
            </w:r>
          </w:p>
        </w:tc>
      </w:tr>
      <w:tr w:rsidR="00C66208" w:rsidRPr="00C66208" w14:paraId="7772F4DD"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13644EA3"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PSC Attention</w:t>
            </w: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0A299078"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Baseline </w:t>
            </w:r>
          </w:p>
        </w:tc>
        <w:tc>
          <w:tcPr>
            <w:tcW w:w="2296" w:type="dxa"/>
            <w:tcBorders>
              <w:top w:val="nil"/>
              <w:left w:val="single" w:sz="2" w:space="0" w:color="000000"/>
              <w:bottom w:val="single" w:sz="2" w:space="0" w:color="000000"/>
              <w:right w:val="single" w:sz="2" w:space="0" w:color="000000"/>
            </w:tcBorders>
            <w:shd w:val="clear" w:color="auto" w:fill="FFFFFF"/>
            <w:hideMark/>
          </w:tcPr>
          <w:p w14:paraId="7798097B"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5.6 (0.1)</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1EB0B53D"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5.6 (0.1)</w:t>
            </w:r>
          </w:p>
        </w:tc>
        <w:tc>
          <w:tcPr>
            <w:tcW w:w="1735" w:type="dxa"/>
            <w:tcBorders>
              <w:top w:val="nil"/>
              <w:left w:val="single" w:sz="2" w:space="0" w:color="000000"/>
              <w:bottom w:val="single" w:sz="2" w:space="0" w:color="000000"/>
              <w:right w:val="single" w:sz="6" w:space="0" w:color="000000"/>
            </w:tcBorders>
            <w:shd w:val="clear" w:color="auto" w:fill="FFFFFF"/>
          </w:tcPr>
          <w:p w14:paraId="7C259AE1"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8" w:type="dxa"/>
            <w:tcBorders>
              <w:top w:val="nil"/>
              <w:left w:val="single" w:sz="2" w:space="0" w:color="000000"/>
              <w:bottom w:val="single" w:sz="2" w:space="0" w:color="000000"/>
              <w:right w:val="single" w:sz="6" w:space="0" w:color="000000"/>
            </w:tcBorders>
            <w:shd w:val="clear" w:color="auto" w:fill="FFFFFF"/>
          </w:tcPr>
          <w:p w14:paraId="49B3B302"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8" w:type="dxa"/>
            <w:tcBorders>
              <w:top w:val="nil"/>
              <w:left w:val="single" w:sz="2" w:space="0" w:color="000000"/>
              <w:bottom w:val="single" w:sz="2" w:space="0" w:color="000000"/>
              <w:right w:val="single" w:sz="6" w:space="0" w:color="000000"/>
            </w:tcBorders>
            <w:shd w:val="clear" w:color="auto" w:fill="FFFFFF"/>
          </w:tcPr>
          <w:p w14:paraId="0DE72494"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C66208" w:rsidRPr="00C66208" w14:paraId="5561E3C9"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1028BDD8"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0607CF2E"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6-week </w:t>
            </w:r>
          </w:p>
        </w:tc>
        <w:tc>
          <w:tcPr>
            <w:tcW w:w="2296" w:type="dxa"/>
            <w:tcBorders>
              <w:top w:val="nil"/>
              <w:left w:val="single" w:sz="2" w:space="0" w:color="000000"/>
              <w:bottom w:val="single" w:sz="2" w:space="0" w:color="000000"/>
              <w:right w:val="single" w:sz="2" w:space="0" w:color="000000"/>
            </w:tcBorders>
            <w:shd w:val="clear" w:color="auto" w:fill="FFFFFF"/>
            <w:hideMark/>
          </w:tcPr>
          <w:p w14:paraId="74A3C4AA"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3.0 (0.1)</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49BCAD5C"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3.3 (0.1)</w:t>
            </w:r>
          </w:p>
        </w:tc>
        <w:tc>
          <w:tcPr>
            <w:tcW w:w="1735" w:type="dxa"/>
            <w:tcBorders>
              <w:top w:val="nil"/>
              <w:left w:val="single" w:sz="2" w:space="0" w:color="000000"/>
              <w:bottom w:val="single" w:sz="2" w:space="0" w:color="000000"/>
              <w:right w:val="single" w:sz="6" w:space="0" w:color="000000"/>
            </w:tcBorders>
            <w:shd w:val="clear" w:color="auto" w:fill="FFFFFF"/>
            <w:hideMark/>
          </w:tcPr>
          <w:p w14:paraId="66538926"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0.4 (-0.1, 0.8)</w:t>
            </w:r>
          </w:p>
        </w:tc>
        <w:tc>
          <w:tcPr>
            <w:tcW w:w="708" w:type="dxa"/>
            <w:tcBorders>
              <w:top w:val="nil"/>
              <w:left w:val="single" w:sz="2" w:space="0" w:color="000000"/>
              <w:bottom w:val="single" w:sz="2" w:space="0" w:color="000000"/>
              <w:right w:val="single" w:sz="6" w:space="0" w:color="000000"/>
            </w:tcBorders>
            <w:shd w:val="clear" w:color="auto" w:fill="FFFFFF"/>
            <w:hideMark/>
          </w:tcPr>
          <w:p w14:paraId="2DC151C5"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.15</w:t>
            </w:r>
          </w:p>
        </w:tc>
        <w:tc>
          <w:tcPr>
            <w:tcW w:w="678" w:type="dxa"/>
            <w:tcBorders>
              <w:top w:val="nil"/>
              <w:left w:val="single" w:sz="2" w:space="0" w:color="000000"/>
              <w:bottom w:val="single" w:sz="2" w:space="0" w:color="000000"/>
              <w:right w:val="single" w:sz="6" w:space="0" w:color="000000"/>
            </w:tcBorders>
            <w:shd w:val="clear" w:color="auto" w:fill="FFFFFF"/>
            <w:hideMark/>
          </w:tcPr>
          <w:p w14:paraId="6C6AB9AC"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0.2</w:t>
            </w:r>
          </w:p>
        </w:tc>
      </w:tr>
      <w:tr w:rsidR="00C66208" w:rsidRPr="00C66208" w14:paraId="4174349B"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76C69DE"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052626F2"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3 months </w:t>
            </w:r>
          </w:p>
        </w:tc>
        <w:tc>
          <w:tcPr>
            <w:tcW w:w="2296" w:type="dxa"/>
            <w:tcBorders>
              <w:top w:val="nil"/>
              <w:left w:val="single" w:sz="2" w:space="0" w:color="000000"/>
              <w:bottom w:val="single" w:sz="2" w:space="0" w:color="000000"/>
              <w:right w:val="single" w:sz="2" w:space="0" w:color="000000"/>
            </w:tcBorders>
            <w:shd w:val="clear" w:color="auto" w:fill="FFFFFF"/>
            <w:hideMark/>
          </w:tcPr>
          <w:p w14:paraId="23B0B55B"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3.2 (0.1)</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4D2A3AAD"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3.2 (0.1)</w:t>
            </w:r>
          </w:p>
        </w:tc>
        <w:tc>
          <w:tcPr>
            <w:tcW w:w="1735" w:type="dxa"/>
            <w:tcBorders>
              <w:top w:val="nil"/>
              <w:left w:val="single" w:sz="2" w:space="0" w:color="000000"/>
              <w:bottom w:val="single" w:sz="2" w:space="0" w:color="000000"/>
              <w:right w:val="single" w:sz="6" w:space="0" w:color="000000"/>
            </w:tcBorders>
            <w:shd w:val="clear" w:color="auto" w:fill="FFFFFF"/>
            <w:hideMark/>
          </w:tcPr>
          <w:p w14:paraId="6819D7C9"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0.0 (-0.5, 0.5)</w:t>
            </w:r>
          </w:p>
        </w:tc>
        <w:tc>
          <w:tcPr>
            <w:tcW w:w="708" w:type="dxa"/>
            <w:tcBorders>
              <w:top w:val="nil"/>
              <w:left w:val="single" w:sz="2" w:space="0" w:color="000000"/>
              <w:bottom w:val="single" w:sz="2" w:space="0" w:color="000000"/>
              <w:right w:val="single" w:sz="6" w:space="0" w:color="000000"/>
            </w:tcBorders>
            <w:shd w:val="clear" w:color="auto" w:fill="FFFFFF"/>
            <w:hideMark/>
          </w:tcPr>
          <w:p w14:paraId="42782B29"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.97</w:t>
            </w:r>
          </w:p>
        </w:tc>
        <w:tc>
          <w:tcPr>
            <w:tcW w:w="678" w:type="dxa"/>
            <w:tcBorders>
              <w:top w:val="nil"/>
              <w:left w:val="single" w:sz="2" w:space="0" w:color="000000"/>
              <w:bottom w:val="single" w:sz="2" w:space="0" w:color="000000"/>
              <w:right w:val="single" w:sz="6" w:space="0" w:color="000000"/>
            </w:tcBorders>
            <w:shd w:val="clear" w:color="auto" w:fill="FFFFFF"/>
            <w:hideMark/>
          </w:tcPr>
          <w:p w14:paraId="171CA860"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0.2</w:t>
            </w:r>
          </w:p>
        </w:tc>
      </w:tr>
      <w:tr w:rsidR="00C66208" w:rsidRPr="00C66208" w14:paraId="48BE64FB"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212EDF6"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4B3FAD11"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12 months</w:t>
            </w:r>
          </w:p>
        </w:tc>
        <w:tc>
          <w:tcPr>
            <w:tcW w:w="2296" w:type="dxa"/>
            <w:tcBorders>
              <w:top w:val="nil"/>
              <w:left w:val="single" w:sz="2" w:space="0" w:color="000000"/>
              <w:bottom w:val="single" w:sz="2" w:space="0" w:color="000000"/>
              <w:right w:val="single" w:sz="2" w:space="0" w:color="000000"/>
            </w:tcBorders>
            <w:shd w:val="clear" w:color="auto" w:fill="FFFFFF"/>
          </w:tcPr>
          <w:p w14:paraId="64DF2F94"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8.2 (0.1)</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613128C4"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8.4 (0.1)</w:t>
            </w:r>
          </w:p>
        </w:tc>
        <w:tc>
          <w:tcPr>
            <w:tcW w:w="1735" w:type="dxa"/>
            <w:tcBorders>
              <w:top w:val="nil"/>
              <w:left w:val="single" w:sz="2" w:space="0" w:color="000000"/>
              <w:bottom w:val="single" w:sz="2" w:space="0" w:color="000000"/>
              <w:right w:val="single" w:sz="6" w:space="0" w:color="000000"/>
            </w:tcBorders>
            <w:shd w:val="clear" w:color="auto" w:fill="FFFFFF"/>
          </w:tcPr>
          <w:p w14:paraId="35F5C58A"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0.1 (-0.4, 0.6)</w:t>
            </w:r>
          </w:p>
        </w:tc>
        <w:tc>
          <w:tcPr>
            <w:tcW w:w="708" w:type="dxa"/>
            <w:tcBorders>
              <w:top w:val="nil"/>
              <w:left w:val="single" w:sz="2" w:space="0" w:color="000000"/>
              <w:bottom w:val="single" w:sz="2" w:space="0" w:color="000000"/>
              <w:right w:val="single" w:sz="6" w:space="0" w:color="000000"/>
            </w:tcBorders>
            <w:shd w:val="clear" w:color="auto" w:fill="FFFFFF"/>
          </w:tcPr>
          <w:p w14:paraId="30A80CE9"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.74</w:t>
            </w:r>
          </w:p>
        </w:tc>
        <w:tc>
          <w:tcPr>
            <w:tcW w:w="678" w:type="dxa"/>
            <w:tcBorders>
              <w:top w:val="nil"/>
              <w:left w:val="single" w:sz="2" w:space="0" w:color="000000"/>
              <w:bottom w:val="single" w:sz="2" w:space="0" w:color="000000"/>
              <w:right w:val="single" w:sz="6" w:space="0" w:color="000000"/>
            </w:tcBorders>
            <w:shd w:val="clear" w:color="auto" w:fill="FFFFFF"/>
          </w:tcPr>
          <w:p w14:paraId="3A040EF3"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0.1</w:t>
            </w:r>
          </w:p>
        </w:tc>
      </w:tr>
      <w:tr w:rsidR="00C66208" w:rsidRPr="00C66208" w14:paraId="7B1D53DD"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4B34CFD1"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PSC Total</w:t>
            </w: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4156E93"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Baseline </w:t>
            </w:r>
          </w:p>
        </w:tc>
        <w:tc>
          <w:tcPr>
            <w:tcW w:w="2296" w:type="dxa"/>
            <w:tcBorders>
              <w:top w:val="nil"/>
              <w:left w:val="single" w:sz="2" w:space="0" w:color="000000"/>
              <w:bottom w:val="single" w:sz="2" w:space="0" w:color="000000"/>
              <w:right w:val="single" w:sz="2" w:space="0" w:color="000000"/>
            </w:tcBorders>
            <w:shd w:val="clear" w:color="auto" w:fill="FFFFFF"/>
            <w:hideMark/>
          </w:tcPr>
          <w:p w14:paraId="053FDB97"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32.4 (0.5)</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7DD7EFB1"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   32.5 (0.5)</w:t>
            </w:r>
          </w:p>
        </w:tc>
        <w:tc>
          <w:tcPr>
            <w:tcW w:w="1735" w:type="dxa"/>
            <w:tcBorders>
              <w:top w:val="nil"/>
              <w:left w:val="single" w:sz="2" w:space="0" w:color="000000"/>
              <w:bottom w:val="single" w:sz="2" w:space="0" w:color="000000"/>
              <w:right w:val="single" w:sz="6" w:space="0" w:color="000000"/>
            </w:tcBorders>
            <w:shd w:val="clear" w:color="auto" w:fill="FFFFFF"/>
          </w:tcPr>
          <w:p w14:paraId="60135036"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8" w:type="dxa"/>
            <w:tcBorders>
              <w:top w:val="nil"/>
              <w:left w:val="single" w:sz="2" w:space="0" w:color="000000"/>
              <w:bottom w:val="single" w:sz="2" w:space="0" w:color="000000"/>
              <w:right w:val="single" w:sz="6" w:space="0" w:color="000000"/>
            </w:tcBorders>
            <w:shd w:val="clear" w:color="auto" w:fill="FFFFFF"/>
          </w:tcPr>
          <w:p w14:paraId="5FF90BA5"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8" w:type="dxa"/>
            <w:tcBorders>
              <w:top w:val="nil"/>
              <w:left w:val="single" w:sz="2" w:space="0" w:color="000000"/>
              <w:bottom w:val="single" w:sz="2" w:space="0" w:color="000000"/>
              <w:right w:val="single" w:sz="6" w:space="0" w:color="000000"/>
            </w:tcBorders>
            <w:shd w:val="clear" w:color="auto" w:fill="FFFFFF"/>
          </w:tcPr>
          <w:p w14:paraId="7040A596"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C66208" w:rsidRPr="00C66208" w14:paraId="300D889C"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F27468A"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0C9DC59"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6-week </w:t>
            </w:r>
          </w:p>
        </w:tc>
        <w:tc>
          <w:tcPr>
            <w:tcW w:w="2296" w:type="dxa"/>
            <w:tcBorders>
              <w:top w:val="nil"/>
              <w:left w:val="single" w:sz="2" w:space="0" w:color="000000"/>
              <w:bottom w:val="single" w:sz="2" w:space="0" w:color="000000"/>
              <w:right w:val="single" w:sz="2" w:space="0" w:color="000000"/>
            </w:tcBorders>
            <w:shd w:val="clear" w:color="auto" w:fill="FFFFFF"/>
            <w:hideMark/>
          </w:tcPr>
          <w:p w14:paraId="2B170F5C"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18.4 (0.7)</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2EB50BC6"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20.1 (0.6)</w:t>
            </w:r>
          </w:p>
        </w:tc>
        <w:tc>
          <w:tcPr>
            <w:tcW w:w="1735" w:type="dxa"/>
            <w:tcBorders>
              <w:top w:val="nil"/>
              <w:left w:val="single" w:sz="2" w:space="0" w:color="000000"/>
              <w:bottom w:val="single" w:sz="2" w:space="0" w:color="000000"/>
              <w:right w:val="single" w:sz="6" w:space="0" w:color="000000"/>
            </w:tcBorders>
            <w:shd w:val="clear" w:color="auto" w:fill="FFFFFF"/>
            <w:hideMark/>
          </w:tcPr>
          <w:p w14:paraId="72916C1D"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1.8 (-0.6, 4.2)</w:t>
            </w:r>
          </w:p>
        </w:tc>
        <w:tc>
          <w:tcPr>
            <w:tcW w:w="708" w:type="dxa"/>
            <w:tcBorders>
              <w:top w:val="nil"/>
              <w:left w:val="single" w:sz="2" w:space="0" w:color="000000"/>
              <w:bottom w:val="single" w:sz="2" w:space="0" w:color="000000"/>
              <w:right w:val="single" w:sz="6" w:space="0" w:color="000000"/>
            </w:tcBorders>
            <w:shd w:val="clear" w:color="auto" w:fill="FFFFFF"/>
            <w:hideMark/>
          </w:tcPr>
          <w:p w14:paraId="4FED95C9"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0.14</w:t>
            </w:r>
          </w:p>
        </w:tc>
        <w:tc>
          <w:tcPr>
            <w:tcW w:w="678" w:type="dxa"/>
            <w:tcBorders>
              <w:top w:val="nil"/>
              <w:left w:val="single" w:sz="2" w:space="0" w:color="000000"/>
              <w:bottom w:val="single" w:sz="2" w:space="0" w:color="000000"/>
              <w:right w:val="single" w:sz="6" w:space="0" w:color="000000"/>
            </w:tcBorders>
            <w:shd w:val="clear" w:color="auto" w:fill="FFFFFF"/>
            <w:hideMark/>
          </w:tcPr>
          <w:p w14:paraId="68982698"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0.2</w:t>
            </w:r>
          </w:p>
        </w:tc>
      </w:tr>
      <w:tr w:rsidR="00C66208" w:rsidRPr="00C66208" w14:paraId="5D2D1DA8"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123E9806"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065ADF5F"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3 months </w:t>
            </w:r>
          </w:p>
        </w:tc>
        <w:tc>
          <w:tcPr>
            <w:tcW w:w="2296" w:type="dxa"/>
            <w:tcBorders>
              <w:top w:val="nil"/>
              <w:left w:val="single" w:sz="2" w:space="0" w:color="000000"/>
              <w:bottom w:val="single" w:sz="2" w:space="0" w:color="000000"/>
              <w:right w:val="single" w:sz="2" w:space="0" w:color="000000"/>
            </w:tcBorders>
            <w:shd w:val="clear" w:color="auto" w:fill="FFFFFF"/>
            <w:hideMark/>
          </w:tcPr>
          <w:p w14:paraId="6737F409"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18.9 (0.7)</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6899E3C5"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18.8 (0.6)</w:t>
            </w:r>
          </w:p>
        </w:tc>
        <w:tc>
          <w:tcPr>
            <w:tcW w:w="1735" w:type="dxa"/>
            <w:tcBorders>
              <w:top w:val="nil"/>
              <w:left w:val="single" w:sz="2" w:space="0" w:color="000000"/>
              <w:bottom w:val="single" w:sz="2" w:space="0" w:color="000000"/>
              <w:right w:val="single" w:sz="6" w:space="0" w:color="000000"/>
            </w:tcBorders>
            <w:shd w:val="clear" w:color="auto" w:fill="FFFFFF"/>
            <w:hideMark/>
          </w:tcPr>
          <w:p w14:paraId="72C3E8FC"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0.1 (-2.4, 2.5)</w:t>
            </w:r>
          </w:p>
        </w:tc>
        <w:tc>
          <w:tcPr>
            <w:tcW w:w="708" w:type="dxa"/>
            <w:tcBorders>
              <w:top w:val="nil"/>
              <w:left w:val="single" w:sz="2" w:space="0" w:color="000000"/>
              <w:bottom w:val="single" w:sz="2" w:space="0" w:color="000000"/>
              <w:right w:val="single" w:sz="6" w:space="0" w:color="000000"/>
            </w:tcBorders>
            <w:shd w:val="clear" w:color="auto" w:fill="FFFFFF"/>
            <w:hideMark/>
          </w:tcPr>
          <w:p w14:paraId="60CE0561"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0.96</w:t>
            </w:r>
          </w:p>
        </w:tc>
        <w:tc>
          <w:tcPr>
            <w:tcW w:w="678" w:type="dxa"/>
            <w:tcBorders>
              <w:top w:val="nil"/>
              <w:left w:val="single" w:sz="2" w:space="0" w:color="000000"/>
              <w:bottom w:val="single" w:sz="2" w:space="0" w:color="000000"/>
              <w:right w:val="single" w:sz="6" w:space="0" w:color="000000"/>
            </w:tcBorders>
            <w:shd w:val="clear" w:color="auto" w:fill="FFFFFF"/>
            <w:hideMark/>
          </w:tcPr>
          <w:p w14:paraId="5AB14190"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0.0</w:t>
            </w:r>
          </w:p>
        </w:tc>
      </w:tr>
      <w:tr w:rsidR="00C66208" w:rsidRPr="00C66208" w14:paraId="23F86818"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6D7A8E6"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3A77447D"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12 months</w:t>
            </w:r>
          </w:p>
        </w:tc>
        <w:tc>
          <w:tcPr>
            <w:tcW w:w="2296" w:type="dxa"/>
            <w:tcBorders>
              <w:top w:val="nil"/>
              <w:left w:val="single" w:sz="2" w:space="0" w:color="000000"/>
              <w:bottom w:val="single" w:sz="2" w:space="0" w:color="000000"/>
              <w:right w:val="single" w:sz="2" w:space="0" w:color="000000"/>
            </w:tcBorders>
            <w:shd w:val="clear" w:color="auto" w:fill="FFFFFF"/>
          </w:tcPr>
          <w:p w14:paraId="0C8B4D73"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 50.2 (0.7)</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5726E6AE"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15.2 (0.6)</w:t>
            </w:r>
          </w:p>
        </w:tc>
        <w:tc>
          <w:tcPr>
            <w:tcW w:w="1735" w:type="dxa"/>
            <w:tcBorders>
              <w:top w:val="nil"/>
              <w:left w:val="single" w:sz="2" w:space="0" w:color="000000"/>
              <w:bottom w:val="single" w:sz="2" w:space="0" w:color="000000"/>
              <w:right w:val="single" w:sz="6" w:space="0" w:color="000000"/>
            </w:tcBorders>
            <w:shd w:val="clear" w:color="auto" w:fill="FFFFFF"/>
          </w:tcPr>
          <w:p w14:paraId="0A6C7A01"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0.1 (-2.4, 2.6)</w:t>
            </w:r>
          </w:p>
        </w:tc>
        <w:tc>
          <w:tcPr>
            <w:tcW w:w="708" w:type="dxa"/>
            <w:tcBorders>
              <w:top w:val="nil"/>
              <w:left w:val="single" w:sz="2" w:space="0" w:color="000000"/>
              <w:bottom w:val="single" w:sz="2" w:space="0" w:color="000000"/>
              <w:right w:val="single" w:sz="6" w:space="0" w:color="000000"/>
            </w:tcBorders>
            <w:shd w:val="clear" w:color="auto" w:fill="FFFFFF"/>
          </w:tcPr>
          <w:p w14:paraId="7E913534"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0.92</w:t>
            </w:r>
          </w:p>
        </w:tc>
        <w:tc>
          <w:tcPr>
            <w:tcW w:w="678" w:type="dxa"/>
            <w:tcBorders>
              <w:top w:val="nil"/>
              <w:left w:val="single" w:sz="2" w:space="0" w:color="000000"/>
              <w:bottom w:val="single" w:sz="2" w:space="0" w:color="000000"/>
              <w:right w:val="single" w:sz="6" w:space="0" w:color="000000"/>
            </w:tcBorders>
            <w:shd w:val="clear" w:color="auto" w:fill="FFFFFF"/>
          </w:tcPr>
          <w:p w14:paraId="23B2F89D"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0.0</w:t>
            </w:r>
          </w:p>
        </w:tc>
      </w:tr>
      <w:tr w:rsidR="00C66208" w:rsidRPr="00C66208" w14:paraId="07E2B697"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0BBE1805"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CRIES</w:t>
            </w: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6AC2D3E"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Baseline </w:t>
            </w:r>
          </w:p>
        </w:tc>
        <w:tc>
          <w:tcPr>
            <w:tcW w:w="2296" w:type="dxa"/>
            <w:tcBorders>
              <w:top w:val="nil"/>
              <w:left w:val="single" w:sz="2" w:space="0" w:color="000000"/>
              <w:bottom w:val="single" w:sz="2" w:space="0" w:color="000000"/>
              <w:right w:val="single" w:sz="2" w:space="0" w:color="000000"/>
            </w:tcBorders>
            <w:shd w:val="clear" w:color="auto" w:fill="FFFFFF"/>
            <w:hideMark/>
          </w:tcPr>
          <w:p w14:paraId="66506A8E"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24.2 (0.7)</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3614AAEB"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23.3 (0.6)</w:t>
            </w:r>
          </w:p>
        </w:tc>
        <w:tc>
          <w:tcPr>
            <w:tcW w:w="1735" w:type="dxa"/>
            <w:tcBorders>
              <w:top w:val="nil"/>
              <w:left w:val="single" w:sz="2" w:space="0" w:color="000000"/>
              <w:bottom w:val="single" w:sz="2" w:space="0" w:color="000000"/>
              <w:right w:val="single" w:sz="6" w:space="0" w:color="000000"/>
            </w:tcBorders>
            <w:shd w:val="clear" w:color="auto" w:fill="FFFFFF"/>
          </w:tcPr>
          <w:p w14:paraId="51EDD156"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8" w:type="dxa"/>
            <w:tcBorders>
              <w:top w:val="nil"/>
              <w:left w:val="single" w:sz="2" w:space="0" w:color="000000"/>
              <w:bottom w:val="single" w:sz="2" w:space="0" w:color="000000"/>
              <w:right w:val="single" w:sz="6" w:space="0" w:color="000000"/>
            </w:tcBorders>
            <w:shd w:val="clear" w:color="auto" w:fill="FFFFFF"/>
          </w:tcPr>
          <w:p w14:paraId="2B84B386"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8" w:type="dxa"/>
            <w:tcBorders>
              <w:top w:val="nil"/>
              <w:left w:val="single" w:sz="2" w:space="0" w:color="000000"/>
              <w:bottom w:val="single" w:sz="2" w:space="0" w:color="000000"/>
              <w:right w:val="single" w:sz="6" w:space="0" w:color="000000"/>
            </w:tcBorders>
            <w:shd w:val="clear" w:color="auto" w:fill="FFFFFF"/>
          </w:tcPr>
          <w:p w14:paraId="1CE7E902"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C66208" w:rsidRPr="00C66208" w14:paraId="6E3CCB39"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1F836F90"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05B9D57"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6-week </w:t>
            </w:r>
          </w:p>
        </w:tc>
        <w:tc>
          <w:tcPr>
            <w:tcW w:w="2296" w:type="dxa"/>
            <w:tcBorders>
              <w:top w:val="nil"/>
              <w:left w:val="single" w:sz="2" w:space="0" w:color="000000"/>
              <w:bottom w:val="single" w:sz="2" w:space="0" w:color="000000"/>
              <w:right w:val="single" w:sz="2" w:space="0" w:color="000000"/>
            </w:tcBorders>
            <w:shd w:val="clear" w:color="auto" w:fill="FFFFFF"/>
            <w:hideMark/>
          </w:tcPr>
          <w:p w14:paraId="25AFC4A9"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18.4 (0.7)</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631847C2"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18.3 (0.6)</w:t>
            </w:r>
          </w:p>
        </w:tc>
        <w:tc>
          <w:tcPr>
            <w:tcW w:w="1735" w:type="dxa"/>
            <w:tcBorders>
              <w:top w:val="nil"/>
              <w:left w:val="single" w:sz="2" w:space="0" w:color="000000"/>
              <w:bottom w:val="single" w:sz="2" w:space="0" w:color="000000"/>
              <w:right w:val="single" w:sz="6" w:space="0" w:color="000000"/>
            </w:tcBorders>
            <w:shd w:val="clear" w:color="auto" w:fill="FFFFFF" w:themeFill="background1"/>
            <w:hideMark/>
          </w:tcPr>
          <w:p w14:paraId="3585B871"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0.7 (-2.5, 3.4)</w:t>
            </w:r>
          </w:p>
        </w:tc>
        <w:tc>
          <w:tcPr>
            <w:tcW w:w="708" w:type="dxa"/>
            <w:tcBorders>
              <w:top w:val="nil"/>
              <w:left w:val="single" w:sz="2" w:space="0" w:color="000000"/>
              <w:bottom w:val="single" w:sz="2" w:space="0" w:color="000000"/>
              <w:right w:val="single" w:sz="6" w:space="0" w:color="000000"/>
            </w:tcBorders>
            <w:shd w:val="clear" w:color="auto" w:fill="FFFFFF" w:themeFill="background1"/>
            <w:hideMark/>
          </w:tcPr>
          <w:p w14:paraId="66018E28"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0.77</w:t>
            </w:r>
          </w:p>
        </w:tc>
        <w:tc>
          <w:tcPr>
            <w:tcW w:w="678" w:type="dxa"/>
            <w:tcBorders>
              <w:top w:val="nil"/>
              <w:left w:val="single" w:sz="2" w:space="0" w:color="000000"/>
              <w:bottom w:val="single" w:sz="2" w:space="0" w:color="000000"/>
              <w:right w:val="single" w:sz="6" w:space="0" w:color="000000"/>
            </w:tcBorders>
            <w:shd w:val="clear" w:color="auto" w:fill="FFFFFF"/>
            <w:hideMark/>
          </w:tcPr>
          <w:p w14:paraId="64B77CD4"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0.1</w:t>
            </w:r>
          </w:p>
        </w:tc>
      </w:tr>
      <w:tr w:rsidR="00C66208" w:rsidRPr="00C66208" w14:paraId="706B491F"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D4D2D5D"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04D212BE"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3 months </w:t>
            </w:r>
          </w:p>
        </w:tc>
        <w:tc>
          <w:tcPr>
            <w:tcW w:w="2296" w:type="dxa"/>
            <w:tcBorders>
              <w:top w:val="nil"/>
              <w:left w:val="single" w:sz="2" w:space="0" w:color="000000"/>
              <w:bottom w:val="single" w:sz="2" w:space="0" w:color="000000"/>
              <w:right w:val="single" w:sz="2" w:space="0" w:color="000000"/>
            </w:tcBorders>
            <w:shd w:val="clear" w:color="auto" w:fill="FFFFFF"/>
            <w:hideMark/>
          </w:tcPr>
          <w:p w14:paraId="0A25C138"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18.8 (0.8)</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65722BAD"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18.9 (0.6)</w:t>
            </w:r>
          </w:p>
        </w:tc>
        <w:tc>
          <w:tcPr>
            <w:tcW w:w="1735" w:type="dxa"/>
            <w:tcBorders>
              <w:top w:val="nil"/>
              <w:left w:val="single" w:sz="2" w:space="0" w:color="000000"/>
              <w:bottom w:val="single" w:sz="2" w:space="0" w:color="000000"/>
              <w:right w:val="single" w:sz="6" w:space="0" w:color="000000"/>
            </w:tcBorders>
            <w:shd w:val="clear" w:color="auto" w:fill="FFFFFF" w:themeFill="background1"/>
            <w:hideMark/>
          </w:tcPr>
          <w:p w14:paraId="68027DBD"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0.8 (-2.0, 3.6)</w:t>
            </w:r>
          </w:p>
        </w:tc>
        <w:tc>
          <w:tcPr>
            <w:tcW w:w="708" w:type="dxa"/>
            <w:tcBorders>
              <w:top w:val="nil"/>
              <w:left w:val="single" w:sz="2" w:space="0" w:color="000000"/>
              <w:bottom w:val="single" w:sz="2" w:space="0" w:color="000000"/>
              <w:right w:val="single" w:sz="6" w:space="0" w:color="000000"/>
            </w:tcBorders>
            <w:shd w:val="clear" w:color="auto" w:fill="FFFFFF" w:themeFill="background1"/>
            <w:hideMark/>
          </w:tcPr>
          <w:p w14:paraId="429E9919"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0.56</w:t>
            </w:r>
          </w:p>
        </w:tc>
        <w:tc>
          <w:tcPr>
            <w:tcW w:w="678" w:type="dxa"/>
            <w:tcBorders>
              <w:top w:val="nil"/>
              <w:left w:val="single" w:sz="2" w:space="0" w:color="000000"/>
              <w:bottom w:val="single" w:sz="2" w:space="0" w:color="000000"/>
              <w:right w:val="single" w:sz="6" w:space="0" w:color="000000"/>
            </w:tcBorders>
            <w:shd w:val="clear" w:color="auto" w:fill="FFFFFF"/>
            <w:hideMark/>
          </w:tcPr>
          <w:p w14:paraId="59641AF7"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0.1</w:t>
            </w:r>
          </w:p>
        </w:tc>
      </w:tr>
      <w:tr w:rsidR="00C66208" w:rsidRPr="00C66208" w14:paraId="4E73F390"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5EE130D5"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001B3DEA"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12 months</w:t>
            </w:r>
          </w:p>
        </w:tc>
        <w:tc>
          <w:tcPr>
            <w:tcW w:w="2296" w:type="dxa"/>
            <w:tcBorders>
              <w:top w:val="nil"/>
              <w:left w:val="single" w:sz="2" w:space="0" w:color="000000"/>
              <w:bottom w:val="single" w:sz="2" w:space="0" w:color="000000"/>
              <w:right w:val="single" w:sz="2" w:space="0" w:color="000000"/>
            </w:tcBorders>
            <w:shd w:val="clear" w:color="auto" w:fill="FFFFFF"/>
          </w:tcPr>
          <w:p w14:paraId="3022E804"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24.4 (0.8)</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462BA929"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21.6 (0.7)</w:t>
            </w:r>
          </w:p>
        </w:tc>
        <w:tc>
          <w:tcPr>
            <w:tcW w:w="1735" w:type="dxa"/>
            <w:tcBorders>
              <w:top w:val="nil"/>
              <w:left w:val="single" w:sz="2" w:space="0" w:color="000000"/>
              <w:bottom w:val="single" w:sz="2" w:space="0" w:color="000000"/>
              <w:right w:val="single" w:sz="6" w:space="0" w:color="000000"/>
            </w:tcBorders>
            <w:shd w:val="clear" w:color="auto" w:fill="FFFFFF" w:themeFill="background1"/>
          </w:tcPr>
          <w:p w14:paraId="14056B9B"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-1.9 (-4.8, 1.0)</w:t>
            </w:r>
          </w:p>
        </w:tc>
        <w:tc>
          <w:tcPr>
            <w:tcW w:w="708" w:type="dxa"/>
            <w:tcBorders>
              <w:top w:val="nil"/>
              <w:left w:val="single" w:sz="2" w:space="0" w:color="000000"/>
              <w:bottom w:val="single" w:sz="2" w:space="0" w:color="000000"/>
              <w:right w:val="single" w:sz="6" w:space="0" w:color="000000"/>
            </w:tcBorders>
            <w:shd w:val="clear" w:color="auto" w:fill="FFFFFF" w:themeFill="background1"/>
          </w:tcPr>
          <w:p w14:paraId="2EFDC764"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0.20</w:t>
            </w:r>
          </w:p>
        </w:tc>
        <w:tc>
          <w:tcPr>
            <w:tcW w:w="678" w:type="dxa"/>
            <w:tcBorders>
              <w:top w:val="nil"/>
              <w:left w:val="single" w:sz="2" w:space="0" w:color="000000"/>
              <w:bottom w:val="single" w:sz="2" w:space="0" w:color="000000"/>
              <w:right w:val="single" w:sz="6" w:space="0" w:color="000000"/>
            </w:tcBorders>
            <w:shd w:val="clear" w:color="auto" w:fill="FFFFFF"/>
          </w:tcPr>
          <w:p w14:paraId="58D71600"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-0.2</w:t>
            </w:r>
          </w:p>
        </w:tc>
      </w:tr>
      <w:tr w:rsidR="00C66208" w:rsidRPr="00C66208" w14:paraId="4C061979" w14:textId="77777777" w:rsidTr="00545DAD">
        <w:trPr>
          <w:cantSplit/>
          <w:trHeight w:val="66"/>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5153B4ED"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lang w:val="en-US"/>
              </w:rPr>
            </w:pPr>
            <w:r w:rsidRPr="00C66208">
              <w:rPr>
                <w:rFonts w:ascii="Times New Roman" w:hAnsi="Times New Roman" w:cs="Times New Roman"/>
                <w:color w:val="000000"/>
                <w:sz w:val="20"/>
                <w:szCs w:val="20"/>
                <w:rtl/>
              </w:rPr>
              <w:t>‏</w:t>
            </w:r>
            <w:r w:rsidRPr="00C66208">
              <w:rPr>
                <w:rFonts w:ascii="Times New Roman" w:hAnsi="Times New Roman" w:cs="Times New Roman"/>
                <w:color w:val="000000"/>
                <w:sz w:val="20"/>
                <w:szCs w:val="20"/>
              </w:rPr>
              <w:t xml:space="preserve"> PHQ-A</w:t>
            </w: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350CB3B"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Baseline</w:t>
            </w:r>
          </w:p>
        </w:tc>
        <w:tc>
          <w:tcPr>
            <w:tcW w:w="2296" w:type="dxa"/>
            <w:tcBorders>
              <w:top w:val="nil"/>
              <w:left w:val="single" w:sz="2" w:space="0" w:color="000000"/>
              <w:bottom w:val="single" w:sz="2" w:space="0" w:color="000000"/>
              <w:right w:val="single" w:sz="2" w:space="0" w:color="000000"/>
            </w:tcBorders>
            <w:shd w:val="clear" w:color="auto" w:fill="FFFFFF"/>
            <w:hideMark/>
          </w:tcPr>
          <w:p w14:paraId="1D9155D3"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15.1 (0.4)</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6B964CC0"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15.4 (0.3)</w:t>
            </w:r>
          </w:p>
        </w:tc>
        <w:tc>
          <w:tcPr>
            <w:tcW w:w="1735" w:type="dxa"/>
            <w:tcBorders>
              <w:top w:val="nil"/>
              <w:left w:val="single" w:sz="2" w:space="0" w:color="000000"/>
              <w:bottom w:val="single" w:sz="2" w:space="0" w:color="000000"/>
              <w:right w:val="single" w:sz="6" w:space="0" w:color="000000"/>
            </w:tcBorders>
            <w:shd w:val="clear" w:color="auto" w:fill="FFFFFF"/>
          </w:tcPr>
          <w:p w14:paraId="000B5E6F"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8" w:type="dxa"/>
            <w:tcBorders>
              <w:top w:val="nil"/>
              <w:left w:val="single" w:sz="2" w:space="0" w:color="000000"/>
              <w:bottom w:val="single" w:sz="2" w:space="0" w:color="000000"/>
              <w:right w:val="single" w:sz="6" w:space="0" w:color="000000"/>
            </w:tcBorders>
            <w:shd w:val="clear" w:color="auto" w:fill="FFFFFF"/>
          </w:tcPr>
          <w:p w14:paraId="4F328564"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8" w:type="dxa"/>
            <w:tcBorders>
              <w:top w:val="nil"/>
              <w:left w:val="single" w:sz="2" w:space="0" w:color="000000"/>
              <w:bottom w:val="single" w:sz="2" w:space="0" w:color="000000"/>
              <w:right w:val="single" w:sz="6" w:space="0" w:color="000000"/>
            </w:tcBorders>
            <w:shd w:val="clear" w:color="auto" w:fill="FFFFFF"/>
          </w:tcPr>
          <w:p w14:paraId="60342897"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C66208" w:rsidRPr="00C66208" w14:paraId="3F97D91D"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10C1106"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66F5D364"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tl/>
              </w:rPr>
            </w:pPr>
            <w:r w:rsidRPr="00C66208">
              <w:rPr>
                <w:rFonts w:ascii="Times New Roman" w:hAnsi="Times New Roman" w:cs="Times New Roman"/>
                <w:color w:val="000000"/>
                <w:sz w:val="20"/>
                <w:szCs w:val="20"/>
              </w:rPr>
              <w:t>6-week</w:t>
            </w:r>
          </w:p>
        </w:tc>
        <w:tc>
          <w:tcPr>
            <w:tcW w:w="2296" w:type="dxa"/>
            <w:tcBorders>
              <w:top w:val="nil"/>
              <w:left w:val="single" w:sz="2" w:space="0" w:color="000000"/>
              <w:bottom w:val="single" w:sz="2" w:space="0" w:color="000000"/>
              <w:right w:val="single" w:sz="2" w:space="0" w:color="000000"/>
            </w:tcBorders>
            <w:shd w:val="clear" w:color="auto" w:fill="FFFFFF"/>
            <w:hideMark/>
          </w:tcPr>
          <w:p w14:paraId="7FBB96B7"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12.8 (0.4)</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5A91E031"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12.4 (0.3)</w:t>
            </w:r>
          </w:p>
        </w:tc>
        <w:tc>
          <w:tcPr>
            <w:tcW w:w="1735" w:type="dxa"/>
            <w:tcBorders>
              <w:top w:val="nil"/>
              <w:left w:val="single" w:sz="2" w:space="0" w:color="000000"/>
              <w:bottom w:val="single" w:sz="2" w:space="0" w:color="000000"/>
              <w:right w:val="single" w:sz="6" w:space="0" w:color="000000"/>
            </w:tcBorders>
            <w:shd w:val="clear" w:color="auto" w:fill="FFFFFF"/>
            <w:hideMark/>
          </w:tcPr>
          <w:p w14:paraId="29529F6E"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-0.7 (-2.2, 0.7)</w:t>
            </w:r>
          </w:p>
        </w:tc>
        <w:tc>
          <w:tcPr>
            <w:tcW w:w="708" w:type="dxa"/>
            <w:tcBorders>
              <w:top w:val="nil"/>
              <w:left w:val="single" w:sz="2" w:space="0" w:color="000000"/>
              <w:bottom w:val="single" w:sz="2" w:space="0" w:color="000000"/>
              <w:right w:val="single" w:sz="6" w:space="0" w:color="000000"/>
            </w:tcBorders>
            <w:shd w:val="clear" w:color="auto" w:fill="FFFFFF"/>
            <w:hideMark/>
          </w:tcPr>
          <w:p w14:paraId="61BAFA74"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0.32</w:t>
            </w:r>
          </w:p>
        </w:tc>
        <w:tc>
          <w:tcPr>
            <w:tcW w:w="678" w:type="dxa"/>
            <w:tcBorders>
              <w:top w:val="nil"/>
              <w:left w:val="single" w:sz="2" w:space="0" w:color="000000"/>
              <w:bottom w:val="single" w:sz="2" w:space="0" w:color="000000"/>
              <w:right w:val="single" w:sz="6" w:space="0" w:color="000000"/>
            </w:tcBorders>
            <w:shd w:val="clear" w:color="auto" w:fill="FFFFFF"/>
            <w:hideMark/>
          </w:tcPr>
          <w:p w14:paraId="5D271685"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-0.1</w:t>
            </w:r>
          </w:p>
        </w:tc>
      </w:tr>
      <w:tr w:rsidR="00C66208" w:rsidRPr="00C66208" w14:paraId="520815CD"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3F70FD7C"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6CB9509E"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tl/>
              </w:rPr>
            </w:pPr>
            <w:r w:rsidRPr="00C66208">
              <w:rPr>
                <w:rFonts w:ascii="Times New Roman" w:hAnsi="Times New Roman" w:cs="Times New Roman"/>
                <w:color w:val="000000"/>
                <w:sz w:val="20"/>
                <w:szCs w:val="20"/>
              </w:rPr>
              <w:t xml:space="preserve">3 months </w:t>
            </w:r>
          </w:p>
        </w:tc>
        <w:tc>
          <w:tcPr>
            <w:tcW w:w="2296" w:type="dxa"/>
            <w:tcBorders>
              <w:top w:val="nil"/>
              <w:left w:val="single" w:sz="2" w:space="0" w:color="000000"/>
              <w:bottom w:val="single" w:sz="2" w:space="0" w:color="000000"/>
              <w:right w:val="single" w:sz="2" w:space="0" w:color="000000"/>
            </w:tcBorders>
            <w:shd w:val="clear" w:color="auto" w:fill="FFFFFF"/>
            <w:hideMark/>
          </w:tcPr>
          <w:p w14:paraId="1C569DAF"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12.4 (0.4)</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41EC05C9"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12.3 (0.3)</w:t>
            </w:r>
          </w:p>
        </w:tc>
        <w:tc>
          <w:tcPr>
            <w:tcW w:w="1735" w:type="dxa"/>
            <w:tcBorders>
              <w:top w:val="nil"/>
              <w:left w:val="single" w:sz="2" w:space="0" w:color="000000"/>
              <w:bottom w:val="single" w:sz="2" w:space="0" w:color="000000"/>
              <w:right w:val="single" w:sz="6" w:space="0" w:color="000000"/>
            </w:tcBorders>
            <w:shd w:val="clear" w:color="auto" w:fill="FFFFFF"/>
            <w:hideMark/>
          </w:tcPr>
          <w:p w14:paraId="16A6C73D"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-0.4 (-1.9, 1.1)</w:t>
            </w:r>
          </w:p>
        </w:tc>
        <w:tc>
          <w:tcPr>
            <w:tcW w:w="708" w:type="dxa"/>
            <w:tcBorders>
              <w:top w:val="nil"/>
              <w:left w:val="single" w:sz="2" w:space="0" w:color="000000"/>
              <w:bottom w:val="single" w:sz="2" w:space="0" w:color="000000"/>
              <w:right w:val="single" w:sz="6" w:space="0" w:color="000000"/>
            </w:tcBorders>
            <w:shd w:val="clear" w:color="auto" w:fill="FFFFFF"/>
            <w:hideMark/>
          </w:tcPr>
          <w:p w14:paraId="1736331F"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.61</w:t>
            </w:r>
          </w:p>
        </w:tc>
        <w:tc>
          <w:tcPr>
            <w:tcW w:w="678" w:type="dxa"/>
            <w:tcBorders>
              <w:top w:val="nil"/>
              <w:left w:val="single" w:sz="2" w:space="0" w:color="000000"/>
              <w:bottom w:val="single" w:sz="2" w:space="0" w:color="000000"/>
              <w:right w:val="single" w:sz="6" w:space="0" w:color="000000"/>
            </w:tcBorders>
            <w:shd w:val="clear" w:color="auto" w:fill="FFFFFF"/>
            <w:hideMark/>
          </w:tcPr>
          <w:p w14:paraId="1553FC70"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-0.1</w:t>
            </w:r>
          </w:p>
        </w:tc>
      </w:tr>
      <w:tr w:rsidR="00C66208" w:rsidRPr="00C66208" w14:paraId="17E264C9"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1B392D65"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7B8F3FF3"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12 months</w:t>
            </w:r>
          </w:p>
        </w:tc>
        <w:tc>
          <w:tcPr>
            <w:tcW w:w="2296" w:type="dxa"/>
            <w:tcBorders>
              <w:top w:val="nil"/>
              <w:left w:val="single" w:sz="2" w:space="0" w:color="000000"/>
              <w:bottom w:val="single" w:sz="2" w:space="0" w:color="000000"/>
              <w:right w:val="single" w:sz="2" w:space="0" w:color="000000"/>
            </w:tcBorders>
            <w:shd w:val="clear" w:color="auto" w:fill="FFFFFF"/>
          </w:tcPr>
          <w:p w14:paraId="41953953"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11.2 (0.4)</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14C4FC4C"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9.9 (0.4)</w:t>
            </w:r>
          </w:p>
        </w:tc>
        <w:tc>
          <w:tcPr>
            <w:tcW w:w="1735" w:type="dxa"/>
            <w:tcBorders>
              <w:top w:val="nil"/>
              <w:left w:val="single" w:sz="2" w:space="0" w:color="000000"/>
              <w:bottom w:val="single" w:sz="2" w:space="0" w:color="000000"/>
              <w:right w:val="single" w:sz="6" w:space="0" w:color="000000"/>
            </w:tcBorders>
            <w:shd w:val="clear" w:color="auto" w:fill="FFFFFF"/>
          </w:tcPr>
          <w:p w14:paraId="640FAC99"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-1.6 (-3.2, -0.1)</w:t>
            </w:r>
          </w:p>
        </w:tc>
        <w:tc>
          <w:tcPr>
            <w:tcW w:w="708" w:type="dxa"/>
            <w:tcBorders>
              <w:top w:val="nil"/>
              <w:left w:val="single" w:sz="2" w:space="0" w:color="000000"/>
              <w:bottom w:val="single" w:sz="2" w:space="0" w:color="000000"/>
              <w:right w:val="single" w:sz="6" w:space="0" w:color="000000"/>
            </w:tcBorders>
            <w:shd w:val="clear" w:color="auto" w:fill="FFFFFF"/>
          </w:tcPr>
          <w:p w14:paraId="485D643D"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.03</w:t>
            </w:r>
          </w:p>
        </w:tc>
        <w:tc>
          <w:tcPr>
            <w:tcW w:w="678" w:type="dxa"/>
            <w:tcBorders>
              <w:top w:val="nil"/>
              <w:left w:val="single" w:sz="2" w:space="0" w:color="000000"/>
              <w:bottom w:val="single" w:sz="2" w:space="0" w:color="000000"/>
              <w:right w:val="single" w:sz="6" w:space="0" w:color="000000"/>
            </w:tcBorders>
            <w:shd w:val="clear" w:color="auto" w:fill="FFFFFF"/>
          </w:tcPr>
          <w:p w14:paraId="41DB5F43"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-0.3</w:t>
            </w:r>
          </w:p>
        </w:tc>
      </w:tr>
      <w:tr w:rsidR="00C66208" w:rsidRPr="00C66208" w14:paraId="632A1D69"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63412585"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lang w:val="en-US"/>
              </w:rPr>
              <w:t>Functioning</w:t>
            </w: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5549497D"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Baseline </w:t>
            </w:r>
          </w:p>
        </w:tc>
        <w:tc>
          <w:tcPr>
            <w:tcW w:w="2296" w:type="dxa"/>
            <w:tcBorders>
              <w:top w:val="nil"/>
              <w:left w:val="single" w:sz="2" w:space="0" w:color="000000"/>
              <w:bottom w:val="single" w:sz="2" w:space="0" w:color="000000"/>
              <w:right w:val="single" w:sz="2" w:space="0" w:color="000000"/>
            </w:tcBorders>
            <w:shd w:val="clear" w:color="auto" w:fill="FFFFFF"/>
            <w:hideMark/>
          </w:tcPr>
          <w:p w14:paraId="77952902"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16.7 (0.5)</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30532172"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16.8 (0.4)</w:t>
            </w:r>
          </w:p>
        </w:tc>
        <w:tc>
          <w:tcPr>
            <w:tcW w:w="1735" w:type="dxa"/>
            <w:tcBorders>
              <w:top w:val="nil"/>
              <w:left w:val="single" w:sz="2" w:space="0" w:color="000000"/>
              <w:bottom w:val="single" w:sz="2" w:space="0" w:color="000000"/>
              <w:right w:val="single" w:sz="6" w:space="0" w:color="000000"/>
            </w:tcBorders>
            <w:shd w:val="clear" w:color="auto" w:fill="FFFFFF"/>
          </w:tcPr>
          <w:p w14:paraId="0036E5AA"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8" w:type="dxa"/>
            <w:tcBorders>
              <w:top w:val="nil"/>
              <w:left w:val="single" w:sz="2" w:space="0" w:color="000000"/>
              <w:bottom w:val="single" w:sz="2" w:space="0" w:color="000000"/>
              <w:right w:val="single" w:sz="6" w:space="0" w:color="000000"/>
            </w:tcBorders>
            <w:shd w:val="clear" w:color="auto" w:fill="FFFFFF"/>
          </w:tcPr>
          <w:p w14:paraId="551556AA"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8" w:type="dxa"/>
            <w:tcBorders>
              <w:top w:val="nil"/>
              <w:left w:val="single" w:sz="2" w:space="0" w:color="000000"/>
              <w:bottom w:val="single" w:sz="2" w:space="0" w:color="000000"/>
              <w:right w:val="single" w:sz="6" w:space="0" w:color="000000"/>
            </w:tcBorders>
            <w:shd w:val="clear" w:color="auto" w:fill="FFFFFF"/>
          </w:tcPr>
          <w:p w14:paraId="2EAAA289"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C66208" w:rsidRPr="00C66208" w14:paraId="30E42103"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1B73576"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C8AD46C"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6-week</w:t>
            </w:r>
          </w:p>
        </w:tc>
        <w:tc>
          <w:tcPr>
            <w:tcW w:w="2296" w:type="dxa"/>
            <w:tcBorders>
              <w:top w:val="nil"/>
              <w:left w:val="single" w:sz="2" w:space="0" w:color="000000"/>
              <w:bottom w:val="single" w:sz="2" w:space="0" w:color="000000"/>
              <w:right w:val="single" w:sz="2" w:space="0" w:color="000000"/>
            </w:tcBorders>
            <w:shd w:val="clear" w:color="auto" w:fill="FFFFFF"/>
            <w:hideMark/>
          </w:tcPr>
          <w:p w14:paraId="050403F0"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13.3 (0.5)</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0617B35B"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13.7 (0.4)</w:t>
            </w:r>
          </w:p>
        </w:tc>
        <w:tc>
          <w:tcPr>
            <w:tcW w:w="1735" w:type="dxa"/>
            <w:tcBorders>
              <w:top w:val="nil"/>
              <w:left w:val="single" w:sz="2" w:space="0" w:color="000000"/>
              <w:bottom w:val="single" w:sz="2" w:space="0" w:color="000000"/>
              <w:right w:val="single" w:sz="6" w:space="0" w:color="000000"/>
            </w:tcBorders>
            <w:shd w:val="clear" w:color="auto" w:fill="FFFFFF"/>
            <w:hideMark/>
          </w:tcPr>
          <w:p w14:paraId="56486121"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0.4 (-1.3, 2.0)</w:t>
            </w:r>
          </w:p>
        </w:tc>
        <w:tc>
          <w:tcPr>
            <w:tcW w:w="708" w:type="dxa"/>
            <w:tcBorders>
              <w:top w:val="nil"/>
              <w:left w:val="single" w:sz="2" w:space="0" w:color="000000"/>
              <w:bottom w:val="single" w:sz="2" w:space="0" w:color="000000"/>
              <w:right w:val="single" w:sz="6" w:space="0" w:color="000000"/>
            </w:tcBorders>
            <w:shd w:val="clear" w:color="auto" w:fill="FFFFFF"/>
            <w:hideMark/>
          </w:tcPr>
          <w:p w14:paraId="31C31C3C"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.67</w:t>
            </w:r>
          </w:p>
        </w:tc>
        <w:tc>
          <w:tcPr>
            <w:tcW w:w="678" w:type="dxa"/>
            <w:tcBorders>
              <w:top w:val="nil"/>
              <w:left w:val="single" w:sz="2" w:space="0" w:color="000000"/>
              <w:bottom w:val="single" w:sz="2" w:space="0" w:color="000000"/>
              <w:right w:val="single" w:sz="6" w:space="0" w:color="000000"/>
            </w:tcBorders>
            <w:shd w:val="clear" w:color="auto" w:fill="FFFFFF"/>
            <w:hideMark/>
          </w:tcPr>
          <w:p w14:paraId="251EFD32"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0.1</w:t>
            </w:r>
          </w:p>
        </w:tc>
      </w:tr>
      <w:tr w:rsidR="00C66208" w:rsidRPr="00C66208" w14:paraId="59DBF21F"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3AD32C42"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5255B458"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3 months </w:t>
            </w:r>
          </w:p>
        </w:tc>
        <w:tc>
          <w:tcPr>
            <w:tcW w:w="2296" w:type="dxa"/>
            <w:tcBorders>
              <w:top w:val="nil"/>
              <w:left w:val="single" w:sz="2" w:space="0" w:color="000000"/>
              <w:bottom w:val="single" w:sz="2" w:space="0" w:color="000000"/>
              <w:right w:val="single" w:sz="2" w:space="0" w:color="000000"/>
            </w:tcBorders>
            <w:shd w:val="clear" w:color="auto" w:fill="FFFFFF"/>
            <w:hideMark/>
          </w:tcPr>
          <w:p w14:paraId="3CF4820A"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14.5 (0.5)</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0B2D8CF5"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14.4 (.4)</w:t>
            </w:r>
          </w:p>
        </w:tc>
        <w:tc>
          <w:tcPr>
            <w:tcW w:w="1735" w:type="dxa"/>
            <w:tcBorders>
              <w:top w:val="nil"/>
              <w:left w:val="single" w:sz="2" w:space="0" w:color="000000"/>
              <w:bottom w:val="single" w:sz="2" w:space="0" w:color="000000"/>
              <w:right w:val="single" w:sz="6" w:space="0" w:color="000000"/>
            </w:tcBorders>
            <w:shd w:val="clear" w:color="auto" w:fill="FFFFFF"/>
            <w:hideMark/>
          </w:tcPr>
          <w:p w14:paraId="6D8545E1"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-0.2 (-1.8, 2.0)</w:t>
            </w:r>
          </w:p>
        </w:tc>
        <w:tc>
          <w:tcPr>
            <w:tcW w:w="708" w:type="dxa"/>
            <w:tcBorders>
              <w:top w:val="nil"/>
              <w:left w:val="single" w:sz="2" w:space="0" w:color="000000"/>
              <w:bottom w:val="single" w:sz="2" w:space="0" w:color="000000"/>
              <w:right w:val="single" w:sz="6" w:space="0" w:color="000000"/>
            </w:tcBorders>
            <w:shd w:val="clear" w:color="auto" w:fill="FFFFFF"/>
            <w:hideMark/>
          </w:tcPr>
          <w:p w14:paraId="2CD6AF64"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.85</w:t>
            </w:r>
          </w:p>
        </w:tc>
        <w:tc>
          <w:tcPr>
            <w:tcW w:w="678" w:type="dxa"/>
            <w:tcBorders>
              <w:top w:val="nil"/>
              <w:left w:val="single" w:sz="2" w:space="0" w:color="000000"/>
              <w:bottom w:val="single" w:sz="2" w:space="0" w:color="000000"/>
              <w:right w:val="single" w:sz="6" w:space="0" w:color="000000"/>
            </w:tcBorders>
            <w:shd w:val="clear" w:color="auto" w:fill="FFFFFF"/>
            <w:hideMark/>
          </w:tcPr>
          <w:p w14:paraId="43136379"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0.0</w:t>
            </w:r>
          </w:p>
        </w:tc>
      </w:tr>
      <w:tr w:rsidR="00C66208" w:rsidRPr="00C66208" w14:paraId="4E7B22F2"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5E46EF1"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07811209"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12 months</w:t>
            </w:r>
          </w:p>
        </w:tc>
        <w:tc>
          <w:tcPr>
            <w:tcW w:w="2296" w:type="dxa"/>
            <w:tcBorders>
              <w:top w:val="nil"/>
              <w:left w:val="single" w:sz="2" w:space="0" w:color="000000"/>
              <w:bottom w:val="single" w:sz="2" w:space="0" w:color="000000"/>
              <w:right w:val="single" w:sz="2" w:space="0" w:color="000000"/>
            </w:tcBorders>
            <w:shd w:val="clear" w:color="auto" w:fill="FFFFFF"/>
          </w:tcPr>
          <w:p w14:paraId="7D9D87C2"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11.4 (0.5)</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1F6E08ED"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11.0 (0.4)</w:t>
            </w:r>
          </w:p>
        </w:tc>
        <w:tc>
          <w:tcPr>
            <w:tcW w:w="1735" w:type="dxa"/>
            <w:tcBorders>
              <w:top w:val="nil"/>
              <w:left w:val="single" w:sz="2" w:space="0" w:color="000000"/>
              <w:bottom w:val="single" w:sz="2" w:space="0" w:color="000000"/>
              <w:right w:val="single" w:sz="6" w:space="0" w:color="000000"/>
            </w:tcBorders>
            <w:shd w:val="clear" w:color="auto" w:fill="FFFFFF"/>
          </w:tcPr>
          <w:p w14:paraId="5B5931DB"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-0.4 (-2.1, 1.2)</w:t>
            </w:r>
          </w:p>
        </w:tc>
        <w:tc>
          <w:tcPr>
            <w:tcW w:w="708" w:type="dxa"/>
            <w:tcBorders>
              <w:top w:val="nil"/>
              <w:left w:val="single" w:sz="2" w:space="0" w:color="000000"/>
              <w:bottom w:val="single" w:sz="2" w:space="0" w:color="000000"/>
              <w:right w:val="single" w:sz="6" w:space="0" w:color="000000"/>
            </w:tcBorders>
            <w:shd w:val="clear" w:color="auto" w:fill="FFFFFF"/>
          </w:tcPr>
          <w:p w14:paraId="07DA7C86"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.61</w:t>
            </w:r>
          </w:p>
        </w:tc>
        <w:tc>
          <w:tcPr>
            <w:tcW w:w="678" w:type="dxa"/>
            <w:tcBorders>
              <w:top w:val="nil"/>
              <w:left w:val="single" w:sz="2" w:space="0" w:color="000000"/>
              <w:bottom w:val="single" w:sz="2" w:space="0" w:color="000000"/>
              <w:right w:val="single" w:sz="6" w:space="0" w:color="000000"/>
            </w:tcBorders>
            <w:shd w:val="clear" w:color="auto" w:fill="FFFFFF"/>
          </w:tcPr>
          <w:p w14:paraId="63E7CB9D"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-0.1</w:t>
            </w:r>
          </w:p>
        </w:tc>
      </w:tr>
      <w:tr w:rsidR="00C66208" w:rsidRPr="00C66208" w14:paraId="481F9E03"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4F880BE"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sz w:val="20"/>
                <w:szCs w:val="20"/>
              </w:rPr>
              <w:t>WEBWBS</w:t>
            </w: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2C6FE944"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Baseline </w:t>
            </w:r>
          </w:p>
        </w:tc>
        <w:tc>
          <w:tcPr>
            <w:tcW w:w="2296" w:type="dxa"/>
            <w:tcBorders>
              <w:top w:val="nil"/>
              <w:left w:val="single" w:sz="2" w:space="0" w:color="000000"/>
              <w:bottom w:val="single" w:sz="2" w:space="0" w:color="000000"/>
              <w:right w:val="single" w:sz="2" w:space="0" w:color="000000"/>
            </w:tcBorders>
            <w:shd w:val="clear" w:color="auto" w:fill="FFFFFF"/>
          </w:tcPr>
          <w:p w14:paraId="5C54B34A"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40.7 (0.6)</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386EF2B4"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39.6 (0.4)</w:t>
            </w:r>
          </w:p>
        </w:tc>
        <w:tc>
          <w:tcPr>
            <w:tcW w:w="1735" w:type="dxa"/>
            <w:tcBorders>
              <w:top w:val="nil"/>
              <w:left w:val="single" w:sz="2" w:space="0" w:color="000000"/>
              <w:bottom w:val="single" w:sz="2" w:space="0" w:color="000000"/>
              <w:right w:val="single" w:sz="6" w:space="0" w:color="000000"/>
            </w:tcBorders>
            <w:shd w:val="clear" w:color="auto" w:fill="FFFFFF"/>
          </w:tcPr>
          <w:p w14:paraId="1361AE8C"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8" w:type="dxa"/>
            <w:tcBorders>
              <w:top w:val="nil"/>
              <w:left w:val="single" w:sz="2" w:space="0" w:color="000000"/>
              <w:bottom w:val="single" w:sz="2" w:space="0" w:color="000000"/>
              <w:right w:val="single" w:sz="6" w:space="0" w:color="000000"/>
            </w:tcBorders>
            <w:shd w:val="clear" w:color="auto" w:fill="FFFFFF"/>
          </w:tcPr>
          <w:p w14:paraId="2571EB75"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8" w:type="dxa"/>
            <w:tcBorders>
              <w:top w:val="nil"/>
              <w:left w:val="single" w:sz="2" w:space="0" w:color="000000"/>
              <w:bottom w:val="single" w:sz="2" w:space="0" w:color="000000"/>
              <w:right w:val="single" w:sz="6" w:space="0" w:color="000000"/>
            </w:tcBorders>
            <w:shd w:val="clear" w:color="auto" w:fill="FFFFFF"/>
          </w:tcPr>
          <w:p w14:paraId="1E629CA1"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C66208" w:rsidRPr="00C66208" w14:paraId="7E022194"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7FFDA48A"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409E3EF7"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6-week </w:t>
            </w:r>
          </w:p>
        </w:tc>
        <w:tc>
          <w:tcPr>
            <w:tcW w:w="2296" w:type="dxa"/>
            <w:tcBorders>
              <w:top w:val="nil"/>
              <w:left w:val="single" w:sz="2" w:space="0" w:color="000000"/>
              <w:bottom w:val="single" w:sz="2" w:space="0" w:color="000000"/>
              <w:right w:val="single" w:sz="2" w:space="0" w:color="000000"/>
            </w:tcBorders>
            <w:shd w:val="clear" w:color="auto" w:fill="FFFFFF"/>
          </w:tcPr>
          <w:p w14:paraId="11E254E3"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45.1 (0.6)</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32DF430F"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45.0 (0.5)</w:t>
            </w:r>
          </w:p>
        </w:tc>
        <w:tc>
          <w:tcPr>
            <w:tcW w:w="1735" w:type="dxa"/>
            <w:tcBorders>
              <w:top w:val="nil"/>
              <w:left w:val="single" w:sz="2" w:space="0" w:color="000000"/>
              <w:bottom w:val="single" w:sz="2" w:space="0" w:color="000000"/>
              <w:right w:val="single" w:sz="6" w:space="0" w:color="000000"/>
            </w:tcBorders>
            <w:shd w:val="clear" w:color="auto" w:fill="FFFFFF"/>
          </w:tcPr>
          <w:p w14:paraId="3A1C71F0"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0.9 (-1.0, 2.9)</w:t>
            </w:r>
          </w:p>
        </w:tc>
        <w:tc>
          <w:tcPr>
            <w:tcW w:w="708" w:type="dxa"/>
            <w:tcBorders>
              <w:top w:val="nil"/>
              <w:left w:val="single" w:sz="2" w:space="0" w:color="000000"/>
              <w:bottom w:val="single" w:sz="2" w:space="0" w:color="000000"/>
              <w:right w:val="single" w:sz="6" w:space="0" w:color="000000"/>
            </w:tcBorders>
            <w:shd w:val="clear" w:color="auto" w:fill="FFFFFF"/>
          </w:tcPr>
          <w:p w14:paraId="704BD5B5"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.33</w:t>
            </w:r>
          </w:p>
        </w:tc>
        <w:tc>
          <w:tcPr>
            <w:tcW w:w="678" w:type="dxa"/>
            <w:tcBorders>
              <w:top w:val="nil"/>
              <w:left w:val="single" w:sz="2" w:space="0" w:color="000000"/>
              <w:bottom w:val="single" w:sz="2" w:space="0" w:color="000000"/>
              <w:right w:val="single" w:sz="6" w:space="0" w:color="000000"/>
            </w:tcBorders>
            <w:shd w:val="clear" w:color="auto" w:fill="FFFFFF"/>
          </w:tcPr>
          <w:p w14:paraId="28527292"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0.1</w:t>
            </w:r>
          </w:p>
        </w:tc>
      </w:tr>
      <w:tr w:rsidR="00C66208" w:rsidRPr="00C66208" w14:paraId="53ECCF22"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32CF231A"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4F826B7E"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3 months</w:t>
            </w:r>
          </w:p>
        </w:tc>
        <w:tc>
          <w:tcPr>
            <w:tcW w:w="2296" w:type="dxa"/>
            <w:tcBorders>
              <w:top w:val="nil"/>
              <w:left w:val="single" w:sz="2" w:space="0" w:color="000000"/>
              <w:bottom w:val="single" w:sz="2" w:space="0" w:color="000000"/>
              <w:right w:val="single" w:sz="2" w:space="0" w:color="000000"/>
            </w:tcBorders>
            <w:shd w:val="clear" w:color="auto" w:fill="FFFFFF"/>
          </w:tcPr>
          <w:p w14:paraId="5962B2D0"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44.9 (0.6)</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3A72C0EF"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45.1 (0.5)</w:t>
            </w:r>
          </w:p>
        </w:tc>
        <w:tc>
          <w:tcPr>
            <w:tcW w:w="1735" w:type="dxa"/>
            <w:tcBorders>
              <w:top w:val="nil"/>
              <w:left w:val="single" w:sz="2" w:space="0" w:color="000000"/>
              <w:bottom w:val="single" w:sz="2" w:space="0" w:color="000000"/>
              <w:right w:val="single" w:sz="6" w:space="0" w:color="000000"/>
            </w:tcBorders>
            <w:shd w:val="clear" w:color="auto" w:fill="FFFFFF"/>
          </w:tcPr>
          <w:p w14:paraId="5F6075D3"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1.4 (-0.7, 3.4)</w:t>
            </w:r>
          </w:p>
        </w:tc>
        <w:tc>
          <w:tcPr>
            <w:tcW w:w="708" w:type="dxa"/>
            <w:tcBorders>
              <w:top w:val="nil"/>
              <w:left w:val="single" w:sz="2" w:space="0" w:color="000000"/>
              <w:bottom w:val="single" w:sz="2" w:space="0" w:color="000000"/>
              <w:right w:val="single" w:sz="6" w:space="0" w:color="000000"/>
            </w:tcBorders>
            <w:shd w:val="clear" w:color="auto" w:fill="FFFFFF"/>
          </w:tcPr>
          <w:p w14:paraId="12951A2A"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.19</w:t>
            </w:r>
          </w:p>
        </w:tc>
        <w:tc>
          <w:tcPr>
            <w:tcW w:w="678" w:type="dxa"/>
            <w:tcBorders>
              <w:top w:val="nil"/>
              <w:left w:val="single" w:sz="2" w:space="0" w:color="000000"/>
              <w:bottom w:val="single" w:sz="2" w:space="0" w:color="000000"/>
              <w:right w:val="single" w:sz="6" w:space="0" w:color="000000"/>
            </w:tcBorders>
            <w:shd w:val="clear" w:color="auto" w:fill="FFFFFF"/>
          </w:tcPr>
          <w:p w14:paraId="7D19700E"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-0.3</w:t>
            </w:r>
          </w:p>
        </w:tc>
      </w:tr>
      <w:tr w:rsidR="00C66208" w:rsidRPr="00C66208" w14:paraId="27E37D1E"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3ED3238B"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45075D51"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12 months</w:t>
            </w:r>
          </w:p>
        </w:tc>
        <w:tc>
          <w:tcPr>
            <w:tcW w:w="2296" w:type="dxa"/>
            <w:tcBorders>
              <w:top w:val="nil"/>
              <w:left w:val="single" w:sz="2" w:space="0" w:color="000000"/>
              <w:bottom w:val="single" w:sz="2" w:space="0" w:color="000000"/>
              <w:right w:val="single" w:sz="2" w:space="0" w:color="000000"/>
            </w:tcBorders>
            <w:shd w:val="clear" w:color="auto" w:fill="FFFFFF"/>
          </w:tcPr>
          <w:p w14:paraId="4693D3C0"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49.8 (0.6)</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302F5919"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48.6 (0.5)</w:t>
            </w:r>
          </w:p>
        </w:tc>
        <w:tc>
          <w:tcPr>
            <w:tcW w:w="1735" w:type="dxa"/>
            <w:tcBorders>
              <w:top w:val="nil"/>
              <w:left w:val="single" w:sz="2" w:space="0" w:color="000000"/>
              <w:bottom w:val="single" w:sz="2" w:space="0" w:color="000000"/>
              <w:right w:val="single" w:sz="6" w:space="0" w:color="000000"/>
            </w:tcBorders>
            <w:shd w:val="clear" w:color="auto" w:fill="FFFFFF"/>
          </w:tcPr>
          <w:p w14:paraId="2379E096"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-0.1 (-2.2, 2.0)</w:t>
            </w:r>
          </w:p>
        </w:tc>
        <w:tc>
          <w:tcPr>
            <w:tcW w:w="708" w:type="dxa"/>
            <w:tcBorders>
              <w:top w:val="nil"/>
              <w:left w:val="single" w:sz="2" w:space="0" w:color="000000"/>
              <w:bottom w:val="single" w:sz="2" w:space="0" w:color="000000"/>
              <w:right w:val="single" w:sz="6" w:space="0" w:color="000000"/>
            </w:tcBorders>
            <w:shd w:val="clear" w:color="auto" w:fill="FFFFFF"/>
          </w:tcPr>
          <w:p w14:paraId="15A99F6E"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.92</w:t>
            </w:r>
          </w:p>
        </w:tc>
        <w:tc>
          <w:tcPr>
            <w:tcW w:w="678" w:type="dxa"/>
            <w:tcBorders>
              <w:top w:val="nil"/>
              <w:left w:val="single" w:sz="2" w:space="0" w:color="000000"/>
              <w:bottom w:val="single" w:sz="2" w:space="0" w:color="000000"/>
              <w:right w:val="single" w:sz="6" w:space="0" w:color="000000"/>
            </w:tcBorders>
            <w:shd w:val="clear" w:color="auto" w:fill="FFFFFF"/>
          </w:tcPr>
          <w:p w14:paraId="2755F6A2"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0.0</w:t>
            </w:r>
          </w:p>
        </w:tc>
      </w:tr>
      <w:tr w:rsidR="00C66208" w:rsidRPr="00C66208" w14:paraId="603639BF"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5D43C0B0"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sz w:val="20"/>
                <w:szCs w:val="20"/>
              </w:rPr>
              <w:t>PSSM</w:t>
            </w: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0B440325"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Baseline </w:t>
            </w:r>
          </w:p>
        </w:tc>
        <w:tc>
          <w:tcPr>
            <w:tcW w:w="2296" w:type="dxa"/>
            <w:tcBorders>
              <w:top w:val="nil"/>
              <w:left w:val="single" w:sz="2" w:space="0" w:color="000000"/>
              <w:bottom w:val="single" w:sz="2" w:space="0" w:color="000000"/>
              <w:right w:val="single" w:sz="2" w:space="0" w:color="000000"/>
            </w:tcBorders>
            <w:shd w:val="clear" w:color="auto" w:fill="FFFFFF"/>
          </w:tcPr>
          <w:p w14:paraId="4B3968CC"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50.1 (.8))</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74764973"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52.2 (0.6)</w:t>
            </w:r>
          </w:p>
        </w:tc>
        <w:tc>
          <w:tcPr>
            <w:tcW w:w="1735" w:type="dxa"/>
            <w:tcBorders>
              <w:top w:val="nil"/>
              <w:left w:val="single" w:sz="2" w:space="0" w:color="000000"/>
              <w:bottom w:val="single" w:sz="2" w:space="0" w:color="000000"/>
              <w:right w:val="single" w:sz="6" w:space="0" w:color="000000"/>
            </w:tcBorders>
            <w:shd w:val="clear" w:color="auto" w:fill="FFFFFF"/>
          </w:tcPr>
          <w:p w14:paraId="78ECBDD4"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8" w:type="dxa"/>
            <w:tcBorders>
              <w:top w:val="nil"/>
              <w:left w:val="single" w:sz="2" w:space="0" w:color="000000"/>
              <w:bottom w:val="single" w:sz="2" w:space="0" w:color="000000"/>
              <w:right w:val="single" w:sz="6" w:space="0" w:color="000000"/>
            </w:tcBorders>
            <w:shd w:val="clear" w:color="auto" w:fill="FFFFFF"/>
          </w:tcPr>
          <w:p w14:paraId="2D3B745D"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8" w:type="dxa"/>
            <w:tcBorders>
              <w:top w:val="nil"/>
              <w:left w:val="single" w:sz="2" w:space="0" w:color="000000"/>
              <w:bottom w:val="single" w:sz="2" w:space="0" w:color="000000"/>
              <w:right w:val="single" w:sz="6" w:space="0" w:color="000000"/>
            </w:tcBorders>
            <w:shd w:val="clear" w:color="auto" w:fill="FFFFFF"/>
          </w:tcPr>
          <w:p w14:paraId="5CEBE17C"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C66208" w:rsidRPr="00C66208" w14:paraId="6D776C23"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1B523D37"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3D031EE1"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6-week </w:t>
            </w:r>
          </w:p>
        </w:tc>
        <w:tc>
          <w:tcPr>
            <w:tcW w:w="2296" w:type="dxa"/>
            <w:tcBorders>
              <w:top w:val="nil"/>
              <w:left w:val="single" w:sz="2" w:space="0" w:color="000000"/>
              <w:bottom w:val="single" w:sz="2" w:space="0" w:color="000000"/>
              <w:right w:val="single" w:sz="2" w:space="0" w:color="000000"/>
            </w:tcBorders>
            <w:shd w:val="clear" w:color="auto" w:fill="FFFFFF"/>
          </w:tcPr>
          <w:p w14:paraId="3BC4648C"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53.3 (.8)</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78521B48"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53.9 (0.7)</w:t>
            </w:r>
          </w:p>
        </w:tc>
        <w:tc>
          <w:tcPr>
            <w:tcW w:w="1735" w:type="dxa"/>
            <w:tcBorders>
              <w:top w:val="nil"/>
              <w:left w:val="single" w:sz="2" w:space="0" w:color="000000"/>
              <w:bottom w:val="single" w:sz="2" w:space="0" w:color="000000"/>
              <w:right w:val="single" w:sz="6" w:space="0" w:color="000000"/>
            </w:tcBorders>
            <w:shd w:val="clear" w:color="auto" w:fill="FFFFFF"/>
          </w:tcPr>
          <w:p w14:paraId="00EDA3DA"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-1.6 (-4.3, 1.2)</w:t>
            </w:r>
          </w:p>
        </w:tc>
        <w:tc>
          <w:tcPr>
            <w:tcW w:w="708" w:type="dxa"/>
            <w:tcBorders>
              <w:top w:val="nil"/>
              <w:left w:val="single" w:sz="2" w:space="0" w:color="000000"/>
              <w:bottom w:val="single" w:sz="2" w:space="0" w:color="000000"/>
              <w:right w:val="single" w:sz="6" w:space="0" w:color="000000"/>
            </w:tcBorders>
            <w:shd w:val="clear" w:color="auto" w:fill="FFFFFF"/>
          </w:tcPr>
          <w:p w14:paraId="37B39E10"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.26</w:t>
            </w:r>
          </w:p>
        </w:tc>
        <w:tc>
          <w:tcPr>
            <w:tcW w:w="678" w:type="dxa"/>
            <w:tcBorders>
              <w:top w:val="nil"/>
              <w:left w:val="single" w:sz="2" w:space="0" w:color="000000"/>
              <w:bottom w:val="single" w:sz="2" w:space="0" w:color="000000"/>
              <w:right w:val="single" w:sz="6" w:space="0" w:color="000000"/>
            </w:tcBorders>
            <w:shd w:val="clear" w:color="auto" w:fill="FFFFFF"/>
          </w:tcPr>
          <w:p w14:paraId="00C3AAAD"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-2.7</w:t>
            </w:r>
          </w:p>
        </w:tc>
      </w:tr>
      <w:tr w:rsidR="00C66208" w:rsidRPr="00C66208" w14:paraId="3A0A9215"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197C6AE3"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551D4255"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3 months</w:t>
            </w:r>
          </w:p>
        </w:tc>
        <w:tc>
          <w:tcPr>
            <w:tcW w:w="2296" w:type="dxa"/>
            <w:tcBorders>
              <w:top w:val="nil"/>
              <w:left w:val="single" w:sz="2" w:space="0" w:color="000000"/>
              <w:bottom w:val="single" w:sz="2" w:space="0" w:color="000000"/>
              <w:right w:val="single" w:sz="2" w:space="0" w:color="000000"/>
            </w:tcBorders>
            <w:shd w:val="clear" w:color="auto" w:fill="FFFFFF"/>
          </w:tcPr>
          <w:p w14:paraId="5E8695BD"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54.3 (.8)</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6C2B4BD9"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53.8 (0.7)</w:t>
            </w:r>
          </w:p>
        </w:tc>
        <w:tc>
          <w:tcPr>
            <w:tcW w:w="1735" w:type="dxa"/>
            <w:tcBorders>
              <w:top w:val="nil"/>
              <w:left w:val="single" w:sz="2" w:space="0" w:color="000000"/>
              <w:bottom w:val="single" w:sz="2" w:space="0" w:color="000000"/>
              <w:right w:val="single" w:sz="6" w:space="0" w:color="000000"/>
            </w:tcBorders>
            <w:shd w:val="clear" w:color="auto" w:fill="FFFFFF"/>
          </w:tcPr>
          <w:p w14:paraId="5409BC04"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-2.6 (-5.42, 0.20)</w:t>
            </w:r>
          </w:p>
        </w:tc>
        <w:tc>
          <w:tcPr>
            <w:tcW w:w="708" w:type="dxa"/>
            <w:tcBorders>
              <w:top w:val="nil"/>
              <w:left w:val="single" w:sz="2" w:space="0" w:color="000000"/>
              <w:bottom w:val="single" w:sz="2" w:space="0" w:color="000000"/>
              <w:right w:val="single" w:sz="6" w:space="0" w:color="000000"/>
            </w:tcBorders>
            <w:shd w:val="clear" w:color="auto" w:fill="FFFFFF"/>
          </w:tcPr>
          <w:p w14:paraId="147ECCC8"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.07</w:t>
            </w:r>
          </w:p>
        </w:tc>
        <w:tc>
          <w:tcPr>
            <w:tcW w:w="678" w:type="dxa"/>
            <w:tcBorders>
              <w:top w:val="nil"/>
              <w:left w:val="single" w:sz="2" w:space="0" w:color="000000"/>
              <w:bottom w:val="single" w:sz="2" w:space="0" w:color="000000"/>
              <w:right w:val="single" w:sz="6" w:space="0" w:color="000000"/>
            </w:tcBorders>
            <w:shd w:val="clear" w:color="auto" w:fill="FFFFFF"/>
          </w:tcPr>
          <w:p w14:paraId="5F82DAA3"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-4.3</w:t>
            </w:r>
          </w:p>
        </w:tc>
      </w:tr>
      <w:tr w:rsidR="00C66208" w:rsidRPr="00C66208" w14:paraId="55D686DA"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4292F490"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1ABD165A"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12 months</w:t>
            </w:r>
          </w:p>
        </w:tc>
        <w:tc>
          <w:tcPr>
            <w:tcW w:w="2296" w:type="dxa"/>
            <w:tcBorders>
              <w:top w:val="nil"/>
              <w:left w:val="single" w:sz="2" w:space="0" w:color="000000"/>
              <w:bottom w:val="single" w:sz="2" w:space="0" w:color="000000"/>
              <w:right w:val="single" w:sz="2" w:space="0" w:color="000000"/>
            </w:tcBorders>
            <w:shd w:val="clear" w:color="auto" w:fill="FFFFFF"/>
          </w:tcPr>
          <w:p w14:paraId="630F2C99"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52.2 (0.8)</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582EC25F"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51.3 (0.63)</w:t>
            </w:r>
          </w:p>
        </w:tc>
        <w:tc>
          <w:tcPr>
            <w:tcW w:w="1735" w:type="dxa"/>
            <w:tcBorders>
              <w:top w:val="nil"/>
              <w:left w:val="single" w:sz="2" w:space="0" w:color="000000"/>
              <w:bottom w:val="single" w:sz="2" w:space="0" w:color="000000"/>
              <w:right w:val="single" w:sz="6" w:space="0" w:color="000000"/>
            </w:tcBorders>
            <w:shd w:val="clear" w:color="auto" w:fill="FFFFFF"/>
          </w:tcPr>
          <w:p w14:paraId="14E399B8"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-3.0 (-5.7, -0.2)</w:t>
            </w:r>
          </w:p>
        </w:tc>
        <w:tc>
          <w:tcPr>
            <w:tcW w:w="708" w:type="dxa"/>
            <w:tcBorders>
              <w:top w:val="nil"/>
              <w:left w:val="single" w:sz="2" w:space="0" w:color="000000"/>
              <w:bottom w:val="single" w:sz="2" w:space="0" w:color="000000"/>
              <w:right w:val="single" w:sz="6" w:space="0" w:color="000000"/>
            </w:tcBorders>
            <w:shd w:val="clear" w:color="auto" w:fill="FFFFFF"/>
          </w:tcPr>
          <w:p w14:paraId="7A8CEE33"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.03</w:t>
            </w:r>
          </w:p>
        </w:tc>
        <w:tc>
          <w:tcPr>
            <w:tcW w:w="678" w:type="dxa"/>
            <w:tcBorders>
              <w:top w:val="nil"/>
              <w:left w:val="single" w:sz="2" w:space="0" w:color="000000"/>
              <w:bottom w:val="single" w:sz="2" w:space="0" w:color="000000"/>
              <w:right w:val="single" w:sz="6" w:space="0" w:color="000000"/>
            </w:tcBorders>
            <w:shd w:val="clear" w:color="auto" w:fill="FFFFFF"/>
          </w:tcPr>
          <w:p w14:paraId="0B9B09E0"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-5.0</w:t>
            </w:r>
          </w:p>
        </w:tc>
      </w:tr>
      <w:tr w:rsidR="00C66208" w:rsidRPr="00C66208" w14:paraId="7FB22F68" w14:textId="77777777" w:rsidTr="00545DAD">
        <w:trPr>
          <w:cantSplit/>
          <w:jc w:val="center"/>
        </w:trPr>
        <w:tc>
          <w:tcPr>
            <w:tcW w:w="11881" w:type="dxa"/>
            <w:gridSpan w:val="7"/>
            <w:tcBorders>
              <w:top w:val="nil"/>
              <w:left w:val="single" w:sz="6" w:space="0" w:color="000000"/>
              <w:bottom w:val="single" w:sz="2" w:space="0" w:color="000000"/>
              <w:right w:val="single" w:sz="6" w:space="0" w:color="000000"/>
            </w:tcBorders>
            <w:shd w:val="clear" w:color="auto" w:fill="D0CECE" w:themeFill="background2" w:themeFillShade="E6"/>
            <w:tcMar>
              <w:top w:w="0" w:type="dxa"/>
              <w:left w:w="60" w:type="dxa"/>
              <w:bottom w:w="0" w:type="dxa"/>
              <w:right w:w="60" w:type="dxa"/>
            </w:tcMar>
          </w:tcPr>
          <w:p w14:paraId="2200470B"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u w:val="single"/>
              </w:rPr>
              <w:t>Caregiver Reported Outcomes</w:t>
            </w:r>
          </w:p>
        </w:tc>
      </w:tr>
      <w:tr w:rsidR="00C66208" w:rsidRPr="00C66208" w14:paraId="7C9287CC"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71D1B4BF"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K6</w:t>
            </w: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150FE8EB"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Baseline </w:t>
            </w:r>
          </w:p>
        </w:tc>
        <w:tc>
          <w:tcPr>
            <w:tcW w:w="2296" w:type="dxa"/>
            <w:tcBorders>
              <w:top w:val="nil"/>
              <w:left w:val="single" w:sz="2" w:space="0" w:color="000000"/>
              <w:bottom w:val="single" w:sz="2" w:space="0" w:color="000000"/>
              <w:right w:val="single" w:sz="2" w:space="0" w:color="000000"/>
            </w:tcBorders>
            <w:shd w:val="clear" w:color="auto" w:fill="FFFFFF"/>
          </w:tcPr>
          <w:p w14:paraId="1E6737A5"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15.4 (0.3)</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78CE7839"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14.5 (0.3)</w:t>
            </w:r>
          </w:p>
        </w:tc>
        <w:tc>
          <w:tcPr>
            <w:tcW w:w="1735" w:type="dxa"/>
            <w:tcBorders>
              <w:top w:val="nil"/>
              <w:left w:val="single" w:sz="2" w:space="0" w:color="000000"/>
              <w:bottom w:val="single" w:sz="2" w:space="0" w:color="000000"/>
              <w:right w:val="single" w:sz="6" w:space="0" w:color="000000"/>
            </w:tcBorders>
            <w:shd w:val="clear" w:color="auto" w:fill="FFFFFF"/>
          </w:tcPr>
          <w:p w14:paraId="23E72742"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8" w:type="dxa"/>
            <w:tcBorders>
              <w:top w:val="nil"/>
              <w:left w:val="single" w:sz="2" w:space="0" w:color="000000"/>
              <w:bottom w:val="single" w:sz="2" w:space="0" w:color="000000"/>
              <w:right w:val="single" w:sz="6" w:space="0" w:color="000000"/>
            </w:tcBorders>
            <w:shd w:val="clear" w:color="auto" w:fill="FFFFFF"/>
          </w:tcPr>
          <w:p w14:paraId="75D9CEE3"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8" w:type="dxa"/>
            <w:tcBorders>
              <w:top w:val="nil"/>
              <w:left w:val="single" w:sz="2" w:space="0" w:color="000000"/>
              <w:bottom w:val="single" w:sz="2" w:space="0" w:color="000000"/>
              <w:right w:val="single" w:sz="6" w:space="0" w:color="000000"/>
            </w:tcBorders>
            <w:shd w:val="clear" w:color="auto" w:fill="FFFFFF"/>
          </w:tcPr>
          <w:p w14:paraId="3FE2D858"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C66208" w:rsidRPr="00C66208" w14:paraId="2C29AFF3"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1C70A987"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292462CE"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6-week </w:t>
            </w:r>
          </w:p>
        </w:tc>
        <w:tc>
          <w:tcPr>
            <w:tcW w:w="2296" w:type="dxa"/>
            <w:tcBorders>
              <w:top w:val="nil"/>
              <w:left w:val="single" w:sz="2" w:space="0" w:color="000000"/>
              <w:bottom w:val="single" w:sz="2" w:space="0" w:color="000000"/>
              <w:right w:val="single" w:sz="2" w:space="0" w:color="000000"/>
            </w:tcBorders>
            <w:shd w:val="clear" w:color="auto" w:fill="FFFFFF"/>
          </w:tcPr>
          <w:p w14:paraId="73EF4C9A"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16.9 (0.4)</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3E5AB2FF"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16.9 (0.3)</w:t>
            </w:r>
          </w:p>
        </w:tc>
        <w:tc>
          <w:tcPr>
            <w:tcW w:w="1735" w:type="dxa"/>
            <w:tcBorders>
              <w:top w:val="nil"/>
              <w:left w:val="single" w:sz="2" w:space="0" w:color="000000"/>
              <w:bottom w:val="single" w:sz="2" w:space="0" w:color="000000"/>
              <w:right w:val="single" w:sz="6" w:space="0" w:color="000000"/>
            </w:tcBorders>
            <w:shd w:val="clear" w:color="auto" w:fill="FFFFFF"/>
          </w:tcPr>
          <w:p w14:paraId="3891AEA3"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0.9 (-0.3, 2.2)</w:t>
            </w:r>
          </w:p>
        </w:tc>
        <w:tc>
          <w:tcPr>
            <w:tcW w:w="708" w:type="dxa"/>
            <w:tcBorders>
              <w:top w:val="nil"/>
              <w:left w:val="single" w:sz="2" w:space="0" w:color="000000"/>
              <w:bottom w:val="single" w:sz="2" w:space="0" w:color="000000"/>
              <w:right w:val="single" w:sz="6" w:space="0" w:color="000000"/>
            </w:tcBorders>
            <w:shd w:val="clear" w:color="auto" w:fill="FFFFFF"/>
          </w:tcPr>
          <w:p w14:paraId="47E5806D"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.13</w:t>
            </w:r>
          </w:p>
        </w:tc>
        <w:tc>
          <w:tcPr>
            <w:tcW w:w="678" w:type="dxa"/>
            <w:tcBorders>
              <w:top w:val="nil"/>
              <w:left w:val="single" w:sz="2" w:space="0" w:color="000000"/>
              <w:bottom w:val="single" w:sz="2" w:space="0" w:color="000000"/>
              <w:right w:val="single" w:sz="6" w:space="0" w:color="000000"/>
            </w:tcBorders>
            <w:shd w:val="clear" w:color="auto" w:fill="FFFFFF"/>
          </w:tcPr>
          <w:p w14:paraId="4A7CADF0"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0.2</w:t>
            </w:r>
          </w:p>
        </w:tc>
      </w:tr>
      <w:tr w:rsidR="00C66208" w:rsidRPr="00C66208" w14:paraId="55CE84DB"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564FB5FF"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4B05E4BB"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3 months</w:t>
            </w:r>
          </w:p>
        </w:tc>
        <w:tc>
          <w:tcPr>
            <w:tcW w:w="2296" w:type="dxa"/>
            <w:tcBorders>
              <w:top w:val="nil"/>
              <w:left w:val="single" w:sz="2" w:space="0" w:color="000000"/>
              <w:bottom w:val="single" w:sz="2" w:space="0" w:color="000000"/>
              <w:right w:val="single" w:sz="2" w:space="0" w:color="000000"/>
            </w:tcBorders>
            <w:shd w:val="clear" w:color="auto" w:fill="FFFFFF"/>
          </w:tcPr>
          <w:p w14:paraId="3C24C5C2"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16.8 (0.4)</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69C36590"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17.7 (0.3)</w:t>
            </w:r>
          </w:p>
        </w:tc>
        <w:tc>
          <w:tcPr>
            <w:tcW w:w="1735" w:type="dxa"/>
            <w:tcBorders>
              <w:top w:val="nil"/>
              <w:left w:val="single" w:sz="2" w:space="0" w:color="000000"/>
              <w:bottom w:val="single" w:sz="2" w:space="0" w:color="000000"/>
              <w:right w:val="single" w:sz="6" w:space="0" w:color="000000"/>
            </w:tcBorders>
            <w:shd w:val="clear" w:color="auto" w:fill="FFFFFF"/>
          </w:tcPr>
          <w:p w14:paraId="081C2719"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1.9 (0.7, 3.1)</w:t>
            </w:r>
          </w:p>
        </w:tc>
        <w:tc>
          <w:tcPr>
            <w:tcW w:w="708" w:type="dxa"/>
            <w:tcBorders>
              <w:top w:val="nil"/>
              <w:left w:val="single" w:sz="2" w:space="0" w:color="000000"/>
              <w:bottom w:val="single" w:sz="2" w:space="0" w:color="000000"/>
              <w:right w:val="single" w:sz="6" w:space="0" w:color="000000"/>
            </w:tcBorders>
            <w:shd w:val="clear" w:color="auto" w:fill="FFFFFF"/>
          </w:tcPr>
          <w:p w14:paraId="3B149F22"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.001</w:t>
            </w:r>
          </w:p>
        </w:tc>
        <w:tc>
          <w:tcPr>
            <w:tcW w:w="678" w:type="dxa"/>
            <w:tcBorders>
              <w:top w:val="nil"/>
              <w:left w:val="single" w:sz="2" w:space="0" w:color="000000"/>
              <w:bottom w:val="single" w:sz="2" w:space="0" w:color="000000"/>
              <w:right w:val="single" w:sz="6" w:space="0" w:color="000000"/>
            </w:tcBorders>
            <w:shd w:val="clear" w:color="auto" w:fill="FFFFFF"/>
          </w:tcPr>
          <w:p w14:paraId="2129A5E8"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0.4</w:t>
            </w:r>
          </w:p>
        </w:tc>
      </w:tr>
      <w:tr w:rsidR="00C66208" w:rsidRPr="00C66208" w14:paraId="26C4F49F"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ECB9BA6"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141F2432"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12 months</w:t>
            </w:r>
          </w:p>
        </w:tc>
        <w:tc>
          <w:tcPr>
            <w:tcW w:w="2296" w:type="dxa"/>
            <w:tcBorders>
              <w:top w:val="nil"/>
              <w:left w:val="single" w:sz="2" w:space="0" w:color="000000"/>
              <w:bottom w:val="single" w:sz="2" w:space="0" w:color="000000"/>
              <w:right w:val="single" w:sz="2" w:space="0" w:color="000000"/>
            </w:tcBorders>
            <w:shd w:val="clear" w:color="auto" w:fill="FFFFFF"/>
          </w:tcPr>
          <w:p w14:paraId="09BC536E"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16.1 (0.4)</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18D95E75"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16.2 (0.3)</w:t>
            </w:r>
          </w:p>
        </w:tc>
        <w:tc>
          <w:tcPr>
            <w:tcW w:w="1735" w:type="dxa"/>
            <w:tcBorders>
              <w:top w:val="nil"/>
              <w:left w:val="single" w:sz="2" w:space="0" w:color="000000"/>
              <w:bottom w:val="single" w:sz="2" w:space="0" w:color="000000"/>
              <w:right w:val="single" w:sz="6" w:space="0" w:color="000000"/>
            </w:tcBorders>
            <w:shd w:val="clear" w:color="auto" w:fill="FFFFFF"/>
          </w:tcPr>
          <w:p w14:paraId="66096A85"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1.1 (-0.1, 2.3)</w:t>
            </w:r>
          </w:p>
        </w:tc>
        <w:tc>
          <w:tcPr>
            <w:tcW w:w="708" w:type="dxa"/>
            <w:tcBorders>
              <w:top w:val="nil"/>
              <w:left w:val="single" w:sz="2" w:space="0" w:color="000000"/>
              <w:bottom w:val="single" w:sz="2" w:space="0" w:color="000000"/>
              <w:right w:val="single" w:sz="6" w:space="0" w:color="000000"/>
            </w:tcBorders>
            <w:shd w:val="clear" w:color="auto" w:fill="FFFFFF"/>
          </w:tcPr>
          <w:p w14:paraId="12485D1E"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.08</w:t>
            </w:r>
          </w:p>
        </w:tc>
        <w:tc>
          <w:tcPr>
            <w:tcW w:w="678" w:type="dxa"/>
            <w:tcBorders>
              <w:top w:val="nil"/>
              <w:left w:val="single" w:sz="2" w:space="0" w:color="000000"/>
              <w:bottom w:val="single" w:sz="2" w:space="0" w:color="000000"/>
              <w:right w:val="single" w:sz="6" w:space="0" w:color="000000"/>
            </w:tcBorders>
            <w:shd w:val="clear" w:color="auto" w:fill="FFFFFF"/>
          </w:tcPr>
          <w:p w14:paraId="7D28F17B"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0.2</w:t>
            </w:r>
          </w:p>
        </w:tc>
      </w:tr>
      <w:tr w:rsidR="00C66208" w:rsidRPr="00C66208" w14:paraId="7F188374"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6CE931D4"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Alabama Involvement</w:t>
            </w: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9298973"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Baseline </w:t>
            </w:r>
          </w:p>
        </w:tc>
        <w:tc>
          <w:tcPr>
            <w:tcW w:w="2296" w:type="dxa"/>
            <w:tcBorders>
              <w:top w:val="nil"/>
              <w:left w:val="single" w:sz="2" w:space="0" w:color="000000"/>
              <w:bottom w:val="single" w:sz="2" w:space="0" w:color="000000"/>
              <w:right w:val="single" w:sz="2" w:space="0" w:color="000000"/>
            </w:tcBorders>
            <w:shd w:val="clear" w:color="auto" w:fill="FFFFFF"/>
            <w:hideMark/>
          </w:tcPr>
          <w:p w14:paraId="598AEF4C"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29.6 (0.4)</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420B0D60"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29.9 (0.3)</w:t>
            </w:r>
          </w:p>
        </w:tc>
        <w:tc>
          <w:tcPr>
            <w:tcW w:w="1735" w:type="dxa"/>
            <w:tcBorders>
              <w:top w:val="nil"/>
              <w:left w:val="single" w:sz="2" w:space="0" w:color="000000"/>
              <w:bottom w:val="single" w:sz="2" w:space="0" w:color="000000"/>
              <w:right w:val="single" w:sz="6" w:space="0" w:color="000000"/>
            </w:tcBorders>
            <w:shd w:val="clear" w:color="auto" w:fill="FFFFFF"/>
          </w:tcPr>
          <w:p w14:paraId="3D0D02C1"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8" w:type="dxa"/>
            <w:tcBorders>
              <w:top w:val="nil"/>
              <w:left w:val="single" w:sz="2" w:space="0" w:color="000000"/>
              <w:bottom w:val="single" w:sz="2" w:space="0" w:color="000000"/>
              <w:right w:val="single" w:sz="6" w:space="0" w:color="000000"/>
            </w:tcBorders>
            <w:shd w:val="clear" w:color="auto" w:fill="FFFFFF"/>
          </w:tcPr>
          <w:p w14:paraId="372F68A7"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8" w:type="dxa"/>
            <w:tcBorders>
              <w:top w:val="nil"/>
              <w:left w:val="single" w:sz="2" w:space="0" w:color="000000"/>
              <w:bottom w:val="single" w:sz="2" w:space="0" w:color="000000"/>
              <w:right w:val="single" w:sz="6" w:space="0" w:color="000000"/>
            </w:tcBorders>
            <w:shd w:val="clear" w:color="auto" w:fill="FFFFFF"/>
          </w:tcPr>
          <w:p w14:paraId="30CE8D89"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C66208" w:rsidRPr="00C66208" w14:paraId="32B3D4F1"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A77EC4E"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5B14D39"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6-week </w:t>
            </w:r>
          </w:p>
        </w:tc>
        <w:tc>
          <w:tcPr>
            <w:tcW w:w="2296" w:type="dxa"/>
            <w:tcBorders>
              <w:top w:val="nil"/>
              <w:left w:val="single" w:sz="2" w:space="0" w:color="000000"/>
              <w:bottom w:val="single" w:sz="2" w:space="0" w:color="000000"/>
              <w:right w:val="single" w:sz="2" w:space="0" w:color="000000"/>
            </w:tcBorders>
            <w:shd w:val="clear" w:color="auto" w:fill="FFFFFF"/>
            <w:hideMark/>
          </w:tcPr>
          <w:p w14:paraId="4DEC31DD"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30.6 (0.4)</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7941C0ED"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30.7 (0.3)</w:t>
            </w:r>
          </w:p>
        </w:tc>
        <w:tc>
          <w:tcPr>
            <w:tcW w:w="1735" w:type="dxa"/>
            <w:tcBorders>
              <w:top w:val="nil"/>
              <w:left w:val="single" w:sz="2" w:space="0" w:color="000000"/>
              <w:bottom w:val="single" w:sz="2" w:space="0" w:color="000000"/>
              <w:right w:val="single" w:sz="6" w:space="0" w:color="000000"/>
            </w:tcBorders>
            <w:shd w:val="clear" w:color="auto" w:fill="FFFFFF"/>
            <w:hideMark/>
          </w:tcPr>
          <w:p w14:paraId="6A933589"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-0.2 (-1.6, 1.2)</w:t>
            </w:r>
          </w:p>
        </w:tc>
        <w:tc>
          <w:tcPr>
            <w:tcW w:w="708" w:type="dxa"/>
            <w:tcBorders>
              <w:top w:val="nil"/>
              <w:left w:val="single" w:sz="2" w:space="0" w:color="000000"/>
              <w:bottom w:val="single" w:sz="2" w:space="0" w:color="000000"/>
              <w:right w:val="single" w:sz="6" w:space="0" w:color="000000"/>
            </w:tcBorders>
            <w:shd w:val="clear" w:color="auto" w:fill="FFFFFF"/>
            <w:hideMark/>
          </w:tcPr>
          <w:p w14:paraId="2C79C946"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.81</w:t>
            </w:r>
          </w:p>
        </w:tc>
        <w:tc>
          <w:tcPr>
            <w:tcW w:w="678" w:type="dxa"/>
            <w:tcBorders>
              <w:top w:val="nil"/>
              <w:left w:val="single" w:sz="2" w:space="0" w:color="000000"/>
              <w:bottom w:val="single" w:sz="2" w:space="0" w:color="000000"/>
              <w:right w:val="single" w:sz="6" w:space="0" w:color="000000"/>
            </w:tcBorders>
            <w:shd w:val="clear" w:color="auto" w:fill="FFFFFF"/>
            <w:hideMark/>
          </w:tcPr>
          <w:p w14:paraId="572B499C"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0.0</w:t>
            </w:r>
          </w:p>
        </w:tc>
      </w:tr>
      <w:tr w:rsidR="00C66208" w:rsidRPr="00C66208" w14:paraId="348E7702"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37FCF146"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7DC0EE75"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3 months</w:t>
            </w:r>
          </w:p>
        </w:tc>
        <w:tc>
          <w:tcPr>
            <w:tcW w:w="2296" w:type="dxa"/>
            <w:tcBorders>
              <w:top w:val="nil"/>
              <w:left w:val="single" w:sz="2" w:space="0" w:color="000000"/>
              <w:bottom w:val="single" w:sz="2" w:space="0" w:color="000000"/>
              <w:right w:val="single" w:sz="2" w:space="0" w:color="000000"/>
            </w:tcBorders>
            <w:shd w:val="clear" w:color="auto" w:fill="FFFFFF"/>
            <w:hideMark/>
          </w:tcPr>
          <w:p w14:paraId="6D88EB26"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30.7 (0.4)</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38B1F955"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30.5 (0.3)</w:t>
            </w:r>
          </w:p>
        </w:tc>
        <w:tc>
          <w:tcPr>
            <w:tcW w:w="1735" w:type="dxa"/>
            <w:tcBorders>
              <w:top w:val="nil"/>
              <w:left w:val="single" w:sz="2" w:space="0" w:color="000000"/>
              <w:bottom w:val="single" w:sz="2" w:space="0" w:color="000000"/>
              <w:right w:val="single" w:sz="6" w:space="0" w:color="000000"/>
            </w:tcBorders>
            <w:shd w:val="clear" w:color="auto" w:fill="FFFFFF"/>
            <w:hideMark/>
          </w:tcPr>
          <w:p w14:paraId="1EB6F458"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-0.5 (-1.9, 0.9)</w:t>
            </w:r>
          </w:p>
        </w:tc>
        <w:tc>
          <w:tcPr>
            <w:tcW w:w="708" w:type="dxa"/>
            <w:tcBorders>
              <w:top w:val="nil"/>
              <w:left w:val="single" w:sz="2" w:space="0" w:color="000000"/>
              <w:bottom w:val="single" w:sz="2" w:space="0" w:color="000000"/>
              <w:right w:val="single" w:sz="6" w:space="0" w:color="000000"/>
            </w:tcBorders>
            <w:shd w:val="clear" w:color="auto" w:fill="FFFFFF"/>
            <w:hideMark/>
          </w:tcPr>
          <w:p w14:paraId="6BC88BDD"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.49</w:t>
            </w:r>
          </w:p>
        </w:tc>
        <w:tc>
          <w:tcPr>
            <w:tcW w:w="678" w:type="dxa"/>
            <w:tcBorders>
              <w:top w:val="nil"/>
              <w:left w:val="single" w:sz="2" w:space="0" w:color="000000"/>
              <w:bottom w:val="single" w:sz="2" w:space="0" w:color="000000"/>
              <w:right w:val="single" w:sz="6" w:space="0" w:color="000000"/>
            </w:tcBorders>
            <w:shd w:val="clear" w:color="auto" w:fill="FFFFFF"/>
            <w:hideMark/>
          </w:tcPr>
          <w:p w14:paraId="07AA8A76"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0.0</w:t>
            </w:r>
          </w:p>
        </w:tc>
      </w:tr>
      <w:tr w:rsidR="00C66208" w:rsidRPr="00C66208" w14:paraId="755677C0"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58784CA9"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1A21CD6F"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12 months</w:t>
            </w:r>
          </w:p>
        </w:tc>
        <w:tc>
          <w:tcPr>
            <w:tcW w:w="2296" w:type="dxa"/>
            <w:tcBorders>
              <w:top w:val="nil"/>
              <w:left w:val="single" w:sz="2" w:space="0" w:color="000000"/>
              <w:bottom w:val="single" w:sz="2" w:space="0" w:color="000000"/>
              <w:right w:val="single" w:sz="2" w:space="0" w:color="000000"/>
            </w:tcBorders>
            <w:shd w:val="clear" w:color="auto" w:fill="FFFFFF"/>
          </w:tcPr>
          <w:p w14:paraId="1DD2CD3B"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33.5 (0.4)</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3B1802DC"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32.6 (0.4)</w:t>
            </w:r>
          </w:p>
        </w:tc>
        <w:tc>
          <w:tcPr>
            <w:tcW w:w="1735" w:type="dxa"/>
            <w:tcBorders>
              <w:top w:val="nil"/>
              <w:left w:val="single" w:sz="2" w:space="0" w:color="000000"/>
              <w:bottom w:val="single" w:sz="2" w:space="0" w:color="000000"/>
              <w:right w:val="single" w:sz="6" w:space="0" w:color="000000"/>
            </w:tcBorders>
            <w:shd w:val="clear" w:color="auto" w:fill="FFFFFF"/>
          </w:tcPr>
          <w:p w14:paraId="23329521"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-1.1 (-2.5, 0.3)</w:t>
            </w:r>
          </w:p>
        </w:tc>
        <w:tc>
          <w:tcPr>
            <w:tcW w:w="708" w:type="dxa"/>
            <w:tcBorders>
              <w:top w:val="nil"/>
              <w:left w:val="single" w:sz="2" w:space="0" w:color="000000"/>
              <w:bottom w:val="single" w:sz="2" w:space="0" w:color="000000"/>
              <w:right w:val="single" w:sz="6" w:space="0" w:color="000000"/>
            </w:tcBorders>
            <w:shd w:val="clear" w:color="auto" w:fill="FFFFFF"/>
          </w:tcPr>
          <w:p w14:paraId="668FD958"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.13</w:t>
            </w:r>
          </w:p>
        </w:tc>
        <w:tc>
          <w:tcPr>
            <w:tcW w:w="678" w:type="dxa"/>
            <w:tcBorders>
              <w:top w:val="nil"/>
              <w:left w:val="single" w:sz="2" w:space="0" w:color="000000"/>
              <w:bottom w:val="single" w:sz="2" w:space="0" w:color="000000"/>
              <w:right w:val="single" w:sz="6" w:space="0" w:color="000000"/>
            </w:tcBorders>
            <w:shd w:val="clear" w:color="auto" w:fill="FFFFFF"/>
          </w:tcPr>
          <w:p w14:paraId="3791F450"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-0.2</w:t>
            </w:r>
          </w:p>
        </w:tc>
      </w:tr>
      <w:tr w:rsidR="00C66208" w:rsidRPr="00C66208" w14:paraId="7273F2EE"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113D0706"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Alabama Supervision</w:t>
            </w: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6D4337D6"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Baseline </w:t>
            </w:r>
          </w:p>
        </w:tc>
        <w:tc>
          <w:tcPr>
            <w:tcW w:w="2296" w:type="dxa"/>
            <w:tcBorders>
              <w:top w:val="nil"/>
              <w:left w:val="single" w:sz="2" w:space="0" w:color="000000"/>
              <w:bottom w:val="single" w:sz="2" w:space="0" w:color="000000"/>
              <w:right w:val="single" w:sz="2" w:space="0" w:color="000000"/>
            </w:tcBorders>
            <w:shd w:val="clear" w:color="auto" w:fill="FFFFFF"/>
            <w:hideMark/>
          </w:tcPr>
          <w:p w14:paraId="46C1F198"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17.4 (0.5)</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195E40F1"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17.5 (0.4)</w:t>
            </w:r>
          </w:p>
        </w:tc>
        <w:tc>
          <w:tcPr>
            <w:tcW w:w="1735" w:type="dxa"/>
            <w:tcBorders>
              <w:top w:val="nil"/>
              <w:left w:val="single" w:sz="2" w:space="0" w:color="000000"/>
              <w:bottom w:val="single" w:sz="2" w:space="0" w:color="000000"/>
              <w:right w:val="single" w:sz="6" w:space="0" w:color="000000"/>
            </w:tcBorders>
            <w:shd w:val="clear" w:color="auto" w:fill="FFFFFF"/>
          </w:tcPr>
          <w:p w14:paraId="4FEE2688"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8" w:type="dxa"/>
            <w:tcBorders>
              <w:top w:val="nil"/>
              <w:left w:val="single" w:sz="2" w:space="0" w:color="000000"/>
              <w:bottom w:val="single" w:sz="2" w:space="0" w:color="000000"/>
              <w:right w:val="single" w:sz="6" w:space="0" w:color="000000"/>
            </w:tcBorders>
            <w:shd w:val="clear" w:color="auto" w:fill="FFFFFF"/>
          </w:tcPr>
          <w:p w14:paraId="7E490618"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8" w:type="dxa"/>
            <w:tcBorders>
              <w:top w:val="nil"/>
              <w:left w:val="single" w:sz="2" w:space="0" w:color="000000"/>
              <w:bottom w:val="single" w:sz="2" w:space="0" w:color="000000"/>
              <w:right w:val="single" w:sz="6" w:space="0" w:color="000000"/>
            </w:tcBorders>
            <w:shd w:val="clear" w:color="auto" w:fill="FFFFFF"/>
          </w:tcPr>
          <w:p w14:paraId="527BCCFD"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C66208" w:rsidRPr="00C66208" w14:paraId="0A83C8BB"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53B7950"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5A9DEC9"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6-week </w:t>
            </w:r>
          </w:p>
        </w:tc>
        <w:tc>
          <w:tcPr>
            <w:tcW w:w="2296" w:type="dxa"/>
            <w:tcBorders>
              <w:top w:val="nil"/>
              <w:left w:val="single" w:sz="2" w:space="0" w:color="000000"/>
              <w:bottom w:val="single" w:sz="2" w:space="0" w:color="000000"/>
              <w:right w:val="single" w:sz="2" w:space="0" w:color="000000"/>
            </w:tcBorders>
            <w:shd w:val="clear" w:color="auto" w:fill="FFFFFF"/>
            <w:hideMark/>
          </w:tcPr>
          <w:p w14:paraId="50D48E00"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17.4 (0.5)</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05586CB2"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16.5 (0.4)</w:t>
            </w:r>
          </w:p>
        </w:tc>
        <w:tc>
          <w:tcPr>
            <w:tcW w:w="1735" w:type="dxa"/>
            <w:tcBorders>
              <w:top w:val="nil"/>
              <w:left w:val="single" w:sz="2" w:space="0" w:color="000000"/>
              <w:bottom w:val="single" w:sz="2" w:space="0" w:color="000000"/>
              <w:right w:val="single" w:sz="6" w:space="0" w:color="000000"/>
            </w:tcBorders>
            <w:shd w:val="clear" w:color="auto" w:fill="FFFFFF"/>
            <w:hideMark/>
          </w:tcPr>
          <w:p w14:paraId="2C4EA236"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-1.0 (-2.7, 0.6)</w:t>
            </w:r>
          </w:p>
        </w:tc>
        <w:tc>
          <w:tcPr>
            <w:tcW w:w="708" w:type="dxa"/>
            <w:tcBorders>
              <w:top w:val="nil"/>
              <w:left w:val="single" w:sz="2" w:space="0" w:color="000000"/>
              <w:bottom w:val="single" w:sz="2" w:space="0" w:color="000000"/>
              <w:right w:val="single" w:sz="6" w:space="0" w:color="000000"/>
            </w:tcBorders>
            <w:shd w:val="clear" w:color="auto" w:fill="FFFFFF"/>
            <w:hideMark/>
          </w:tcPr>
          <w:p w14:paraId="5FB1B846"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.22</w:t>
            </w:r>
          </w:p>
        </w:tc>
        <w:tc>
          <w:tcPr>
            <w:tcW w:w="678" w:type="dxa"/>
            <w:tcBorders>
              <w:top w:val="nil"/>
              <w:left w:val="single" w:sz="2" w:space="0" w:color="000000"/>
              <w:bottom w:val="single" w:sz="2" w:space="0" w:color="000000"/>
              <w:right w:val="single" w:sz="6" w:space="0" w:color="000000"/>
            </w:tcBorders>
            <w:shd w:val="clear" w:color="auto" w:fill="FFFFFF"/>
            <w:hideMark/>
          </w:tcPr>
          <w:p w14:paraId="3FF73A49"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-0.3</w:t>
            </w:r>
          </w:p>
        </w:tc>
      </w:tr>
      <w:tr w:rsidR="00C66208" w:rsidRPr="00C66208" w14:paraId="66350E28"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7CB868F9"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9A01DC1"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3 months</w:t>
            </w:r>
          </w:p>
        </w:tc>
        <w:tc>
          <w:tcPr>
            <w:tcW w:w="2296" w:type="dxa"/>
            <w:tcBorders>
              <w:top w:val="nil"/>
              <w:left w:val="single" w:sz="2" w:space="0" w:color="000000"/>
              <w:bottom w:val="single" w:sz="2" w:space="0" w:color="000000"/>
              <w:right w:val="single" w:sz="2" w:space="0" w:color="000000"/>
            </w:tcBorders>
            <w:shd w:val="clear" w:color="auto" w:fill="FFFFFF"/>
            <w:hideMark/>
          </w:tcPr>
          <w:p w14:paraId="1EA25459"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16.8 (0.5)</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548AAF00"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15.7 (0.4)</w:t>
            </w:r>
          </w:p>
        </w:tc>
        <w:tc>
          <w:tcPr>
            <w:tcW w:w="1735" w:type="dxa"/>
            <w:tcBorders>
              <w:top w:val="nil"/>
              <w:left w:val="single" w:sz="2" w:space="0" w:color="000000"/>
              <w:bottom w:val="single" w:sz="2" w:space="0" w:color="000000"/>
              <w:right w:val="single" w:sz="6" w:space="0" w:color="000000"/>
            </w:tcBorders>
            <w:shd w:val="clear" w:color="auto" w:fill="FFFFFF"/>
            <w:hideMark/>
          </w:tcPr>
          <w:p w14:paraId="67687694"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-1.2 (-2.8, 0.5)</w:t>
            </w:r>
          </w:p>
        </w:tc>
        <w:tc>
          <w:tcPr>
            <w:tcW w:w="708" w:type="dxa"/>
            <w:tcBorders>
              <w:top w:val="nil"/>
              <w:left w:val="single" w:sz="2" w:space="0" w:color="000000"/>
              <w:bottom w:val="single" w:sz="2" w:space="0" w:color="000000"/>
              <w:right w:val="single" w:sz="6" w:space="0" w:color="000000"/>
            </w:tcBorders>
            <w:shd w:val="clear" w:color="auto" w:fill="FFFFFF"/>
            <w:hideMark/>
          </w:tcPr>
          <w:p w14:paraId="2D99F4F7"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.17</w:t>
            </w:r>
          </w:p>
        </w:tc>
        <w:tc>
          <w:tcPr>
            <w:tcW w:w="678" w:type="dxa"/>
            <w:tcBorders>
              <w:top w:val="nil"/>
              <w:left w:val="single" w:sz="2" w:space="0" w:color="000000"/>
              <w:bottom w:val="single" w:sz="2" w:space="0" w:color="000000"/>
              <w:right w:val="single" w:sz="6" w:space="0" w:color="000000"/>
            </w:tcBorders>
            <w:shd w:val="clear" w:color="auto" w:fill="FFFFFF"/>
            <w:hideMark/>
          </w:tcPr>
          <w:p w14:paraId="06578279"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-0.2</w:t>
            </w:r>
          </w:p>
        </w:tc>
      </w:tr>
      <w:tr w:rsidR="00C66208" w:rsidRPr="00C66208" w14:paraId="31737F14"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1C6D0932"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1E0695E3"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12 months</w:t>
            </w:r>
          </w:p>
        </w:tc>
        <w:tc>
          <w:tcPr>
            <w:tcW w:w="2296" w:type="dxa"/>
            <w:tcBorders>
              <w:top w:val="nil"/>
              <w:left w:val="single" w:sz="2" w:space="0" w:color="000000"/>
              <w:bottom w:val="single" w:sz="2" w:space="0" w:color="000000"/>
              <w:right w:val="single" w:sz="2" w:space="0" w:color="000000"/>
            </w:tcBorders>
            <w:shd w:val="clear" w:color="auto" w:fill="FFFFFF"/>
          </w:tcPr>
          <w:p w14:paraId="7DB0ED51"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19.3 (0.5)</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078D440D"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18.1 (0.4)</w:t>
            </w:r>
          </w:p>
        </w:tc>
        <w:tc>
          <w:tcPr>
            <w:tcW w:w="1735" w:type="dxa"/>
            <w:tcBorders>
              <w:top w:val="nil"/>
              <w:left w:val="single" w:sz="2" w:space="0" w:color="000000"/>
              <w:bottom w:val="single" w:sz="2" w:space="0" w:color="000000"/>
              <w:right w:val="single" w:sz="6" w:space="0" w:color="000000"/>
            </w:tcBorders>
            <w:shd w:val="clear" w:color="auto" w:fill="FFFFFF"/>
          </w:tcPr>
          <w:p w14:paraId="51785182"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-1.4 (-3.1, 0.4)</w:t>
            </w:r>
          </w:p>
        </w:tc>
        <w:tc>
          <w:tcPr>
            <w:tcW w:w="708" w:type="dxa"/>
            <w:tcBorders>
              <w:top w:val="nil"/>
              <w:left w:val="single" w:sz="2" w:space="0" w:color="000000"/>
              <w:bottom w:val="single" w:sz="2" w:space="0" w:color="000000"/>
              <w:right w:val="single" w:sz="6" w:space="0" w:color="000000"/>
            </w:tcBorders>
            <w:shd w:val="clear" w:color="auto" w:fill="FFFFFF"/>
          </w:tcPr>
          <w:p w14:paraId="0FDBB734"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.12</w:t>
            </w:r>
          </w:p>
        </w:tc>
        <w:tc>
          <w:tcPr>
            <w:tcW w:w="678" w:type="dxa"/>
            <w:tcBorders>
              <w:top w:val="nil"/>
              <w:left w:val="single" w:sz="2" w:space="0" w:color="000000"/>
              <w:bottom w:val="single" w:sz="2" w:space="0" w:color="000000"/>
              <w:right w:val="single" w:sz="6" w:space="0" w:color="000000"/>
            </w:tcBorders>
            <w:shd w:val="clear" w:color="auto" w:fill="FFFFFF"/>
          </w:tcPr>
          <w:p w14:paraId="7B100A99"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-0.4</w:t>
            </w:r>
          </w:p>
        </w:tc>
      </w:tr>
      <w:tr w:rsidR="00C66208" w:rsidRPr="00C66208" w14:paraId="124506D0"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36DEE088"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Alabama Positive Parenting</w:t>
            </w: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F589913"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Baseline </w:t>
            </w:r>
          </w:p>
        </w:tc>
        <w:tc>
          <w:tcPr>
            <w:tcW w:w="2296" w:type="dxa"/>
            <w:tcBorders>
              <w:top w:val="nil"/>
              <w:left w:val="single" w:sz="2" w:space="0" w:color="000000"/>
              <w:bottom w:val="single" w:sz="2" w:space="0" w:color="000000"/>
              <w:right w:val="single" w:sz="2" w:space="0" w:color="000000"/>
            </w:tcBorders>
            <w:shd w:val="clear" w:color="auto" w:fill="FFFFFF"/>
            <w:hideMark/>
          </w:tcPr>
          <w:p w14:paraId="24F53550"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19.7 (0.3)</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6E0AF582"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19.7 (0.2)</w:t>
            </w:r>
          </w:p>
        </w:tc>
        <w:tc>
          <w:tcPr>
            <w:tcW w:w="1735" w:type="dxa"/>
            <w:tcBorders>
              <w:top w:val="nil"/>
              <w:left w:val="single" w:sz="2" w:space="0" w:color="000000"/>
              <w:bottom w:val="single" w:sz="2" w:space="0" w:color="000000"/>
              <w:right w:val="single" w:sz="6" w:space="0" w:color="000000"/>
            </w:tcBorders>
            <w:shd w:val="clear" w:color="auto" w:fill="FFFFFF"/>
          </w:tcPr>
          <w:p w14:paraId="357965F4"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8" w:type="dxa"/>
            <w:tcBorders>
              <w:top w:val="nil"/>
              <w:left w:val="single" w:sz="2" w:space="0" w:color="000000"/>
              <w:bottom w:val="single" w:sz="2" w:space="0" w:color="000000"/>
              <w:right w:val="single" w:sz="6" w:space="0" w:color="000000"/>
            </w:tcBorders>
            <w:shd w:val="clear" w:color="auto" w:fill="FFFFFF"/>
          </w:tcPr>
          <w:p w14:paraId="0D490082"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8" w:type="dxa"/>
            <w:tcBorders>
              <w:top w:val="nil"/>
              <w:left w:val="single" w:sz="2" w:space="0" w:color="000000"/>
              <w:bottom w:val="single" w:sz="2" w:space="0" w:color="000000"/>
              <w:right w:val="single" w:sz="6" w:space="0" w:color="000000"/>
            </w:tcBorders>
            <w:shd w:val="clear" w:color="auto" w:fill="FFFFFF"/>
          </w:tcPr>
          <w:p w14:paraId="44A53DEA"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C66208" w:rsidRPr="00C66208" w14:paraId="21870A64" w14:textId="77777777" w:rsidTr="00545DAD">
        <w:trPr>
          <w:cantSplit/>
          <w:trHeight w:val="73"/>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7D231401" w14:textId="77777777" w:rsidR="00C66208" w:rsidRPr="00C66208" w:rsidRDefault="00C66208" w:rsidP="00545DAD">
            <w:pPr>
              <w:adjustRightInd w:val="0"/>
              <w:spacing w:before="100" w:beforeAutospacing="1" w:after="100" w:afterAutospacing="1" w:line="256" w:lineRule="auto"/>
              <w:ind w:firstLine="720"/>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5C35E47"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6-week </w:t>
            </w:r>
          </w:p>
        </w:tc>
        <w:tc>
          <w:tcPr>
            <w:tcW w:w="2296" w:type="dxa"/>
            <w:tcBorders>
              <w:top w:val="nil"/>
              <w:left w:val="single" w:sz="2" w:space="0" w:color="000000"/>
              <w:bottom w:val="single" w:sz="2" w:space="0" w:color="000000"/>
              <w:right w:val="single" w:sz="2" w:space="0" w:color="000000"/>
            </w:tcBorders>
            <w:shd w:val="clear" w:color="auto" w:fill="FFFFFF"/>
            <w:hideMark/>
          </w:tcPr>
          <w:p w14:paraId="7304A3A1"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19.8 (0.3)</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14064F87"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20.0 (0.2)</w:t>
            </w:r>
          </w:p>
        </w:tc>
        <w:tc>
          <w:tcPr>
            <w:tcW w:w="1735" w:type="dxa"/>
            <w:tcBorders>
              <w:top w:val="nil"/>
              <w:left w:val="single" w:sz="2" w:space="0" w:color="000000"/>
              <w:bottom w:val="single" w:sz="2" w:space="0" w:color="000000"/>
              <w:right w:val="single" w:sz="6" w:space="0" w:color="000000"/>
            </w:tcBorders>
            <w:shd w:val="clear" w:color="auto" w:fill="FFFFFF"/>
            <w:hideMark/>
          </w:tcPr>
          <w:p w14:paraId="5125A138"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0.2 (-0.7, 1.1)</w:t>
            </w:r>
          </w:p>
        </w:tc>
        <w:tc>
          <w:tcPr>
            <w:tcW w:w="708" w:type="dxa"/>
            <w:tcBorders>
              <w:top w:val="nil"/>
              <w:left w:val="single" w:sz="2" w:space="0" w:color="000000"/>
              <w:bottom w:val="single" w:sz="2" w:space="0" w:color="000000"/>
              <w:right w:val="single" w:sz="6" w:space="0" w:color="000000"/>
            </w:tcBorders>
            <w:shd w:val="clear" w:color="auto" w:fill="FFFFFF"/>
            <w:hideMark/>
          </w:tcPr>
          <w:p w14:paraId="2BA6BD82"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.67</w:t>
            </w:r>
          </w:p>
        </w:tc>
        <w:tc>
          <w:tcPr>
            <w:tcW w:w="678" w:type="dxa"/>
            <w:tcBorders>
              <w:top w:val="nil"/>
              <w:left w:val="single" w:sz="2" w:space="0" w:color="000000"/>
              <w:bottom w:val="single" w:sz="2" w:space="0" w:color="000000"/>
              <w:right w:val="single" w:sz="6" w:space="0" w:color="000000"/>
            </w:tcBorders>
            <w:shd w:val="clear" w:color="auto" w:fill="FFFFFF"/>
            <w:hideMark/>
          </w:tcPr>
          <w:p w14:paraId="36C0E7BD"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.0.1</w:t>
            </w:r>
          </w:p>
        </w:tc>
      </w:tr>
      <w:tr w:rsidR="00C66208" w:rsidRPr="00C66208" w14:paraId="0745ED9B"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54A651CE" w14:textId="77777777" w:rsidR="00C66208" w:rsidRPr="00C66208" w:rsidRDefault="00C66208" w:rsidP="00545DAD">
            <w:pPr>
              <w:adjustRightInd w:val="0"/>
              <w:spacing w:before="100" w:beforeAutospacing="1" w:after="100" w:afterAutospacing="1" w:line="256" w:lineRule="auto"/>
              <w:ind w:firstLine="720"/>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0B9D1D83"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3 months</w:t>
            </w:r>
          </w:p>
        </w:tc>
        <w:tc>
          <w:tcPr>
            <w:tcW w:w="2296" w:type="dxa"/>
            <w:tcBorders>
              <w:top w:val="nil"/>
              <w:left w:val="single" w:sz="2" w:space="0" w:color="000000"/>
              <w:bottom w:val="single" w:sz="2" w:space="0" w:color="000000"/>
              <w:right w:val="single" w:sz="2" w:space="0" w:color="000000"/>
            </w:tcBorders>
            <w:shd w:val="clear" w:color="auto" w:fill="FFFFFF"/>
            <w:hideMark/>
          </w:tcPr>
          <w:p w14:paraId="2581DD9E"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20.0 (0.3)</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021FC4A1"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20.0 (0.2)</w:t>
            </w:r>
          </w:p>
        </w:tc>
        <w:tc>
          <w:tcPr>
            <w:tcW w:w="1735" w:type="dxa"/>
            <w:tcBorders>
              <w:top w:val="nil"/>
              <w:left w:val="single" w:sz="2" w:space="0" w:color="000000"/>
              <w:bottom w:val="single" w:sz="2" w:space="0" w:color="000000"/>
              <w:right w:val="single" w:sz="6" w:space="0" w:color="000000"/>
            </w:tcBorders>
            <w:shd w:val="clear" w:color="auto" w:fill="FFFFFF"/>
            <w:hideMark/>
          </w:tcPr>
          <w:p w14:paraId="17C6F9E1"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0.0 (-0.9, 0.9)</w:t>
            </w:r>
          </w:p>
        </w:tc>
        <w:tc>
          <w:tcPr>
            <w:tcW w:w="708" w:type="dxa"/>
            <w:tcBorders>
              <w:top w:val="nil"/>
              <w:left w:val="single" w:sz="2" w:space="0" w:color="000000"/>
              <w:bottom w:val="single" w:sz="2" w:space="0" w:color="000000"/>
              <w:right w:val="single" w:sz="6" w:space="0" w:color="000000"/>
            </w:tcBorders>
            <w:shd w:val="clear" w:color="auto" w:fill="FFFFFF"/>
            <w:hideMark/>
          </w:tcPr>
          <w:p w14:paraId="476CF8B8"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.95</w:t>
            </w:r>
          </w:p>
        </w:tc>
        <w:tc>
          <w:tcPr>
            <w:tcW w:w="678" w:type="dxa"/>
            <w:tcBorders>
              <w:top w:val="nil"/>
              <w:left w:val="single" w:sz="2" w:space="0" w:color="000000"/>
              <w:bottom w:val="single" w:sz="2" w:space="0" w:color="000000"/>
              <w:right w:val="single" w:sz="6" w:space="0" w:color="000000"/>
            </w:tcBorders>
            <w:shd w:val="clear" w:color="auto" w:fill="FFFFFF"/>
            <w:hideMark/>
          </w:tcPr>
          <w:p w14:paraId="3A8E7C5E"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0.0</w:t>
            </w:r>
          </w:p>
        </w:tc>
      </w:tr>
      <w:tr w:rsidR="00C66208" w:rsidRPr="00C66208" w14:paraId="62813149"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0B9036A" w14:textId="77777777" w:rsidR="00C66208" w:rsidRPr="00C66208" w:rsidRDefault="00C66208" w:rsidP="00545DAD">
            <w:pPr>
              <w:adjustRightInd w:val="0"/>
              <w:spacing w:before="100" w:beforeAutospacing="1" w:after="100" w:afterAutospacing="1" w:line="256" w:lineRule="auto"/>
              <w:ind w:firstLine="720"/>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74C4C482"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12 months</w:t>
            </w:r>
          </w:p>
        </w:tc>
        <w:tc>
          <w:tcPr>
            <w:tcW w:w="2296" w:type="dxa"/>
            <w:tcBorders>
              <w:top w:val="nil"/>
              <w:left w:val="single" w:sz="2" w:space="0" w:color="000000"/>
              <w:bottom w:val="single" w:sz="2" w:space="0" w:color="000000"/>
              <w:right w:val="single" w:sz="2" w:space="0" w:color="000000"/>
            </w:tcBorders>
            <w:shd w:val="clear" w:color="auto" w:fill="FFFFFF"/>
          </w:tcPr>
          <w:p w14:paraId="3BB3A89C"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22.0 (0.3)</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76584C66"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21.4 (0.3)</w:t>
            </w:r>
          </w:p>
        </w:tc>
        <w:tc>
          <w:tcPr>
            <w:tcW w:w="1735" w:type="dxa"/>
            <w:tcBorders>
              <w:top w:val="nil"/>
              <w:left w:val="single" w:sz="2" w:space="0" w:color="000000"/>
              <w:bottom w:val="single" w:sz="2" w:space="0" w:color="000000"/>
              <w:right w:val="single" w:sz="6" w:space="0" w:color="000000"/>
            </w:tcBorders>
            <w:shd w:val="clear" w:color="auto" w:fill="FFFFFF"/>
          </w:tcPr>
          <w:p w14:paraId="3477DC31"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-0.5 (-1.4, 0.4)</w:t>
            </w:r>
          </w:p>
        </w:tc>
        <w:tc>
          <w:tcPr>
            <w:tcW w:w="708" w:type="dxa"/>
            <w:tcBorders>
              <w:top w:val="nil"/>
              <w:left w:val="single" w:sz="2" w:space="0" w:color="000000"/>
              <w:bottom w:val="single" w:sz="2" w:space="0" w:color="000000"/>
              <w:right w:val="single" w:sz="6" w:space="0" w:color="000000"/>
            </w:tcBorders>
            <w:shd w:val="clear" w:color="auto" w:fill="FFFFFF"/>
          </w:tcPr>
          <w:p w14:paraId="75471672"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.29</w:t>
            </w:r>
          </w:p>
        </w:tc>
        <w:tc>
          <w:tcPr>
            <w:tcW w:w="678" w:type="dxa"/>
            <w:tcBorders>
              <w:top w:val="nil"/>
              <w:left w:val="single" w:sz="2" w:space="0" w:color="000000"/>
              <w:bottom w:val="single" w:sz="2" w:space="0" w:color="000000"/>
              <w:right w:val="single" w:sz="6" w:space="0" w:color="000000"/>
            </w:tcBorders>
            <w:shd w:val="clear" w:color="auto" w:fill="FFFFFF"/>
          </w:tcPr>
          <w:p w14:paraId="4334FAAA"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-0.2</w:t>
            </w:r>
          </w:p>
        </w:tc>
      </w:tr>
      <w:tr w:rsidR="00C66208" w:rsidRPr="00C66208" w14:paraId="4ACC69FB"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114C9C15"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Alabama Discipline</w:t>
            </w: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30C8DF2"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Baseline</w:t>
            </w:r>
          </w:p>
        </w:tc>
        <w:tc>
          <w:tcPr>
            <w:tcW w:w="2296" w:type="dxa"/>
            <w:tcBorders>
              <w:top w:val="nil"/>
              <w:left w:val="single" w:sz="2" w:space="0" w:color="000000"/>
              <w:bottom w:val="single" w:sz="2" w:space="0" w:color="000000"/>
              <w:right w:val="single" w:sz="2" w:space="0" w:color="000000"/>
            </w:tcBorders>
            <w:shd w:val="clear" w:color="auto" w:fill="FFFFFF"/>
            <w:hideMark/>
          </w:tcPr>
          <w:p w14:paraId="53AE5F38"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15.5 (0.3)</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6387CD2B"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15.2 (0.2)</w:t>
            </w:r>
          </w:p>
        </w:tc>
        <w:tc>
          <w:tcPr>
            <w:tcW w:w="1735" w:type="dxa"/>
            <w:tcBorders>
              <w:top w:val="nil"/>
              <w:left w:val="single" w:sz="2" w:space="0" w:color="000000"/>
              <w:bottom w:val="single" w:sz="2" w:space="0" w:color="000000"/>
              <w:right w:val="single" w:sz="6" w:space="0" w:color="000000"/>
            </w:tcBorders>
            <w:shd w:val="clear" w:color="auto" w:fill="FFFFFF"/>
          </w:tcPr>
          <w:p w14:paraId="6BD6E50D"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8" w:type="dxa"/>
            <w:tcBorders>
              <w:top w:val="nil"/>
              <w:left w:val="single" w:sz="2" w:space="0" w:color="000000"/>
              <w:bottom w:val="single" w:sz="2" w:space="0" w:color="000000"/>
              <w:right w:val="single" w:sz="6" w:space="0" w:color="000000"/>
            </w:tcBorders>
            <w:shd w:val="clear" w:color="auto" w:fill="FFFFFF"/>
          </w:tcPr>
          <w:p w14:paraId="2E1E1C49"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678" w:type="dxa"/>
            <w:tcBorders>
              <w:top w:val="nil"/>
              <w:left w:val="single" w:sz="2" w:space="0" w:color="000000"/>
              <w:bottom w:val="single" w:sz="2" w:space="0" w:color="000000"/>
              <w:right w:val="single" w:sz="6" w:space="0" w:color="000000"/>
            </w:tcBorders>
            <w:shd w:val="clear" w:color="auto" w:fill="FFFFFF"/>
          </w:tcPr>
          <w:p w14:paraId="542FDA09"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C66208" w:rsidRPr="00C66208" w14:paraId="206EC53A" w14:textId="77777777" w:rsidTr="00545DAD">
        <w:trPr>
          <w:cantSplit/>
          <w:trHeight w:val="112"/>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1F0A8C71" w14:textId="77777777" w:rsidR="00C66208" w:rsidRPr="00C66208" w:rsidRDefault="00C66208" w:rsidP="00545DAD">
            <w:pPr>
              <w:adjustRightInd w:val="0"/>
              <w:spacing w:before="100" w:beforeAutospacing="1" w:after="100" w:afterAutospacing="1" w:line="256" w:lineRule="auto"/>
              <w:ind w:firstLine="720"/>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72BA7EC0"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6-week </w:t>
            </w:r>
          </w:p>
        </w:tc>
        <w:tc>
          <w:tcPr>
            <w:tcW w:w="2296" w:type="dxa"/>
            <w:tcBorders>
              <w:top w:val="nil"/>
              <w:left w:val="single" w:sz="2" w:space="0" w:color="000000"/>
              <w:bottom w:val="single" w:sz="2" w:space="0" w:color="000000"/>
              <w:right w:val="single" w:sz="2" w:space="0" w:color="000000"/>
            </w:tcBorders>
            <w:shd w:val="clear" w:color="auto" w:fill="FFFFFF"/>
            <w:hideMark/>
          </w:tcPr>
          <w:p w14:paraId="779D7253"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13.7 (0.3)</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6E37CD9D"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13.9 (0.2)</w:t>
            </w:r>
          </w:p>
        </w:tc>
        <w:tc>
          <w:tcPr>
            <w:tcW w:w="1735" w:type="dxa"/>
            <w:tcBorders>
              <w:top w:val="nil"/>
              <w:left w:val="single" w:sz="2" w:space="0" w:color="000000"/>
              <w:bottom w:val="single" w:sz="2" w:space="0" w:color="000000"/>
              <w:right w:val="single" w:sz="6" w:space="0" w:color="000000"/>
            </w:tcBorders>
            <w:shd w:val="clear" w:color="auto" w:fill="FFFFFF"/>
            <w:hideMark/>
          </w:tcPr>
          <w:p w14:paraId="6DD7FCCA"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0.5 (-0.4, 1.4)</w:t>
            </w:r>
          </w:p>
        </w:tc>
        <w:tc>
          <w:tcPr>
            <w:tcW w:w="708" w:type="dxa"/>
            <w:tcBorders>
              <w:top w:val="nil"/>
              <w:left w:val="single" w:sz="2" w:space="0" w:color="000000"/>
              <w:bottom w:val="single" w:sz="2" w:space="0" w:color="000000"/>
              <w:right w:val="single" w:sz="6" w:space="0" w:color="000000"/>
            </w:tcBorders>
            <w:shd w:val="clear" w:color="auto" w:fill="FFFFFF"/>
            <w:hideMark/>
          </w:tcPr>
          <w:p w14:paraId="1209BBDC"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.25</w:t>
            </w:r>
          </w:p>
        </w:tc>
        <w:tc>
          <w:tcPr>
            <w:tcW w:w="678" w:type="dxa"/>
            <w:tcBorders>
              <w:top w:val="nil"/>
              <w:left w:val="single" w:sz="2" w:space="0" w:color="000000"/>
              <w:bottom w:val="single" w:sz="2" w:space="0" w:color="000000"/>
              <w:right w:val="single" w:sz="6" w:space="0" w:color="000000"/>
            </w:tcBorders>
            <w:shd w:val="clear" w:color="auto" w:fill="FFFFFF"/>
            <w:hideMark/>
          </w:tcPr>
          <w:p w14:paraId="1A789EBF"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0.1</w:t>
            </w:r>
          </w:p>
        </w:tc>
      </w:tr>
      <w:tr w:rsidR="00C66208" w:rsidRPr="00C66208" w14:paraId="7B5C9C0D"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5491129E" w14:textId="77777777" w:rsidR="00C66208" w:rsidRPr="00C66208" w:rsidRDefault="00C66208" w:rsidP="00545DAD">
            <w:pPr>
              <w:adjustRightInd w:val="0"/>
              <w:spacing w:before="100" w:beforeAutospacing="1" w:after="100" w:afterAutospacing="1" w:line="256" w:lineRule="auto"/>
              <w:ind w:firstLine="720"/>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5C841B5A"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3 months</w:t>
            </w:r>
          </w:p>
        </w:tc>
        <w:tc>
          <w:tcPr>
            <w:tcW w:w="2296" w:type="dxa"/>
            <w:tcBorders>
              <w:top w:val="nil"/>
              <w:left w:val="single" w:sz="2" w:space="0" w:color="000000"/>
              <w:bottom w:val="single" w:sz="2" w:space="0" w:color="000000"/>
              <w:right w:val="single" w:sz="2" w:space="0" w:color="000000"/>
            </w:tcBorders>
            <w:shd w:val="clear" w:color="auto" w:fill="FFFFFF"/>
            <w:hideMark/>
          </w:tcPr>
          <w:p w14:paraId="531A315F"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13.3 (0.3)</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2EE4F602"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14.2 (0.2)</w:t>
            </w:r>
          </w:p>
        </w:tc>
        <w:tc>
          <w:tcPr>
            <w:tcW w:w="1735" w:type="dxa"/>
            <w:tcBorders>
              <w:top w:val="nil"/>
              <w:left w:val="single" w:sz="2" w:space="0" w:color="000000"/>
              <w:bottom w:val="single" w:sz="2" w:space="0" w:color="000000"/>
              <w:right w:val="single" w:sz="6" w:space="0" w:color="000000"/>
            </w:tcBorders>
            <w:shd w:val="clear" w:color="auto" w:fill="FFFFFF"/>
            <w:hideMark/>
          </w:tcPr>
          <w:p w14:paraId="20BE852B"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1.2 (0.3, 2.2)</w:t>
            </w:r>
          </w:p>
        </w:tc>
        <w:tc>
          <w:tcPr>
            <w:tcW w:w="708" w:type="dxa"/>
            <w:tcBorders>
              <w:top w:val="nil"/>
              <w:left w:val="single" w:sz="2" w:space="0" w:color="000000"/>
              <w:bottom w:val="single" w:sz="2" w:space="0" w:color="000000"/>
              <w:right w:val="single" w:sz="6" w:space="0" w:color="000000"/>
            </w:tcBorders>
            <w:shd w:val="clear" w:color="auto" w:fill="FFFFFF"/>
            <w:hideMark/>
          </w:tcPr>
          <w:p w14:paraId="48077F50"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.009</w:t>
            </w:r>
          </w:p>
        </w:tc>
        <w:tc>
          <w:tcPr>
            <w:tcW w:w="678" w:type="dxa"/>
            <w:tcBorders>
              <w:top w:val="nil"/>
              <w:left w:val="single" w:sz="2" w:space="0" w:color="000000"/>
              <w:bottom w:val="single" w:sz="2" w:space="0" w:color="000000"/>
              <w:right w:val="single" w:sz="6" w:space="0" w:color="000000"/>
            </w:tcBorders>
            <w:shd w:val="clear" w:color="auto" w:fill="FFFFFF"/>
            <w:hideMark/>
          </w:tcPr>
          <w:p w14:paraId="62ABFED8"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0.3</w:t>
            </w:r>
          </w:p>
        </w:tc>
      </w:tr>
      <w:tr w:rsidR="00C66208" w:rsidRPr="00C66208" w14:paraId="4EB14A34"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ADB9B08" w14:textId="77777777" w:rsidR="00C66208" w:rsidRPr="00C66208" w:rsidRDefault="00C66208" w:rsidP="00545DAD">
            <w:pPr>
              <w:adjustRightInd w:val="0"/>
              <w:spacing w:before="100" w:beforeAutospacing="1" w:after="100" w:afterAutospacing="1" w:line="256" w:lineRule="auto"/>
              <w:ind w:firstLine="720"/>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45D74292"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12 months</w:t>
            </w:r>
          </w:p>
        </w:tc>
        <w:tc>
          <w:tcPr>
            <w:tcW w:w="2296" w:type="dxa"/>
            <w:tcBorders>
              <w:top w:val="nil"/>
              <w:left w:val="single" w:sz="2" w:space="0" w:color="000000"/>
              <w:bottom w:val="single" w:sz="2" w:space="0" w:color="000000"/>
              <w:right w:val="single" w:sz="2" w:space="0" w:color="000000"/>
            </w:tcBorders>
            <w:shd w:val="clear" w:color="auto" w:fill="FFFFFF"/>
          </w:tcPr>
          <w:p w14:paraId="6E21AB82"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16.4 (0.2)</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1CBD9D94"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16.4 (0.2)</w:t>
            </w:r>
          </w:p>
        </w:tc>
        <w:tc>
          <w:tcPr>
            <w:tcW w:w="1735" w:type="dxa"/>
            <w:tcBorders>
              <w:top w:val="nil"/>
              <w:left w:val="single" w:sz="2" w:space="0" w:color="000000"/>
              <w:bottom w:val="single" w:sz="2" w:space="0" w:color="000000"/>
              <w:right w:val="single" w:sz="6" w:space="0" w:color="000000"/>
            </w:tcBorders>
            <w:shd w:val="clear" w:color="auto" w:fill="FFFFFF"/>
          </w:tcPr>
          <w:p w14:paraId="3152FA47"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 -0.6 (-1.5, 0.4)</w:t>
            </w:r>
          </w:p>
        </w:tc>
        <w:tc>
          <w:tcPr>
            <w:tcW w:w="708" w:type="dxa"/>
            <w:tcBorders>
              <w:top w:val="nil"/>
              <w:left w:val="single" w:sz="2" w:space="0" w:color="000000"/>
              <w:bottom w:val="single" w:sz="2" w:space="0" w:color="000000"/>
              <w:right w:val="single" w:sz="6" w:space="0" w:color="000000"/>
            </w:tcBorders>
            <w:shd w:val="clear" w:color="auto" w:fill="FFFFFF"/>
          </w:tcPr>
          <w:p w14:paraId="57584285"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.26</w:t>
            </w:r>
          </w:p>
        </w:tc>
        <w:tc>
          <w:tcPr>
            <w:tcW w:w="678" w:type="dxa"/>
            <w:tcBorders>
              <w:top w:val="nil"/>
              <w:left w:val="single" w:sz="2" w:space="0" w:color="000000"/>
              <w:bottom w:val="single" w:sz="2" w:space="0" w:color="000000"/>
              <w:right w:val="single" w:sz="6" w:space="0" w:color="000000"/>
            </w:tcBorders>
            <w:shd w:val="clear" w:color="auto" w:fill="FFFFFF"/>
          </w:tcPr>
          <w:p w14:paraId="6FFCC227"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0.5</w:t>
            </w:r>
          </w:p>
        </w:tc>
      </w:tr>
      <w:tr w:rsidR="00C66208" w:rsidRPr="00C66208" w14:paraId="568A8255"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0278866F"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Alabama Punishment</w:t>
            </w: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64CA061F"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Baseline </w:t>
            </w:r>
          </w:p>
        </w:tc>
        <w:tc>
          <w:tcPr>
            <w:tcW w:w="2296" w:type="dxa"/>
            <w:tcBorders>
              <w:top w:val="nil"/>
              <w:left w:val="single" w:sz="2" w:space="0" w:color="000000"/>
              <w:bottom w:val="single" w:sz="2" w:space="0" w:color="000000"/>
              <w:right w:val="single" w:sz="2" w:space="0" w:color="000000"/>
            </w:tcBorders>
            <w:shd w:val="clear" w:color="auto" w:fill="FFFFFF"/>
            <w:hideMark/>
          </w:tcPr>
          <w:p w14:paraId="3559BD24"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6.6 (0.2)</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4EB9CB72"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6.6 (0.1)</w:t>
            </w:r>
          </w:p>
        </w:tc>
        <w:tc>
          <w:tcPr>
            <w:tcW w:w="1735" w:type="dxa"/>
            <w:tcBorders>
              <w:top w:val="nil"/>
              <w:left w:val="single" w:sz="2" w:space="0" w:color="000000"/>
              <w:bottom w:val="single" w:sz="2" w:space="0" w:color="000000"/>
              <w:right w:val="single" w:sz="6" w:space="0" w:color="000000"/>
            </w:tcBorders>
            <w:shd w:val="clear" w:color="auto" w:fill="FFFFFF"/>
          </w:tcPr>
          <w:p w14:paraId="48BEA530"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8" w:type="dxa"/>
            <w:tcBorders>
              <w:top w:val="nil"/>
              <w:left w:val="single" w:sz="2" w:space="0" w:color="000000"/>
              <w:bottom w:val="single" w:sz="2" w:space="0" w:color="000000"/>
              <w:right w:val="single" w:sz="6" w:space="0" w:color="000000"/>
            </w:tcBorders>
            <w:shd w:val="clear" w:color="auto" w:fill="FFFFFF"/>
          </w:tcPr>
          <w:p w14:paraId="54D3F4EF"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8" w:type="dxa"/>
            <w:tcBorders>
              <w:top w:val="nil"/>
              <w:left w:val="single" w:sz="2" w:space="0" w:color="000000"/>
              <w:bottom w:val="single" w:sz="2" w:space="0" w:color="000000"/>
              <w:right w:val="single" w:sz="6" w:space="0" w:color="000000"/>
            </w:tcBorders>
            <w:shd w:val="clear" w:color="auto" w:fill="FFFFFF"/>
          </w:tcPr>
          <w:p w14:paraId="62684E23"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C66208" w:rsidRPr="00C66208" w14:paraId="698D21DB"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1AB6ED1E"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76B36380"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6-week </w:t>
            </w:r>
          </w:p>
        </w:tc>
        <w:tc>
          <w:tcPr>
            <w:tcW w:w="2296" w:type="dxa"/>
            <w:tcBorders>
              <w:top w:val="nil"/>
              <w:left w:val="single" w:sz="2" w:space="0" w:color="000000"/>
              <w:bottom w:val="single" w:sz="2" w:space="0" w:color="000000"/>
              <w:right w:val="single" w:sz="2" w:space="0" w:color="000000"/>
            </w:tcBorders>
            <w:shd w:val="clear" w:color="auto" w:fill="FFFFFF"/>
            <w:hideMark/>
          </w:tcPr>
          <w:p w14:paraId="5AFD09E7"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6.2 (0.2)</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3871CC0B"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5.7 (0.1)</w:t>
            </w:r>
          </w:p>
        </w:tc>
        <w:tc>
          <w:tcPr>
            <w:tcW w:w="1735" w:type="dxa"/>
            <w:tcBorders>
              <w:top w:val="nil"/>
              <w:left w:val="single" w:sz="2" w:space="0" w:color="000000"/>
              <w:bottom w:val="single" w:sz="2" w:space="0" w:color="000000"/>
              <w:right w:val="single" w:sz="6" w:space="0" w:color="000000"/>
            </w:tcBorders>
            <w:shd w:val="clear" w:color="auto" w:fill="FFFFFF"/>
            <w:hideMark/>
          </w:tcPr>
          <w:p w14:paraId="00AD95C5"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-0.4 (-0.9, 0.1)</w:t>
            </w:r>
          </w:p>
        </w:tc>
        <w:tc>
          <w:tcPr>
            <w:tcW w:w="708" w:type="dxa"/>
            <w:tcBorders>
              <w:top w:val="nil"/>
              <w:left w:val="single" w:sz="2" w:space="0" w:color="000000"/>
              <w:bottom w:val="single" w:sz="2" w:space="0" w:color="000000"/>
              <w:right w:val="single" w:sz="6" w:space="0" w:color="000000"/>
            </w:tcBorders>
            <w:shd w:val="clear" w:color="auto" w:fill="FFFFFF"/>
            <w:hideMark/>
          </w:tcPr>
          <w:p w14:paraId="1E575CE4"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.13</w:t>
            </w:r>
          </w:p>
        </w:tc>
        <w:tc>
          <w:tcPr>
            <w:tcW w:w="678" w:type="dxa"/>
            <w:tcBorders>
              <w:top w:val="nil"/>
              <w:left w:val="single" w:sz="2" w:space="0" w:color="000000"/>
              <w:bottom w:val="single" w:sz="2" w:space="0" w:color="000000"/>
              <w:right w:val="single" w:sz="6" w:space="0" w:color="000000"/>
            </w:tcBorders>
            <w:shd w:val="clear" w:color="auto" w:fill="FFFFFF"/>
            <w:hideMark/>
          </w:tcPr>
          <w:p w14:paraId="189364C2"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-0.2</w:t>
            </w:r>
          </w:p>
        </w:tc>
      </w:tr>
      <w:tr w:rsidR="00C66208" w:rsidRPr="00C66208" w14:paraId="42E121D7"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658B9AB"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74D7B4E0"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3 months</w:t>
            </w:r>
          </w:p>
        </w:tc>
        <w:tc>
          <w:tcPr>
            <w:tcW w:w="2296" w:type="dxa"/>
            <w:tcBorders>
              <w:top w:val="nil"/>
              <w:left w:val="single" w:sz="2" w:space="0" w:color="000000"/>
              <w:bottom w:val="single" w:sz="2" w:space="0" w:color="000000"/>
              <w:right w:val="single" w:sz="2" w:space="0" w:color="000000"/>
            </w:tcBorders>
            <w:shd w:val="clear" w:color="auto" w:fill="FFFFFF"/>
            <w:hideMark/>
          </w:tcPr>
          <w:p w14:paraId="1242FAD3"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5.7 (0.2)</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2E9D3776"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5.7 (0.1)</w:t>
            </w:r>
          </w:p>
        </w:tc>
        <w:tc>
          <w:tcPr>
            <w:tcW w:w="1735" w:type="dxa"/>
            <w:tcBorders>
              <w:top w:val="nil"/>
              <w:left w:val="single" w:sz="2" w:space="0" w:color="000000"/>
              <w:bottom w:val="single" w:sz="2" w:space="0" w:color="000000"/>
              <w:right w:val="single" w:sz="6" w:space="0" w:color="000000"/>
            </w:tcBorders>
            <w:shd w:val="clear" w:color="auto" w:fill="FFFFFF"/>
            <w:hideMark/>
          </w:tcPr>
          <w:p w14:paraId="6065764B"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0.1 (-0.5, 0.6)</w:t>
            </w:r>
          </w:p>
        </w:tc>
        <w:tc>
          <w:tcPr>
            <w:tcW w:w="708" w:type="dxa"/>
            <w:tcBorders>
              <w:top w:val="nil"/>
              <w:left w:val="single" w:sz="2" w:space="0" w:color="000000"/>
              <w:bottom w:val="single" w:sz="2" w:space="0" w:color="000000"/>
              <w:right w:val="single" w:sz="6" w:space="0" w:color="000000"/>
            </w:tcBorders>
            <w:shd w:val="clear" w:color="auto" w:fill="FFFFFF"/>
            <w:hideMark/>
          </w:tcPr>
          <w:p w14:paraId="2F77FF94"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.85</w:t>
            </w:r>
          </w:p>
        </w:tc>
        <w:tc>
          <w:tcPr>
            <w:tcW w:w="678" w:type="dxa"/>
            <w:tcBorders>
              <w:top w:val="nil"/>
              <w:left w:val="single" w:sz="2" w:space="0" w:color="000000"/>
              <w:bottom w:val="single" w:sz="2" w:space="0" w:color="000000"/>
              <w:right w:val="single" w:sz="6" w:space="0" w:color="000000"/>
            </w:tcBorders>
            <w:shd w:val="clear" w:color="auto" w:fill="FFFFFF"/>
            <w:hideMark/>
          </w:tcPr>
          <w:p w14:paraId="29948C8F"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-0.3</w:t>
            </w:r>
          </w:p>
        </w:tc>
      </w:tr>
      <w:tr w:rsidR="00C66208" w:rsidRPr="00C66208" w14:paraId="4469F7DC"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51DC116B"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02950752"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12 months</w:t>
            </w:r>
          </w:p>
        </w:tc>
        <w:tc>
          <w:tcPr>
            <w:tcW w:w="2296" w:type="dxa"/>
            <w:tcBorders>
              <w:top w:val="nil"/>
              <w:left w:val="single" w:sz="2" w:space="0" w:color="000000"/>
              <w:bottom w:val="single" w:sz="2" w:space="0" w:color="000000"/>
              <w:right w:val="single" w:sz="2" w:space="0" w:color="000000"/>
            </w:tcBorders>
            <w:shd w:val="clear" w:color="auto" w:fill="FFFFFF"/>
          </w:tcPr>
          <w:p w14:paraId="2A469946"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5.8 (0.2)</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7172ED05"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5.9 (0.1)</w:t>
            </w:r>
          </w:p>
        </w:tc>
        <w:tc>
          <w:tcPr>
            <w:tcW w:w="1735" w:type="dxa"/>
            <w:tcBorders>
              <w:top w:val="nil"/>
              <w:left w:val="single" w:sz="2" w:space="0" w:color="000000"/>
              <w:bottom w:val="single" w:sz="2" w:space="0" w:color="000000"/>
              <w:right w:val="single" w:sz="6" w:space="0" w:color="000000"/>
            </w:tcBorders>
            <w:shd w:val="clear" w:color="auto" w:fill="FFFFFF"/>
          </w:tcPr>
          <w:p w14:paraId="60FBBA72"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0.2 (-0.4, 0.7)</w:t>
            </w:r>
          </w:p>
        </w:tc>
        <w:tc>
          <w:tcPr>
            <w:tcW w:w="708" w:type="dxa"/>
            <w:tcBorders>
              <w:top w:val="nil"/>
              <w:left w:val="single" w:sz="2" w:space="0" w:color="000000"/>
              <w:bottom w:val="single" w:sz="2" w:space="0" w:color="000000"/>
              <w:right w:val="single" w:sz="6" w:space="0" w:color="000000"/>
            </w:tcBorders>
            <w:shd w:val="clear" w:color="auto" w:fill="FFFFFF"/>
          </w:tcPr>
          <w:p w14:paraId="342C9B54"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.52</w:t>
            </w:r>
          </w:p>
        </w:tc>
        <w:tc>
          <w:tcPr>
            <w:tcW w:w="678" w:type="dxa"/>
            <w:tcBorders>
              <w:top w:val="nil"/>
              <w:left w:val="single" w:sz="2" w:space="0" w:color="000000"/>
              <w:bottom w:val="single" w:sz="2" w:space="0" w:color="000000"/>
              <w:right w:val="single" w:sz="6" w:space="0" w:color="000000"/>
            </w:tcBorders>
            <w:shd w:val="clear" w:color="auto" w:fill="FFFFFF"/>
          </w:tcPr>
          <w:p w14:paraId="2E4FBF48"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0.0</w:t>
            </w:r>
          </w:p>
        </w:tc>
      </w:tr>
      <w:tr w:rsidR="00C66208" w:rsidRPr="00C66208" w14:paraId="00FCDF82"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3056906F"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PSC Total Score</w:t>
            </w: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03EFC02E"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Baseline </w:t>
            </w:r>
          </w:p>
        </w:tc>
        <w:tc>
          <w:tcPr>
            <w:tcW w:w="2296" w:type="dxa"/>
            <w:tcBorders>
              <w:top w:val="nil"/>
              <w:left w:val="single" w:sz="2" w:space="0" w:color="000000"/>
              <w:bottom w:val="single" w:sz="2" w:space="0" w:color="000000"/>
              <w:right w:val="single" w:sz="2" w:space="0" w:color="000000"/>
            </w:tcBorders>
            <w:shd w:val="clear" w:color="auto" w:fill="FFFFFF"/>
          </w:tcPr>
          <w:p w14:paraId="1FAC4DA0"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32.6 (0.7)</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302AAD58"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32.5 (0.5)</w:t>
            </w:r>
          </w:p>
        </w:tc>
        <w:tc>
          <w:tcPr>
            <w:tcW w:w="1735" w:type="dxa"/>
            <w:tcBorders>
              <w:top w:val="nil"/>
              <w:left w:val="single" w:sz="2" w:space="0" w:color="000000"/>
              <w:bottom w:val="single" w:sz="2" w:space="0" w:color="000000"/>
              <w:right w:val="single" w:sz="6" w:space="0" w:color="000000"/>
            </w:tcBorders>
            <w:shd w:val="clear" w:color="auto" w:fill="FFFFFF"/>
          </w:tcPr>
          <w:p w14:paraId="7048E7FA"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8" w:type="dxa"/>
            <w:tcBorders>
              <w:top w:val="nil"/>
              <w:left w:val="single" w:sz="2" w:space="0" w:color="000000"/>
              <w:bottom w:val="single" w:sz="2" w:space="0" w:color="000000"/>
              <w:right w:val="single" w:sz="6" w:space="0" w:color="000000"/>
            </w:tcBorders>
            <w:shd w:val="clear" w:color="auto" w:fill="FFFFFF"/>
          </w:tcPr>
          <w:p w14:paraId="37F847F3"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8" w:type="dxa"/>
            <w:tcBorders>
              <w:top w:val="nil"/>
              <w:left w:val="single" w:sz="2" w:space="0" w:color="000000"/>
              <w:bottom w:val="single" w:sz="2" w:space="0" w:color="000000"/>
              <w:right w:val="single" w:sz="6" w:space="0" w:color="000000"/>
            </w:tcBorders>
            <w:shd w:val="clear" w:color="auto" w:fill="FFFFFF"/>
          </w:tcPr>
          <w:p w14:paraId="4AECFEEE"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C66208" w:rsidRPr="00C66208" w14:paraId="4259F34D"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0017390D"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15F44B65"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6-week </w:t>
            </w:r>
          </w:p>
        </w:tc>
        <w:tc>
          <w:tcPr>
            <w:tcW w:w="2296" w:type="dxa"/>
            <w:tcBorders>
              <w:top w:val="nil"/>
              <w:left w:val="single" w:sz="2" w:space="0" w:color="000000"/>
              <w:bottom w:val="single" w:sz="2" w:space="0" w:color="000000"/>
              <w:right w:val="single" w:sz="2" w:space="0" w:color="000000"/>
            </w:tcBorders>
            <w:shd w:val="clear" w:color="auto" w:fill="FFFFFF"/>
          </w:tcPr>
          <w:p w14:paraId="57FD0BFC"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18.4 (0.7)</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21C1AF4A"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20.1 (0.6)</w:t>
            </w:r>
          </w:p>
        </w:tc>
        <w:tc>
          <w:tcPr>
            <w:tcW w:w="1735" w:type="dxa"/>
            <w:tcBorders>
              <w:top w:val="nil"/>
              <w:left w:val="single" w:sz="2" w:space="0" w:color="000000"/>
              <w:bottom w:val="single" w:sz="2" w:space="0" w:color="000000"/>
              <w:right w:val="single" w:sz="6" w:space="0" w:color="000000"/>
            </w:tcBorders>
            <w:shd w:val="clear" w:color="auto" w:fill="FFFFFF"/>
          </w:tcPr>
          <w:p w14:paraId="1E6E6AFF"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1.8 (-.0.6, 4.2)</w:t>
            </w:r>
          </w:p>
        </w:tc>
        <w:tc>
          <w:tcPr>
            <w:tcW w:w="708" w:type="dxa"/>
            <w:tcBorders>
              <w:top w:val="nil"/>
              <w:left w:val="single" w:sz="2" w:space="0" w:color="000000"/>
              <w:bottom w:val="single" w:sz="2" w:space="0" w:color="000000"/>
              <w:right w:val="single" w:sz="6" w:space="0" w:color="000000"/>
            </w:tcBorders>
            <w:shd w:val="clear" w:color="auto" w:fill="FFFFFF"/>
          </w:tcPr>
          <w:p w14:paraId="0D0B8C8F"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0.14</w:t>
            </w:r>
          </w:p>
        </w:tc>
        <w:tc>
          <w:tcPr>
            <w:tcW w:w="678" w:type="dxa"/>
            <w:tcBorders>
              <w:top w:val="nil"/>
              <w:left w:val="single" w:sz="2" w:space="0" w:color="000000"/>
              <w:bottom w:val="single" w:sz="2" w:space="0" w:color="000000"/>
              <w:right w:val="single" w:sz="6" w:space="0" w:color="000000"/>
            </w:tcBorders>
            <w:shd w:val="clear" w:color="auto" w:fill="FFFFFF"/>
          </w:tcPr>
          <w:p w14:paraId="0F1C0E36"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0.2</w:t>
            </w:r>
          </w:p>
        </w:tc>
      </w:tr>
      <w:tr w:rsidR="00C66208" w:rsidRPr="00C66208" w14:paraId="4803B564"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0FD7A7F8"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5F538426"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3 months</w:t>
            </w:r>
          </w:p>
        </w:tc>
        <w:tc>
          <w:tcPr>
            <w:tcW w:w="2296" w:type="dxa"/>
            <w:tcBorders>
              <w:top w:val="nil"/>
              <w:left w:val="single" w:sz="2" w:space="0" w:color="000000"/>
              <w:bottom w:val="single" w:sz="2" w:space="0" w:color="000000"/>
              <w:right w:val="single" w:sz="2" w:space="0" w:color="000000"/>
            </w:tcBorders>
            <w:shd w:val="clear" w:color="auto" w:fill="FFFFFF"/>
          </w:tcPr>
          <w:p w14:paraId="22018258"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18.9 (0.7)</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2EF229F5"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18.8 (0.6)</w:t>
            </w:r>
          </w:p>
        </w:tc>
        <w:tc>
          <w:tcPr>
            <w:tcW w:w="1735" w:type="dxa"/>
            <w:tcBorders>
              <w:top w:val="nil"/>
              <w:left w:val="single" w:sz="2" w:space="0" w:color="000000"/>
              <w:bottom w:val="single" w:sz="2" w:space="0" w:color="000000"/>
              <w:right w:val="single" w:sz="6" w:space="0" w:color="000000"/>
            </w:tcBorders>
            <w:shd w:val="clear" w:color="auto" w:fill="FFFFFF"/>
          </w:tcPr>
          <w:p w14:paraId="1B407A7E"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0.1 (-2.4, 2.5)</w:t>
            </w:r>
          </w:p>
        </w:tc>
        <w:tc>
          <w:tcPr>
            <w:tcW w:w="708" w:type="dxa"/>
            <w:tcBorders>
              <w:top w:val="nil"/>
              <w:left w:val="single" w:sz="2" w:space="0" w:color="000000"/>
              <w:bottom w:val="single" w:sz="2" w:space="0" w:color="000000"/>
              <w:right w:val="single" w:sz="6" w:space="0" w:color="000000"/>
            </w:tcBorders>
            <w:shd w:val="clear" w:color="auto" w:fill="FFFFFF"/>
          </w:tcPr>
          <w:p w14:paraId="13A7E920"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0.96</w:t>
            </w:r>
          </w:p>
        </w:tc>
        <w:tc>
          <w:tcPr>
            <w:tcW w:w="678" w:type="dxa"/>
            <w:tcBorders>
              <w:top w:val="nil"/>
              <w:left w:val="single" w:sz="2" w:space="0" w:color="000000"/>
              <w:bottom w:val="single" w:sz="2" w:space="0" w:color="000000"/>
              <w:right w:val="single" w:sz="6" w:space="0" w:color="000000"/>
            </w:tcBorders>
            <w:shd w:val="clear" w:color="auto" w:fill="FFFFFF"/>
          </w:tcPr>
          <w:p w14:paraId="2BA730B1"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-0.1</w:t>
            </w:r>
          </w:p>
        </w:tc>
      </w:tr>
      <w:tr w:rsidR="00C66208" w:rsidRPr="00C66208" w14:paraId="2F069551"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515294EB"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6827E22C"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12 months</w:t>
            </w:r>
          </w:p>
        </w:tc>
        <w:tc>
          <w:tcPr>
            <w:tcW w:w="2296" w:type="dxa"/>
            <w:tcBorders>
              <w:top w:val="nil"/>
              <w:left w:val="single" w:sz="2" w:space="0" w:color="000000"/>
              <w:bottom w:val="single" w:sz="2" w:space="0" w:color="000000"/>
              <w:right w:val="single" w:sz="2" w:space="0" w:color="000000"/>
            </w:tcBorders>
            <w:shd w:val="clear" w:color="auto" w:fill="FFFFFF"/>
          </w:tcPr>
          <w:p w14:paraId="5D1C93EA"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15.3 (0.7)</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2C63615C"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15.4 (0.6)</w:t>
            </w:r>
          </w:p>
        </w:tc>
        <w:tc>
          <w:tcPr>
            <w:tcW w:w="1735" w:type="dxa"/>
            <w:tcBorders>
              <w:top w:val="nil"/>
              <w:left w:val="single" w:sz="2" w:space="0" w:color="000000"/>
              <w:bottom w:val="single" w:sz="2" w:space="0" w:color="000000"/>
              <w:right w:val="single" w:sz="6" w:space="0" w:color="000000"/>
            </w:tcBorders>
            <w:shd w:val="clear" w:color="auto" w:fill="FFFFFF"/>
          </w:tcPr>
          <w:p w14:paraId="7B9AC8BB"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0.1 (-2.3, 2.6)</w:t>
            </w:r>
          </w:p>
        </w:tc>
        <w:tc>
          <w:tcPr>
            <w:tcW w:w="708" w:type="dxa"/>
            <w:tcBorders>
              <w:top w:val="nil"/>
              <w:left w:val="single" w:sz="2" w:space="0" w:color="000000"/>
              <w:bottom w:val="single" w:sz="2" w:space="0" w:color="000000"/>
              <w:right w:val="single" w:sz="6" w:space="0" w:color="000000"/>
            </w:tcBorders>
            <w:shd w:val="clear" w:color="auto" w:fill="FFFFFF"/>
          </w:tcPr>
          <w:p w14:paraId="7C13A49E"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0.91</w:t>
            </w:r>
          </w:p>
        </w:tc>
        <w:tc>
          <w:tcPr>
            <w:tcW w:w="678" w:type="dxa"/>
            <w:tcBorders>
              <w:top w:val="nil"/>
              <w:left w:val="single" w:sz="2" w:space="0" w:color="000000"/>
              <w:bottom w:val="single" w:sz="2" w:space="0" w:color="000000"/>
              <w:right w:val="single" w:sz="6" w:space="0" w:color="000000"/>
            </w:tcBorders>
            <w:shd w:val="clear" w:color="auto" w:fill="FFFFFF"/>
          </w:tcPr>
          <w:p w14:paraId="189F36D0"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0.0</w:t>
            </w:r>
          </w:p>
        </w:tc>
      </w:tr>
      <w:tr w:rsidR="00C66208" w:rsidRPr="00C66208" w14:paraId="7EACAE35"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2A9B1068"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PSC Attention </w:t>
            </w: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9D1204E"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Baseline </w:t>
            </w:r>
          </w:p>
        </w:tc>
        <w:tc>
          <w:tcPr>
            <w:tcW w:w="2296" w:type="dxa"/>
            <w:tcBorders>
              <w:top w:val="nil"/>
              <w:left w:val="single" w:sz="2" w:space="0" w:color="000000"/>
              <w:bottom w:val="single" w:sz="2" w:space="0" w:color="000000"/>
              <w:right w:val="single" w:sz="2" w:space="0" w:color="000000"/>
            </w:tcBorders>
            <w:shd w:val="clear" w:color="auto" w:fill="FFFFFF"/>
            <w:hideMark/>
          </w:tcPr>
          <w:p w14:paraId="06D0FE7F"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5.6 (0.2)</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1ABFFD6B"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5.5 (0.1)</w:t>
            </w:r>
          </w:p>
        </w:tc>
        <w:tc>
          <w:tcPr>
            <w:tcW w:w="1735" w:type="dxa"/>
            <w:tcBorders>
              <w:top w:val="nil"/>
              <w:left w:val="single" w:sz="2" w:space="0" w:color="000000"/>
              <w:bottom w:val="single" w:sz="2" w:space="0" w:color="000000"/>
              <w:right w:val="single" w:sz="6" w:space="0" w:color="000000"/>
            </w:tcBorders>
            <w:shd w:val="clear" w:color="auto" w:fill="FFFFFF"/>
          </w:tcPr>
          <w:p w14:paraId="5269BCF3"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8" w:type="dxa"/>
            <w:tcBorders>
              <w:top w:val="nil"/>
              <w:left w:val="single" w:sz="2" w:space="0" w:color="000000"/>
              <w:bottom w:val="single" w:sz="2" w:space="0" w:color="000000"/>
              <w:right w:val="single" w:sz="6" w:space="0" w:color="000000"/>
            </w:tcBorders>
            <w:shd w:val="clear" w:color="auto" w:fill="FFFFFF"/>
          </w:tcPr>
          <w:p w14:paraId="3D829044"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8" w:type="dxa"/>
            <w:tcBorders>
              <w:top w:val="nil"/>
              <w:left w:val="single" w:sz="2" w:space="0" w:color="000000"/>
              <w:bottom w:val="single" w:sz="2" w:space="0" w:color="000000"/>
              <w:right w:val="single" w:sz="6" w:space="0" w:color="000000"/>
            </w:tcBorders>
            <w:shd w:val="clear" w:color="auto" w:fill="FFFFFF"/>
          </w:tcPr>
          <w:p w14:paraId="54E56050"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C66208" w:rsidRPr="00C66208" w14:paraId="4E5D1376"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41A41C98"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FE9B814"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6-week </w:t>
            </w:r>
          </w:p>
        </w:tc>
        <w:tc>
          <w:tcPr>
            <w:tcW w:w="2296" w:type="dxa"/>
            <w:tcBorders>
              <w:top w:val="nil"/>
              <w:left w:val="single" w:sz="2" w:space="0" w:color="000000"/>
              <w:bottom w:val="single" w:sz="2" w:space="0" w:color="000000"/>
              <w:right w:val="single" w:sz="2" w:space="0" w:color="000000"/>
            </w:tcBorders>
            <w:shd w:val="clear" w:color="auto" w:fill="FFFFFF"/>
            <w:hideMark/>
          </w:tcPr>
          <w:p w14:paraId="5447AE55"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3.7 (0.2)</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5CF7CF44"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4.0 (0.1)</w:t>
            </w:r>
          </w:p>
        </w:tc>
        <w:tc>
          <w:tcPr>
            <w:tcW w:w="1735" w:type="dxa"/>
            <w:tcBorders>
              <w:top w:val="nil"/>
              <w:left w:val="single" w:sz="2" w:space="0" w:color="000000"/>
              <w:bottom w:val="single" w:sz="2" w:space="0" w:color="000000"/>
              <w:right w:val="single" w:sz="6" w:space="0" w:color="000000"/>
            </w:tcBorders>
            <w:shd w:val="clear" w:color="auto" w:fill="FFFFFF"/>
            <w:hideMark/>
          </w:tcPr>
          <w:p w14:paraId="29D73C1F"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0.3 (-0.2, 0.8)</w:t>
            </w:r>
          </w:p>
        </w:tc>
        <w:tc>
          <w:tcPr>
            <w:tcW w:w="708" w:type="dxa"/>
            <w:tcBorders>
              <w:top w:val="nil"/>
              <w:left w:val="single" w:sz="2" w:space="0" w:color="000000"/>
              <w:bottom w:val="single" w:sz="2" w:space="0" w:color="000000"/>
              <w:right w:val="single" w:sz="6" w:space="0" w:color="000000"/>
            </w:tcBorders>
            <w:shd w:val="clear" w:color="auto" w:fill="FFFFFF"/>
            <w:hideMark/>
          </w:tcPr>
          <w:p w14:paraId="412A31A0"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0.25</w:t>
            </w:r>
          </w:p>
        </w:tc>
        <w:tc>
          <w:tcPr>
            <w:tcW w:w="678" w:type="dxa"/>
            <w:tcBorders>
              <w:top w:val="nil"/>
              <w:left w:val="single" w:sz="2" w:space="0" w:color="000000"/>
              <w:bottom w:val="single" w:sz="2" w:space="0" w:color="000000"/>
              <w:right w:val="single" w:sz="6" w:space="0" w:color="000000"/>
            </w:tcBorders>
            <w:shd w:val="clear" w:color="auto" w:fill="FFFFFF"/>
            <w:hideMark/>
          </w:tcPr>
          <w:p w14:paraId="0ABEA217"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0.1</w:t>
            </w:r>
          </w:p>
        </w:tc>
      </w:tr>
      <w:tr w:rsidR="00C66208" w:rsidRPr="00C66208" w14:paraId="59839090"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3C07E2A"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6AB50B77"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3 months</w:t>
            </w:r>
          </w:p>
        </w:tc>
        <w:tc>
          <w:tcPr>
            <w:tcW w:w="2296" w:type="dxa"/>
            <w:tcBorders>
              <w:top w:val="nil"/>
              <w:left w:val="single" w:sz="2" w:space="0" w:color="000000"/>
              <w:bottom w:val="single" w:sz="2" w:space="0" w:color="000000"/>
              <w:right w:val="single" w:sz="2" w:space="0" w:color="000000"/>
            </w:tcBorders>
            <w:shd w:val="clear" w:color="auto" w:fill="FFFFFF"/>
            <w:hideMark/>
          </w:tcPr>
          <w:p w14:paraId="3E85B7E3"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3.9 (0.2)</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2AEC4945"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4.0 (0.1)</w:t>
            </w:r>
          </w:p>
        </w:tc>
        <w:tc>
          <w:tcPr>
            <w:tcW w:w="1735" w:type="dxa"/>
            <w:tcBorders>
              <w:top w:val="nil"/>
              <w:left w:val="single" w:sz="2" w:space="0" w:color="000000"/>
              <w:bottom w:val="single" w:sz="2" w:space="0" w:color="000000"/>
              <w:right w:val="single" w:sz="6" w:space="0" w:color="000000"/>
            </w:tcBorders>
            <w:shd w:val="clear" w:color="auto" w:fill="FFFFFF"/>
            <w:hideMark/>
          </w:tcPr>
          <w:p w14:paraId="45C3B2AF"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0.1 (-0.5, 0.6)</w:t>
            </w:r>
          </w:p>
        </w:tc>
        <w:tc>
          <w:tcPr>
            <w:tcW w:w="708" w:type="dxa"/>
            <w:tcBorders>
              <w:top w:val="nil"/>
              <w:left w:val="single" w:sz="2" w:space="0" w:color="000000"/>
              <w:bottom w:val="single" w:sz="2" w:space="0" w:color="000000"/>
              <w:right w:val="single" w:sz="6" w:space="0" w:color="000000"/>
            </w:tcBorders>
            <w:shd w:val="clear" w:color="auto" w:fill="FFFFFF"/>
            <w:hideMark/>
          </w:tcPr>
          <w:p w14:paraId="7FAABC83"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0.77</w:t>
            </w:r>
          </w:p>
        </w:tc>
        <w:tc>
          <w:tcPr>
            <w:tcW w:w="678" w:type="dxa"/>
            <w:tcBorders>
              <w:top w:val="nil"/>
              <w:left w:val="single" w:sz="2" w:space="0" w:color="000000"/>
              <w:bottom w:val="single" w:sz="2" w:space="0" w:color="000000"/>
              <w:right w:val="single" w:sz="6" w:space="0" w:color="000000"/>
            </w:tcBorders>
            <w:shd w:val="clear" w:color="auto" w:fill="FFFFFF"/>
            <w:hideMark/>
          </w:tcPr>
          <w:p w14:paraId="540EDEBB"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0.0</w:t>
            </w:r>
          </w:p>
        </w:tc>
      </w:tr>
      <w:tr w:rsidR="00C66208" w:rsidRPr="00C66208" w14:paraId="62B838D5"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74DBBFB"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6C315396"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12 months</w:t>
            </w:r>
          </w:p>
        </w:tc>
        <w:tc>
          <w:tcPr>
            <w:tcW w:w="2296" w:type="dxa"/>
            <w:tcBorders>
              <w:top w:val="nil"/>
              <w:left w:val="single" w:sz="2" w:space="0" w:color="000000"/>
              <w:bottom w:val="single" w:sz="2" w:space="0" w:color="000000"/>
              <w:right w:val="single" w:sz="2" w:space="0" w:color="000000"/>
            </w:tcBorders>
            <w:shd w:val="clear" w:color="auto" w:fill="FFFFFF"/>
          </w:tcPr>
          <w:p w14:paraId="3B60A5AB"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3.2 (0.2)</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05C0547C"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3.2 (0.1)</w:t>
            </w:r>
          </w:p>
        </w:tc>
        <w:tc>
          <w:tcPr>
            <w:tcW w:w="1735" w:type="dxa"/>
            <w:tcBorders>
              <w:top w:val="nil"/>
              <w:left w:val="single" w:sz="2" w:space="0" w:color="000000"/>
              <w:bottom w:val="single" w:sz="2" w:space="0" w:color="000000"/>
              <w:right w:val="single" w:sz="6" w:space="0" w:color="000000"/>
            </w:tcBorders>
            <w:shd w:val="clear" w:color="auto" w:fill="FFFFFF"/>
          </w:tcPr>
          <w:p w14:paraId="3E75D7D6"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0.0 (-0.6, 0.6)</w:t>
            </w:r>
          </w:p>
        </w:tc>
        <w:tc>
          <w:tcPr>
            <w:tcW w:w="708" w:type="dxa"/>
            <w:tcBorders>
              <w:top w:val="nil"/>
              <w:left w:val="single" w:sz="2" w:space="0" w:color="000000"/>
              <w:bottom w:val="single" w:sz="2" w:space="0" w:color="000000"/>
              <w:right w:val="single" w:sz="6" w:space="0" w:color="000000"/>
            </w:tcBorders>
            <w:shd w:val="clear" w:color="auto" w:fill="FFFFFF"/>
          </w:tcPr>
          <w:p w14:paraId="49E60ED3"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0.94</w:t>
            </w:r>
          </w:p>
        </w:tc>
        <w:tc>
          <w:tcPr>
            <w:tcW w:w="678" w:type="dxa"/>
            <w:tcBorders>
              <w:top w:val="nil"/>
              <w:left w:val="single" w:sz="2" w:space="0" w:color="000000"/>
              <w:bottom w:val="single" w:sz="2" w:space="0" w:color="000000"/>
              <w:right w:val="single" w:sz="6" w:space="0" w:color="000000"/>
            </w:tcBorders>
            <w:shd w:val="clear" w:color="auto" w:fill="FFFFFF"/>
          </w:tcPr>
          <w:p w14:paraId="19D38594"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0.0</w:t>
            </w:r>
          </w:p>
        </w:tc>
      </w:tr>
      <w:tr w:rsidR="00C66208" w:rsidRPr="00C66208" w14:paraId="47C3ABA0"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50693AD0"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PSC Internalising</w:t>
            </w: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70022BEE"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Baseline </w:t>
            </w:r>
          </w:p>
        </w:tc>
        <w:tc>
          <w:tcPr>
            <w:tcW w:w="2296" w:type="dxa"/>
            <w:tcBorders>
              <w:top w:val="nil"/>
              <w:left w:val="single" w:sz="2" w:space="0" w:color="000000"/>
              <w:bottom w:val="single" w:sz="2" w:space="0" w:color="000000"/>
              <w:right w:val="single" w:sz="2" w:space="0" w:color="000000"/>
            </w:tcBorders>
            <w:shd w:val="clear" w:color="auto" w:fill="FFFFFF"/>
            <w:hideMark/>
          </w:tcPr>
          <w:p w14:paraId="1E5C38A8"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4.4 (0.2)</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52F64DC9"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4.5 (0.1)</w:t>
            </w:r>
          </w:p>
        </w:tc>
        <w:tc>
          <w:tcPr>
            <w:tcW w:w="1735" w:type="dxa"/>
            <w:tcBorders>
              <w:top w:val="nil"/>
              <w:left w:val="single" w:sz="2" w:space="0" w:color="000000"/>
              <w:bottom w:val="single" w:sz="2" w:space="0" w:color="000000"/>
              <w:right w:val="single" w:sz="6" w:space="0" w:color="000000"/>
            </w:tcBorders>
            <w:shd w:val="clear" w:color="auto" w:fill="FFFFFF"/>
          </w:tcPr>
          <w:p w14:paraId="4E13002B"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8" w:type="dxa"/>
            <w:tcBorders>
              <w:top w:val="nil"/>
              <w:left w:val="single" w:sz="2" w:space="0" w:color="000000"/>
              <w:bottom w:val="single" w:sz="2" w:space="0" w:color="000000"/>
              <w:right w:val="single" w:sz="6" w:space="0" w:color="000000"/>
            </w:tcBorders>
            <w:shd w:val="clear" w:color="auto" w:fill="FFFFFF"/>
          </w:tcPr>
          <w:p w14:paraId="49FA5DE4"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8" w:type="dxa"/>
            <w:tcBorders>
              <w:top w:val="nil"/>
              <w:left w:val="single" w:sz="2" w:space="0" w:color="000000"/>
              <w:bottom w:val="single" w:sz="2" w:space="0" w:color="000000"/>
              <w:right w:val="single" w:sz="6" w:space="0" w:color="000000"/>
            </w:tcBorders>
            <w:shd w:val="clear" w:color="auto" w:fill="FFFFFF"/>
          </w:tcPr>
          <w:p w14:paraId="24F0DFBA"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C66208" w:rsidRPr="00C66208" w14:paraId="20A6D7B1"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389BF6C9"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525758CE"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6-week </w:t>
            </w:r>
          </w:p>
        </w:tc>
        <w:tc>
          <w:tcPr>
            <w:tcW w:w="2296" w:type="dxa"/>
            <w:tcBorders>
              <w:top w:val="nil"/>
              <w:left w:val="single" w:sz="2" w:space="0" w:color="000000"/>
              <w:bottom w:val="single" w:sz="2" w:space="0" w:color="000000"/>
              <w:right w:val="single" w:sz="2" w:space="0" w:color="000000"/>
            </w:tcBorders>
            <w:shd w:val="clear" w:color="auto" w:fill="FFFFFF"/>
            <w:hideMark/>
          </w:tcPr>
          <w:p w14:paraId="7BF6C43A"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2.8 (0.2)</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44D2ECC4"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3.0 (0.1)</w:t>
            </w:r>
          </w:p>
        </w:tc>
        <w:tc>
          <w:tcPr>
            <w:tcW w:w="1735" w:type="dxa"/>
            <w:tcBorders>
              <w:top w:val="nil"/>
              <w:left w:val="single" w:sz="2" w:space="0" w:color="000000"/>
              <w:bottom w:val="single" w:sz="2" w:space="0" w:color="000000"/>
              <w:right w:val="single" w:sz="6" w:space="0" w:color="000000"/>
            </w:tcBorders>
            <w:shd w:val="clear" w:color="auto" w:fill="FFFFFF"/>
            <w:hideMark/>
          </w:tcPr>
          <w:p w14:paraId="6AD1F33E"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0.1 (-0.5, 0.7)</w:t>
            </w:r>
          </w:p>
        </w:tc>
        <w:tc>
          <w:tcPr>
            <w:tcW w:w="708" w:type="dxa"/>
            <w:tcBorders>
              <w:top w:val="nil"/>
              <w:left w:val="single" w:sz="2" w:space="0" w:color="000000"/>
              <w:bottom w:val="single" w:sz="2" w:space="0" w:color="000000"/>
              <w:right w:val="single" w:sz="6" w:space="0" w:color="000000"/>
            </w:tcBorders>
            <w:shd w:val="clear" w:color="auto" w:fill="FFFFFF"/>
            <w:hideMark/>
          </w:tcPr>
          <w:p w14:paraId="136D7BC6"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.73</w:t>
            </w:r>
          </w:p>
        </w:tc>
        <w:tc>
          <w:tcPr>
            <w:tcW w:w="678" w:type="dxa"/>
            <w:tcBorders>
              <w:top w:val="nil"/>
              <w:left w:val="single" w:sz="2" w:space="0" w:color="000000"/>
              <w:bottom w:val="single" w:sz="2" w:space="0" w:color="000000"/>
              <w:right w:val="single" w:sz="6" w:space="0" w:color="000000"/>
            </w:tcBorders>
            <w:shd w:val="clear" w:color="auto" w:fill="FFFFFF"/>
            <w:hideMark/>
          </w:tcPr>
          <w:p w14:paraId="6A322448"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0.0</w:t>
            </w:r>
          </w:p>
        </w:tc>
      </w:tr>
      <w:tr w:rsidR="00C66208" w:rsidRPr="00C66208" w14:paraId="3C4A585A"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3BAD6C9B"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072C3ED8"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3 months</w:t>
            </w:r>
          </w:p>
        </w:tc>
        <w:tc>
          <w:tcPr>
            <w:tcW w:w="2296" w:type="dxa"/>
            <w:tcBorders>
              <w:top w:val="nil"/>
              <w:left w:val="single" w:sz="2" w:space="0" w:color="000000"/>
              <w:bottom w:val="single" w:sz="2" w:space="0" w:color="000000"/>
              <w:right w:val="single" w:sz="2" w:space="0" w:color="000000"/>
            </w:tcBorders>
            <w:shd w:val="clear" w:color="auto" w:fill="FFFFFF"/>
            <w:hideMark/>
          </w:tcPr>
          <w:p w14:paraId="4773915A"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2.7 (0.2)</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379BFBF8"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2.7 (0.1)</w:t>
            </w:r>
          </w:p>
        </w:tc>
        <w:tc>
          <w:tcPr>
            <w:tcW w:w="1735" w:type="dxa"/>
            <w:tcBorders>
              <w:top w:val="nil"/>
              <w:left w:val="single" w:sz="2" w:space="0" w:color="000000"/>
              <w:bottom w:val="single" w:sz="2" w:space="0" w:color="000000"/>
              <w:right w:val="single" w:sz="6" w:space="0" w:color="000000"/>
            </w:tcBorders>
            <w:shd w:val="clear" w:color="auto" w:fill="FFFFFF"/>
            <w:hideMark/>
          </w:tcPr>
          <w:p w14:paraId="761E1D80"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-0.2 (-0.7, 0.4)</w:t>
            </w:r>
          </w:p>
        </w:tc>
        <w:tc>
          <w:tcPr>
            <w:tcW w:w="708" w:type="dxa"/>
            <w:tcBorders>
              <w:top w:val="nil"/>
              <w:left w:val="single" w:sz="2" w:space="0" w:color="000000"/>
              <w:bottom w:val="single" w:sz="2" w:space="0" w:color="000000"/>
              <w:right w:val="single" w:sz="6" w:space="0" w:color="000000"/>
            </w:tcBorders>
            <w:shd w:val="clear" w:color="auto" w:fill="FFFFFF"/>
            <w:hideMark/>
          </w:tcPr>
          <w:p w14:paraId="7C5EB17B"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.60</w:t>
            </w:r>
          </w:p>
        </w:tc>
        <w:tc>
          <w:tcPr>
            <w:tcW w:w="678" w:type="dxa"/>
            <w:tcBorders>
              <w:top w:val="nil"/>
              <w:left w:val="single" w:sz="2" w:space="0" w:color="000000"/>
              <w:bottom w:val="single" w:sz="2" w:space="0" w:color="000000"/>
              <w:right w:val="single" w:sz="6" w:space="0" w:color="000000"/>
            </w:tcBorders>
            <w:shd w:val="clear" w:color="auto" w:fill="FFFFFF"/>
            <w:hideMark/>
          </w:tcPr>
          <w:p w14:paraId="57CBB0CC"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-0.1</w:t>
            </w:r>
          </w:p>
        </w:tc>
      </w:tr>
      <w:tr w:rsidR="00C66208" w:rsidRPr="00C66208" w14:paraId="697389F3"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0B2C5129"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3E324AEA"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12 months</w:t>
            </w:r>
          </w:p>
        </w:tc>
        <w:tc>
          <w:tcPr>
            <w:tcW w:w="2296" w:type="dxa"/>
            <w:tcBorders>
              <w:top w:val="nil"/>
              <w:left w:val="single" w:sz="2" w:space="0" w:color="000000"/>
              <w:bottom w:val="single" w:sz="2" w:space="0" w:color="000000"/>
              <w:right w:val="single" w:sz="2" w:space="0" w:color="000000"/>
            </w:tcBorders>
            <w:shd w:val="clear" w:color="auto" w:fill="FFFFFF"/>
          </w:tcPr>
          <w:p w14:paraId="2A70D59D"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3.0 (.2)</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45BFC35F"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3.5 (0.1)</w:t>
            </w:r>
          </w:p>
        </w:tc>
        <w:tc>
          <w:tcPr>
            <w:tcW w:w="1735" w:type="dxa"/>
            <w:tcBorders>
              <w:top w:val="nil"/>
              <w:left w:val="single" w:sz="2" w:space="0" w:color="000000"/>
              <w:bottom w:val="single" w:sz="2" w:space="0" w:color="000000"/>
              <w:right w:val="single" w:sz="6" w:space="0" w:color="000000"/>
            </w:tcBorders>
            <w:shd w:val="clear" w:color="auto" w:fill="FFFFFF"/>
          </w:tcPr>
          <w:p w14:paraId="68B6FD75"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0.3 (-0.3, 0.9)</w:t>
            </w:r>
          </w:p>
        </w:tc>
        <w:tc>
          <w:tcPr>
            <w:tcW w:w="708" w:type="dxa"/>
            <w:tcBorders>
              <w:top w:val="nil"/>
              <w:left w:val="single" w:sz="2" w:space="0" w:color="000000"/>
              <w:bottom w:val="single" w:sz="2" w:space="0" w:color="000000"/>
              <w:right w:val="single" w:sz="6" w:space="0" w:color="000000"/>
            </w:tcBorders>
            <w:shd w:val="clear" w:color="auto" w:fill="FFFFFF"/>
          </w:tcPr>
          <w:p w14:paraId="4F266B90"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.28</w:t>
            </w:r>
          </w:p>
        </w:tc>
        <w:tc>
          <w:tcPr>
            <w:tcW w:w="678" w:type="dxa"/>
            <w:tcBorders>
              <w:top w:val="nil"/>
              <w:left w:val="single" w:sz="2" w:space="0" w:color="000000"/>
              <w:bottom w:val="single" w:sz="2" w:space="0" w:color="000000"/>
              <w:right w:val="single" w:sz="6" w:space="0" w:color="000000"/>
            </w:tcBorders>
            <w:shd w:val="clear" w:color="auto" w:fill="FFFFFF"/>
          </w:tcPr>
          <w:p w14:paraId="0FF94909"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0.1</w:t>
            </w:r>
          </w:p>
        </w:tc>
      </w:tr>
      <w:tr w:rsidR="00C66208" w:rsidRPr="00C66208" w14:paraId="2CA8963D"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10802B83"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PSC Externalising</w:t>
            </w: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2011FA36"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Baseline </w:t>
            </w:r>
          </w:p>
        </w:tc>
        <w:tc>
          <w:tcPr>
            <w:tcW w:w="2296" w:type="dxa"/>
            <w:tcBorders>
              <w:top w:val="nil"/>
              <w:left w:val="single" w:sz="2" w:space="0" w:color="000000"/>
              <w:bottom w:val="single" w:sz="2" w:space="0" w:color="000000"/>
              <w:right w:val="single" w:sz="2" w:space="0" w:color="000000"/>
            </w:tcBorders>
            <w:shd w:val="clear" w:color="auto" w:fill="FFFFFF"/>
            <w:hideMark/>
          </w:tcPr>
          <w:p w14:paraId="6CB8B73E"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5.4 (0.2)</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055AA643"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4.9 (0.1)</w:t>
            </w:r>
          </w:p>
        </w:tc>
        <w:tc>
          <w:tcPr>
            <w:tcW w:w="1735" w:type="dxa"/>
            <w:tcBorders>
              <w:top w:val="nil"/>
              <w:left w:val="single" w:sz="2" w:space="0" w:color="000000"/>
              <w:bottom w:val="single" w:sz="2" w:space="0" w:color="000000"/>
              <w:right w:val="single" w:sz="6" w:space="0" w:color="000000"/>
            </w:tcBorders>
            <w:shd w:val="clear" w:color="auto" w:fill="FFFFFF"/>
          </w:tcPr>
          <w:p w14:paraId="01A8F8A3"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8" w:type="dxa"/>
            <w:tcBorders>
              <w:top w:val="nil"/>
              <w:left w:val="single" w:sz="2" w:space="0" w:color="000000"/>
              <w:bottom w:val="single" w:sz="2" w:space="0" w:color="000000"/>
              <w:right w:val="single" w:sz="6" w:space="0" w:color="000000"/>
            </w:tcBorders>
            <w:shd w:val="clear" w:color="auto" w:fill="FFFFFF"/>
          </w:tcPr>
          <w:p w14:paraId="4A5743B4"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8" w:type="dxa"/>
            <w:tcBorders>
              <w:top w:val="nil"/>
              <w:left w:val="single" w:sz="2" w:space="0" w:color="000000"/>
              <w:bottom w:val="single" w:sz="2" w:space="0" w:color="000000"/>
              <w:right w:val="single" w:sz="6" w:space="0" w:color="000000"/>
            </w:tcBorders>
            <w:shd w:val="clear" w:color="auto" w:fill="FFFFFF"/>
          </w:tcPr>
          <w:p w14:paraId="10CD3CF7"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C66208" w:rsidRPr="00C66208" w14:paraId="6755E159"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5A987913"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2669C2B8"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6-week </w:t>
            </w:r>
          </w:p>
        </w:tc>
        <w:tc>
          <w:tcPr>
            <w:tcW w:w="2296" w:type="dxa"/>
            <w:tcBorders>
              <w:top w:val="nil"/>
              <w:left w:val="single" w:sz="2" w:space="0" w:color="000000"/>
              <w:bottom w:val="single" w:sz="2" w:space="0" w:color="000000"/>
              <w:right w:val="single" w:sz="2" w:space="0" w:color="000000"/>
            </w:tcBorders>
            <w:shd w:val="clear" w:color="auto" w:fill="FFFFFF"/>
          </w:tcPr>
          <w:p w14:paraId="425FC723"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3.5 (0.2)</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6F676FB1"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3.9 (0.1)</w:t>
            </w:r>
          </w:p>
        </w:tc>
        <w:tc>
          <w:tcPr>
            <w:tcW w:w="1735" w:type="dxa"/>
            <w:tcBorders>
              <w:top w:val="nil"/>
              <w:left w:val="single" w:sz="2" w:space="0" w:color="000000"/>
              <w:bottom w:val="single" w:sz="2" w:space="0" w:color="000000"/>
              <w:right w:val="single" w:sz="6" w:space="0" w:color="000000"/>
            </w:tcBorders>
            <w:shd w:val="clear" w:color="auto" w:fill="FFFFFF"/>
          </w:tcPr>
          <w:p w14:paraId="6E34BB4E"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0.9 (-0.2, 1.1)</w:t>
            </w:r>
          </w:p>
        </w:tc>
        <w:tc>
          <w:tcPr>
            <w:tcW w:w="708" w:type="dxa"/>
            <w:tcBorders>
              <w:top w:val="nil"/>
              <w:left w:val="single" w:sz="2" w:space="0" w:color="000000"/>
              <w:bottom w:val="single" w:sz="2" w:space="0" w:color="000000"/>
              <w:right w:val="single" w:sz="6" w:space="0" w:color="000000"/>
            </w:tcBorders>
            <w:shd w:val="clear" w:color="auto" w:fill="FFFFFF"/>
          </w:tcPr>
          <w:p w14:paraId="78028FA6"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.003</w:t>
            </w:r>
          </w:p>
        </w:tc>
        <w:tc>
          <w:tcPr>
            <w:tcW w:w="678" w:type="dxa"/>
            <w:tcBorders>
              <w:top w:val="nil"/>
              <w:left w:val="single" w:sz="2" w:space="0" w:color="000000"/>
              <w:bottom w:val="single" w:sz="2" w:space="0" w:color="000000"/>
              <w:right w:val="single" w:sz="6" w:space="0" w:color="000000"/>
            </w:tcBorders>
            <w:shd w:val="clear" w:color="auto" w:fill="FFFFFF"/>
          </w:tcPr>
          <w:p w14:paraId="154DDE4D"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0.3</w:t>
            </w:r>
          </w:p>
        </w:tc>
      </w:tr>
      <w:tr w:rsidR="00C66208" w:rsidRPr="00C66208" w14:paraId="3C1BC55B" w14:textId="77777777" w:rsidTr="00545DAD">
        <w:trPr>
          <w:cantSplit/>
          <w:trHeight w:val="84"/>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4B30812"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4349743A"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3 months</w:t>
            </w:r>
          </w:p>
        </w:tc>
        <w:tc>
          <w:tcPr>
            <w:tcW w:w="2296" w:type="dxa"/>
            <w:tcBorders>
              <w:top w:val="nil"/>
              <w:left w:val="single" w:sz="2" w:space="0" w:color="000000"/>
              <w:bottom w:val="single" w:sz="2" w:space="0" w:color="000000"/>
              <w:right w:val="single" w:sz="2" w:space="0" w:color="000000"/>
            </w:tcBorders>
            <w:shd w:val="clear" w:color="auto" w:fill="FFFFFF"/>
          </w:tcPr>
          <w:p w14:paraId="73FCBF2A"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3.8 (0.2)</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423EB641"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3.7 (0.1)</w:t>
            </w:r>
          </w:p>
        </w:tc>
        <w:tc>
          <w:tcPr>
            <w:tcW w:w="1735" w:type="dxa"/>
            <w:tcBorders>
              <w:top w:val="nil"/>
              <w:left w:val="single" w:sz="2" w:space="0" w:color="000000"/>
              <w:bottom w:val="single" w:sz="2" w:space="0" w:color="000000"/>
              <w:right w:val="single" w:sz="6" w:space="0" w:color="000000"/>
            </w:tcBorders>
            <w:shd w:val="clear" w:color="auto" w:fill="FFFFFF"/>
          </w:tcPr>
          <w:p w14:paraId="7AE2A929"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0.4 (-0.2, 1.1)</w:t>
            </w:r>
          </w:p>
        </w:tc>
        <w:tc>
          <w:tcPr>
            <w:tcW w:w="708" w:type="dxa"/>
            <w:tcBorders>
              <w:top w:val="nil"/>
              <w:left w:val="single" w:sz="2" w:space="0" w:color="000000"/>
              <w:bottom w:val="single" w:sz="2" w:space="0" w:color="000000"/>
              <w:right w:val="single" w:sz="6" w:space="0" w:color="000000"/>
            </w:tcBorders>
            <w:shd w:val="clear" w:color="auto" w:fill="FFFFFF"/>
          </w:tcPr>
          <w:p w14:paraId="64808A05"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0.16</w:t>
            </w:r>
          </w:p>
        </w:tc>
        <w:tc>
          <w:tcPr>
            <w:tcW w:w="678" w:type="dxa"/>
            <w:tcBorders>
              <w:top w:val="nil"/>
              <w:left w:val="single" w:sz="2" w:space="0" w:color="000000"/>
              <w:bottom w:val="single" w:sz="2" w:space="0" w:color="000000"/>
              <w:right w:val="single" w:sz="6" w:space="0" w:color="000000"/>
            </w:tcBorders>
            <w:shd w:val="clear" w:color="auto" w:fill="FFFFFF"/>
          </w:tcPr>
          <w:p w14:paraId="323BD309"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0.1</w:t>
            </w:r>
          </w:p>
        </w:tc>
      </w:tr>
      <w:tr w:rsidR="00C66208" w:rsidRPr="00C66208" w14:paraId="16CDEA0A" w14:textId="77777777" w:rsidTr="00545DAD">
        <w:trPr>
          <w:cantSplit/>
          <w:jc w:val="center"/>
        </w:trPr>
        <w:tc>
          <w:tcPr>
            <w:tcW w:w="2544"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106EF9AC"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11"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0C6CE526" w14:textId="77777777" w:rsidR="00C66208" w:rsidRPr="00C66208" w:rsidRDefault="00C66208" w:rsidP="00545DAD">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12 months</w:t>
            </w:r>
          </w:p>
        </w:tc>
        <w:tc>
          <w:tcPr>
            <w:tcW w:w="2296" w:type="dxa"/>
            <w:tcBorders>
              <w:top w:val="nil"/>
              <w:left w:val="single" w:sz="2" w:space="0" w:color="000000"/>
              <w:bottom w:val="single" w:sz="2" w:space="0" w:color="000000"/>
              <w:right w:val="single" w:sz="2" w:space="0" w:color="000000"/>
            </w:tcBorders>
            <w:shd w:val="clear" w:color="auto" w:fill="FFFFFF"/>
          </w:tcPr>
          <w:p w14:paraId="489F95FB"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2.6 (0.2)</w:t>
            </w:r>
          </w:p>
        </w:tc>
        <w:tc>
          <w:tcPr>
            <w:tcW w:w="2506" w:type="dxa"/>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2D499A59"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2.5 (0.2)</w:t>
            </w:r>
          </w:p>
        </w:tc>
        <w:tc>
          <w:tcPr>
            <w:tcW w:w="1735" w:type="dxa"/>
            <w:tcBorders>
              <w:top w:val="nil"/>
              <w:left w:val="single" w:sz="2" w:space="0" w:color="000000"/>
              <w:bottom w:val="single" w:sz="2" w:space="0" w:color="000000"/>
              <w:right w:val="single" w:sz="6" w:space="0" w:color="000000"/>
            </w:tcBorders>
            <w:shd w:val="clear" w:color="auto" w:fill="FFFFFF"/>
          </w:tcPr>
          <w:p w14:paraId="7BB30BD7"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0.4 (-0.3, 1.0)</w:t>
            </w:r>
          </w:p>
        </w:tc>
        <w:tc>
          <w:tcPr>
            <w:tcW w:w="708" w:type="dxa"/>
            <w:tcBorders>
              <w:top w:val="nil"/>
              <w:left w:val="single" w:sz="2" w:space="0" w:color="000000"/>
              <w:bottom w:val="single" w:sz="2" w:space="0" w:color="000000"/>
              <w:right w:val="single" w:sz="6" w:space="0" w:color="000000"/>
            </w:tcBorders>
            <w:shd w:val="clear" w:color="auto" w:fill="FFFFFF"/>
          </w:tcPr>
          <w:p w14:paraId="1EDA2A33" w14:textId="77777777" w:rsidR="00C66208" w:rsidRPr="00C66208" w:rsidRDefault="00C66208" w:rsidP="00545DAD">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0.24</w:t>
            </w:r>
          </w:p>
        </w:tc>
        <w:tc>
          <w:tcPr>
            <w:tcW w:w="678" w:type="dxa"/>
            <w:tcBorders>
              <w:top w:val="nil"/>
              <w:left w:val="single" w:sz="2" w:space="0" w:color="000000"/>
              <w:bottom w:val="single" w:sz="2" w:space="0" w:color="000000"/>
              <w:right w:val="single" w:sz="6" w:space="0" w:color="000000"/>
            </w:tcBorders>
            <w:shd w:val="clear" w:color="auto" w:fill="FFFFFF"/>
          </w:tcPr>
          <w:p w14:paraId="32919A01" w14:textId="77777777" w:rsidR="00C66208" w:rsidRPr="00C66208" w:rsidRDefault="00C66208" w:rsidP="00545DAD">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C66208">
              <w:rPr>
                <w:rFonts w:ascii="Times New Roman" w:hAnsi="Times New Roman" w:cs="Times New Roman"/>
                <w:color w:val="000000"/>
                <w:sz w:val="20"/>
                <w:szCs w:val="20"/>
              </w:rPr>
              <w:t>0.1</w:t>
            </w:r>
          </w:p>
        </w:tc>
      </w:tr>
    </w:tbl>
    <w:p w14:paraId="749834A8" w14:textId="77777777" w:rsidR="00C66208" w:rsidRPr="00C66208" w:rsidRDefault="00C66208" w:rsidP="00C66208">
      <w:pPr>
        <w:adjustRightInd w:val="0"/>
        <w:spacing w:before="100" w:beforeAutospacing="1" w:after="100" w:afterAutospacing="1"/>
        <w:contextualSpacing/>
        <w:rPr>
          <w:rFonts w:ascii="Times New Roman" w:hAnsi="Times New Roman" w:cs="Times New Roman"/>
          <w:color w:val="000000"/>
          <w:sz w:val="20"/>
          <w:szCs w:val="20"/>
        </w:rPr>
      </w:pPr>
    </w:p>
    <w:p w14:paraId="0E29059F" w14:textId="77777777" w:rsidR="00C66208" w:rsidRPr="00C66208" w:rsidRDefault="00C66208" w:rsidP="00C66208">
      <w:pPr>
        <w:adjustRightInd w:val="0"/>
        <w:spacing w:before="100" w:beforeAutospacing="1" w:after="100" w:afterAutospacing="1"/>
        <w:ind w:left="993"/>
        <w:contextualSpacing/>
        <w:rPr>
          <w:rFonts w:ascii="Times New Roman" w:hAnsi="Times New Roman" w:cs="Times New Roman"/>
          <w:color w:val="000000"/>
          <w:sz w:val="20"/>
          <w:szCs w:val="20"/>
        </w:rPr>
      </w:pPr>
      <w:r w:rsidRPr="00C66208">
        <w:rPr>
          <w:rFonts w:ascii="Times New Roman" w:hAnsi="Times New Roman" w:cs="Times New Roman"/>
          <w:color w:val="000000"/>
          <w:sz w:val="20"/>
          <w:szCs w:val="20"/>
        </w:rPr>
        <w:t xml:space="preserve">Note. EASE = Early Adolescent Skills for Emotions. EUC = Enhanced usual care; LS = Least Square. PSC = Paediatric Symptom </w:t>
      </w:r>
    </w:p>
    <w:p w14:paraId="56C97083" w14:textId="77777777" w:rsidR="00C66208" w:rsidRPr="00C66208" w:rsidRDefault="00C66208" w:rsidP="00C66208">
      <w:pPr>
        <w:adjustRightInd w:val="0"/>
        <w:spacing w:before="100" w:beforeAutospacing="1" w:after="100" w:afterAutospacing="1"/>
        <w:ind w:left="993"/>
        <w:contextualSpacing/>
        <w:rPr>
          <w:rFonts w:ascii="Times New Roman" w:hAnsi="Times New Roman" w:cs="Times New Roman"/>
          <w:color w:val="000000"/>
          <w:sz w:val="20"/>
          <w:szCs w:val="20"/>
        </w:rPr>
        <w:sectPr w:rsidR="00C66208" w:rsidRPr="00C66208" w:rsidSect="003A3535">
          <w:pgSz w:w="16838" w:h="11906" w:orient="landscape"/>
          <w:pgMar w:top="1800" w:right="1440" w:bottom="1800" w:left="1440" w:header="720" w:footer="720" w:gutter="0"/>
          <w:cols w:space="720"/>
          <w:titlePg/>
          <w:docGrid w:linePitch="272"/>
        </w:sectPr>
      </w:pPr>
      <w:r w:rsidRPr="00C66208">
        <w:rPr>
          <w:rFonts w:ascii="Times New Roman" w:hAnsi="Times New Roman" w:cs="Times New Roman"/>
          <w:color w:val="000000"/>
          <w:sz w:val="20"/>
          <w:szCs w:val="20"/>
        </w:rPr>
        <w:t xml:space="preserve">Checklist.  CRIES = Children’s Revised Impact of Events Scale. </w:t>
      </w:r>
      <w:r w:rsidRPr="00C66208">
        <w:rPr>
          <w:rFonts w:ascii="Times New Roman" w:hAnsi="Times New Roman" w:cs="Times New Roman"/>
          <w:sz w:val="20"/>
          <w:szCs w:val="20"/>
        </w:rPr>
        <w:t>WEBWBS</w:t>
      </w:r>
      <w:r w:rsidRPr="00C66208">
        <w:rPr>
          <w:rFonts w:ascii="Times New Roman" w:hAnsi="Times New Roman" w:cs="Times New Roman"/>
          <w:color w:val="000000"/>
          <w:sz w:val="20"/>
          <w:szCs w:val="20"/>
        </w:rPr>
        <w:t xml:space="preserve"> = </w:t>
      </w:r>
      <w:r w:rsidRPr="00C66208">
        <w:rPr>
          <w:rFonts w:ascii="Times New Roman" w:hAnsi="Times New Roman" w:cs="Times New Roman"/>
          <w:sz w:val="20"/>
          <w:szCs w:val="20"/>
        </w:rPr>
        <w:t xml:space="preserve">Warwick Edinburgh Mental Wellbeing Scale. PSSM = Psychological Sense of School Membership. </w:t>
      </w:r>
      <w:r w:rsidRPr="00C66208">
        <w:rPr>
          <w:rFonts w:ascii="Times New Roman" w:hAnsi="Times New Roman" w:cs="Times New Roman"/>
          <w:color w:val="000000"/>
          <w:sz w:val="20"/>
          <w:szCs w:val="20"/>
        </w:rPr>
        <w:t xml:space="preserve">PHQ-9A = Patient Health Questionnaire Adolescent Version. Alabama = Alabama Parenting Questionnaire. K6 = Kessler Psychological Distress Scale. Effect size was calculated by the difference in least square means between intervention and EUC from mixed model divided by the pooled standard deviation. </w:t>
      </w:r>
    </w:p>
    <w:p w14:paraId="08EE43EF" w14:textId="77777777" w:rsidR="00C66208" w:rsidRDefault="00C66208" w:rsidP="00C66208">
      <w:pPr>
        <w:spacing w:line="480" w:lineRule="auto"/>
        <w:rPr>
          <w:sz w:val="24"/>
          <w:szCs w:val="24"/>
        </w:rPr>
      </w:pPr>
      <w:r w:rsidRPr="00160E78">
        <w:rPr>
          <w:sz w:val="24"/>
        </w:rPr>
        <w:t>Figure 1.</w:t>
      </w:r>
      <w:r>
        <w:rPr>
          <w:sz w:val="24"/>
        </w:rPr>
        <w:t xml:space="preserve"> </w:t>
      </w:r>
      <w:r w:rsidRPr="005E1768">
        <w:rPr>
          <w:sz w:val="24"/>
          <w:szCs w:val="24"/>
        </w:rPr>
        <w:t>CONSORT Flow Diagram</w:t>
      </w:r>
      <w:r w:rsidRPr="009B7205">
        <w:rPr>
          <w:sz w:val="24"/>
          <w:szCs w:val="24"/>
        </w:rPr>
        <w:t xml:space="preserve"> of Progress Through Phases of a Randomi</w:t>
      </w:r>
      <w:r>
        <w:rPr>
          <w:sz w:val="24"/>
          <w:szCs w:val="24"/>
        </w:rPr>
        <w:t>z</w:t>
      </w:r>
      <w:r w:rsidRPr="009B7205">
        <w:rPr>
          <w:sz w:val="24"/>
          <w:szCs w:val="24"/>
        </w:rPr>
        <w:t xml:space="preserve">ed Trial Comparing </w:t>
      </w:r>
      <w:r>
        <w:rPr>
          <w:sz w:val="24"/>
          <w:szCs w:val="24"/>
        </w:rPr>
        <w:t>the</w:t>
      </w:r>
      <w:r w:rsidRPr="009B7205">
        <w:rPr>
          <w:sz w:val="24"/>
          <w:szCs w:val="24"/>
        </w:rPr>
        <w:t xml:space="preserve"> </w:t>
      </w:r>
      <w:r>
        <w:rPr>
          <w:sz w:val="24"/>
          <w:szCs w:val="24"/>
        </w:rPr>
        <w:t>Early Adolescent Skills for Emotions (EASE)</w:t>
      </w:r>
      <w:r w:rsidRPr="0078342A">
        <w:rPr>
          <w:sz w:val="24"/>
          <w:szCs w:val="24"/>
        </w:rPr>
        <w:t xml:space="preserve"> Intervention </w:t>
      </w:r>
      <w:r w:rsidRPr="009B7205">
        <w:rPr>
          <w:sz w:val="24"/>
          <w:szCs w:val="24"/>
        </w:rPr>
        <w:t>vs Enhanced Usual</w:t>
      </w:r>
      <w:r>
        <w:rPr>
          <w:sz w:val="24"/>
          <w:szCs w:val="24"/>
        </w:rPr>
        <w:t xml:space="preserve"> Care</w:t>
      </w:r>
      <w:r w:rsidRPr="009B7205">
        <w:rPr>
          <w:sz w:val="24"/>
          <w:szCs w:val="24"/>
        </w:rPr>
        <w:t xml:space="preserve"> </w:t>
      </w:r>
      <w:r>
        <w:rPr>
          <w:sz w:val="24"/>
          <w:szCs w:val="24"/>
        </w:rPr>
        <w:t xml:space="preserve">(EUC) in Young Adolescent Syrian Refugees, Jordan. </w:t>
      </w:r>
    </w:p>
    <w:p w14:paraId="37B0E258" w14:textId="77777777" w:rsidR="00C66208" w:rsidRPr="007F4819" w:rsidRDefault="00C66208" w:rsidP="00C66208">
      <w:pPr>
        <w:adjustRightInd w:val="0"/>
        <w:spacing w:before="100" w:beforeAutospacing="1" w:after="100" w:afterAutospacing="1"/>
        <w:ind w:left="1260"/>
        <w:contextualSpacing/>
        <w:rPr>
          <w:color w:val="000000"/>
        </w:rPr>
      </w:pPr>
    </w:p>
    <w:p w14:paraId="17E81E7E" w14:textId="77777777" w:rsidR="00C66208" w:rsidRDefault="00C66208" w:rsidP="00C66208">
      <w:pPr>
        <w:spacing w:before="100" w:beforeAutospacing="1" w:after="100" w:afterAutospacing="1"/>
        <w:ind w:left="1350"/>
        <w:contextualSpacing/>
        <w:rPr>
          <w:sz w:val="24"/>
          <w:szCs w:val="24"/>
        </w:rPr>
      </w:pPr>
    </w:p>
    <w:p w14:paraId="3EE6770E" w14:textId="77777777" w:rsidR="00C66208" w:rsidRDefault="00C66208" w:rsidP="00C66208">
      <w:pPr>
        <w:spacing w:line="256" w:lineRule="auto"/>
      </w:pPr>
      <w:r>
        <w:fldChar w:fldCharType="begin"/>
      </w:r>
      <w:r>
        <w:instrText xml:space="preserve"> ADDIN </w:instrText>
      </w:r>
      <w:r>
        <w:fldChar w:fldCharType="end"/>
      </w:r>
    </w:p>
    <w:p w14:paraId="2A721F2A" w14:textId="77777777" w:rsidR="00C66208" w:rsidRDefault="00C66208" w:rsidP="00C66208"/>
    <w:p w14:paraId="6F389A91" w14:textId="77777777" w:rsidR="00241B9E" w:rsidRPr="00E97FA9" w:rsidRDefault="00241B9E" w:rsidP="00241B9E">
      <w:pPr>
        <w:spacing w:before="100" w:beforeAutospacing="1" w:after="100" w:afterAutospacing="1"/>
        <w:ind w:left="1350"/>
        <w:contextualSpacing/>
        <w:rPr>
          <w:rFonts w:ascii="Times New Roman" w:hAnsi="Times New Roman" w:cs="Times New Roman"/>
          <w:sz w:val="24"/>
          <w:szCs w:val="24"/>
        </w:rPr>
      </w:pPr>
    </w:p>
    <w:p w14:paraId="698E8FCE" w14:textId="77777777" w:rsidR="00241B9E" w:rsidRDefault="00241B9E" w:rsidP="00241B9E">
      <w:pPr>
        <w:spacing w:line="256" w:lineRule="auto"/>
      </w:pPr>
      <w:r>
        <w:br w:type="page"/>
      </w:r>
    </w:p>
    <w:p w14:paraId="352F01BC" w14:textId="77777777" w:rsidR="00A60D12" w:rsidRDefault="00A60D12">
      <w:pPr>
        <w:rPr>
          <w:rFonts w:ascii="Times New Roman" w:hAnsi="Times New Roman" w:cs="Times New Roman"/>
          <w:sz w:val="24"/>
          <w:szCs w:val="24"/>
        </w:rPr>
      </w:pPr>
    </w:p>
    <w:sectPr w:rsidR="00A60D12" w:rsidSect="009B6D7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B76BF" w14:textId="77777777" w:rsidR="00ED317E" w:rsidRDefault="00ED317E" w:rsidP="00972635">
      <w:pPr>
        <w:spacing w:after="0" w:line="240" w:lineRule="auto"/>
      </w:pPr>
      <w:r>
        <w:separator/>
      </w:r>
    </w:p>
  </w:endnote>
  <w:endnote w:type="continuationSeparator" w:id="0">
    <w:p w14:paraId="59FE00C6" w14:textId="77777777" w:rsidR="00ED317E" w:rsidRDefault="00ED317E" w:rsidP="0097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TLHaarlemmerSD">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aarlemmer MT Medium OsF">
    <w:altName w:val="Constant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CEF7" w14:textId="77777777" w:rsidR="0087179D" w:rsidRDefault="0087179D">
    <w:pPr>
      <w:framePr w:wrap="around" w:vAnchor="text" w:hAnchor="margin" w:xAlign="center" w:y="1"/>
      <w:rPr>
        <w:rStyle w:val="BodyTextChar"/>
        <w:rFonts w:eastAsiaTheme="minorHAnsi"/>
      </w:rPr>
    </w:pPr>
    <w:r>
      <w:rPr>
        <w:rStyle w:val="BodyTextChar"/>
        <w:rFonts w:eastAsiaTheme="minorHAnsi"/>
      </w:rPr>
      <w:fldChar w:fldCharType="begin"/>
    </w:r>
    <w:r>
      <w:rPr>
        <w:rStyle w:val="BodyTextChar"/>
        <w:rFonts w:eastAsiaTheme="minorHAnsi"/>
      </w:rPr>
      <w:instrText xml:space="preserve">PAGE  </w:instrText>
    </w:r>
    <w:r>
      <w:rPr>
        <w:rStyle w:val="BodyTextChar"/>
        <w:rFonts w:eastAsiaTheme="minorHAnsi"/>
      </w:rPr>
      <w:fldChar w:fldCharType="end"/>
    </w:r>
  </w:p>
  <w:p w14:paraId="1B8CB479" w14:textId="77777777" w:rsidR="0087179D" w:rsidRDefault="008717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4B32" w14:textId="77777777" w:rsidR="0087179D" w:rsidRDefault="0087179D">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4405" w14:textId="77777777" w:rsidR="00022F30" w:rsidRDefault="00022F30">
    <w:pPr>
      <w:jc w:val="center"/>
    </w:pPr>
  </w:p>
  <w:p w14:paraId="18E480C2" w14:textId="77777777" w:rsidR="00022F30" w:rsidRDefault="00022F3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62A7" w14:textId="77777777" w:rsidR="00C66208" w:rsidRDefault="00C662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5959FD" w14:textId="77777777" w:rsidR="00C66208" w:rsidRDefault="00C6620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3265" w14:textId="77777777" w:rsidR="00C66208" w:rsidRDefault="00C66208">
    <w:pPr>
      <w:pStyle w:val="Footer"/>
      <w:framePr w:wrap="around" w:vAnchor="text" w:hAnchor="margin" w:xAlign="right" w:y="1"/>
      <w:rPr>
        <w:rStyle w:val="PageNumber"/>
      </w:rPr>
    </w:pPr>
  </w:p>
  <w:p w14:paraId="7C683823" w14:textId="77777777" w:rsidR="00C66208" w:rsidRDefault="00C662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D9CA7" w14:textId="77777777" w:rsidR="00ED317E" w:rsidRDefault="00ED317E" w:rsidP="00972635">
      <w:pPr>
        <w:spacing w:after="0" w:line="240" w:lineRule="auto"/>
      </w:pPr>
      <w:r>
        <w:separator/>
      </w:r>
    </w:p>
  </w:footnote>
  <w:footnote w:type="continuationSeparator" w:id="0">
    <w:p w14:paraId="31D68C73" w14:textId="77777777" w:rsidR="00ED317E" w:rsidRDefault="00ED317E" w:rsidP="00972635">
      <w:pPr>
        <w:spacing w:after="0" w:line="240" w:lineRule="auto"/>
      </w:pPr>
      <w:r>
        <w:continuationSeparator/>
      </w:r>
    </w:p>
  </w:footnote>
  <w:footnote w:id="1">
    <w:p w14:paraId="43D24A4B" w14:textId="77777777" w:rsidR="0087179D" w:rsidRPr="008A4B9E" w:rsidRDefault="0087179D" w:rsidP="0087179D">
      <w:pPr>
        <w:rPr>
          <w:lang w:val="en-US"/>
        </w:rPr>
      </w:pPr>
      <w:r w:rsidRPr="006372C6">
        <w:rPr>
          <w:rFonts w:ascii="Arial" w:hAnsi="Arial" w:cs="Arial"/>
        </w:rPr>
        <w:footnoteRef/>
      </w:r>
      <w:r w:rsidRPr="006372C6">
        <w:rPr>
          <w:rFonts w:cs="Arial"/>
          <w:lang w:val="en-US"/>
        </w:rPr>
        <w:t xml:space="preserve"> </w:t>
      </w:r>
      <w:r>
        <w:rPr>
          <w:lang w:val="en-US"/>
        </w:rPr>
        <w:t>Synthesis and dissemination of PM+ for Syrian refugees in European countries and countries bordering Syria is part of Work Package 7 of STRENGTHS and will be completed by the London School of Economics and Political Science.</w:t>
      </w:r>
    </w:p>
  </w:footnote>
  <w:footnote w:id="2">
    <w:p w14:paraId="7578F569" w14:textId="77777777" w:rsidR="0087179D" w:rsidRPr="004D2C6A" w:rsidRDefault="0087179D" w:rsidP="0087179D">
      <w:pPr>
        <w:rPr>
          <w:lang w:val="en-US"/>
        </w:rPr>
      </w:pPr>
      <w:r w:rsidRPr="005121EE">
        <w:rPr>
          <w:rFonts w:ascii="Arial" w:hAnsi="Arial" w:cs="Arial"/>
        </w:rPr>
        <w:footnoteRef/>
      </w:r>
      <w:r w:rsidRPr="005121EE">
        <w:rPr>
          <w:rFonts w:cs="Arial"/>
          <w:lang w:val="en-US"/>
        </w:rPr>
        <w:t xml:space="preserve"> </w:t>
      </w:r>
      <w:r w:rsidRPr="005121EE">
        <w:rPr>
          <w:lang w:val="en-US"/>
        </w:rPr>
        <w:t xml:space="preserve">Psychologists from </w:t>
      </w:r>
      <w:r>
        <w:rPr>
          <w:lang w:val="en-US"/>
        </w:rPr>
        <w:t>i-psy</w:t>
      </w:r>
      <w:r w:rsidRPr="005121EE">
        <w:rPr>
          <w:lang w:val="en-US"/>
        </w:rPr>
        <w:t xml:space="preserve"> will receive the training-of-trainers (TOT) program. The TOT is part of Work Package 3 of STRENGTHS and will be completed by the </w:t>
      </w:r>
      <w:r>
        <w:rPr>
          <w:lang w:val="en-US"/>
        </w:rPr>
        <w:t>Danish Red Cross</w:t>
      </w:r>
      <w:r w:rsidRPr="005121EE">
        <w:rPr>
          <w:lang w:val="en-US"/>
        </w:rPr>
        <w:t>.</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B900" w14:textId="77777777" w:rsidR="0087179D" w:rsidRPr="00201BB9" w:rsidRDefault="0087179D" w:rsidP="003F0FDE">
    <w:pPr>
      <w:pBdr>
        <w:bottom w:val="single" w:sz="4" w:space="1" w:color="auto"/>
      </w:pBdr>
      <w:rPr>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683E" w14:textId="77777777" w:rsidR="00C66208" w:rsidRDefault="00C662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06187E" w14:textId="77777777" w:rsidR="00C66208" w:rsidRDefault="00C6620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6C93" w14:textId="77777777" w:rsidR="00C66208" w:rsidRDefault="00C66208">
    <w:pPr>
      <w:pStyle w:val="Header"/>
      <w:ind w:right="360"/>
      <w:rPr>
        <w:sz w:val="24"/>
      </w:rPr>
    </w:pPr>
    <w:r>
      <w:tab/>
      <w:t xml:space="preserve">            </w:t>
    </w:r>
    <w:r>
      <w:tab/>
    </w:r>
  </w:p>
  <w:p w14:paraId="3031E8B8" w14:textId="77777777" w:rsidR="00C66208" w:rsidRDefault="00C66208">
    <w:pPr>
      <w:pStyle w:val="Header"/>
      <w:framePr w:wrap="around" w:vAnchor="text" w:hAnchor="page" w:x="9937" w:y="56"/>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05B99FDB" w14:textId="77777777" w:rsidR="00C66208" w:rsidRDefault="00C66208">
    <w:pPr>
      <w:pStyle w:val="Header"/>
      <w:ind w:right="360"/>
    </w:pPr>
  </w:p>
  <w:p w14:paraId="3D365333" w14:textId="77777777" w:rsidR="00C66208" w:rsidRDefault="00C66208">
    <w:pPr>
      <w:pStyle w:val="Header"/>
      <w:ind w:right="36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2750"/>
    <w:multiLevelType w:val="multilevel"/>
    <w:tmpl w:val="A3E28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A2F98"/>
    <w:multiLevelType w:val="hybridMultilevel"/>
    <w:tmpl w:val="EA48749C"/>
    <w:lvl w:ilvl="0" w:tplc="B434B02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0122D59"/>
    <w:multiLevelType w:val="hybridMultilevel"/>
    <w:tmpl w:val="EDFEEAA4"/>
    <w:lvl w:ilvl="0" w:tplc="5C7A083C">
      <w:start w:val="1"/>
      <w:numFmt w:val="bullet"/>
      <w:lvlText w:val="•"/>
      <w:lvlJc w:val="left"/>
      <w:pPr>
        <w:tabs>
          <w:tab w:val="num" w:pos="720"/>
        </w:tabs>
        <w:ind w:left="720" w:hanging="360"/>
      </w:pPr>
      <w:rPr>
        <w:rFonts w:ascii="Arial" w:hAnsi="Arial" w:hint="default"/>
      </w:rPr>
    </w:lvl>
    <w:lvl w:ilvl="1" w:tplc="5CBE551E" w:tentative="1">
      <w:start w:val="1"/>
      <w:numFmt w:val="bullet"/>
      <w:lvlText w:val="•"/>
      <w:lvlJc w:val="left"/>
      <w:pPr>
        <w:tabs>
          <w:tab w:val="num" w:pos="1440"/>
        </w:tabs>
        <w:ind w:left="1440" w:hanging="360"/>
      </w:pPr>
      <w:rPr>
        <w:rFonts w:ascii="Arial" w:hAnsi="Arial" w:hint="default"/>
      </w:rPr>
    </w:lvl>
    <w:lvl w:ilvl="2" w:tplc="EFEA7C10">
      <w:start w:val="1"/>
      <w:numFmt w:val="bullet"/>
      <w:lvlText w:val="•"/>
      <w:lvlJc w:val="left"/>
      <w:pPr>
        <w:tabs>
          <w:tab w:val="num" w:pos="2160"/>
        </w:tabs>
        <w:ind w:left="2160" w:hanging="360"/>
      </w:pPr>
      <w:rPr>
        <w:rFonts w:ascii="Arial" w:hAnsi="Arial" w:hint="default"/>
      </w:rPr>
    </w:lvl>
    <w:lvl w:ilvl="3" w:tplc="0BF878BE" w:tentative="1">
      <w:start w:val="1"/>
      <w:numFmt w:val="bullet"/>
      <w:lvlText w:val="•"/>
      <w:lvlJc w:val="left"/>
      <w:pPr>
        <w:tabs>
          <w:tab w:val="num" w:pos="2880"/>
        </w:tabs>
        <w:ind w:left="2880" w:hanging="360"/>
      </w:pPr>
      <w:rPr>
        <w:rFonts w:ascii="Arial" w:hAnsi="Arial" w:hint="default"/>
      </w:rPr>
    </w:lvl>
    <w:lvl w:ilvl="4" w:tplc="A46A03A6" w:tentative="1">
      <w:start w:val="1"/>
      <w:numFmt w:val="bullet"/>
      <w:lvlText w:val="•"/>
      <w:lvlJc w:val="left"/>
      <w:pPr>
        <w:tabs>
          <w:tab w:val="num" w:pos="3600"/>
        </w:tabs>
        <w:ind w:left="3600" w:hanging="360"/>
      </w:pPr>
      <w:rPr>
        <w:rFonts w:ascii="Arial" w:hAnsi="Arial" w:hint="default"/>
      </w:rPr>
    </w:lvl>
    <w:lvl w:ilvl="5" w:tplc="4404DCF4" w:tentative="1">
      <w:start w:val="1"/>
      <w:numFmt w:val="bullet"/>
      <w:lvlText w:val="•"/>
      <w:lvlJc w:val="left"/>
      <w:pPr>
        <w:tabs>
          <w:tab w:val="num" w:pos="4320"/>
        </w:tabs>
        <w:ind w:left="4320" w:hanging="360"/>
      </w:pPr>
      <w:rPr>
        <w:rFonts w:ascii="Arial" w:hAnsi="Arial" w:hint="default"/>
      </w:rPr>
    </w:lvl>
    <w:lvl w:ilvl="6" w:tplc="04EE745A" w:tentative="1">
      <w:start w:val="1"/>
      <w:numFmt w:val="bullet"/>
      <w:lvlText w:val="•"/>
      <w:lvlJc w:val="left"/>
      <w:pPr>
        <w:tabs>
          <w:tab w:val="num" w:pos="5040"/>
        </w:tabs>
        <w:ind w:left="5040" w:hanging="360"/>
      </w:pPr>
      <w:rPr>
        <w:rFonts w:ascii="Arial" w:hAnsi="Arial" w:hint="default"/>
      </w:rPr>
    </w:lvl>
    <w:lvl w:ilvl="7" w:tplc="3AAE71A2" w:tentative="1">
      <w:start w:val="1"/>
      <w:numFmt w:val="bullet"/>
      <w:lvlText w:val="•"/>
      <w:lvlJc w:val="left"/>
      <w:pPr>
        <w:tabs>
          <w:tab w:val="num" w:pos="5760"/>
        </w:tabs>
        <w:ind w:left="5760" w:hanging="360"/>
      </w:pPr>
      <w:rPr>
        <w:rFonts w:ascii="Arial" w:hAnsi="Arial" w:hint="default"/>
      </w:rPr>
    </w:lvl>
    <w:lvl w:ilvl="8" w:tplc="D4C889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CF7BCE"/>
    <w:multiLevelType w:val="multilevel"/>
    <w:tmpl w:val="B4AE2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5788D"/>
    <w:multiLevelType w:val="multilevel"/>
    <w:tmpl w:val="72BAEDEC"/>
    <w:lvl w:ilvl="0">
      <w:start w:val="1"/>
      <w:numFmt w:val="decimal"/>
      <w:lvlText w:val="%1."/>
      <w:lvlJc w:val="left"/>
      <w:pPr>
        <w:ind w:left="360" w:hanging="360"/>
      </w:p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22A072D"/>
    <w:multiLevelType w:val="hybridMultilevel"/>
    <w:tmpl w:val="27C8A364"/>
    <w:lvl w:ilvl="0" w:tplc="3C96C4EA">
      <w:start w:val="1"/>
      <w:numFmt w:val="decimal"/>
      <w:pStyle w:val="Heading11"/>
      <w:lvlText w:val="%1."/>
      <w:lvlJc w:val="left"/>
      <w:pPr>
        <w:ind w:left="360" w:hanging="360"/>
      </w:pPr>
      <w:rPr>
        <w:rFonts w:ascii="Arial" w:hAnsi="Arial" w:cs="Arial" w:hint="default"/>
        <w:b/>
        <w:i w:val="0"/>
      </w:rPr>
    </w:lvl>
    <w:lvl w:ilvl="1" w:tplc="1AC6654E">
      <w:start w:val="9"/>
      <w:numFmt w:val="upperLetter"/>
      <w:lvlText w:val="%2."/>
      <w:lvlJc w:val="left"/>
      <w:pPr>
        <w:ind w:left="1440" w:hanging="360"/>
      </w:pPr>
      <w:rPr>
        <w:rFonts w:hint="default"/>
      </w:rPr>
    </w:lvl>
    <w:lvl w:ilvl="2" w:tplc="AE5453B6">
      <w:start w:val="1"/>
      <w:numFmt w:val="decimal"/>
      <w:lvlText w:val="%3"/>
      <w:lvlJc w:val="left"/>
      <w:pPr>
        <w:ind w:left="180" w:hanging="180"/>
      </w:pPr>
      <w:rPr>
        <w:rFonts w:ascii="Times New Roman" w:eastAsia="Times New Roman" w:hAnsi="Times New Roman" w:cs="Times New Roman"/>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F24D7F"/>
    <w:multiLevelType w:val="hybridMultilevel"/>
    <w:tmpl w:val="A64665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B7553"/>
    <w:multiLevelType w:val="multilevel"/>
    <w:tmpl w:val="8F869F6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170F442B"/>
    <w:multiLevelType w:val="hybridMultilevel"/>
    <w:tmpl w:val="FCE22CB4"/>
    <w:lvl w:ilvl="0" w:tplc="5606A762">
      <w:numFmt w:val="bullet"/>
      <w:lvlText w:val="-"/>
      <w:lvlJc w:val="left"/>
      <w:pPr>
        <w:ind w:left="720" w:hanging="360"/>
      </w:pPr>
      <w:rPr>
        <w:rFonts w:ascii="Arial" w:eastAsia="Times New Roman" w:hAnsi="Arial"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650995"/>
    <w:multiLevelType w:val="hybridMultilevel"/>
    <w:tmpl w:val="ADB20B88"/>
    <w:lvl w:ilvl="0" w:tplc="A3E89CB8">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FD2703"/>
    <w:multiLevelType w:val="hybridMultilevel"/>
    <w:tmpl w:val="CE4CD89E"/>
    <w:lvl w:ilvl="0" w:tplc="FC9A25C2">
      <w:start w:val="1"/>
      <w:numFmt w:val="bullet"/>
      <w:lvlText w:val=""/>
      <w:lvlJc w:val="left"/>
      <w:pPr>
        <w:tabs>
          <w:tab w:val="num" w:pos="1211"/>
        </w:tabs>
        <w:ind w:left="1191" w:hanging="340"/>
      </w:pPr>
      <w:rPr>
        <w:rFonts w:ascii="Symbol" w:hAnsi="Symbol" w:hint="default"/>
      </w:rPr>
    </w:lvl>
    <w:lvl w:ilvl="1" w:tplc="04130003" w:tentative="1">
      <w:start w:val="1"/>
      <w:numFmt w:val="bullet"/>
      <w:lvlText w:val="o"/>
      <w:lvlJc w:val="left"/>
      <w:pPr>
        <w:tabs>
          <w:tab w:val="num" w:pos="2291"/>
        </w:tabs>
        <w:ind w:left="2291" w:hanging="360"/>
      </w:pPr>
      <w:rPr>
        <w:rFonts w:ascii="Courier New" w:hAnsi="Courier New" w:cs="Courier New" w:hint="default"/>
      </w:rPr>
    </w:lvl>
    <w:lvl w:ilvl="2" w:tplc="04130005" w:tentative="1">
      <w:start w:val="1"/>
      <w:numFmt w:val="bullet"/>
      <w:lvlText w:val=""/>
      <w:lvlJc w:val="left"/>
      <w:pPr>
        <w:tabs>
          <w:tab w:val="num" w:pos="3011"/>
        </w:tabs>
        <w:ind w:left="3011" w:hanging="360"/>
      </w:pPr>
      <w:rPr>
        <w:rFonts w:ascii="Wingdings" w:hAnsi="Wingdings" w:hint="default"/>
      </w:rPr>
    </w:lvl>
    <w:lvl w:ilvl="3" w:tplc="04130001" w:tentative="1">
      <w:start w:val="1"/>
      <w:numFmt w:val="bullet"/>
      <w:lvlText w:val=""/>
      <w:lvlJc w:val="left"/>
      <w:pPr>
        <w:tabs>
          <w:tab w:val="num" w:pos="3731"/>
        </w:tabs>
        <w:ind w:left="3731" w:hanging="360"/>
      </w:pPr>
      <w:rPr>
        <w:rFonts w:ascii="Symbol" w:hAnsi="Symbol" w:hint="default"/>
      </w:rPr>
    </w:lvl>
    <w:lvl w:ilvl="4" w:tplc="04130003" w:tentative="1">
      <w:start w:val="1"/>
      <w:numFmt w:val="bullet"/>
      <w:lvlText w:val="o"/>
      <w:lvlJc w:val="left"/>
      <w:pPr>
        <w:tabs>
          <w:tab w:val="num" w:pos="4451"/>
        </w:tabs>
        <w:ind w:left="4451" w:hanging="360"/>
      </w:pPr>
      <w:rPr>
        <w:rFonts w:ascii="Courier New" w:hAnsi="Courier New" w:cs="Courier New" w:hint="default"/>
      </w:rPr>
    </w:lvl>
    <w:lvl w:ilvl="5" w:tplc="04130005" w:tentative="1">
      <w:start w:val="1"/>
      <w:numFmt w:val="bullet"/>
      <w:lvlText w:val=""/>
      <w:lvlJc w:val="left"/>
      <w:pPr>
        <w:tabs>
          <w:tab w:val="num" w:pos="5171"/>
        </w:tabs>
        <w:ind w:left="5171" w:hanging="360"/>
      </w:pPr>
      <w:rPr>
        <w:rFonts w:ascii="Wingdings" w:hAnsi="Wingdings" w:hint="default"/>
      </w:rPr>
    </w:lvl>
    <w:lvl w:ilvl="6" w:tplc="04130001" w:tentative="1">
      <w:start w:val="1"/>
      <w:numFmt w:val="bullet"/>
      <w:lvlText w:val=""/>
      <w:lvlJc w:val="left"/>
      <w:pPr>
        <w:tabs>
          <w:tab w:val="num" w:pos="5891"/>
        </w:tabs>
        <w:ind w:left="5891" w:hanging="360"/>
      </w:pPr>
      <w:rPr>
        <w:rFonts w:ascii="Symbol" w:hAnsi="Symbol" w:hint="default"/>
      </w:rPr>
    </w:lvl>
    <w:lvl w:ilvl="7" w:tplc="04130003" w:tentative="1">
      <w:start w:val="1"/>
      <w:numFmt w:val="bullet"/>
      <w:lvlText w:val="o"/>
      <w:lvlJc w:val="left"/>
      <w:pPr>
        <w:tabs>
          <w:tab w:val="num" w:pos="6611"/>
        </w:tabs>
        <w:ind w:left="6611" w:hanging="360"/>
      </w:pPr>
      <w:rPr>
        <w:rFonts w:ascii="Courier New" w:hAnsi="Courier New" w:cs="Courier New" w:hint="default"/>
      </w:rPr>
    </w:lvl>
    <w:lvl w:ilvl="8" w:tplc="0413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1BE254DE"/>
    <w:multiLevelType w:val="hybridMultilevel"/>
    <w:tmpl w:val="2FF65300"/>
    <w:lvl w:ilvl="0" w:tplc="5D54F3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6E12CC"/>
    <w:multiLevelType w:val="hybridMultilevel"/>
    <w:tmpl w:val="877E7282"/>
    <w:lvl w:ilvl="0" w:tplc="E164739A">
      <w:start w:val="1"/>
      <w:numFmt w:val="bullet"/>
      <w:lvlText w:val="-"/>
      <w:lvlJc w:val="left"/>
      <w:pPr>
        <w:ind w:left="720" w:hanging="360"/>
      </w:pPr>
      <w:rPr>
        <w:rFonts w:ascii="DTLHaarlemmerSD" w:eastAsia="Times New Roman" w:hAnsi="DTLHaarlemmerS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9B6FD6"/>
    <w:multiLevelType w:val="hybridMultilevel"/>
    <w:tmpl w:val="D4E27D3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BF3889"/>
    <w:multiLevelType w:val="multilevel"/>
    <w:tmpl w:val="408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6F20E6"/>
    <w:multiLevelType w:val="hybridMultilevel"/>
    <w:tmpl w:val="B1E2A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487CCC"/>
    <w:multiLevelType w:val="hybridMultilevel"/>
    <w:tmpl w:val="8D4AF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754EF"/>
    <w:multiLevelType w:val="hybridMultilevel"/>
    <w:tmpl w:val="9BCC7700"/>
    <w:lvl w:ilvl="0" w:tplc="C1FA32A2">
      <w:start w:val="1"/>
      <w:numFmt w:val="decimal"/>
      <w:lvlText w:val="%1)"/>
      <w:lvlJc w:val="left"/>
      <w:pPr>
        <w:tabs>
          <w:tab w:val="num" w:pos="697"/>
        </w:tabs>
        <w:ind w:left="697" w:hanging="357"/>
      </w:pPr>
      <w:rPr>
        <w:rFonts w:ascii="Times New Roman" w:eastAsia="Times New Roman" w:hAnsi="Times New Roman" w:cs="Times New Roman"/>
      </w:rPr>
    </w:lvl>
    <w:lvl w:ilvl="1" w:tplc="04130003" w:tentative="1">
      <w:start w:val="1"/>
      <w:numFmt w:val="bullet"/>
      <w:lvlText w:val="o"/>
      <w:lvlJc w:val="left"/>
      <w:pPr>
        <w:tabs>
          <w:tab w:val="num" w:pos="1780"/>
        </w:tabs>
        <w:ind w:left="1780" w:hanging="360"/>
      </w:pPr>
      <w:rPr>
        <w:rFonts w:ascii="Courier New" w:hAnsi="Courier New" w:cs="Courier New" w:hint="default"/>
      </w:rPr>
    </w:lvl>
    <w:lvl w:ilvl="2" w:tplc="04130005" w:tentative="1">
      <w:start w:val="1"/>
      <w:numFmt w:val="bullet"/>
      <w:lvlText w:val=""/>
      <w:lvlJc w:val="left"/>
      <w:pPr>
        <w:tabs>
          <w:tab w:val="num" w:pos="2500"/>
        </w:tabs>
        <w:ind w:left="2500" w:hanging="360"/>
      </w:pPr>
      <w:rPr>
        <w:rFonts w:ascii="Wingdings" w:hAnsi="Wingdings" w:hint="default"/>
      </w:rPr>
    </w:lvl>
    <w:lvl w:ilvl="3" w:tplc="04130001" w:tentative="1">
      <w:start w:val="1"/>
      <w:numFmt w:val="bullet"/>
      <w:lvlText w:val=""/>
      <w:lvlJc w:val="left"/>
      <w:pPr>
        <w:tabs>
          <w:tab w:val="num" w:pos="3220"/>
        </w:tabs>
        <w:ind w:left="3220" w:hanging="360"/>
      </w:pPr>
      <w:rPr>
        <w:rFonts w:ascii="Symbol" w:hAnsi="Symbol" w:hint="default"/>
      </w:rPr>
    </w:lvl>
    <w:lvl w:ilvl="4" w:tplc="04130003" w:tentative="1">
      <w:start w:val="1"/>
      <w:numFmt w:val="bullet"/>
      <w:lvlText w:val="o"/>
      <w:lvlJc w:val="left"/>
      <w:pPr>
        <w:tabs>
          <w:tab w:val="num" w:pos="3940"/>
        </w:tabs>
        <w:ind w:left="3940" w:hanging="360"/>
      </w:pPr>
      <w:rPr>
        <w:rFonts w:ascii="Courier New" w:hAnsi="Courier New" w:cs="Courier New" w:hint="default"/>
      </w:rPr>
    </w:lvl>
    <w:lvl w:ilvl="5" w:tplc="04130005" w:tentative="1">
      <w:start w:val="1"/>
      <w:numFmt w:val="bullet"/>
      <w:lvlText w:val=""/>
      <w:lvlJc w:val="left"/>
      <w:pPr>
        <w:tabs>
          <w:tab w:val="num" w:pos="4660"/>
        </w:tabs>
        <w:ind w:left="4660" w:hanging="360"/>
      </w:pPr>
      <w:rPr>
        <w:rFonts w:ascii="Wingdings" w:hAnsi="Wingdings" w:hint="default"/>
      </w:rPr>
    </w:lvl>
    <w:lvl w:ilvl="6" w:tplc="04130001" w:tentative="1">
      <w:start w:val="1"/>
      <w:numFmt w:val="bullet"/>
      <w:lvlText w:val=""/>
      <w:lvlJc w:val="left"/>
      <w:pPr>
        <w:tabs>
          <w:tab w:val="num" w:pos="5380"/>
        </w:tabs>
        <w:ind w:left="5380" w:hanging="360"/>
      </w:pPr>
      <w:rPr>
        <w:rFonts w:ascii="Symbol" w:hAnsi="Symbol" w:hint="default"/>
      </w:rPr>
    </w:lvl>
    <w:lvl w:ilvl="7" w:tplc="04130003" w:tentative="1">
      <w:start w:val="1"/>
      <w:numFmt w:val="bullet"/>
      <w:lvlText w:val="o"/>
      <w:lvlJc w:val="left"/>
      <w:pPr>
        <w:tabs>
          <w:tab w:val="num" w:pos="6100"/>
        </w:tabs>
        <w:ind w:left="6100" w:hanging="360"/>
      </w:pPr>
      <w:rPr>
        <w:rFonts w:ascii="Courier New" w:hAnsi="Courier New" w:cs="Courier New" w:hint="default"/>
      </w:rPr>
    </w:lvl>
    <w:lvl w:ilvl="8" w:tplc="04130005" w:tentative="1">
      <w:start w:val="1"/>
      <w:numFmt w:val="bullet"/>
      <w:lvlText w:val=""/>
      <w:lvlJc w:val="left"/>
      <w:pPr>
        <w:tabs>
          <w:tab w:val="num" w:pos="6820"/>
        </w:tabs>
        <w:ind w:left="6820" w:hanging="360"/>
      </w:pPr>
      <w:rPr>
        <w:rFonts w:ascii="Wingdings" w:hAnsi="Wingdings" w:hint="default"/>
      </w:rPr>
    </w:lvl>
  </w:abstractNum>
  <w:abstractNum w:abstractNumId="18" w15:restartNumberingAfterBreak="0">
    <w:nsid w:val="339A69AA"/>
    <w:multiLevelType w:val="hybridMultilevel"/>
    <w:tmpl w:val="A47EF6C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3BE2AF2"/>
    <w:multiLevelType w:val="hybridMultilevel"/>
    <w:tmpl w:val="38E05A76"/>
    <w:lvl w:ilvl="0" w:tplc="97D0A980">
      <w:start w:val="1"/>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4316936"/>
    <w:multiLevelType w:val="multilevel"/>
    <w:tmpl w:val="0F4AF326"/>
    <w:lvl w:ilvl="0">
      <w:start w:val="1"/>
      <w:numFmt w:val="decimal"/>
      <w:lvlText w:val="%1."/>
      <w:lvlJc w:val="left"/>
      <w:pPr>
        <w:tabs>
          <w:tab w:val="num" w:pos="340"/>
        </w:tabs>
        <w:ind w:left="340" w:hanging="340"/>
      </w:pPr>
      <w:rPr>
        <w:rFonts w:hint="default"/>
        <w:b/>
        <w:i w:val="0"/>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134"/>
        </w:tabs>
        <w:ind w:left="1134" w:hanging="283"/>
      </w:pPr>
      <w:rPr>
        <w:rFonts w:hint="default"/>
      </w:rPr>
    </w:lvl>
    <w:lvl w:ilvl="3">
      <w:start w:val="1"/>
      <w:numFmt w:val="none"/>
      <w:lvlText w:val="0"/>
      <w:lvlJc w:val="left"/>
      <w:pPr>
        <w:tabs>
          <w:tab w:val="num" w:pos="717"/>
        </w:tabs>
        <w:ind w:left="717" w:hanging="864"/>
      </w:pPr>
      <w:rPr>
        <w:rFonts w:hint="default"/>
      </w:rPr>
    </w:lvl>
    <w:lvl w:ilvl="4">
      <w:start w:val="1"/>
      <w:numFmt w:val="none"/>
      <w:lvlText w:val="0"/>
      <w:lvlJc w:val="left"/>
      <w:pPr>
        <w:tabs>
          <w:tab w:val="num" w:pos="861"/>
        </w:tabs>
        <w:ind w:left="861" w:hanging="1008"/>
      </w:pPr>
      <w:rPr>
        <w:rFonts w:hint="default"/>
      </w:rPr>
    </w:lvl>
    <w:lvl w:ilvl="5">
      <w:start w:val="1"/>
      <w:numFmt w:val="none"/>
      <w:lvlText w:val="0"/>
      <w:lvlJc w:val="left"/>
      <w:pPr>
        <w:tabs>
          <w:tab w:val="num" w:pos="1005"/>
        </w:tabs>
        <w:ind w:left="1005" w:hanging="1152"/>
      </w:pPr>
      <w:rPr>
        <w:rFonts w:hint="default"/>
      </w:rPr>
    </w:lvl>
    <w:lvl w:ilvl="6">
      <w:start w:val="1"/>
      <w:numFmt w:val="none"/>
      <w:lvlText w:val="0"/>
      <w:lvlJc w:val="left"/>
      <w:pPr>
        <w:tabs>
          <w:tab w:val="num" w:pos="1149"/>
        </w:tabs>
        <w:ind w:left="1149" w:hanging="1296"/>
      </w:pPr>
      <w:rPr>
        <w:rFonts w:hint="default"/>
      </w:rPr>
    </w:lvl>
    <w:lvl w:ilvl="7">
      <w:start w:val="1"/>
      <w:numFmt w:val="none"/>
      <w:lvlText w:val="0"/>
      <w:lvlJc w:val="left"/>
      <w:pPr>
        <w:tabs>
          <w:tab w:val="num" w:pos="1293"/>
        </w:tabs>
        <w:ind w:left="1293" w:hanging="1440"/>
      </w:pPr>
      <w:rPr>
        <w:rFonts w:hint="default"/>
      </w:rPr>
    </w:lvl>
    <w:lvl w:ilvl="8">
      <w:start w:val="1"/>
      <w:numFmt w:val="none"/>
      <w:lvlText w:val="0"/>
      <w:lvlJc w:val="left"/>
      <w:pPr>
        <w:tabs>
          <w:tab w:val="num" w:pos="1437"/>
        </w:tabs>
        <w:ind w:left="1437" w:hanging="1584"/>
      </w:pPr>
      <w:rPr>
        <w:rFonts w:hint="default"/>
      </w:rPr>
    </w:lvl>
  </w:abstractNum>
  <w:abstractNum w:abstractNumId="21" w15:restartNumberingAfterBreak="0">
    <w:nsid w:val="35507230"/>
    <w:multiLevelType w:val="hybridMultilevel"/>
    <w:tmpl w:val="C6F8A6EE"/>
    <w:lvl w:ilvl="0" w:tplc="0C28DA0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37E03D1C"/>
    <w:multiLevelType w:val="hybridMultilevel"/>
    <w:tmpl w:val="19342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22329D"/>
    <w:multiLevelType w:val="hybridMultilevel"/>
    <w:tmpl w:val="A0C65BA6"/>
    <w:lvl w:ilvl="0" w:tplc="181A14B4">
      <w:start w:val="110"/>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FD21B1"/>
    <w:multiLevelType w:val="hybridMultilevel"/>
    <w:tmpl w:val="0A84B758"/>
    <w:lvl w:ilvl="0" w:tplc="0F72F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EA20E7"/>
    <w:multiLevelType w:val="hybridMultilevel"/>
    <w:tmpl w:val="0B0882FA"/>
    <w:lvl w:ilvl="0" w:tplc="E164739A">
      <w:start w:val="1"/>
      <w:numFmt w:val="bullet"/>
      <w:lvlText w:val="-"/>
      <w:lvlJc w:val="left"/>
      <w:pPr>
        <w:tabs>
          <w:tab w:val="num" w:pos="1568"/>
        </w:tabs>
        <w:ind w:left="1568" w:hanging="357"/>
      </w:pPr>
      <w:rPr>
        <w:rFonts w:ascii="DTLHaarlemmerSD" w:eastAsia="Times New Roman" w:hAnsi="DTLHaarlemmerSD" w:cs="Times New Roman" w:hint="default"/>
      </w:rPr>
    </w:lvl>
    <w:lvl w:ilvl="1" w:tplc="04090003" w:tentative="1">
      <w:start w:val="1"/>
      <w:numFmt w:val="bullet"/>
      <w:lvlText w:val="o"/>
      <w:lvlJc w:val="left"/>
      <w:pPr>
        <w:ind w:left="2311" w:hanging="360"/>
      </w:pPr>
      <w:rPr>
        <w:rFonts w:ascii="Courier New" w:hAnsi="Courier New" w:cs="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cs="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cs="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26" w15:restartNumberingAfterBreak="0">
    <w:nsid w:val="3F0E4395"/>
    <w:multiLevelType w:val="hybridMultilevel"/>
    <w:tmpl w:val="BD6458DE"/>
    <w:lvl w:ilvl="0" w:tplc="FC9A25C2">
      <w:start w:val="1"/>
      <w:numFmt w:val="bullet"/>
      <w:lvlText w:val=""/>
      <w:lvlJc w:val="left"/>
      <w:pPr>
        <w:tabs>
          <w:tab w:val="num" w:pos="1211"/>
        </w:tabs>
        <w:ind w:left="1191" w:hanging="340"/>
      </w:pPr>
      <w:rPr>
        <w:rFonts w:ascii="Symbol" w:hAnsi="Symbol" w:hint="default"/>
      </w:rPr>
    </w:lvl>
    <w:lvl w:ilvl="1" w:tplc="04130003" w:tentative="1">
      <w:start w:val="1"/>
      <w:numFmt w:val="bullet"/>
      <w:lvlText w:val="o"/>
      <w:lvlJc w:val="left"/>
      <w:pPr>
        <w:tabs>
          <w:tab w:val="num" w:pos="2291"/>
        </w:tabs>
        <w:ind w:left="2291" w:hanging="360"/>
      </w:pPr>
      <w:rPr>
        <w:rFonts w:ascii="Courier New" w:hAnsi="Courier New" w:cs="Courier New" w:hint="default"/>
      </w:rPr>
    </w:lvl>
    <w:lvl w:ilvl="2" w:tplc="04130005" w:tentative="1">
      <w:start w:val="1"/>
      <w:numFmt w:val="bullet"/>
      <w:lvlText w:val=""/>
      <w:lvlJc w:val="left"/>
      <w:pPr>
        <w:tabs>
          <w:tab w:val="num" w:pos="3011"/>
        </w:tabs>
        <w:ind w:left="3011" w:hanging="360"/>
      </w:pPr>
      <w:rPr>
        <w:rFonts w:ascii="Wingdings" w:hAnsi="Wingdings" w:hint="default"/>
      </w:rPr>
    </w:lvl>
    <w:lvl w:ilvl="3" w:tplc="04130001" w:tentative="1">
      <w:start w:val="1"/>
      <w:numFmt w:val="bullet"/>
      <w:lvlText w:val=""/>
      <w:lvlJc w:val="left"/>
      <w:pPr>
        <w:tabs>
          <w:tab w:val="num" w:pos="3731"/>
        </w:tabs>
        <w:ind w:left="3731" w:hanging="360"/>
      </w:pPr>
      <w:rPr>
        <w:rFonts w:ascii="Symbol" w:hAnsi="Symbol" w:hint="default"/>
      </w:rPr>
    </w:lvl>
    <w:lvl w:ilvl="4" w:tplc="04130003" w:tentative="1">
      <w:start w:val="1"/>
      <w:numFmt w:val="bullet"/>
      <w:lvlText w:val="o"/>
      <w:lvlJc w:val="left"/>
      <w:pPr>
        <w:tabs>
          <w:tab w:val="num" w:pos="4451"/>
        </w:tabs>
        <w:ind w:left="4451" w:hanging="360"/>
      </w:pPr>
      <w:rPr>
        <w:rFonts w:ascii="Courier New" w:hAnsi="Courier New" w:cs="Courier New" w:hint="default"/>
      </w:rPr>
    </w:lvl>
    <w:lvl w:ilvl="5" w:tplc="04130005" w:tentative="1">
      <w:start w:val="1"/>
      <w:numFmt w:val="bullet"/>
      <w:lvlText w:val=""/>
      <w:lvlJc w:val="left"/>
      <w:pPr>
        <w:tabs>
          <w:tab w:val="num" w:pos="5171"/>
        </w:tabs>
        <w:ind w:left="5171" w:hanging="360"/>
      </w:pPr>
      <w:rPr>
        <w:rFonts w:ascii="Wingdings" w:hAnsi="Wingdings" w:hint="default"/>
      </w:rPr>
    </w:lvl>
    <w:lvl w:ilvl="6" w:tplc="04130001" w:tentative="1">
      <w:start w:val="1"/>
      <w:numFmt w:val="bullet"/>
      <w:lvlText w:val=""/>
      <w:lvlJc w:val="left"/>
      <w:pPr>
        <w:tabs>
          <w:tab w:val="num" w:pos="5891"/>
        </w:tabs>
        <w:ind w:left="5891" w:hanging="360"/>
      </w:pPr>
      <w:rPr>
        <w:rFonts w:ascii="Symbol" w:hAnsi="Symbol" w:hint="default"/>
      </w:rPr>
    </w:lvl>
    <w:lvl w:ilvl="7" w:tplc="04130003" w:tentative="1">
      <w:start w:val="1"/>
      <w:numFmt w:val="bullet"/>
      <w:lvlText w:val="o"/>
      <w:lvlJc w:val="left"/>
      <w:pPr>
        <w:tabs>
          <w:tab w:val="num" w:pos="6611"/>
        </w:tabs>
        <w:ind w:left="6611" w:hanging="360"/>
      </w:pPr>
      <w:rPr>
        <w:rFonts w:ascii="Courier New" w:hAnsi="Courier New" w:cs="Courier New" w:hint="default"/>
      </w:rPr>
    </w:lvl>
    <w:lvl w:ilvl="8" w:tplc="04130005" w:tentative="1">
      <w:start w:val="1"/>
      <w:numFmt w:val="bullet"/>
      <w:lvlText w:val=""/>
      <w:lvlJc w:val="left"/>
      <w:pPr>
        <w:tabs>
          <w:tab w:val="num" w:pos="7331"/>
        </w:tabs>
        <w:ind w:left="7331" w:hanging="360"/>
      </w:pPr>
      <w:rPr>
        <w:rFonts w:ascii="Wingdings" w:hAnsi="Wingdings" w:hint="default"/>
      </w:rPr>
    </w:lvl>
  </w:abstractNum>
  <w:abstractNum w:abstractNumId="27" w15:restartNumberingAfterBreak="0">
    <w:nsid w:val="42F43DEC"/>
    <w:multiLevelType w:val="hybridMultilevel"/>
    <w:tmpl w:val="A976C476"/>
    <w:lvl w:ilvl="0" w:tplc="E164739A">
      <w:start w:val="1"/>
      <w:numFmt w:val="bullet"/>
      <w:lvlText w:val="-"/>
      <w:lvlJc w:val="left"/>
      <w:pPr>
        <w:ind w:left="720" w:hanging="360"/>
      </w:pPr>
      <w:rPr>
        <w:rFonts w:ascii="DTLHaarlemmerSD" w:eastAsia="Times New Roman" w:hAnsi="DTLHaarlemmerS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E611B2"/>
    <w:multiLevelType w:val="hybridMultilevel"/>
    <w:tmpl w:val="CEAC3946"/>
    <w:lvl w:ilvl="0" w:tplc="E164739A">
      <w:start w:val="1"/>
      <w:numFmt w:val="bullet"/>
      <w:lvlText w:val="-"/>
      <w:lvlJc w:val="left"/>
      <w:pPr>
        <w:tabs>
          <w:tab w:val="num" w:pos="697"/>
        </w:tabs>
        <w:ind w:left="697" w:hanging="357"/>
      </w:pPr>
      <w:rPr>
        <w:rFonts w:ascii="DTLHaarlemmerSD" w:eastAsia="Times New Roman" w:hAnsi="DTLHaarlemmerSD" w:cs="Times New Roman" w:hint="default"/>
      </w:rPr>
    </w:lvl>
    <w:lvl w:ilvl="1" w:tplc="04090017">
      <w:start w:val="1"/>
      <w:numFmt w:val="lowerLetter"/>
      <w:lvlText w:val="%2)"/>
      <w:lvlJc w:val="left"/>
      <w:pPr>
        <w:tabs>
          <w:tab w:val="num" w:pos="1780"/>
        </w:tabs>
        <w:ind w:left="1780" w:hanging="360"/>
      </w:pPr>
      <w:rPr>
        <w:rFonts w:hint="default"/>
      </w:rPr>
    </w:lvl>
    <w:lvl w:ilvl="2" w:tplc="04130005" w:tentative="1">
      <w:start w:val="1"/>
      <w:numFmt w:val="bullet"/>
      <w:lvlText w:val=""/>
      <w:lvlJc w:val="left"/>
      <w:pPr>
        <w:tabs>
          <w:tab w:val="num" w:pos="2500"/>
        </w:tabs>
        <w:ind w:left="2500" w:hanging="360"/>
      </w:pPr>
      <w:rPr>
        <w:rFonts w:ascii="Wingdings" w:hAnsi="Wingdings" w:hint="default"/>
      </w:rPr>
    </w:lvl>
    <w:lvl w:ilvl="3" w:tplc="04130001" w:tentative="1">
      <w:start w:val="1"/>
      <w:numFmt w:val="bullet"/>
      <w:lvlText w:val=""/>
      <w:lvlJc w:val="left"/>
      <w:pPr>
        <w:tabs>
          <w:tab w:val="num" w:pos="3220"/>
        </w:tabs>
        <w:ind w:left="3220" w:hanging="360"/>
      </w:pPr>
      <w:rPr>
        <w:rFonts w:ascii="Symbol" w:hAnsi="Symbol" w:hint="default"/>
      </w:rPr>
    </w:lvl>
    <w:lvl w:ilvl="4" w:tplc="04130003" w:tentative="1">
      <w:start w:val="1"/>
      <w:numFmt w:val="bullet"/>
      <w:lvlText w:val="o"/>
      <w:lvlJc w:val="left"/>
      <w:pPr>
        <w:tabs>
          <w:tab w:val="num" w:pos="3940"/>
        </w:tabs>
        <w:ind w:left="3940" w:hanging="360"/>
      </w:pPr>
      <w:rPr>
        <w:rFonts w:ascii="Courier New" w:hAnsi="Courier New" w:cs="Courier New" w:hint="default"/>
      </w:rPr>
    </w:lvl>
    <w:lvl w:ilvl="5" w:tplc="04130005" w:tentative="1">
      <w:start w:val="1"/>
      <w:numFmt w:val="bullet"/>
      <w:lvlText w:val=""/>
      <w:lvlJc w:val="left"/>
      <w:pPr>
        <w:tabs>
          <w:tab w:val="num" w:pos="4660"/>
        </w:tabs>
        <w:ind w:left="4660" w:hanging="360"/>
      </w:pPr>
      <w:rPr>
        <w:rFonts w:ascii="Wingdings" w:hAnsi="Wingdings" w:hint="default"/>
      </w:rPr>
    </w:lvl>
    <w:lvl w:ilvl="6" w:tplc="04130001" w:tentative="1">
      <w:start w:val="1"/>
      <w:numFmt w:val="bullet"/>
      <w:lvlText w:val=""/>
      <w:lvlJc w:val="left"/>
      <w:pPr>
        <w:tabs>
          <w:tab w:val="num" w:pos="5380"/>
        </w:tabs>
        <w:ind w:left="5380" w:hanging="360"/>
      </w:pPr>
      <w:rPr>
        <w:rFonts w:ascii="Symbol" w:hAnsi="Symbol" w:hint="default"/>
      </w:rPr>
    </w:lvl>
    <w:lvl w:ilvl="7" w:tplc="04130003" w:tentative="1">
      <w:start w:val="1"/>
      <w:numFmt w:val="bullet"/>
      <w:lvlText w:val="o"/>
      <w:lvlJc w:val="left"/>
      <w:pPr>
        <w:tabs>
          <w:tab w:val="num" w:pos="6100"/>
        </w:tabs>
        <w:ind w:left="6100" w:hanging="360"/>
      </w:pPr>
      <w:rPr>
        <w:rFonts w:ascii="Courier New" w:hAnsi="Courier New" w:cs="Courier New" w:hint="default"/>
      </w:rPr>
    </w:lvl>
    <w:lvl w:ilvl="8" w:tplc="04130005" w:tentative="1">
      <w:start w:val="1"/>
      <w:numFmt w:val="bullet"/>
      <w:lvlText w:val=""/>
      <w:lvlJc w:val="left"/>
      <w:pPr>
        <w:tabs>
          <w:tab w:val="num" w:pos="6820"/>
        </w:tabs>
        <w:ind w:left="6820" w:hanging="360"/>
      </w:pPr>
      <w:rPr>
        <w:rFonts w:ascii="Wingdings" w:hAnsi="Wingdings" w:hint="default"/>
      </w:rPr>
    </w:lvl>
  </w:abstractNum>
  <w:abstractNum w:abstractNumId="29" w15:restartNumberingAfterBreak="0">
    <w:nsid w:val="489D663B"/>
    <w:multiLevelType w:val="hybridMultilevel"/>
    <w:tmpl w:val="762004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664511"/>
    <w:multiLevelType w:val="hybridMultilevel"/>
    <w:tmpl w:val="A22CE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244A8B"/>
    <w:multiLevelType w:val="hybridMultilevel"/>
    <w:tmpl w:val="2E362F9A"/>
    <w:lvl w:ilvl="0" w:tplc="E164739A">
      <w:start w:val="1"/>
      <w:numFmt w:val="bullet"/>
      <w:lvlText w:val="-"/>
      <w:lvlJc w:val="left"/>
      <w:pPr>
        <w:tabs>
          <w:tab w:val="num" w:pos="1066"/>
        </w:tabs>
        <w:ind w:left="1066" w:hanging="357"/>
      </w:pPr>
      <w:rPr>
        <w:rFonts w:ascii="DTLHaarlemmerSD" w:eastAsia="Times New Roman" w:hAnsi="DTLHaarlemmerSD" w:cs="Times New Roman" w:hint="default"/>
      </w:rPr>
    </w:lvl>
    <w:lvl w:ilvl="1" w:tplc="04130003" w:tentative="1">
      <w:start w:val="1"/>
      <w:numFmt w:val="bullet"/>
      <w:lvlText w:val="o"/>
      <w:lvlJc w:val="left"/>
      <w:pPr>
        <w:tabs>
          <w:tab w:val="num" w:pos="2149"/>
        </w:tabs>
        <w:ind w:left="2149" w:hanging="360"/>
      </w:pPr>
      <w:rPr>
        <w:rFonts w:ascii="Courier New" w:hAnsi="Courier New" w:cs="Courier New" w:hint="default"/>
      </w:rPr>
    </w:lvl>
    <w:lvl w:ilvl="2" w:tplc="04130005" w:tentative="1">
      <w:start w:val="1"/>
      <w:numFmt w:val="bullet"/>
      <w:lvlText w:val=""/>
      <w:lvlJc w:val="left"/>
      <w:pPr>
        <w:tabs>
          <w:tab w:val="num" w:pos="2869"/>
        </w:tabs>
        <w:ind w:left="2869" w:hanging="360"/>
      </w:pPr>
      <w:rPr>
        <w:rFonts w:ascii="Wingdings" w:hAnsi="Wingdings" w:hint="default"/>
      </w:rPr>
    </w:lvl>
    <w:lvl w:ilvl="3" w:tplc="04130001" w:tentative="1">
      <w:start w:val="1"/>
      <w:numFmt w:val="bullet"/>
      <w:lvlText w:val=""/>
      <w:lvlJc w:val="left"/>
      <w:pPr>
        <w:tabs>
          <w:tab w:val="num" w:pos="3589"/>
        </w:tabs>
        <w:ind w:left="3589" w:hanging="360"/>
      </w:pPr>
      <w:rPr>
        <w:rFonts w:ascii="Symbol" w:hAnsi="Symbol" w:hint="default"/>
      </w:rPr>
    </w:lvl>
    <w:lvl w:ilvl="4" w:tplc="04130003" w:tentative="1">
      <w:start w:val="1"/>
      <w:numFmt w:val="bullet"/>
      <w:lvlText w:val="o"/>
      <w:lvlJc w:val="left"/>
      <w:pPr>
        <w:tabs>
          <w:tab w:val="num" w:pos="4309"/>
        </w:tabs>
        <w:ind w:left="4309" w:hanging="360"/>
      </w:pPr>
      <w:rPr>
        <w:rFonts w:ascii="Courier New" w:hAnsi="Courier New" w:cs="Courier New" w:hint="default"/>
      </w:rPr>
    </w:lvl>
    <w:lvl w:ilvl="5" w:tplc="04130005" w:tentative="1">
      <w:start w:val="1"/>
      <w:numFmt w:val="bullet"/>
      <w:lvlText w:val=""/>
      <w:lvlJc w:val="left"/>
      <w:pPr>
        <w:tabs>
          <w:tab w:val="num" w:pos="5029"/>
        </w:tabs>
        <w:ind w:left="5029" w:hanging="360"/>
      </w:pPr>
      <w:rPr>
        <w:rFonts w:ascii="Wingdings" w:hAnsi="Wingdings" w:hint="default"/>
      </w:rPr>
    </w:lvl>
    <w:lvl w:ilvl="6" w:tplc="04130001" w:tentative="1">
      <w:start w:val="1"/>
      <w:numFmt w:val="bullet"/>
      <w:lvlText w:val=""/>
      <w:lvlJc w:val="left"/>
      <w:pPr>
        <w:tabs>
          <w:tab w:val="num" w:pos="5749"/>
        </w:tabs>
        <w:ind w:left="5749" w:hanging="360"/>
      </w:pPr>
      <w:rPr>
        <w:rFonts w:ascii="Symbol" w:hAnsi="Symbol" w:hint="default"/>
      </w:rPr>
    </w:lvl>
    <w:lvl w:ilvl="7" w:tplc="04130003" w:tentative="1">
      <w:start w:val="1"/>
      <w:numFmt w:val="bullet"/>
      <w:lvlText w:val="o"/>
      <w:lvlJc w:val="left"/>
      <w:pPr>
        <w:tabs>
          <w:tab w:val="num" w:pos="6469"/>
        </w:tabs>
        <w:ind w:left="6469" w:hanging="360"/>
      </w:pPr>
      <w:rPr>
        <w:rFonts w:ascii="Courier New" w:hAnsi="Courier New" w:cs="Courier New" w:hint="default"/>
      </w:rPr>
    </w:lvl>
    <w:lvl w:ilvl="8" w:tplc="0413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50B61A55"/>
    <w:multiLevelType w:val="hybridMultilevel"/>
    <w:tmpl w:val="3052FFB6"/>
    <w:lvl w:ilvl="0" w:tplc="07F211B8">
      <w:start w:val="1"/>
      <w:numFmt w:val="decimal"/>
      <w:lvlText w:val="%1."/>
      <w:lvlJc w:val="left"/>
      <w:pPr>
        <w:ind w:left="720" w:hanging="360"/>
      </w:pPr>
      <w:rPr>
        <w:rFonts w:ascii="Univers-Bold" w:hAnsi="Univers-Bold" w:cs="Univers-Bold"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BB28B5"/>
    <w:multiLevelType w:val="hybridMultilevel"/>
    <w:tmpl w:val="8D4AF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A35842"/>
    <w:multiLevelType w:val="hybridMultilevel"/>
    <w:tmpl w:val="3DCC347C"/>
    <w:lvl w:ilvl="0" w:tplc="ED7EBA5E">
      <w:start w:val="1"/>
      <w:numFmt w:val="bullet"/>
      <w:lvlText w:val="-"/>
      <w:lvlJc w:val="left"/>
      <w:pPr>
        <w:tabs>
          <w:tab w:val="num" w:pos="1077"/>
        </w:tabs>
        <w:ind w:left="1077" w:hanging="360"/>
      </w:pPr>
      <w:rPr>
        <w:rFonts w:ascii="DTLHaarlemmerSD" w:eastAsia="Times New Roman" w:hAnsi="DTLHaarlemmerSD" w:cs="Times New Roman" w:hint="default"/>
      </w:rPr>
    </w:lvl>
    <w:lvl w:ilvl="1" w:tplc="04130003" w:tentative="1">
      <w:start w:val="1"/>
      <w:numFmt w:val="bullet"/>
      <w:lvlText w:val="o"/>
      <w:lvlJc w:val="left"/>
      <w:pPr>
        <w:tabs>
          <w:tab w:val="num" w:pos="1797"/>
        </w:tabs>
        <w:ind w:left="1797" w:hanging="360"/>
      </w:pPr>
      <w:rPr>
        <w:rFonts w:ascii="Courier New" w:hAnsi="Courier New" w:cs="Courier New" w:hint="default"/>
      </w:rPr>
    </w:lvl>
    <w:lvl w:ilvl="2" w:tplc="04130005" w:tentative="1">
      <w:start w:val="1"/>
      <w:numFmt w:val="bullet"/>
      <w:lvlText w:val=""/>
      <w:lvlJc w:val="left"/>
      <w:pPr>
        <w:tabs>
          <w:tab w:val="num" w:pos="2517"/>
        </w:tabs>
        <w:ind w:left="2517" w:hanging="360"/>
      </w:pPr>
      <w:rPr>
        <w:rFonts w:ascii="Wingdings" w:hAnsi="Wingdings" w:hint="default"/>
      </w:rPr>
    </w:lvl>
    <w:lvl w:ilvl="3" w:tplc="04130001" w:tentative="1">
      <w:start w:val="1"/>
      <w:numFmt w:val="bullet"/>
      <w:lvlText w:val=""/>
      <w:lvlJc w:val="left"/>
      <w:pPr>
        <w:tabs>
          <w:tab w:val="num" w:pos="3237"/>
        </w:tabs>
        <w:ind w:left="3237" w:hanging="360"/>
      </w:pPr>
      <w:rPr>
        <w:rFonts w:ascii="Symbol" w:hAnsi="Symbol" w:hint="default"/>
      </w:rPr>
    </w:lvl>
    <w:lvl w:ilvl="4" w:tplc="04130003" w:tentative="1">
      <w:start w:val="1"/>
      <w:numFmt w:val="bullet"/>
      <w:lvlText w:val="o"/>
      <w:lvlJc w:val="left"/>
      <w:pPr>
        <w:tabs>
          <w:tab w:val="num" w:pos="3957"/>
        </w:tabs>
        <w:ind w:left="3957" w:hanging="360"/>
      </w:pPr>
      <w:rPr>
        <w:rFonts w:ascii="Courier New" w:hAnsi="Courier New" w:cs="Courier New" w:hint="default"/>
      </w:rPr>
    </w:lvl>
    <w:lvl w:ilvl="5" w:tplc="04130005" w:tentative="1">
      <w:start w:val="1"/>
      <w:numFmt w:val="bullet"/>
      <w:lvlText w:val=""/>
      <w:lvlJc w:val="left"/>
      <w:pPr>
        <w:tabs>
          <w:tab w:val="num" w:pos="4677"/>
        </w:tabs>
        <w:ind w:left="4677" w:hanging="360"/>
      </w:pPr>
      <w:rPr>
        <w:rFonts w:ascii="Wingdings" w:hAnsi="Wingdings" w:hint="default"/>
      </w:rPr>
    </w:lvl>
    <w:lvl w:ilvl="6" w:tplc="04130001" w:tentative="1">
      <w:start w:val="1"/>
      <w:numFmt w:val="bullet"/>
      <w:lvlText w:val=""/>
      <w:lvlJc w:val="left"/>
      <w:pPr>
        <w:tabs>
          <w:tab w:val="num" w:pos="5397"/>
        </w:tabs>
        <w:ind w:left="5397" w:hanging="360"/>
      </w:pPr>
      <w:rPr>
        <w:rFonts w:ascii="Symbol" w:hAnsi="Symbol" w:hint="default"/>
      </w:rPr>
    </w:lvl>
    <w:lvl w:ilvl="7" w:tplc="04130003" w:tentative="1">
      <w:start w:val="1"/>
      <w:numFmt w:val="bullet"/>
      <w:lvlText w:val="o"/>
      <w:lvlJc w:val="left"/>
      <w:pPr>
        <w:tabs>
          <w:tab w:val="num" w:pos="6117"/>
        </w:tabs>
        <w:ind w:left="6117" w:hanging="360"/>
      </w:pPr>
      <w:rPr>
        <w:rFonts w:ascii="Courier New" w:hAnsi="Courier New" w:cs="Courier New" w:hint="default"/>
      </w:rPr>
    </w:lvl>
    <w:lvl w:ilvl="8" w:tplc="04130005" w:tentative="1">
      <w:start w:val="1"/>
      <w:numFmt w:val="bullet"/>
      <w:lvlText w:val=""/>
      <w:lvlJc w:val="left"/>
      <w:pPr>
        <w:tabs>
          <w:tab w:val="num" w:pos="6837"/>
        </w:tabs>
        <w:ind w:left="6837" w:hanging="360"/>
      </w:pPr>
      <w:rPr>
        <w:rFonts w:ascii="Wingdings" w:hAnsi="Wingdings" w:hint="default"/>
      </w:rPr>
    </w:lvl>
  </w:abstractNum>
  <w:abstractNum w:abstractNumId="35" w15:restartNumberingAfterBreak="0">
    <w:nsid w:val="64391BC5"/>
    <w:multiLevelType w:val="hybridMultilevel"/>
    <w:tmpl w:val="BF3CE5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7B311D9"/>
    <w:multiLevelType w:val="multilevel"/>
    <w:tmpl w:val="CC3CB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136E60"/>
    <w:multiLevelType w:val="hybridMultilevel"/>
    <w:tmpl w:val="61F6B9AC"/>
    <w:lvl w:ilvl="0" w:tplc="B33489F4">
      <w:start w:val="1"/>
      <w:numFmt w:val="decimal"/>
      <w:lvlText w:val="%1."/>
      <w:lvlJc w:val="left"/>
      <w:pPr>
        <w:ind w:left="1020" w:hanging="360"/>
      </w:pPr>
    </w:lvl>
    <w:lvl w:ilvl="1" w:tplc="B7EC903E">
      <w:start w:val="1"/>
      <w:numFmt w:val="decimal"/>
      <w:lvlText w:val="%2."/>
      <w:lvlJc w:val="left"/>
      <w:pPr>
        <w:ind w:left="1020" w:hanging="360"/>
      </w:pPr>
    </w:lvl>
    <w:lvl w:ilvl="2" w:tplc="0FC8CC62">
      <w:start w:val="1"/>
      <w:numFmt w:val="decimal"/>
      <w:lvlText w:val="%3."/>
      <w:lvlJc w:val="left"/>
      <w:pPr>
        <w:ind w:left="1020" w:hanging="360"/>
      </w:pPr>
    </w:lvl>
    <w:lvl w:ilvl="3" w:tplc="54C4766C">
      <w:start w:val="1"/>
      <w:numFmt w:val="decimal"/>
      <w:lvlText w:val="%4."/>
      <w:lvlJc w:val="left"/>
      <w:pPr>
        <w:ind w:left="1020" w:hanging="360"/>
      </w:pPr>
    </w:lvl>
    <w:lvl w:ilvl="4" w:tplc="85604908">
      <w:start w:val="1"/>
      <w:numFmt w:val="decimal"/>
      <w:lvlText w:val="%5."/>
      <w:lvlJc w:val="left"/>
      <w:pPr>
        <w:ind w:left="1020" w:hanging="360"/>
      </w:pPr>
    </w:lvl>
    <w:lvl w:ilvl="5" w:tplc="15386550">
      <w:start w:val="1"/>
      <w:numFmt w:val="decimal"/>
      <w:lvlText w:val="%6."/>
      <w:lvlJc w:val="left"/>
      <w:pPr>
        <w:ind w:left="1020" w:hanging="360"/>
      </w:pPr>
    </w:lvl>
    <w:lvl w:ilvl="6" w:tplc="0C7A1B68">
      <w:start w:val="1"/>
      <w:numFmt w:val="decimal"/>
      <w:lvlText w:val="%7."/>
      <w:lvlJc w:val="left"/>
      <w:pPr>
        <w:ind w:left="1020" w:hanging="360"/>
      </w:pPr>
    </w:lvl>
    <w:lvl w:ilvl="7" w:tplc="B8CE687E">
      <w:start w:val="1"/>
      <w:numFmt w:val="decimal"/>
      <w:lvlText w:val="%8."/>
      <w:lvlJc w:val="left"/>
      <w:pPr>
        <w:ind w:left="1020" w:hanging="360"/>
      </w:pPr>
    </w:lvl>
    <w:lvl w:ilvl="8" w:tplc="4AFE689A">
      <w:start w:val="1"/>
      <w:numFmt w:val="decimal"/>
      <w:lvlText w:val="%9."/>
      <w:lvlJc w:val="left"/>
      <w:pPr>
        <w:ind w:left="1020" w:hanging="360"/>
      </w:pPr>
    </w:lvl>
  </w:abstractNum>
  <w:abstractNum w:abstractNumId="38" w15:restartNumberingAfterBreak="0">
    <w:nsid w:val="711573F1"/>
    <w:multiLevelType w:val="hybridMultilevel"/>
    <w:tmpl w:val="3F483C3A"/>
    <w:lvl w:ilvl="0" w:tplc="96B87A9C">
      <w:start w:val="7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3B5959"/>
    <w:multiLevelType w:val="hybridMultilevel"/>
    <w:tmpl w:val="3052FFB6"/>
    <w:lvl w:ilvl="0" w:tplc="07F211B8">
      <w:start w:val="1"/>
      <w:numFmt w:val="decimal"/>
      <w:lvlText w:val="%1."/>
      <w:lvlJc w:val="left"/>
      <w:pPr>
        <w:ind w:left="720" w:hanging="360"/>
      </w:pPr>
      <w:rPr>
        <w:rFonts w:ascii="Univers-Bold" w:hAnsi="Univers-Bold" w:cs="Univers-Bold"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0279DB"/>
    <w:multiLevelType w:val="hybridMultilevel"/>
    <w:tmpl w:val="3DE608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092E9C"/>
    <w:multiLevelType w:val="hybridMultilevel"/>
    <w:tmpl w:val="F8DA7D38"/>
    <w:lvl w:ilvl="0" w:tplc="080E632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0"/>
  </w:num>
  <w:num w:numId="3">
    <w:abstractNumId w:val="31"/>
  </w:num>
  <w:num w:numId="4">
    <w:abstractNumId w:val="17"/>
  </w:num>
  <w:num w:numId="5">
    <w:abstractNumId w:val="34"/>
  </w:num>
  <w:num w:numId="6">
    <w:abstractNumId w:val="28"/>
  </w:num>
  <w:num w:numId="7">
    <w:abstractNumId w:val="10"/>
  </w:num>
  <w:num w:numId="8">
    <w:abstractNumId w:val="26"/>
  </w:num>
  <w:num w:numId="9">
    <w:abstractNumId w:val="8"/>
  </w:num>
  <w:num w:numId="10">
    <w:abstractNumId w:val="18"/>
  </w:num>
  <w:num w:numId="11">
    <w:abstractNumId w:val="21"/>
  </w:num>
  <w:num w:numId="12">
    <w:abstractNumId w:val="25"/>
  </w:num>
  <w:num w:numId="13">
    <w:abstractNumId w:val="9"/>
  </w:num>
  <w:num w:numId="14">
    <w:abstractNumId w:val="6"/>
  </w:num>
  <w:num w:numId="15">
    <w:abstractNumId w:val="27"/>
  </w:num>
  <w:num w:numId="16">
    <w:abstractNumId w:val="12"/>
  </w:num>
  <w:num w:numId="17">
    <w:abstractNumId w:val="4"/>
  </w:num>
  <w:num w:numId="18">
    <w:abstractNumId w:val="11"/>
  </w:num>
  <w:num w:numId="19">
    <w:abstractNumId w:val="19"/>
  </w:num>
  <w:num w:numId="20">
    <w:abstractNumId w:val="33"/>
  </w:num>
  <w:num w:numId="21">
    <w:abstractNumId w:val="16"/>
  </w:num>
  <w:num w:numId="22">
    <w:abstractNumId w:val="35"/>
  </w:num>
  <w:num w:numId="23">
    <w:abstractNumId w:val="24"/>
  </w:num>
  <w:num w:numId="24">
    <w:abstractNumId w:val="36"/>
  </w:num>
  <w:num w:numId="25">
    <w:abstractNumId w:val="3"/>
  </w:num>
  <w:num w:numId="26">
    <w:abstractNumId w:val="5"/>
  </w:num>
  <w:num w:numId="27">
    <w:abstractNumId w:val="23"/>
  </w:num>
  <w:num w:numId="28">
    <w:abstractNumId w:val="29"/>
  </w:num>
  <w:num w:numId="29">
    <w:abstractNumId w:val="32"/>
  </w:num>
  <w:num w:numId="30">
    <w:abstractNumId w:val="39"/>
  </w:num>
  <w:num w:numId="31">
    <w:abstractNumId w:val="30"/>
  </w:num>
  <w:num w:numId="32">
    <w:abstractNumId w:val="22"/>
  </w:num>
  <w:num w:numId="33">
    <w:abstractNumId w:val="1"/>
  </w:num>
  <w:num w:numId="34">
    <w:abstractNumId w:val="15"/>
  </w:num>
  <w:num w:numId="35">
    <w:abstractNumId w:val="13"/>
  </w:num>
  <w:num w:numId="36">
    <w:abstractNumId w:val="2"/>
  </w:num>
  <w:num w:numId="37">
    <w:abstractNumId w:val="41"/>
  </w:num>
  <w:num w:numId="38">
    <w:abstractNumId w:val="14"/>
  </w:num>
  <w:num w:numId="39">
    <w:abstractNumId w:val="7"/>
  </w:num>
  <w:num w:numId="40">
    <w:abstractNumId w:val="40"/>
  </w:num>
  <w:num w:numId="41">
    <w:abstractNumId w:val="37"/>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4A"/>
    <w:rsid w:val="00002FB8"/>
    <w:rsid w:val="0001107D"/>
    <w:rsid w:val="000114D2"/>
    <w:rsid w:val="00022F30"/>
    <w:rsid w:val="000244F8"/>
    <w:rsid w:val="00025128"/>
    <w:rsid w:val="0003210A"/>
    <w:rsid w:val="0003360C"/>
    <w:rsid w:val="00037ADD"/>
    <w:rsid w:val="00043717"/>
    <w:rsid w:val="0004376B"/>
    <w:rsid w:val="00044F0A"/>
    <w:rsid w:val="000532D3"/>
    <w:rsid w:val="00054955"/>
    <w:rsid w:val="00054FA4"/>
    <w:rsid w:val="0005627E"/>
    <w:rsid w:val="00056662"/>
    <w:rsid w:val="00056D0A"/>
    <w:rsid w:val="000675F0"/>
    <w:rsid w:val="000676BA"/>
    <w:rsid w:val="00070519"/>
    <w:rsid w:val="0007396F"/>
    <w:rsid w:val="00074D8A"/>
    <w:rsid w:val="000769BA"/>
    <w:rsid w:val="000805A0"/>
    <w:rsid w:val="00087502"/>
    <w:rsid w:val="00090BB6"/>
    <w:rsid w:val="0009454D"/>
    <w:rsid w:val="00096AB0"/>
    <w:rsid w:val="000A220F"/>
    <w:rsid w:val="000A5548"/>
    <w:rsid w:val="000B3649"/>
    <w:rsid w:val="000B3EC8"/>
    <w:rsid w:val="000B4B01"/>
    <w:rsid w:val="000B6D75"/>
    <w:rsid w:val="000B6D9E"/>
    <w:rsid w:val="000B741E"/>
    <w:rsid w:val="000C07A7"/>
    <w:rsid w:val="000C086B"/>
    <w:rsid w:val="000C1923"/>
    <w:rsid w:val="000D094E"/>
    <w:rsid w:val="000D5C05"/>
    <w:rsid w:val="000E51CA"/>
    <w:rsid w:val="000F03F9"/>
    <w:rsid w:val="000F0E77"/>
    <w:rsid w:val="000F500A"/>
    <w:rsid w:val="00101C80"/>
    <w:rsid w:val="0010675A"/>
    <w:rsid w:val="00107200"/>
    <w:rsid w:val="00110E1B"/>
    <w:rsid w:val="00110E32"/>
    <w:rsid w:val="0011501C"/>
    <w:rsid w:val="001156EA"/>
    <w:rsid w:val="00116CA9"/>
    <w:rsid w:val="00117641"/>
    <w:rsid w:val="00121138"/>
    <w:rsid w:val="0012278E"/>
    <w:rsid w:val="001244E9"/>
    <w:rsid w:val="00124B4B"/>
    <w:rsid w:val="001279CF"/>
    <w:rsid w:val="00135D58"/>
    <w:rsid w:val="00141FCE"/>
    <w:rsid w:val="00147497"/>
    <w:rsid w:val="00156F6E"/>
    <w:rsid w:val="00161E08"/>
    <w:rsid w:val="00163264"/>
    <w:rsid w:val="001676D1"/>
    <w:rsid w:val="001742D3"/>
    <w:rsid w:val="00175B13"/>
    <w:rsid w:val="001828F8"/>
    <w:rsid w:val="00186FB0"/>
    <w:rsid w:val="001A2F56"/>
    <w:rsid w:val="001A7188"/>
    <w:rsid w:val="001B20E0"/>
    <w:rsid w:val="001C42EA"/>
    <w:rsid w:val="001C64E6"/>
    <w:rsid w:val="001D1C8F"/>
    <w:rsid w:val="001D2077"/>
    <w:rsid w:val="001D34C3"/>
    <w:rsid w:val="001D43B9"/>
    <w:rsid w:val="001D460B"/>
    <w:rsid w:val="001E2B2A"/>
    <w:rsid w:val="001F02BA"/>
    <w:rsid w:val="001F0734"/>
    <w:rsid w:val="001F1FDB"/>
    <w:rsid w:val="0020009A"/>
    <w:rsid w:val="00201857"/>
    <w:rsid w:val="00205619"/>
    <w:rsid w:val="00205623"/>
    <w:rsid w:val="002066D2"/>
    <w:rsid w:val="00212679"/>
    <w:rsid w:val="00216138"/>
    <w:rsid w:val="002161A0"/>
    <w:rsid w:val="00221E51"/>
    <w:rsid w:val="00222071"/>
    <w:rsid w:val="0022479D"/>
    <w:rsid w:val="0023136D"/>
    <w:rsid w:val="00236C0B"/>
    <w:rsid w:val="002375F1"/>
    <w:rsid w:val="00241B9E"/>
    <w:rsid w:val="00242271"/>
    <w:rsid w:val="00245BFA"/>
    <w:rsid w:val="002500D7"/>
    <w:rsid w:val="0025326F"/>
    <w:rsid w:val="00260B4E"/>
    <w:rsid w:val="002622F9"/>
    <w:rsid w:val="00262B94"/>
    <w:rsid w:val="002635E8"/>
    <w:rsid w:val="002639FA"/>
    <w:rsid w:val="00263C72"/>
    <w:rsid w:val="00264446"/>
    <w:rsid w:val="0026750F"/>
    <w:rsid w:val="002747B8"/>
    <w:rsid w:val="00275FF4"/>
    <w:rsid w:val="00277A6B"/>
    <w:rsid w:val="00280A43"/>
    <w:rsid w:val="0028430B"/>
    <w:rsid w:val="0029343D"/>
    <w:rsid w:val="00295EFE"/>
    <w:rsid w:val="002A39C7"/>
    <w:rsid w:val="002A4A4D"/>
    <w:rsid w:val="002A6EE2"/>
    <w:rsid w:val="002B0817"/>
    <w:rsid w:val="002B29A7"/>
    <w:rsid w:val="002B388B"/>
    <w:rsid w:val="002C078E"/>
    <w:rsid w:val="002C0974"/>
    <w:rsid w:val="002C63E2"/>
    <w:rsid w:val="002C7714"/>
    <w:rsid w:val="002D2EDD"/>
    <w:rsid w:val="002D3A18"/>
    <w:rsid w:val="002D59B0"/>
    <w:rsid w:val="002D70D3"/>
    <w:rsid w:val="002D7B54"/>
    <w:rsid w:val="002E08A0"/>
    <w:rsid w:val="002E3F35"/>
    <w:rsid w:val="002E706A"/>
    <w:rsid w:val="002E74ED"/>
    <w:rsid w:val="002F0E7C"/>
    <w:rsid w:val="002F3248"/>
    <w:rsid w:val="002F590F"/>
    <w:rsid w:val="0030543B"/>
    <w:rsid w:val="00305902"/>
    <w:rsid w:val="00305DD1"/>
    <w:rsid w:val="00310D1C"/>
    <w:rsid w:val="003158C1"/>
    <w:rsid w:val="00327BF7"/>
    <w:rsid w:val="00330363"/>
    <w:rsid w:val="003329D2"/>
    <w:rsid w:val="003348EB"/>
    <w:rsid w:val="00361917"/>
    <w:rsid w:val="003718CA"/>
    <w:rsid w:val="0037305A"/>
    <w:rsid w:val="00382947"/>
    <w:rsid w:val="00385073"/>
    <w:rsid w:val="003870F4"/>
    <w:rsid w:val="00392114"/>
    <w:rsid w:val="00394568"/>
    <w:rsid w:val="003B2695"/>
    <w:rsid w:val="003B2DAA"/>
    <w:rsid w:val="003B55F2"/>
    <w:rsid w:val="003B690D"/>
    <w:rsid w:val="003B7CA1"/>
    <w:rsid w:val="003C4C0B"/>
    <w:rsid w:val="003D452A"/>
    <w:rsid w:val="003D6030"/>
    <w:rsid w:val="003E1899"/>
    <w:rsid w:val="003E51C4"/>
    <w:rsid w:val="003E73F6"/>
    <w:rsid w:val="003F00F4"/>
    <w:rsid w:val="003F0DE8"/>
    <w:rsid w:val="003F10BF"/>
    <w:rsid w:val="003F127C"/>
    <w:rsid w:val="003F1AE3"/>
    <w:rsid w:val="003F2F89"/>
    <w:rsid w:val="003F3F9A"/>
    <w:rsid w:val="003F5E5C"/>
    <w:rsid w:val="003F6FAB"/>
    <w:rsid w:val="00401625"/>
    <w:rsid w:val="00402F14"/>
    <w:rsid w:val="00406A4B"/>
    <w:rsid w:val="00407991"/>
    <w:rsid w:val="00414346"/>
    <w:rsid w:val="00417A4A"/>
    <w:rsid w:val="00420ECE"/>
    <w:rsid w:val="00423D43"/>
    <w:rsid w:val="00424918"/>
    <w:rsid w:val="00425804"/>
    <w:rsid w:val="00427B8B"/>
    <w:rsid w:val="004327FD"/>
    <w:rsid w:val="00434275"/>
    <w:rsid w:val="004353B6"/>
    <w:rsid w:val="0044052D"/>
    <w:rsid w:val="00442839"/>
    <w:rsid w:val="004471E8"/>
    <w:rsid w:val="004532D1"/>
    <w:rsid w:val="0046138F"/>
    <w:rsid w:val="004615C5"/>
    <w:rsid w:val="00466D50"/>
    <w:rsid w:val="004768BA"/>
    <w:rsid w:val="00480B62"/>
    <w:rsid w:val="00484A76"/>
    <w:rsid w:val="00490D09"/>
    <w:rsid w:val="00494442"/>
    <w:rsid w:val="004A7C05"/>
    <w:rsid w:val="004B1722"/>
    <w:rsid w:val="004C08DA"/>
    <w:rsid w:val="004C1E6C"/>
    <w:rsid w:val="004C70F6"/>
    <w:rsid w:val="004C765E"/>
    <w:rsid w:val="004D6924"/>
    <w:rsid w:val="004D7D74"/>
    <w:rsid w:val="004E118B"/>
    <w:rsid w:val="004E30CF"/>
    <w:rsid w:val="004E71A8"/>
    <w:rsid w:val="004E7D72"/>
    <w:rsid w:val="004F09A8"/>
    <w:rsid w:val="004F1ABC"/>
    <w:rsid w:val="004F6B52"/>
    <w:rsid w:val="004F7FF5"/>
    <w:rsid w:val="005001D2"/>
    <w:rsid w:val="00500DC8"/>
    <w:rsid w:val="00501E0A"/>
    <w:rsid w:val="005031D0"/>
    <w:rsid w:val="005041E0"/>
    <w:rsid w:val="005209F4"/>
    <w:rsid w:val="0052118D"/>
    <w:rsid w:val="005258DA"/>
    <w:rsid w:val="00533672"/>
    <w:rsid w:val="00534AFC"/>
    <w:rsid w:val="005377FA"/>
    <w:rsid w:val="00540B85"/>
    <w:rsid w:val="0054139C"/>
    <w:rsid w:val="00544CDE"/>
    <w:rsid w:val="005464DD"/>
    <w:rsid w:val="005471E2"/>
    <w:rsid w:val="00551A6B"/>
    <w:rsid w:val="00554E4E"/>
    <w:rsid w:val="005658EC"/>
    <w:rsid w:val="00573B00"/>
    <w:rsid w:val="005743C8"/>
    <w:rsid w:val="00581A83"/>
    <w:rsid w:val="00584335"/>
    <w:rsid w:val="00592546"/>
    <w:rsid w:val="00593185"/>
    <w:rsid w:val="00593F66"/>
    <w:rsid w:val="005947EF"/>
    <w:rsid w:val="005A17E5"/>
    <w:rsid w:val="005A31A9"/>
    <w:rsid w:val="005A3E45"/>
    <w:rsid w:val="005A4B34"/>
    <w:rsid w:val="005A5AD4"/>
    <w:rsid w:val="005B08EA"/>
    <w:rsid w:val="005B0A79"/>
    <w:rsid w:val="005B3A8A"/>
    <w:rsid w:val="005C1FCB"/>
    <w:rsid w:val="005C559A"/>
    <w:rsid w:val="005D28DC"/>
    <w:rsid w:val="005D46EE"/>
    <w:rsid w:val="005E1672"/>
    <w:rsid w:val="005E55E1"/>
    <w:rsid w:val="005E6E99"/>
    <w:rsid w:val="005F6F84"/>
    <w:rsid w:val="00601024"/>
    <w:rsid w:val="00605A5B"/>
    <w:rsid w:val="006123D9"/>
    <w:rsid w:val="006125F6"/>
    <w:rsid w:val="00613B8B"/>
    <w:rsid w:val="00617F56"/>
    <w:rsid w:val="00617FFC"/>
    <w:rsid w:val="00623318"/>
    <w:rsid w:val="0062491D"/>
    <w:rsid w:val="00625CA6"/>
    <w:rsid w:val="00630735"/>
    <w:rsid w:val="0063504A"/>
    <w:rsid w:val="00642F13"/>
    <w:rsid w:val="00643763"/>
    <w:rsid w:val="006467BA"/>
    <w:rsid w:val="00646F5A"/>
    <w:rsid w:val="00650184"/>
    <w:rsid w:val="00651CE3"/>
    <w:rsid w:val="006541E5"/>
    <w:rsid w:val="00655B09"/>
    <w:rsid w:val="00655E1C"/>
    <w:rsid w:val="00656459"/>
    <w:rsid w:val="006625C6"/>
    <w:rsid w:val="006633E2"/>
    <w:rsid w:val="0066536C"/>
    <w:rsid w:val="00666C88"/>
    <w:rsid w:val="0066708E"/>
    <w:rsid w:val="0068063A"/>
    <w:rsid w:val="00684264"/>
    <w:rsid w:val="00686201"/>
    <w:rsid w:val="00692D2C"/>
    <w:rsid w:val="00692DAC"/>
    <w:rsid w:val="00692DD6"/>
    <w:rsid w:val="00693458"/>
    <w:rsid w:val="00693FF5"/>
    <w:rsid w:val="006955A1"/>
    <w:rsid w:val="006A48E1"/>
    <w:rsid w:val="006A6D0D"/>
    <w:rsid w:val="006B1CF4"/>
    <w:rsid w:val="006B448D"/>
    <w:rsid w:val="006C470D"/>
    <w:rsid w:val="006C6117"/>
    <w:rsid w:val="006C679B"/>
    <w:rsid w:val="006C752C"/>
    <w:rsid w:val="006D23B7"/>
    <w:rsid w:val="006E078B"/>
    <w:rsid w:val="006E15D8"/>
    <w:rsid w:val="006E17D4"/>
    <w:rsid w:val="006E2323"/>
    <w:rsid w:val="006E4ECE"/>
    <w:rsid w:val="006E6C85"/>
    <w:rsid w:val="006F3C4D"/>
    <w:rsid w:val="006F3D3B"/>
    <w:rsid w:val="006F4928"/>
    <w:rsid w:val="006F6774"/>
    <w:rsid w:val="006F79FA"/>
    <w:rsid w:val="0070040C"/>
    <w:rsid w:val="00703FDC"/>
    <w:rsid w:val="00707906"/>
    <w:rsid w:val="00712557"/>
    <w:rsid w:val="007134CA"/>
    <w:rsid w:val="00713D19"/>
    <w:rsid w:val="00721E7F"/>
    <w:rsid w:val="00726A52"/>
    <w:rsid w:val="0073152A"/>
    <w:rsid w:val="007531EC"/>
    <w:rsid w:val="00762C7A"/>
    <w:rsid w:val="007757BE"/>
    <w:rsid w:val="00775842"/>
    <w:rsid w:val="00781E2A"/>
    <w:rsid w:val="00790F55"/>
    <w:rsid w:val="00791E92"/>
    <w:rsid w:val="00792FCD"/>
    <w:rsid w:val="0079448C"/>
    <w:rsid w:val="0079507E"/>
    <w:rsid w:val="007A09D5"/>
    <w:rsid w:val="007A31F6"/>
    <w:rsid w:val="007B0609"/>
    <w:rsid w:val="007B0D07"/>
    <w:rsid w:val="007B69B7"/>
    <w:rsid w:val="007B6A12"/>
    <w:rsid w:val="007C2ACD"/>
    <w:rsid w:val="007D1DDC"/>
    <w:rsid w:val="007D41F0"/>
    <w:rsid w:val="007D7132"/>
    <w:rsid w:val="007D757B"/>
    <w:rsid w:val="007E298C"/>
    <w:rsid w:val="007E2A1A"/>
    <w:rsid w:val="007E48D0"/>
    <w:rsid w:val="007F37C7"/>
    <w:rsid w:val="007F56BF"/>
    <w:rsid w:val="008034CB"/>
    <w:rsid w:val="00803ECF"/>
    <w:rsid w:val="00807B68"/>
    <w:rsid w:val="008106C2"/>
    <w:rsid w:val="00816FDD"/>
    <w:rsid w:val="00817CFB"/>
    <w:rsid w:val="0082557E"/>
    <w:rsid w:val="00825968"/>
    <w:rsid w:val="00826597"/>
    <w:rsid w:val="00836F16"/>
    <w:rsid w:val="008426CB"/>
    <w:rsid w:val="00842EFD"/>
    <w:rsid w:val="00843F97"/>
    <w:rsid w:val="008502F6"/>
    <w:rsid w:val="0085059C"/>
    <w:rsid w:val="00857A86"/>
    <w:rsid w:val="0086454A"/>
    <w:rsid w:val="008666DB"/>
    <w:rsid w:val="008708F0"/>
    <w:rsid w:val="0087179D"/>
    <w:rsid w:val="008727FE"/>
    <w:rsid w:val="00873FF8"/>
    <w:rsid w:val="0087408A"/>
    <w:rsid w:val="008773F8"/>
    <w:rsid w:val="00877727"/>
    <w:rsid w:val="00887096"/>
    <w:rsid w:val="00893479"/>
    <w:rsid w:val="008A0751"/>
    <w:rsid w:val="008A4A92"/>
    <w:rsid w:val="008A6740"/>
    <w:rsid w:val="008B3204"/>
    <w:rsid w:val="008B3EEC"/>
    <w:rsid w:val="008C190D"/>
    <w:rsid w:val="008C274D"/>
    <w:rsid w:val="008C5565"/>
    <w:rsid w:val="008C688C"/>
    <w:rsid w:val="008D1D41"/>
    <w:rsid w:val="008D2363"/>
    <w:rsid w:val="008D36A6"/>
    <w:rsid w:val="008D3DBC"/>
    <w:rsid w:val="008D69DB"/>
    <w:rsid w:val="008E1FE1"/>
    <w:rsid w:val="008E758A"/>
    <w:rsid w:val="008F6435"/>
    <w:rsid w:val="009008C8"/>
    <w:rsid w:val="00903DE4"/>
    <w:rsid w:val="00904185"/>
    <w:rsid w:val="009111A1"/>
    <w:rsid w:val="009113CE"/>
    <w:rsid w:val="00913646"/>
    <w:rsid w:val="00916D6C"/>
    <w:rsid w:val="0092565C"/>
    <w:rsid w:val="0093097C"/>
    <w:rsid w:val="00933B03"/>
    <w:rsid w:val="0093498E"/>
    <w:rsid w:val="00943082"/>
    <w:rsid w:val="00944BFC"/>
    <w:rsid w:val="009461BF"/>
    <w:rsid w:val="0094790C"/>
    <w:rsid w:val="00947B8A"/>
    <w:rsid w:val="00955068"/>
    <w:rsid w:val="0097029B"/>
    <w:rsid w:val="009710B8"/>
    <w:rsid w:val="009717E4"/>
    <w:rsid w:val="00972635"/>
    <w:rsid w:val="00975405"/>
    <w:rsid w:val="00976BC2"/>
    <w:rsid w:val="00987366"/>
    <w:rsid w:val="00994AEF"/>
    <w:rsid w:val="009A1CB4"/>
    <w:rsid w:val="009A53D2"/>
    <w:rsid w:val="009A636F"/>
    <w:rsid w:val="009B3935"/>
    <w:rsid w:val="009B6D76"/>
    <w:rsid w:val="009C6BB0"/>
    <w:rsid w:val="009D5502"/>
    <w:rsid w:val="009E20B5"/>
    <w:rsid w:val="009E3227"/>
    <w:rsid w:val="009E488C"/>
    <w:rsid w:val="009E5157"/>
    <w:rsid w:val="009E53ED"/>
    <w:rsid w:val="009F4072"/>
    <w:rsid w:val="00A04199"/>
    <w:rsid w:val="00A051B2"/>
    <w:rsid w:val="00A17726"/>
    <w:rsid w:val="00A26A56"/>
    <w:rsid w:val="00A34338"/>
    <w:rsid w:val="00A354AA"/>
    <w:rsid w:val="00A363AC"/>
    <w:rsid w:val="00A378FB"/>
    <w:rsid w:val="00A412CB"/>
    <w:rsid w:val="00A4251E"/>
    <w:rsid w:val="00A44D61"/>
    <w:rsid w:val="00A50B6D"/>
    <w:rsid w:val="00A60D12"/>
    <w:rsid w:val="00A6507E"/>
    <w:rsid w:val="00A6574D"/>
    <w:rsid w:val="00A70178"/>
    <w:rsid w:val="00A73369"/>
    <w:rsid w:val="00A74ED3"/>
    <w:rsid w:val="00A75291"/>
    <w:rsid w:val="00A856F3"/>
    <w:rsid w:val="00A857D7"/>
    <w:rsid w:val="00A85B2B"/>
    <w:rsid w:val="00A92F5A"/>
    <w:rsid w:val="00A94DD6"/>
    <w:rsid w:val="00A97EC0"/>
    <w:rsid w:val="00AB188E"/>
    <w:rsid w:val="00AB2430"/>
    <w:rsid w:val="00AB2F8C"/>
    <w:rsid w:val="00AB702E"/>
    <w:rsid w:val="00AD0617"/>
    <w:rsid w:val="00AD3269"/>
    <w:rsid w:val="00AD65B5"/>
    <w:rsid w:val="00AE6F74"/>
    <w:rsid w:val="00AF18DB"/>
    <w:rsid w:val="00AF2EA0"/>
    <w:rsid w:val="00B17086"/>
    <w:rsid w:val="00B2150C"/>
    <w:rsid w:val="00B26953"/>
    <w:rsid w:val="00B274D9"/>
    <w:rsid w:val="00B27C0F"/>
    <w:rsid w:val="00B35D15"/>
    <w:rsid w:val="00B41BCF"/>
    <w:rsid w:val="00B43A3F"/>
    <w:rsid w:val="00B5360C"/>
    <w:rsid w:val="00B56B7F"/>
    <w:rsid w:val="00B66963"/>
    <w:rsid w:val="00B6740D"/>
    <w:rsid w:val="00B763A7"/>
    <w:rsid w:val="00B76DE3"/>
    <w:rsid w:val="00B80662"/>
    <w:rsid w:val="00B9118B"/>
    <w:rsid w:val="00B96D2C"/>
    <w:rsid w:val="00BA30C8"/>
    <w:rsid w:val="00BA47BB"/>
    <w:rsid w:val="00BA5060"/>
    <w:rsid w:val="00BC1F01"/>
    <w:rsid w:val="00BC36E4"/>
    <w:rsid w:val="00BD3314"/>
    <w:rsid w:val="00BE36E6"/>
    <w:rsid w:val="00BF049B"/>
    <w:rsid w:val="00BF1DF5"/>
    <w:rsid w:val="00BF4BDF"/>
    <w:rsid w:val="00C027A0"/>
    <w:rsid w:val="00C032D2"/>
    <w:rsid w:val="00C05FB3"/>
    <w:rsid w:val="00C06633"/>
    <w:rsid w:val="00C0697F"/>
    <w:rsid w:val="00C17983"/>
    <w:rsid w:val="00C233D9"/>
    <w:rsid w:val="00C25305"/>
    <w:rsid w:val="00C26B54"/>
    <w:rsid w:val="00C43CF5"/>
    <w:rsid w:val="00C479B1"/>
    <w:rsid w:val="00C53659"/>
    <w:rsid w:val="00C5388A"/>
    <w:rsid w:val="00C557E8"/>
    <w:rsid w:val="00C56BED"/>
    <w:rsid w:val="00C60015"/>
    <w:rsid w:val="00C63C06"/>
    <w:rsid w:val="00C63EE9"/>
    <w:rsid w:val="00C655AD"/>
    <w:rsid w:val="00C66208"/>
    <w:rsid w:val="00C67369"/>
    <w:rsid w:val="00C75A10"/>
    <w:rsid w:val="00C77060"/>
    <w:rsid w:val="00C8221C"/>
    <w:rsid w:val="00C84AF2"/>
    <w:rsid w:val="00C85E1B"/>
    <w:rsid w:val="00C87A37"/>
    <w:rsid w:val="00C87BC2"/>
    <w:rsid w:val="00C93275"/>
    <w:rsid w:val="00C93D0C"/>
    <w:rsid w:val="00C94093"/>
    <w:rsid w:val="00C97E0A"/>
    <w:rsid w:val="00C97F5D"/>
    <w:rsid w:val="00CA096D"/>
    <w:rsid w:val="00CC0B3A"/>
    <w:rsid w:val="00CC5894"/>
    <w:rsid w:val="00CD16B6"/>
    <w:rsid w:val="00CD1AAC"/>
    <w:rsid w:val="00CD30AA"/>
    <w:rsid w:val="00CD5C25"/>
    <w:rsid w:val="00CF10A8"/>
    <w:rsid w:val="00CF4054"/>
    <w:rsid w:val="00CF4225"/>
    <w:rsid w:val="00D00BB0"/>
    <w:rsid w:val="00D02290"/>
    <w:rsid w:val="00D06E29"/>
    <w:rsid w:val="00D1587D"/>
    <w:rsid w:val="00D260EF"/>
    <w:rsid w:val="00D31194"/>
    <w:rsid w:val="00D43FC9"/>
    <w:rsid w:val="00D51325"/>
    <w:rsid w:val="00D526C2"/>
    <w:rsid w:val="00D60796"/>
    <w:rsid w:val="00D60CBF"/>
    <w:rsid w:val="00D61D93"/>
    <w:rsid w:val="00D61DEA"/>
    <w:rsid w:val="00D623F9"/>
    <w:rsid w:val="00D667C7"/>
    <w:rsid w:val="00D72C9E"/>
    <w:rsid w:val="00D73E00"/>
    <w:rsid w:val="00D80C58"/>
    <w:rsid w:val="00D90815"/>
    <w:rsid w:val="00DA1506"/>
    <w:rsid w:val="00DA4271"/>
    <w:rsid w:val="00DB133B"/>
    <w:rsid w:val="00DB244A"/>
    <w:rsid w:val="00DB6DDC"/>
    <w:rsid w:val="00DC4ADF"/>
    <w:rsid w:val="00DC69FD"/>
    <w:rsid w:val="00DD7A8E"/>
    <w:rsid w:val="00DE454E"/>
    <w:rsid w:val="00DE5B92"/>
    <w:rsid w:val="00E0030A"/>
    <w:rsid w:val="00E00E74"/>
    <w:rsid w:val="00E03D44"/>
    <w:rsid w:val="00E041C6"/>
    <w:rsid w:val="00E126E3"/>
    <w:rsid w:val="00E13CAF"/>
    <w:rsid w:val="00E20E7C"/>
    <w:rsid w:val="00E21ECA"/>
    <w:rsid w:val="00E24752"/>
    <w:rsid w:val="00E24C4D"/>
    <w:rsid w:val="00E25475"/>
    <w:rsid w:val="00E26125"/>
    <w:rsid w:val="00E36060"/>
    <w:rsid w:val="00E376A6"/>
    <w:rsid w:val="00E37B2F"/>
    <w:rsid w:val="00E45DC0"/>
    <w:rsid w:val="00E51D40"/>
    <w:rsid w:val="00E524C0"/>
    <w:rsid w:val="00E52887"/>
    <w:rsid w:val="00E54A7E"/>
    <w:rsid w:val="00E559B1"/>
    <w:rsid w:val="00E57C10"/>
    <w:rsid w:val="00E60D64"/>
    <w:rsid w:val="00E824E4"/>
    <w:rsid w:val="00E84CC9"/>
    <w:rsid w:val="00E8682E"/>
    <w:rsid w:val="00E86D66"/>
    <w:rsid w:val="00E86FEC"/>
    <w:rsid w:val="00E87795"/>
    <w:rsid w:val="00E9160F"/>
    <w:rsid w:val="00E92DD5"/>
    <w:rsid w:val="00E97FA9"/>
    <w:rsid w:val="00EA0643"/>
    <w:rsid w:val="00EA2882"/>
    <w:rsid w:val="00EA51C9"/>
    <w:rsid w:val="00EA708D"/>
    <w:rsid w:val="00EA780C"/>
    <w:rsid w:val="00EA7B17"/>
    <w:rsid w:val="00EB0454"/>
    <w:rsid w:val="00EB469B"/>
    <w:rsid w:val="00EB7E17"/>
    <w:rsid w:val="00EB7EFB"/>
    <w:rsid w:val="00EB7FF6"/>
    <w:rsid w:val="00EC533A"/>
    <w:rsid w:val="00EC5848"/>
    <w:rsid w:val="00ED317E"/>
    <w:rsid w:val="00ED3BBC"/>
    <w:rsid w:val="00ED7271"/>
    <w:rsid w:val="00EE133E"/>
    <w:rsid w:val="00EE457D"/>
    <w:rsid w:val="00EE4EA3"/>
    <w:rsid w:val="00EF038A"/>
    <w:rsid w:val="00EF1E66"/>
    <w:rsid w:val="00EF7715"/>
    <w:rsid w:val="00F007F5"/>
    <w:rsid w:val="00F02C42"/>
    <w:rsid w:val="00F052A8"/>
    <w:rsid w:val="00F2354F"/>
    <w:rsid w:val="00F2385B"/>
    <w:rsid w:val="00F23FCA"/>
    <w:rsid w:val="00F241F9"/>
    <w:rsid w:val="00F24F87"/>
    <w:rsid w:val="00F251F7"/>
    <w:rsid w:val="00F323E8"/>
    <w:rsid w:val="00F441FC"/>
    <w:rsid w:val="00F44687"/>
    <w:rsid w:val="00F46361"/>
    <w:rsid w:val="00F53084"/>
    <w:rsid w:val="00F560B5"/>
    <w:rsid w:val="00F57627"/>
    <w:rsid w:val="00F5775D"/>
    <w:rsid w:val="00F60E03"/>
    <w:rsid w:val="00F62408"/>
    <w:rsid w:val="00F6551A"/>
    <w:rsid w:val="00F66446"/>
    <w:rsid w:val="00F667EA"/>
    <w:rsid w:val="00F709E7"/>
    <w:rsid w:val="00F71991"/>
    <w:rsid w:val="00F727A1"/>
    <w:rsid w:val="00F80B66"/>
    <w:rsid w:val="00F83BCD"/>
    <w:rsid w:val="00F90D44"/>
    <w:rsid w:val="00F91A87"/>
    <w:rsid w:val="00F96134"/>
    <w:rsid w:val="00FA0E50"/>
    <w:rsid w:val="00FB35BE"/>
    <w:rsid w:val="00FB570D"/>
    <w:rsid w:val="00FC5B19"/>
    <w:rsid w:val="00FC7272"/>
    <w:rsid w:val="00FD25C2"/>
    <w:rsid w:val="00FD28CB"/>
    <w:rsid w:val="00FD599B"/>
    <w:rsid w:val="00FD6E2A"/>
    <w:rsid w:val="00FD75F9"/>
    <w:rsid w:val="00FD7970"/>
    <w:rsid w:val="00FF32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05EC9"/>
  <w15:chartTrackingRefBased/>
  <w15:docId w15:val="{B1B9BA77-075B-4DED-ABD0-2EC23DAA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717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717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87179D"/>
    <w:pPr>
      <w:keepNext/>
      <w:tabs>
        <w:tab w:val="num" w:pos="1134"/>
        <w:tab w:val="left" w:pos="1701"/>
      </w:tabs>
      <w:spacing w:before="240" w:after="60" w:line="320" w:lineRule="exact"/>
      <w:ind w:left="1134" w:hanging="283"/>
      <w:outlineLvl w:val="2"/>
    </w:pPr>
    <w:rPr>
      <w:rFonts w:ascii="Arial" w:eastAsia="Times New Roman" w:hAnsi="Arial" w:cs="Arial"/>
      <w:b/>
      <w:bCs/>
      <w:szCs w:val="26"/>
      <w:lang w:val="nl-NL" w:eastAsia="nl-NL"/>
    </w:rPr>
  </w:style>
  <w:style w:type="paragraph" w:styleId="Heading4">
    <w:name w:val="heading 4"/>
    <w:basedOn w:val="Normal"/>
    <w:next w:val="Normal"/>
    <w:link w:val="Heading4Char"/>
    <w:qFormat/>
    <w:rsid w:val="006E4ECE"/>
    <w:pPr>
      <w:keepNext/>
      <w:spacing w:after="0" w:line="480" w:lineRule="auto"/>
      <w:ind w:left="2160" w:right="-334"/>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87179D"/>
    <w:pPr>
      <w:tabs>
        <w:tab w:val="num" w:pos="861"/>
        <w:tab w:val="left" w:pos="1701"/>
      </w:tabs>
      <w:spacing w:before="240" w:after="60" w:line="320" w:lineRule="exact"/>
      <w:ind w:left="861" w:hanging="1008"/>
      <w:outlineLvl w:val="4"/>
    </w:pPr>
    <w:rPr>
      <w:rFonts w:ascii="Arial" w:eastAsia="Times New Roman" w:hAnsi="Arial" w:cs="Times New Roman"/>
      <w:b/>
      <w:bCs/>
      <w:i/>
      <w:iCs/>
      <w:sz w:val="26"/>
      <w:szCs w:val="26"/>
      <w:lang w:val="nl-NL" w:eastAsia="nl-NL"/>
    </w:rPr>
  </w:style>
  <w:style w:type="paragraph" w:styleId="Heading6">
    <w:name w:val="heading 6"/>
    <w:basedOn w:val="Normal"/>
    <w:next w:val="Normal"/>
    <w:link w:val="Heading6Char"/>
    <w:qFormat/>
    <w:rsid w:val="0087179D"/>
    <w:pPr>
      <w:tabs>
        <w:tab w:val="num" w:pos="1005"/>
        <w:tab w:val="left" w:pos="1701"/>
      </w:tabs>
      <w:spacing w:before="240" w:after="60" w:line="320" w:lineRule="exact"/>
      <w:ind w:left="1005" w:hanging="1152"/>
      <w:outlineLvl w:val="5"/>
    </w:pPr>
    <w:rPr>
      <w:rFonts w:ascii="Times New Roman" w:eastAsia="Times New Roman" w:hAnsi="Times New Roman" w:cs="Times New Roman"/>
      <w:b/>
      <w:bCs/>
      <w:lang w:val="nl-NL" w:eastAsia="nl-NL"/>
    </w:rPr>
  </w:style>
  <w:style w:type="paragraph" w:styleId="Heading7">
    <w:name w:val="heading 7"/>
    <w:basedOn w:val="Normal"/>
    <w:next w:val="Normal"/>
    <w:link w:val="Heading7Char"/>
    <w:qFormat/>
    <w:rsid w:val="0087179D"/>
    <w:pPr>
      <w:tabs>
        <w:tab w:val="num" w:pos="1149"/>
        <w:tab w:val="left" w:pos="1701"/>
      </w:tabs>
      <w:spacing w:before="240" w:after="60" w:line="320" w:lineRule="exact"/>
      <w:ind w:left="1149" w:hanging="1296"/>
      <w:outlineLvl w:val="6"/>
    </w:pPr>
    <w:rPr>
      <w:rFonts w:ascii="Times New Roman" w:eastAsia="Times New Roman" w:hAnsi="Times New Roman" w:cs="Times New Roman"/>
      <w:sz w:val="24"/>
      <w:szCs w:val="24"/>
      <w:lang w:val="nl-NL" w:eastAsia="nl-NL"/>
    </w:rPr>
  </w:style>
  <w:style w:type="paragraph" w:styleId="Heading8">
    <w:name w:val="heading 8"/>
    <w:basedOn w:val="Normal"/>
    <w:next w:val="Normal"/>
    <w:link w:val="Heading8Char"/>
    <w:qFormat/>
    <w:rsid w:val="0087179D"/>
    <w:pPr>
      <w:tabs>
        <w:tab w:val="num" w:pos="1293"/>
        <w:tab w:val="left" w:pos="1701"/>
      </w:tabs>
      <w:spacing w:before="240" w:after="60" w:line="320" w:lineRule="exact"/>
      <w:ind w:left="1293" w:hanging="1440"/>
      <w:outlineLvl w:val="7"/>
    </w:pPr>
    <w:rPr>
      <w:rFonts w:ascii="Times New Roman" w:eastAsia="Times New Roman" w:hAnsi="Times New Roman" w:cs="Times New Roman"/>
      <w:i/>
      <w:iCs/>
      <w:sz w:val="24"/>
      <w:szCs w:val="24"/>
      <w:lang w:val="nl-NL" w:eastAsia="nl-NL"/>
    </w:rPr>
  </w:style>
  <w:style w:type="paragraph" w:styleId="Heading9">
    <w:name w:val="heading 9"/>
    <w:basedOn w:val="Normal"/>
    <w:next w:val="Normal"/>
    <w:link w:val="Heading9Char"/>
    <w:qFormat/>
    <w:rsid w:val="0087179D"/>
    <w:pPr>
      <w:tabs>
        <w:tab w:val="num" w:pos="1437"/>
        <w:tab w:val="left" w:pos="1701"/>
      </w:tabs>
      <w:spacing w:before="240" w:after="60" w:line="320" w:lineRule="exact"/>
      <w:ind w:left="1437" w:hanging="1584"/>
      <w:outlineLvl w:val="8"/>
    </w:pPr>
    <w:rPr>
      <w:rFonts w:ascii="Arial" w:eastAsia="Times New Roman" w:hAnsi="Arial" w:cs="Arial"/>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7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179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87179D"/>
    <w:rPr>
      <w:rFonts w:ascii="Arial" w:eastAsia="Times New Roman" w:hAnsi="Arial" w:cs="Arial"/>
      <w:b/>
      <w:bCs/>
      <w:szCs w:val="26"/>
      <w:lang w:val="nl-NL" w:eastAsia="nl-NL"/>
    </w:rPr>
  </w:style>
  <w:style w:type="character" w:customStyle="1" w:styleId="Heading4Char">
    <w:name w:val="Heading 4 Char"/>
    <w:basedOn w:val="DefaultParagraphFont"/>
    <w:link w:val="Heading4"/>
    <w:rsid w:val="006E4ECE"/>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87179D"/>
    <w:rPr>
      <w:rFonts w:ascii="Arial" w:eastAsia="Times New Roman" w:hAnsi="Arial" w:cs="Times New Roman"/>
      <w:b/>
      <w:bCs/>
      <w:i/>
      <w:iCs/>
      <w:sz w:val="26"/>
      <w:szCs w:val="26"/>
      <w:lang w:val="nl-NL" w:eastAsia="nl-NL"/>
    </w:rPr>
  </w:style>
  <w:style w:type="character" w:customStyle="1" w:styleId="Heading6Char">
    <w:name w:val="Heading 6 Char"/>
    <w:basedOn w:val="DefaultParagraphFont"/>
    <w:link w:val="Heading6"/>
    <w:rsid w:val="0087179D"/>
    <w:rPr>
      <w:rFonts w:ascii="Times New Roman" w:eastAsia="Times New Roman" w:hAnsi="Times New Roman" w:cs="Times New Roman"/>
      <w:b/>
      <w:bCs/>
      <w:lang w:val="nl-NL" w:eastAsia="nl-NL"/>
    </w:rPr>
  </w:style>
  <w:style w:type="character" w:customStyle="1" w:styleId="Heading7Char">
    <w:name w:val="Heading 7 Char"/>
    <w:basedOn w:val="DefaultParagraphFont"/>
    <w:link w:val="Heading7"/>
    <w:rsid w:val="0087179D"/>
    <w:rPr>
      <w:rFonts w:ascii="Times New Roman" w:eastAsia="Times New Roman" w:hAnsi="Times New Roman" w:cs="Times New Roman"/>
      <w:sz w:val="24"/>
      <w:szCs w:val="24"/>
      <w:lang w:val="nl-NL" w:eastAsia="nl-NL"/>
    </w:rPr>
  </w:style>
  <w:style w:type="character" w:customStyle="1" w:styleId="Heading8Char">
    <w:name w:val="Heading 8 Char"/>
    <w:basedOn w:val="DefaultParagraphFont"/>
    <w:link w:val="Heading8"/>
    <w:rsid w:val="0087179D"/>
    <w:rPr>
      <w:rFonts w:ascii="Times New Roman" w:eastAsia="Times New Roman" w:hAnsi="Times New Roman" w:cs="Times New Roman"/>
      <w:i/>
      <w:iCs/>
      <w:sz w:val="24"/>
      <w:szCs w:val="24"/>
      <w:lang w:val="nl-NL" w:eastAsia="nl-NL"/>
    </w:rPr>
  </w:style>
  <w:style w:type="character" w:customStyle="1" w:styleId="Heading9Char">
    <w:name w:val="Heading 9 Char"/>
    <w:basedOn w:val="DefaultParagraphFont"/>
    <w:link w:val="Heading9"/>
    <w:rsid w:val="0087179D"/>
    <w:rPr>
      <w:rFonts w:ascii="Arial" w:eastAsia="Times New Roman" w:hAnsi="Arial" w:cs="Arial"/>
      <w:lang w:val="nl-NL" w:eastAsia="nl-NL"/>
    </w:rPr>
  </w:style>
  <w:style w:type="table" w:styleId="TableGrid">
    <w:name w:val="Table Grid"/>
    <w:basedOn w:val="TableNormal"/>
    <w:rsid w:val="00417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5627E"/>
    <w:pPr>
      <w:spacing w:after="0" w:line="480" w:lineRule="auto"/>
      <w:ind w:right="-199"/>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5627E"/>
    <w:rPr>
      <w:rFonts w:ascii="Times New Roman" w:eastAsia="Times New Roman" w:hAnsi="Times New Roman" w:cs="Times New Roman"/>
      <w:sz w:val="24"/>
      <w:szCs w:val="20"/>
    </w:rPr>
  </w:style>
  <w:style w:type="paragraph" w:customStyle="1" w:styleId="EndNoteBibliography">
    <w:name w:val="EndNote Bibliography"/>
    <w:basedOn w:val="Normal"/>
    <w:link w:val="EndNoteBibliographyChar"/>
    <w:rsid w:val="0005627E"/>
    <w:pPr>
      <w:spacing w:after="0" w:line="240" w:lineRule="auto"/>
    </w:pPr>
    <w:rPr>
      <w:rFonts w:ascii="Times New Roman" w:eastAsia="Times New Roman" w:hAnsi="Times New Roman" w:cs="Times New Roman"/>
      <w:noProof/>
      <w:sz w:val="20"/>
      <w:szCs w:val="20"/>
      <w:lang w:val="en-US"/>
    </w:rPr>
  </w:style>
  <w:style w:type="character" w:customStyle="1" w:styleId="EndNoteBibliographyChar">
    <w:name w:val="EndNote Bibliography Char"/>
    <w:link w:val="EndNoteBibliography"/>
    <w:rsid w:val="0005627E"/>
    <w:rPr>
      <w:rFonts w:ascii="Times New Roman" w:eastAsia="Times New Roman" w:hAnsi="Times New Roman" w:cs="Times New Roman"/>
      <w:noProof/>
      <w:sz w:val="20"/>
      <w:szCs w:val="20"/>
      <w:lang w:val="en-US"/>
    </w:rPr>
  </w:style>
  <w:style w:type="table" w:customStyle="1" w:styleId="TableGridLight1">
    <w:name w:val="Table Grid Light1"/>
    <w:basedOn w:val="TableNormal"/>
    <w:uiPriority w:val="40"/>
    <w:rsid w:val="000562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972635"/>
    <w:pPr>
      <w:ind w:left="720"/>
      <w:contextualSpacing/>
    </w:pPr>
  </w:style>
  <w:style w:type="paragraph" w:styleId="Header">
    <w:name w:val="header"/>
    <w:basedOn w:val="Normal"/>
    <w:link w:val="HeaderChar"/>
    <w:unhideWhenUsed/>
    <w:rsid w:val="00972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635"/>
  </w:style>
  <w:style w:type="paragraph" w:styleId="Footer">
    <w:name w:val="footer"/>
    <w:basedOn w:val="Normal"/>
    <w:link w:val="FooterChar"/>
    <w:unhideWhenUsed/>
    <w:rsid w:val="00972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635"/>
  </w:style>
  <w:style w:type="character" w:styleId="PageNumber">
    <w:name w:val="page number"/>
    <w:basedOn w:val="DefaultParagraphFont"/>
    <w:rsid w:val="003B55F2"/>
  </w:style>
  <w:style w:type="character" w:styleId="LineNumber">
    <w:name w:val="line number"/>
    <w:basedOn w:val="DefaultParagraphFont"/>
    <w:uiPriority w:val="99"/>
    <w:semiHidden/>
    <w:unhideWhenUsed/>
    <w:rsid w:val="003B55F2"/>
  </w:style>
  <w:style w:type="character" w:styleId="FootnoteReference">
    <w:name w:val="footnote reference"/>
    <w:basedOn w:val="DefaultParagraphFont"/>
    <w:semiHidden/>
    <w:rsid w:val="0087179D"/>
    <w:rPr>
      <w:rFonts w:ascii="Haarlemmer MT Medium OsF" w:hAnsi="Haarlemmer MT Medium OsF"/>
      <w:vertAlign w:val="superscript"/>
    </w:rPr>
  </w:style>
  <w:style w:type="paragraph" w:styleId="Title">
    <w:name w:val="Title"/>
    <w:basedOn w:val="Normal"/>
    <w:link w:val="TitleChar"/>
    <w:qFormat/>
    <w:rsid w:val="0087179D"/>
    <w:pPr>
      <w:tabs>
        <w:tab w:val="left" w:pos="284"/>
        <w:tab w:val="left" w:pos="1701"/>
      </w:tabs>
      <w:spacing w:after="120" w:line="320" w:lineRule="exact"/>
      <w:outlineLvl w:val="3"/>
    </w:pPr>
    <w:rPr>
      <w:rFonts w:ascii="Arial" w:eastAsia="Times New Roman" w:hAnsi="Arial" w:cs="Arial"/>
      <w:b/>
      <w:bCs/>
      <w:kern w:val="28"/>
      <w:sz w:val="32"/>
      <w:szCs w:val="32"/>
      <w:lang w:val="nl-NL" w:eastAsia="nl-NL"/>
    </w:rPr>
  </w:style>
  <w:style w:type="character" w:customStyle="1" w:styleId="TitleChar">
    <w:name w:val="Title Char"/>
    <w:basedOn w:val="DefaultParagraphFont"/>
    <w:link w:val="Title"/>
    <w:rsid w:val="0087179D"/>
    <w:rPr>
      <w:rFonts w:ascii="Arial" w:eastAsia="Times New Roman" w:hAnsi="Arial" w:cs="Arial"/>
      <w:b/>
      <w:bCs/>
      <w:kern w:val="28"/>
      <w:sz w:val="32"/>
      <w:szCs w:val="32"/>
      <w:lang w:val="nl-NL" w:eastAsia="nl-NL"/>
    </w:rPr>
  </w:style>
  <w:style w:type="character" w:customStyle="1" w:styleId="CommentTextChar">
    <w:name w:val="Comment Text Char"/>
    <w:basedOn w:val="DefaultParagraphFont"/>
    <w:link w:val="CommentText"/>
    <w:rsid w:val="0087179D"/>
    <w:rPr>
      <w:rFonts w:ascii="Haarlemmer MT Medium OsF" w:eastAsia="Times New Roman" w:hAnsi="Haarlemmer MT Medium OsF" w:cs="Times New Roman"/>
      <w:sz w:val="20"/>
      <w:szCs w:val="20"/>
      <w:lang w:val="nl-NL" w:eastAsia="nl-NL"/>
    </w:rPr>
  </w:style>
  <w:style w:type="paragraph" w:styleId="CommentText">
    <w:name w:val="annotation text"/>
    <w:basedOn w:val="Normal"/>
    <w:link w:val="CommentTextChar"/>
    <w:rsid w:val="0087179D"/>
    <w:pPr>
      <w:tabs>
        <w:tab w:val="left" w:pos="284"/>
        <w:tab w:val="left" w:pos="1701"/>
      </w:tabs>
      <w:spacing w:after="0" w:line="320" w:lineRule="exact"/>
    </w:pPr>
    <w:rPr>
      <w:rFonts w:ascii="Haarlemmer MT Medium OsF" w:eastAsia="Times New Roman" w:hAnsi="Haarlemmer MT Medium OsF" w:cs="Times New Roman"/>
      <w:sz w:val="20"/>
      <w:szCs w:val="20"/>
      <w:lang w:val="nl-NL" w:eastAsia="nl-NL"/>
    </w:rPr>
  </w:style>
  <w:style w:type="paragraph" w:styleId="TOC1">
    <w:name w:val="toc 1"/>
    <w:basedOn w:val="Normal"/>
    <w:next w:val="Normal"/>
    <w:autoRedefine/>
    <w:uiPriority w:val="39"/>
    <w:rsid w:val="0087179D"/>
    <w:pPr>
      <w:spacing w:after="0" w:line="320" w:lineRule="exact"/>
    </w:pPr>
    <w:rPr>
      <w:rFonts w:ascii="Arial" w:eastAsia="Times New Roman" w:hAnsi="Arial" w:cs="Times New Roman"/>
      <w:lang w:val="nl-NL" w:eastAsia="nl-NL"/>
    </w:rPr>
  </w:style>
  <w:style w:type="paragraph" w:styleId="TOC2">
    <w:name w:val="toc 2"/>
    <w:basedOn w:val="Normal"/>
    <w:next w:val="Normal"/>
    <w:autoRedefine/>
    <w:uiPriority w:val="39"/>
    <w:rsid w:val="0087179D"/>
    <w:pPr>
      <w:spacing w:after="0" w:line="320" w:lineRule="exact"/>
      <w:ind w:left="220"/>
    </w:pPr>
    <w:rPr>
      <w:rFonts w:ascii="Arial" w:eastAsia="Times New Roman" w:hAnsi="Arial" w:cs="Times New Roman"/>
      <w:lang w:val="nl-NL" w:eastAsia="nl-NL"/>
    </w:rPr>
  </w:style>
  <w:style w:type="paragraph" w:styleId="TOC3">
    <w:name w:val="toc 3"/>
    <w:basedOn w:val="Normal"/>
    <w:next w:val="Normal"/>
    <w:autoRedefine/>
    <w:uiPriority w:val="39"/>
    <w:rsid w:val="0087179D"/>
    <w:pPr>
      <w:spacing w:after="0" w:line="320" w:lineRule="exact"/>
      <w:ind w:left="440"/>
    </w:pPr>
    <w:rPr>
      <w:rFonts w:ascii="Arial" w:eastAsia="Times New Roman" w:hAnsi="Arial" w:cs="Times New Roman"/>
      <w:lang w:val="nl-NL" w:eastAsia="nl-NL"/>
    </w:rPr>
  </w:style>
  <w:style w:type="character" w:customStyle="1" w:styleId="BalloonTextChar">
    <w:name w:val="Balloon Text Char"/>
    <w:basedOn w:val="DefaultParagraphFont"/>
    <w:link w:val="BalloonText"/>
    <w:semiHidden/>
    <w:rsid w:val="0087179D"/>
    <w:rPr>
      <w:rFonts w:ascii="Tahoma" w:eastAsia="Times New Roman" w:hAnsi="Tahoma" w:cs="Tahoma"/>
      <w:sz w:val="16"/>
      <w:szCs w:val="16"/>
      <w:lang w:val="nl-NL" w:eastAsia="nl-NL"/>
    </w:rPr>
  </w:style>
  <w:style w:type="paragraph" w:styleId="BalloonText">
    <w:name w:val="Balloon Text"/>
    <w:basedOn w:val="Normal"/>
    <w:link w:val="BalloonTextChar"/>
    <w:semiHidden/>
    <w:rsid w:val="0087179D"/>
    <w:pPr>
      <w:tabs>
        <w:tab w:val="left" w:pos="284"/>
        <w:tab w:val="left" w:pos="1701"/>
      </w:tabs>
      <w:spacing w:after="0" w:line="320" w:lineRule="exact"/>
    </w:pPr>
    <w:rPr>
      <w:rFonts w:ascii="Tahoma" w:eastAsia="Times New Roman" w:hAnsi="Tahoma" w:cs="Tahoma"/>
      <w:sz w:val="16"/>
      <w:szCs w:val="16"/>
      <w:lang w:val="nl-NL" w:eastAsia="nl-NL"/>
    </w:rPr>
  </w:style>
  <w:style w:type="character" w:customStyle="1" w:styleId="CommentSubjectChar">
    <w:name w:val="Comment Subject Char"/>
    <w:basedOn w:val="CommentTextChar"/>
    <w:link w:val="CommentSubject"/>
    <w:semiHidden/>
    <w:rsid w:val="0087179D"/>
    <w:rPr>
      <w:rFonts w:ascii="Arial" w:eastAsia="Times New Roman" w:hAnsi="Arial" w:cs="Times New Roman"/>
      <w:b/>
      <w:bCs/>
      <w:sz w:val="20"/>
      <w:szCs w:val="20"/>
      <w:lang w:val="nl-NL" w:eastAsia="nl-NL"/>
    </w:rPr>
  </w:style>
  <w:style w:type="paragraph" w:styleId="CommentSubject">
    <w:name w:val="annotation subject"/>
    <w:basedOn w:val="CommentText"/>
    <w:next w:val="CommentText"/>
    <w:link w:val="CommentSubjectChar"/>
    <w:semiHidden/>
    <w:rsid w:val="0087179D"/>
    <w:rPr>
      <w:rFonts w:ascii="Arial" w:hAnsi="Arial"/>
      <w:b/>
      <w:bCs/>
    </w:rPr>
  </w:style>
  <w:style w:type="paragraph" w:customStyle="1" w:styleId="EndNoteBibliographyTitle">
    <w:name w:val="EndNote Bibliography Title"/>
    <w:basedOn w:val="Normal"/>
    <w:link w:val="EndNoteBibliographyTitleChar"/>
    <w:rsid w:val="0087179D"/>
    <w:pPr>
      <w:tabs>
        <w:tab w:val="left" w:pos="284"/>
        <w:tab w:val="left" w:pos="1701"/>
      </w:tabs>
      <w:spacing w:after="0" w:line="320" w:lineRule="exact"/>
      <w:jc w:val="center"/>
    </w:pPr>
    <w:rPr>
      <w:rFonts w:ascii="Arial" w:eastAsia="Times New Roman" w:hAnsi="Arial" w:cs="Arial"/>
      <w:noProof/>
      <w:lang w:val="nl-NL" w:eastAsia="nl-NL"/>
    </w:rPr>
  </w:style>
  <w:style w:type="character" w:customStyle="1" w:styleId="EndNoteBibliographyTitleChar">
    <w:name w:val="EndNote Bibliography Title Char"/>
    <w:basedOn w:val="DefaultParagraphFont"/>
    <w:link w:val="EndNoteBibliographyTitle"/>
    <w:rsid w:val="0087179D"/>
    <w:rPr>
      <w:rFonts w:ascii="Arial" w:eastAsia="Times New Roman" w:hAnsi="Arial" w:cs="Arial"/>
      <w:noProof/>
      <w:lang w:val="nl-NL" w:eastAsia="nl-NL"/>
    </w:rPr>
  </w:style>
  <w:style w:type="character" w:customStyle="1" w:styleId="st1">
    <w:name w:val="st1"/>
    <w:basedOn w:val="DefaultParagraphFont"/>
    <w:rsid w:val="0087179D"/>
  </w:style>
  <w:style w:type="paragraph" w:styleId="NoSpacing">
    <w:name w:val="No Spacing"/>
    <w:uiPriority w:val="1"/>
    <w:qFormat/>
    <w:rsid w:val="0087179D"/>
    <w:pPr>
      <w:spacing w:after="0" w:line="240" w:lineRule="auto"/>
    </w:pPr>
    <w:rPr>
      <w:lang w:val="nl-NL"/>
    </w:rPr>
  </w:style>
  <w:style w:type="paragraph" w:styleId="FootnoteText">
    <w:name w:val="footnote text"/>
    <w:basedOn w:val="Normal"/>
    <w:link w:val="FootnoteTextChar"/>
    <w:rsid w:val="0087179D"/>
    <w:pPr>
      <w:tabs>
        <w:tab w:val="left" w:pos="284"/>
        <w:tab w:val="left" w:pos="1701"/>
      </w:tabs>
      <w:spacing w:after="0" w:line="240" w:lineRule="auto"/>
    </w:pPr>
    <w:rPr>
      <w:rFonts w:ascii="Arial" w:eastAsia="Times New Roman" w:hAnsi="Arial" w:cs="Times New Roman"/>
      <w:sz w:val="20"/>
      <w:szCs w:val="20"/>
      <w:lang w:val="nl-NL" w:eastAsia="nl-NL"/>
    </w:rPr>
  </w:style>
  <w:style w:type="character" w:customStyle="1" w:styleId="FootnoteTextChar">
    <w:name w:val="Footnote Text Char"/>
    <w:basedOn w:val="DefaultParagraphFont"/>
    <w:link w:val="FootnoteText"/>
    <w:rsid w:val="0087179D"/>
    <w:rPr>
      <w:rFonts w:ascii="Arial" w:eastAsia="Times New Roman" w:hAnsi="Arial" w:cs="Times New Roman"/>
      <w:sz w:val="20"/>
      <w:szCs w:val="20"/>
      <w:lang w:val="nl-NL" w:eastAsia="nl-NL"/>
    </w:rPr>
  </w:style>
  <w:style w:type="paragraph" w:customStyle="1" w:styleId="Heading11">
    <w:name w:val="Heading 11"/>
    <w:basedOn w:val="Normal"/>
    <w:next w:val="Normal"/>
    <w:rsid w:val="0087179D"/>
    <w:pPr>
      <w:keepNext/>
      <w:keepLines/>
      <w:widowControl w:val="0"/>
      <w:numPr>
        <w:numId w:val="26"/>
      </w:numPr>
      <w:tabs>
        <w:tab w:val="left" w:pos="0"/>
      </w:tabs>
      <w:suppressAutoHyphens/>
      <w:spacing w:after="0" w:line="240" w:lineRule="atLeast"/>
      <w:jc w:val="both"/>
    </w:pPr>
    <w:rPr>
      <w:rFonts w:ascii="Univers" w:eastAsia="Times New Roman" w:hAnsi="Univers" w:cs="Times New Roman"/>
      <w:spacing w:val="-3"/>
      <w:sz w:val="24"/>
      <w:szCs w:val="20"/>
      <w:lang w:val="en-GB" w:eastAsia="ru-RU"/>
    </w:rPr>
  </w:style>
  <w:style w:type="paragraph" w:customStyle="1" w:styleId="TableNote">
    <w:name w:val="TableNote"/>
    <w:basedOn w:val="Normal"/>
    <w:rsid w:val="00147497"/>
    <w:pPr>
      <w:spacing w:after="0" w:line="300" w:lineRule="exact"/>
    </w:pPr>
    <w:rPr>
      <w:rFonts w:ascii="Times New Roman" w:eastAsia="Times New Roman" w:hAnsi="Times New Roman" w:cs="Times New Roman"/>
      <w:sz w:val="24"/>
      <w:szCs w:val="20"/>
      <w:lang w:val="en-GB"/>
    </w:rPr>
  </w:style>
  <w:style w:type="character" w:styleId="Hyperlink">
    <w:name w:val="Hyperlink"/>
    <w:rsid w:val="00147497"/>
    <w:rPr>
      <w:color w:val="0000FF"/>
      <w:u w:val="single"/>
    </w:rPr>
  </w:style>
  <w:style w:type="paragraph" w:customStyle="1" w:styleId="TableHeader">
    <w:name w:val="TableHeader"/>
    <w:basedOn w:val="Normal"/>
    <w:rsid w:val="00147497"/>
    <w:pPr>
      <w:spacing w:before="120" w:after="0" w:line="240" w:lineRule="auto"/>
    </w:pPr>
    <w:rPr>
      <w:rFonts w:ascii="Times New Roman" w:eastAsia="Times New Roman" w:hAnsi="Times New Roman" w:cs="Times New Roman"/>
      <w:b/>
      <w:sz w:val="24"/>
      <w:szCs w:val="20"/>
      <w:lang w:val="en-GB"/>
    </w:rPr>
  </w:style>
  <w:style w:type="paragraph" w:customStyle="1" w:styleId="TableSubHead">
    <w:name w:val="TableSubHead"/>
    <w:basedOn w:val="TableHeader"/>
    <w:rsid w:val="00147497"/>
  </w:style>
  <w:style w:type="paragraph" w:styleId="HTMLPreformatted">
    <w:name w:val="HTML Preformatted"/>
    <w:basedOn w:val="Normal"/>
    <w:link w:val="HTMLPreformattedChar"/>
    <w:uiPriority w:val="99"/>
    <w:unhideWhenUsed/>
    <w:rsid w:val="0048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480B62"/>
    <w:rPr>
      <w:rFonts w:ascii="Courier New" w:eastAsia="Times New Roman" w:hAnsi="Courier New" w:cs="Courier New"/>
      <w:sz w:val="20"/>
      <w:szCs w:val="20"/>
      <w:lang w:eastAsia="en-AU"/>
    </w:rPr>
  </w:style>
  <w:style w:type="character" w:customStyle="1" w:styleId="Subtitle1">
    <w:name w:val="Subtitle1"/>
    <w:basedOn w:val="DefaultParagraphFont"/>
    <w:rsid w:val="00480B62"/>
  </w:style>
  <w:style w:type="character" w:customStyle="1" w:styleId="tags">
    <w:name w:val="tags"/>
    <w:basedOn w:val="DefaultParagraphFont"/>
    <w:rsid w:val="00480B62"/>
  </w:style>
  <w:style w:type="paragraph" w:customStyle="1" w:styleId="HTMLBody">
    <w:name w:val="HTML Body"/>
    <w:rsid w:val="00C66208"/>
    <w:pPr>
      <w:spacing w:after="0" w:line="240" w:lineRule="auto"/>
    </w:pPr>
    <w:rPr>
      <w:rFonts w:ascii="Arial" w:eastAsia="Times New Roman" w:hAnsi="Arial" w:cs="Times New Roman"/>
      <w:snapToGrid w:val="0"/>
      <w:sz w:val="20"/>
      <w:szCs w:val="20"/>
      <w:lang w:val="en-US"/>
    </w:rPr>
  </w:style>
  <w:style w:type="character" w:customStyle="1" w:styleId="fieldlabel1">
    <w:name w:val="fieldlabel1"/>
    <w:rsid w:val="00C66208"/>
    <w:rPr>
      <w:rFonts w:ascii="Verdana" w:hAnsi="Verdana" w:hint="default"/>
      <w:b/>
      <w:bCs/>
    </w:rPr>
  </w:style>
  <w:style w:type="paragraph" w:styleId="PlainText">
    <w:name w:val="Plain Text"/>
    <w:basedOn w:val="Normal"/>
    <w:link w:val="PlainTextChar"/>
    <w:rsid w:val="00C66208"/>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C66208"/>
    <w:rPr>
      <w:rFonts w:ascii="Courier New" w:eastAsia="Times New Roman" w:hAnsi="Courier New" w:cs="Courier New"/>
      <w:sz w:val="20"/>
      <w:szCs w:val="20"/>
      <w:lang w:val="en-US"/>
    </w:rPr>
  </w:style>
  <w:style w:type="paragraph" w:styleId="BodyTextIndent3">
    <w:name w:val="Body Text Indent 3"/>
    <w:basedOn w:val="Normal"/>
    <w:link w:val="BodyTextIndent3Char"/>
    <w:rsid w:val="00C66208"/>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66208"/>
    <w:rPr>
      <w:rFonts w:ascii="Times New Roman" w:eastAsia="Times New Roman" w:hAnsi="Times New Roman" w:cs="Times New Roman"/>
      <w:sz w:val="16"/>
      <w:szCs w:val="16"/>
    </w:rPr>
  </w:style>
  <w:style w:type="paragraph" w:styleId="BodyText3">
    <w:name w:val="Body Text 3"/>
    <w:basedOn w:val="Normal"/>
    <w:link w:val="BodyText3Char"/>
    <w:rsid w:val="00C6620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66208"/>
    <w:rPr>
      <w:rFonts w:ascii="Times New Roman" w:eastAsia="Times New Roman" w:hAnsi="Times New Roman" w:cs="Times New Roman"/>
      <w:sz w:val="16"/>
      <w:szCs w:val="16"/>
    </w:rPr>
  </w:style>
  <w:style w:type="paragraph" w:styleId="Caption">
    <w:name w:val="caption"/>
    <w:basedOn w:val="Normal"/>
    <w:next w:val="Normal"/>
    <w:unhideWhenUsed/>
    <w:qFormat/>
    <w:rsid w:val="00C66208"/>
    <w:pPr>
      <w:spacing w:after="0" w:line="240" w:lineRule="auto"/>
    </w:pPr>
    <w:rPr>
      <w:rFonts w:ascii="Times New Roman" w:eastAsia="Times New Roman" w:hAnsi="Times New Roman" w:cs="Times New Roman"/>
      <w:b/>
      <w:bCs/>
      <w:sz w:val="20"/>
      <w:szCs w:val="20"/>
    </w:rPr>
  </w:style>
  <w:style w:type="paragraph" w:styleId="BlockText">
    <w:name w:val="Block Text"/>
    <w:basedOn w:val="Normal"/>
    <w:uiPriority w:val="99"/>
    <w:rsid w:val="00C66208"/>
    <w:pPr>
      <w:tabs>
        <w:tab w:val="left" w:pos="2160"/>
        <w:tab w:val="right" w:pos="8640"/>
      </w:tabs>
      <w:suppressAutoHyphens/>
      <w:autoSpaceDE w:val="0"/>
      <w:autoSpaceDN w:val="0"/>
      <w:spacing w:after="0" w:line="480" w:lineRule="auto"/>
      <w:ind w:left="1985" w:right="-445" w:hanging="1985"/>
    </w:pPr>
    <w:rPr>
      <w:rFonts w:ascii="Times New Roman" w:eastAsia="Times New Roman" w:hAnsi="Times New Roman" w:cs="Times New Roman"/>
      <w:sz w:val="24"/>
      <w:szCs w:val="24"/>
      <w:lang w:val="en-US"/>
    </w:rPr>
  </w:style>
  <w:style w:type="paragraph" w:customStyle="1" w:styleId="Title1">
    <w:name w:val="Title1"/>
    <w:basedOn w:val="Normal"/>
    <w:rsid w:val="00C6620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C6620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C66208"/>
  </w:style>
  <w:style w:type="character" w:customStyle="1" w:styleId="jrnl">
    <w:name w:val="jrnl"/>
    <w:basedOn w:val="DefaultParagraphFont"/>
    <w:rsid w:val="00C66208"/>
  </w:style>
  <w:style w:type="paragraph" w:customStyle="1" w:styleId="details">
    <w:name w:val="details"/>
    <w:basedOn w:val="Normal"/>
    <w:rsid w:val="00C6620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itleseparator">
    <w:name w:val="titleseparator"/>
    <w:basedOn w:val="DefaultParagraphFont"/>
    <w:rsid w:val="00C66208"/>
  </w:style>
  <w:style w:type="character" w:customStyle="1" w:styleId="authors">
    <w:name w:val="authors"/>
    <w:basedOn w:val="DefaultParagraphFont"/>
    <w:rsid w:val="00C66208"/>
  </w:style>
  <w:style w:type="character" w:customStyle="1" w:styleId="articleinfo">
    <w:name w:val="articleinfo"/>
    <w:basedOn w:val="DefaultParagraphFont"/>
    <w:rsid w:val="00C66208"/>
  </w:style>
  <w:style w:type="character" w:styleId="Strong">
    <w:name w:val="Strong"/>
    <w:basedOn w:val="DefaultParagraphFont"/>
    <w:uiPriority w:val="22"/>
    <w:qFormat/>
    <w:rsid w:val="00C66208"/>
    <w:rPr>
      <w:b/>
      <w:bCs/>
    </w:rPr>
  </w:style>
  <w:style w:type="paragraph" w:styleId="NormalWeb">
    <w:name w:val="Normal (Web)"/>
    <w:basedOn w:val="Normal"/>
    <w:uiPriority w:val="99"/>
    <w:unhideWhenUsed/>
    <w:rsid w:val="00C66208"/>
    <w:pPr>
      <w:spacing w:before="100" w:beforeAutospacing="1" w:after="240" w:line="240" w:lineRule="auto"/>
    </w:pPr>
    <w:rPr>
      <w:rFonts w:ascii="Times New Roman" w:eastAsia="Times New Roman" w:hAnsi="Times New Roman" w:cs="Times New Roman"/>
      <w:sz w:val="24"/>
      <w:szCs w:val="24"/>
      <w:lang w:val="en-US"/>
    </w:rPr>
  </w:style>
  <w:style w:type="character" w:customStyle="1" w:styleId="identifier">
    <w:name w:val="identifier"/>
    <w:basedOn w:val="DefaultParagraphFont"/>
    <w:rsid w:val="00C66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bryant@unsw.edu.au" TargetMode="Externa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elrha.org/programme/research-for-health-in-humanitarian-cri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777</TotalTime>
  <Pages>85</Pages>
  <Words>42077</Words>
  <Characters>239840</Characters>
  <Application>Microsoft Office Word</Application>
  <DocSecurity>0</DocSecurity>
  <Lines>1998</Lines>
  <Paragraphs>562</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INTRODUCTION AND RATIONALE</vt:lpstr>
      <vt:lpstr>OBJECTIVES</vt:lpstr>
      <vt:lpstr>STUDY DESIGN</vt:lpstr>
      <vt:lpstr>STUDY POPULATION</vt:lpstr>
      <vt:lpstr>    Population (base) </vt:lpstr>
      <vt:lpstr>    Inclusion criteria</vt:lpstr>
      <vt:lpstr>    Exclusion criteria</vt:lpstr>
      <vt:lpstr>    Sample size calculation</vt:lpstr>
      <vt:lpstr>TREATMENT OF PARTICIPANTS</vt:lpstr>
      <vt:lpstr>    Investigational product/treatment</vt:lpstr>
      <vt:lpstr>    Use of co-intervention (if applicable)</vt:lpstr>
      <vt:lpstr>    Escape medication (if applicable)</vt:lpstr>
      <vt:lpstr>METHODS</vt:lpstr>
      <vt:lpstr>    Study parameters/endpoints</vt:lpstr>
      <vt:lpstr>        Main study parameter/endpoint</vt:lpstr>
      <vt:lpstr>        Secondary study parameters/endpoints (if applicable)</vt:lpstr>
      <vt:lpstr>        Other study parameters (if applicable)</vt:lpstr>
      <vt:lpstr>    Randomisation, blinding and treatment allocation</vt:lpstr>
      <vt:lpstr>    Study procedures</vt:lpstr>
    </vt:vector>
  </TitlesOfParts>
  <Company>University of NSW</Company>
  <LinksUpToDate>false</LinksUpToDate>
  <CharactersWithSpaces>281355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Bryant</dc:creator>
  <cp:keywords/>
  <dc:description/>
  <cp:lastModifiedBy>Richard Bryant</cp:lastModifiedBy>
  <cp:revision>102</cp:revision>
  <dcterms:created xsi:type="dcterms:W3CDTF">2024-05-18T05:18:00Z</dcterms:created>
  <dcterms:modified xsi:type="dcterms:W3CDTF">2024-07-22T02:56:00Z</dcterms:modified>
</cp:coreProperties>
</file>