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15" w:rsidRPr="00D54665" w:rsidRDefault="00F97015" w:rsidP="00F97015">
      <w:pPr>
        <w:autoSpaceDE w:val="0"/>
        <w:autoSpaceDN w:val="0"/>
        <w:adjustRightInd w:val="0"/>
        <w:snapToGrid w:val="0"/>
        <w:spacing w:line="480" w:lineRule="auto"/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Pr="00D54665">
        <w:rPr>
          <w:rFonts w:ascii="Times New Roman" w:hAnsi="Times New Roman" w:cs="Times New Roman" w:hint="eastAsia"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97015" w:rsidRPr="00D54665" w:rsidRDefault="00F97015" w:rsidP="00F97015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54665">
        <w:rPr>
          <w:rFonts w:ascii="Times New Roman" w:hAnsi="Times New Roman" w:cs="Times New Roman" w:hint="eastAsia"/>
          <w:sz w:val="24"/>
          <w:szCs w:val="24"/>
        </w:rPr>
        <w:t xml:space="preserve">The Means and Standard Deviations of </w:t>
      </w:r>
      <w:r w:rsidR="00E936ED">
        <w:rPr>
          <w:rFonts w:ascii="Times New Roman" w:hAnsi="Times New Roman" w:cs="Times New Roman" w:hint="eastAsia"/>
          <w:sz w:val="24"/>
          <w:szCs w:val="24"/>
        </w:rPr>
        <w:t>CTQ</w:t>
      </w:r>
      <w:r w:rsidRPr="00D54665">
        <w:rPr>
          <w:rFonts w:ascii="Times New Roman" w:hAnsi="Times New Roman" w:cs="Times New Roman" w:hint="eastAsia"/>
          <w:sz w:val="24"/>
          <w:szCs w:val="24"/>
        </w:rPr>
        <w:t xml:space="preserve"> and FCI in Each CFS3R Groups </w:t>
      </w:r>
    </w:p>
    <w:p w:rsidR="00F97015" w:rsidRPr="00D54665" w:rsidRDefault="00F97015" w:rsidP="00F97015"/>
    <w:tbl>
      <w:tblPr>
        <w:tblW w:w="75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236"/>
        <w:gridCol w:w="870"/>
        <w:gridCol w:w="1065"/>
        <w:gridCol w:w="870"/>
        <w:gridCol w:w="1065"/>
        <w:gridCol w:w="1110"/>
      </w:tblGrid>
      <w:tr w:rsidR="00F97015" w:rsidRPr="00D54665" w:rsidTr="00413BFA">
        <w:trPr>
          <w:trHeight w:val="300"/>
          <w:jc w:val="center"/>
        </w:trPr>
        <w:tc>
          <w:tcPr>
            <w:tcW w:w="2586" w:type="dxa"/>
            <w:gridSpan w:val="2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n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E936ED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CTQ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FCI</w:t>
            </w:r>
          </w:p>
        </w:tc>
      </w:tr>
      <w:tr w:rsidR="00F97015" w:rsidRPr="00D54665" w:rsidTr="00413BFA">
        <w:trPr>
          <w:trHeight w:val="300"/>
          <w:jc w:val="center"/>
        </w:trPr>
        <w:tc>
          <w:tcPr>
            <w:tcW w:w="2586" w:type="dxa"/>
            <w:gridSpan w:val="2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SD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SD</w:t>
            </w:r>
          </w:p>
        </w:tc>
      </w:tr>
      <w:tr w:rsidR="00F97015" w:rsidRPr="00D54665" w:rsidTr="00413BFA">
        <w:trPr>
          <w:trHeight w:val="300"/>
          <w:jc w:val="center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rs4076431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G carriers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7374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18.92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7.24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56.22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11.04</w:t>
            </w:r>
          </w:p>
        </w:tc>
      </w:tr>
      <w:tr w:rsidR="00F97015" w:rsidRPr="00D54665" w:rsidTr="00413BFA">
        <w:trPr>
          <w:trHeight w:val="300"/>
          <w:jc w:val="center"/>
        </w:trPr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7301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19.09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7.48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56.18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11.05</w:t>
            </w:r>
          </w:p>
        </w:tc>
      </w:tr>
      <w:tr w:rsidR="00F97015" w:rsidRPr="00D54665" w:rsidTr="00413BFA">
        <w:trPr>
          <w:trHeight w:val="300"/>
          <w:jc w:val="center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rs10752589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T carrier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6664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18.97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7.29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56.18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11.07</w:t>
            </w:r>
          </w:p>
        </w:tc>
      </w:tr>
      <w:tr w:rsidR="00F97015" w:rsidRPr="00D54665" w:rsidTr="00413BFA">
        <w:trPr>
          <w:trHeight w:val="300"/>
          <w:jc w:val="center"/>
        </w:trPr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CC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8011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19.03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7.42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56.22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11.03</w:t>
            </w:r>
          </w:p>
        </w:tc>
      </w:tr>
      <w:tr w:rsidR="00F97015" w:rsidRPr="00D54665" w:rsidTr="00413BFA">
        <w:trPr>
          <w:trHeight w:val="300"/>
          <w:jc w:val="center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rs9660229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A carrier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7414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18.92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7.24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56.21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11.05</w:t>
            </w:r>
          </w:p>
        </w:tc>
      </w:tr>
      <w:tr w:rsidR="00F97015" w:rsidRPr="00D54665" w:rsidTr="00413BFA">
        <w:trPr>
          <w:trHeight w:val="300"/>
          <w:jc w:val="center"/>
        </w:trPr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GG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7261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19.09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7.48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56.20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11.04</w:t>
            </w:r>
          </w:p>
        </w:tc>
      </w:tr>
      <w:tr w:rsidR="00F97015" w:rsidRPr="00D54665" w:rsidTr="00413BFA">
        <w:trPr>
          <w:trHeight w:val="300"/>
          <w:jc w:val="center"/>
        </w:trPr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rs4498771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A carrier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7409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18.92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7.24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56.20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11.05</w:t>
            </w:r>
          </w:p>
        </w:tc>
      </w:tr>
      <w:tr w:rsidR="00F97015" w:rsidRPr="00D54665" w:rsidTr="00413BFA">
        <w:trPr>
          <w:trHeight w:val="315"/>
          <w:jc w:val="center"/>
        </w:trPr>
        <w:tc>
          <w:tcPr>
            <w:tcW w:w="13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GG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7266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19.09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7.48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56.20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7015" w:rsidRPr="00D54665" w:rsidRDefault="00F97015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11.04</w:t>
            </w:r>
          </w:p>
        </w:tc>
      </w:tr>
    </w:tbl>
    <w:p w:rsidR="00F97015" w:rsidRPr="00D54665" w:rsidRDefault="00F97015" w:rsidP="00F97015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/>
          <w:i/>
          <w:sz w:val="24"/>
        </w:rPr>
      </w:pPr>
    </w:p>
    <w:p w:rsidR="00F97015" w:rsidRPr="00D54665" w:rsidRDefault="00F97015" w:rsidP="00F97015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/>
          <w:i/>
          <w:sz w:val="24"/>
        </w:rPr>
      </w:pPr>
      <w:r w:rsidRPr="00D54665">
        <w:rPr>
          <w:rFonts w:ascii="Times New Roman" w:hAnsi="Times New Roman" w:hint="eastAsia"/>
          <w:i/>
          <w:sz w:val="24"/>
        </w:rPr>
        <w:t xml:space="preserve">Note: </w:t>
      </w:r>
      <w:r w:rsidR="00E936ED">
        <w:rPr>
          <w:rFonts w:ascii="Times New Roman" w:hAnsi="Times New Roman" w:hint="eastAsia"/>
          <w:i/>
          <w:sz w:val="24"/>
        </w:rPr>
        <w:t>CTQ</w:t>
      </w:r>
      <w:r w:rsidRPr="00D54665">
        <w:rPr>
          <w:rFonts w:ascii="Times New Roman" w:hAnsi="Times New Roman" w:hint="eastAsia"/>
          <w:i/>
          <w:sz w:val="24"/>
        </w:rPr>
        <w:t xml:space="preserve"> means </w:t>
      </w:r>
      <w:r>
        <w:rPr>
          <w:rFonts w:ascii="Times New Roman" w:hAnsi="Times New Roman" w:hint="eastAsia"/>
          <w:i/>
          <w:sz w:val="24"/>
        </w:rPr>
        <w:t>early adversity</w:t>
      </w:r>
      <w:r w:rsidRPr="00D54665">
        <w:rPr>
          <w:rFonts w:ascii="Times New Roman" w:hAnsi="Times New Roman" w:hint="eastAsia"/>
          <w:i/>
          <w:sz w:val="24"/>
        </w:rPr>
        <w:t xml:space="preserve"> questionnaire; FCI means future-orientated coping inventory.</w:t>
      </w:r>
    </w:p>
    <w:p w:rsidR="00883593" w:rsidRDefault="0088359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br w:type="page"/>
      </w:r>
    </w:p>
    <w:p w:rsidR="00883593" w:rsidRPr="00D54665" w:rsidRDefault="00883593" w:rsidP="00883593">
      <w:pPr>
        <w:pStyle w:val="ad"/>
        <w:adjustRightInd w:val="0"/>
        <w:snapToGrid w:val="0"/>
        <w:spacing w:before="0" w:after="0" w:line="480" w:lineRule="auto"/>
        <w:ind w:left="420" w:firstLineChars="0" w:hanging="420"/>
        <w:jc w:val="left"/>
        <w:rPr>
          <w:color w:val="auto"/>
        </w:rPr>
      </w:pPr>
      <w:r>
        <w:lastRenderedPageBreak/>
        <w:t xml:space="preserve">Supplementary </w:t>
      </w:r>
      <w:r w:rsidRPr="00D54665">
        <w:rPr>
          <w:rFonts w:hint="eastAsia"/>
          <w:color w:val="auto"/>
        </w:rPr>
        <w:t xml:space="preserve">Table </w:t>
      </w:r>
      <w:r>
        <w:rPr>
          <w:color w:val="auto"/>
        </w:rPr>
        <w:t>2</w:t>
      </w:r>
      <w:r w:rsidRPr="00D54665">
        <w:rPr>
          <w:rFonts w:hint="eastAsia"/>
          <w:color w:val="auto"/>
        </w:rPr>
        <w:t xml:space="preserve">. </w:t>
      </w:r>
    </w:p>
    <w:p w:rsidR="00883593" w:rsidRPr="00D54665" w:rsidRDefault="00883593" w:rsidP="00883593">
      <w:pPr>
        <w:pStyle w:val="ad"/>
        <w:adjustRightInd w:val="0"/>
        <w:snapToGrid w:val="0"/>
        <w:spacing w:before="0" w:after="0" w:line="480" w:lineRule="auto"/>
        <w:ind w:firstLineChars="0" w:firstLine="0"/>
        <w:jc w:val="left"/>
        <w:rPr>
          <w:color w:val="auto"/>
        </w:rPr>
      </w:pPr>
      <w:r w:rsidRPr="00D54665">
        <w:rPr>
          <w:rFonts w:hint="eastAsia"/>
          <w:color w:val="auto"/>
        </w:rPr>
        <w:t xml:space="preserve">Top association findings (p&lt;5 x 10-8) in the GWIS analysis of future orientation and interaction with </w:t>
      </w:r>
      <w:r>
        <w:rPr>
          <w:rFonts w:hint="eastAsia"/>
          <w:color w:val="auto"/>
        </w:rPr>
        <w:t>early adversity</w:t>
      </w:r>
    </w:p>
    <w:tbl>
      <w:tblPr>
        <w:tblW w:w="91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461"/>
        <w:gridCol w:w="990"/>
        <w:gridCol w:w="461"/>
        <w:gridCol w:w="461"/>
        <w:gridCol w:w="750"/>
        <w:gridCol w:w="652"/>
        <w:gridCol w:w="510"/>
        <w:gridCol w:w="750"/>
        <w:gridCol w:w="652"/>
        <w:gridCol w:w="523"/>
        <w:gridCol w:w="663"/>
        <w:gridCol w:w="951"/>
      </w:tblGrid>
      <w:tr w:rsidR="00883593" w:rsidRPr="00D54665" w:rsidTr="00413BFA">
        <w:trPr>
          <w:trHeight w:val="23"/>
          <w:jc w:val="center"/>
        </w:trPr>
        <w:tc>
          <w:tcPr>
            <w:tcW w:w="131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SNP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CHR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BP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NMISS1</w:t>
            </w:r>
          </w:p>
        </w:tc>
        <w:tc>
          <w:tcPr>
            <w:tcW w:w="65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BETA1</w:t>
            </w: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SE1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NMISS2</w:t>
            </w:r>
          </w:p>
        </w:tc>
        <w:tc>
          <w:tcPr>
            <w:tcW w:w="65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BETA2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SE2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Z_G</w:t>
            </w:r>
            <w:r w:rsidRPr="00D54665">
              <w:rPr>
                <w:rFonts w:ascii="Arial" w:eastAsia="TimesNewRomanPSMT" w:hAnsi="Arial" w:cs="Arial"/>
                <w:kern w:val="0"/>
                <w:sz w:val="24"/>
                <w:szCs w:val="24"/>
                <w:lang w:bidi="ar"/>
              </w:rPr>
              <w:t>×</w:t>
            </w: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E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P_G</w:t>
            </w:r>
            <w:r w:rsidRPr="00D54665">
              <w:rPr>
                <w:rFonts w:ascii="Arial" w:eastAsia="TimesNewRomanPSMT" w:hAnsi="Arial" w:cs="Arial"/>
                <w:kern w:val="0"/>
                <w:sz w:val="24"/>
                <w:szCs w:val="24"/>
                <w:lang w:bidi="ar"/>
              </w:rPr>
              <w:t>×</w:t>
            </w: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E</w:t>
            </w:r>
          </w:p>
        </w:tc>
      </w:tr>
      <w:tr w:rsidR="00883593" w:rsidRPr="00D54665" w:rsidTr="00413BFA">
        <w:trPr>
          <w:trHeight w:val="23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rs4076431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37000466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3303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3201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3.6</w:t>
            </w:r>
            <w:r w:rsidRPr="00D54665">
              <w:rPr>
                <w:rFonts w:ascii="TimesNewRomanPSMT" w:eastAsia="TimesNewRomanPSMT" w:hAnsi="TimesNewRomanPSMT" w:cs="TimesNewRomanPSMT" w:hint="eastAsia"/>
                <w:kern w:val="0"/>
                <w:sz w:val="24"/>
                <w:szCs w:val="24"/>
                <w:lang w:bidi="ar"/>
              </w:rPr>
              <w:t>7</w:t>
            </w:r>
            <w:r w:rsidRPr="00D54665">
              <w:rPr>
                <w:rFonts w:ascii="Arial" w:eastAsia="TimesNewRomanPSMT" w:hAnsi="Arial" w:cs="Arial"/>
                <w:kern w:val="0"/>
                <w:sz w:val="24"/>
                <w:szCs w:val="24"/>
                <w:lang w:bidi="ar"/>
              </w:rPr>
              <w:t>×</w:t>
            </w:r>
            <w:r w:rsidRPr="00D54665">
              <w:rPr>
                <w:rFonts w:ascii="TimesNewRomanPSMT" w:eastAsia="TimesNewRomanPSMT" w:hAnsi="TimesNewRomanPSMT" w:cs="TimesNewRomanPSMT" w:hint="eastAsia"/>
                <w:kern w:val="0"/>
                <w:sz w:val="24"/>
                <w:szCs w:val="24"/>
                <w:lang w:bidi="ar"/>
              </w:rPr>
              <w:t>e</w:t>
            </w: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vertAlign w:val="superscript"/>
                <w:lang w:bidi="ar"/>
              </w:rPr>
              <w:t>-08</w:t>
            </w:r>
          </w:p>
        </w:tc>
      </w:tr>
      <w:tr w:rsidR="00883593" w:rsidRPr="00D54665" w:rsidTr="00413BFA">
        <w:trPr>
          <w:trHeight w:val="23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rs10752589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37001923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3303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3201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4.6</w:t>
            </w:r>
            <w:r w:rsidRPr="00D54665">
              <w:rPr>
                <w:rFonts w:ascii="TimesNewRomanPSMT" w:eastAsia="TimesNewRomanPSMT" w:hAnsi="TimesNewRomanPSMT" w:cs="TimesNewRomanPSMT" w:hint="eastAsia"/>
                <w:kern w:val="0"/>
                <w:sz w:val="24"/>
                <w:szCs w:val="24"/>
                <w:lang w:bidi="ar"/>
              </w:rPr>
              <w:t>2</w:t>
            </w:r>
            <w:r w:rsidRPr="00D54665">
              <w:rPr>
                <w:rFonts w:ascii="Arial" w:eastAsia="TimesNewRomanPSMT" w:hAnsi="Arial" w:cs="Arial"/>
                <w:kern w:val="0"/>
                <w:sz w:val="24"/>
                <w:szCs w:val="24"/>
                <w:lang w:bidi="ar"/>
              </w:rPr>
              <w:t>×</w:t>
            </w:r>
            <w:r w:rsidRPr="00D54665">
              <w:rPr>
                <w:rFonts w:ascii="TimesNewRomanPSMT" w:eastAsia="TimesNewRomanPSMT" w:hAnsi="TimesNewRomanPSMT" w:cs="TimesNewRomanPSMT" w:hint="eastAsia"/>
                <w:kern w:val="0"/>
                <w:sz w:val="24"/>
                <w:szCs w:val="24"/>
                <w:lang w:bidi="ar"/>
              </w:rPr>
              <w:t>e</w:t>
            </w: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vertAlign w:val="superscript"/>
                <w:lang w:bidi="ar"/>
              </w:rPr>
              <w:t>-08</w:t>
            </w:r>
          </w:p>
        </w:tc>
      </w:tr>
      <w:tr w:rsidR="00883593" w:rsidRPr="00D54665" w:rsidTr="00413BFA">
        <w:trPr>
          <w:trHeight w:val="23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rs9660229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37004527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3303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3201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3.3</w:t>
            </w:r>
            <w:r w:rsidRPr="00D54665">
              <w:rPr>
                <w:rFonts w:ascii="TimesNewRomanPSMT" w:eastAsia="TimesNewRomanPSMT" w:hAnsi="TimesNewRomanPSMT" w:cs="TimesNewRomanPSMT" w:hint="eastAsia"/>
                <w:kern w:val="0"/>
                <w:sz w:val="24"/>
                <w:szCs w:val="24"/>
                <w:lang w:bidi="ar"/>
              </w:rPr>
              <w:t>1</w:t>
            </w:r>
            <w:r w:rsidRPr="00D54665">
              <w:rPr>
                <w:rFonts w:ascii="Arial" w:eastAsia="TimesNewRomanPSMT" w:hAnsi="Arial" w:cs="Arial"/>
                <w:kern w:val="0"/>
                <w:sz w:val="24"/>
                <w:szCs w:val="24"/>
                <w:lang w:bidi="ar"/>
              </w:rPr>
              <w:t>×</w:t>
            </w:r>
            <w:r w:rsidRPr="00D54665">
              <w:rPr>
                <w:rFonts w:ascii="TimesNewRomanPSMT" w:eastAsia="TimesNewRomanPSMT" w:hAnsi="TimesNewRomanPSMT" w:cs="TimesNewRomanPSMT" w:hint="eastAsia"/>
                <w:kern w:val="0"/>
                <w:sz w:val="24"/>
                <w:szCs w:val="24"/>
                <w:lang w:bidi="ar"/>
              </w:rPr>
              <w:t>e</w:t>
            </w: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vertAlign w:val="superscript"/>
                <w:lang w:bidi="ar"/>
              </w:rPr>
              <w:t>-08</w:t>
            </w:r>
          </w:p>
        </w:tc>
      </w:tr>
      <w:tr w:rsidR="00883593" w:rsidRPr="00D54665" w:rsidTr="00413BFA">
        <w:trPr>
          <w:trHeight w:val="23"/>
          <w:jc w:val="center"/>
        </w:trPr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rs4498771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37005270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3303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3201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593" w:rsidRPr="00D54665" w:rsidRDefault="00883593" w:rsidP="00413BFA">
            <w:pPr>
              <w:widowControl/>
              <w:jc w:val="center"/>
              <w:textAlignment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lang w:bidi="ar"/>
              </w:rPr>
              <w:t>2.97</w:t>
            </w:r>
            <w:r w:rsidRPr="00D54665">
              <w:rPr>
                <w:rFonts w:ascii="Arial" w:eastAsia="TimesNewRomanPSMT" w:hAnsi="Arial" w:cs="Arial"/>
                <w:kern w:val="0"/>
                <w:sz w:val="24"/>
                <w:szCs w:val="24"/>
                <w:lang w:bidi="ar"/>
              </w:rPr>
              <w:t>×</w:t>
            </w:r>
            <w:r w:rsidRPr="00D54665">
              <w:rPr>
                <w:rFonts w:ascii="TimesNewRomanPSMT" w:eastAsia="TimesNewRomanPSMT" w:hAnsi="TimesNewRomanPSMT" w:cs="TimesNewRomanPSMT" w:hint="eastAsia"/>
                <w:kern w:val="0"/>
                <w:sz w:val="24"/>
                <w:szCs w:val="24"/>
                <w:lang w:bidi="ar"/>
              </w:rPr>
              <w:t>e</w:t>
            </w:r>
            <w:r w:rsidRPr="00D54665">
              <w:rPr>
                <w:rFonts w:ascii="TimesNewRomanPSMT" w:eastAsia="TimesNewRomanPSMT" w:hAnsi="TimesNewRomanPSMT" w:cs="TimesNewRomanPSMT"/>
                <w:kern w:val="0"/>
                <w:sz w:val="24"/>
                <w:szCs w:val="24"/>
                <w:vertAlign w:val="superscript"/>
                <w:lang w:bidi="ar"/>
              </w:rPr>
              <w:t>-08</w:t>
            </w:r>
          </w:p>
        </w:tc>
      </w:tr>
    </w:tbl>
    <w:p w:rsidR="00883593" w:rsidRDefault="00883593" w:rsidP="00883593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/>
          <w:i/>
          <w:sz w:val="24"/>
        </w:rPr>
      </w:pPr>
      <w:bookmarkStart w:id="1" w:name="OLE_LINK143"/>
      <w:bookmarkStart w:id="2" w:name="OLE_LINK142"/>
      <w:r w:rsidRPr="00D54665">
        <w:rPr>
          <w:rFonts w:ascii="Times New Roman" w:hAnsi="Times New Roman" w:hint="eastAsia"/>
          <w:i/>
          <w:sz w:val="24"/>
        </w:rPr>
        <w:t xml:space="preserve">Note: </w:t>
      </w:r>
    </w:p>
    <w:p w:rsidR="00883593" w:rsidRPr="00E936ED" w:rsidRDefault="00E936ED" w:rsidP="00883593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CTQ</w:t>
      </w:r>
      <w:r w:rsidR="00883593" w:rsidRPr="00E936ED">
        <w:rPr>
          <w:rFonts w:ascii="Times New Roman" w:hAnsi="Times New Roman"/>
          <w:i/>
          <w:sz w:val="24"/>
        </w:rPr>
        <w:t xml:space="preserve">: total score of </w:t>
      </w:r>
      <w:r w:rsidRPr="00E936ED">
        <w:rPr>
          <w:rFonts w:ascii="Times New Roman" w:hAnsi="Times New Roman" w:hint="eastAsia"/>
          <w:i/>
          <w:iCs/>
          <w:sz w:val="24"/>
        </w:rPr>
        <w:t>Childhood</w:t>
      </w:r>
      <w:r w:rsidRPr="00E936ED">
        <w:rPr>
          <w:rFonts w:ascii="Times New Roman" w:hAnsi="Times New Roman"/>
          <w:i/>
          <w:iCs/>
          <w:sz w:val="24"/>
        </w:rPr>
        <w:t xml:space="preserve"> </w:t>
      </w:r>
      <w:r w:rsidRPr="00E936ED">
        <w:rPr>
          <w:rFonts w:ascii="Times New Roman" w:hAnsi="Times New Roman" w:hint="eastAsia"/>
          <w:i/>
          <w:iCs/>
          <w:sz w:val="24"/>
        </w:rPr>
        <w:t>Trauma</w:t>
      </w:r>
      <w:r>
        <w:rPr>
          <w:rFonts w:ascii="Times New Roman" w:hAnsi="Times New Roman"/>
          <w:iCs/>
          <w:sz w:val="24"/>
        </w:rPr>
        <w:t xml:space="preserve"> </w:t>
      </w:r>
      <w:r w:rsidR="00883593" w:rsidRPr="00E936ED">
        <w:rPr>
          <w:rFonts w:ascii="Times New Roman" w:hAnsi="Times New Roman"/>
          <w:i/>
          <w:sz w:val="24"/>
        </w:rPr>
        <w:t>Questionnaire;</w:t>
      </w:r>
    </w:p>
    <w:p w:rsidR="00883593" w:rsidRPr="00E936ED" w:rsidRDefault="00E936ED" w:rsidP="00883593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CTQ</w:t>
      </w:r>
      <w:r w:rsidR="00883593" w:rsidRPr="00E936ED">
        <w:rPr>
          <w:rFonts w:ascii="Times New Roman" w:hAnsi="Times New Roman"/>
          <w:i/>
          <w:sz w:val="24"/>
        </w:rPr>
        <w:t xml:space="preserve"> value ≤13 as controls vs. </w:t>
      </w:r>
      <w:r>
        <w:rPr>
          <w:rFonts w:ascii="Times New Roman" w:hAnsi="Times New Roman"/>
          <w:i/>
          <w:sz w:val="24"/>
        </w:rPr>
        <w:t>CTQ</w:t>
      </w:r>
      <w:r w:rsidR="00883593" w:rsidRPr="00E936ED">
        <w:rPr>
          <w:rFonts w:ascii="Times New Roman" w:hAnsi="Times New Roman"/>
          <w:i/>
          <w:sz w:val="24"/>
        </w:rPr>
        <w:t xml:space="preserve"> value ≥23 as cases.</w:t>
      </w:r>
    </w:p>
    <w:p w:rsidR="00883593" w:rsidRDefault="00883593" w:rsidP="00883593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/>
          <w:i/>
          <w:sz w:val="24"/>
        </w:rPr>
      </w:pPr>
      <w:r w:rsidRPr="00D54665">
        <w:rPr>
          <w:rFonts w:ascii="Times New Roman" w:hAnsi="Times New Roman" w:hint="eastAsia"/>
          <w:i/>
          <w:sz w:val="24"/>
        </w:rPr>
        <w:t xml:space="preserve">BETA1, regression coefficient in </w:t>
      </w:r>
      <w:bookmarkStart w:id="3" w:name="OLE_LINK146"/>
      <w:bookmarkStart w:id="4" w:name="OLE_LINK147"/>
      <w:r w:rsidR="00E936ED">
        <w:rPr>
          <w:rFonts w:ascii="Times New Roman" w:hAnsi="Times New Roman" w:hint="eastAsia"/>
          <w:i/>
          <w:sz w:val="24"/>
        </w:rPr>
        <w:t>CTQ</w:t>
      </w:r>
      <w:r w:rsidRPr="00D54665">
        <w:rPr>
          <w:rFonts w:ascii="Times New Roman" w:hAnsi="Times New Roman" w:hint="eastAsia"/>
          <w:i/>
          <w:sz w:val="24"/>
        </w:rPr>
        <w:t xml:space="preserve"> controls</w:t>
      </w:r>
      <w:bookmarkEnd w:id="3"/>
      <w:bookmarkEnd w:id="4"/>
      <w:r w:rsidRPr="00D54665">
        <w:rPr>
          <w:rFonts w:ascii="Times New Roman" w:hAnsi="Times New Roman" w:hint="eastAsia"/>
          <w:i/>
          <w:sz w:val="24"/>
        </w:rPr>
        <w:t xml:space="preserve">; SE1, standard error of coefficient in </w:t>
      </w:r>
      <w:r w:rsidR="00E936ED">
        <w:rPr>
          <w:rFonts w:ascii="Times New Roman" w:hAnsi="Times New Roman" w:hint="eastAsia"/>
          <w:i/>
          <w:sz w:val="24"/>
        </w:rPr>
        <w:t>CTQ</w:t>
      </w:r>
      <w:r w:rsidRPr="00D54665">
        <w:rPr>
          <w:rFonts w:ascii="Times New Roman" w:hAnsi="Times New Roman" w:hint="eastAsia"/>
          <w:i/>
          <w:sz w:val="24"/>
        </w:rPr>
        <w:t xml:space="preserve"> controls</w:t>
      </w:r>
      <w:bookmarkEnd w:id="1"/>
      <w:bookmarkEnd w:id="2"/>
      <w:r w:rsidRPr="00D54665">
        <w:rPr>
          <w:rFonts w:ascii="Times New Roman" w:hAnsi="Times New Roman" w:hint="eastAsia"/>
          <w:i/>
          <w:sz w:val="24"/>
        </w:rPr>
        <w:t xml:space="preserve">; </w:t>
      </w:r>
      <w:bookmarkStart w:id="5" w:name="OLE_LINK148"/>
      <w:bookmarkStart w:id="6" w:name="OLE_LINK149"/>
      <w:r w:rsidRPr="00D54665">
        <w:rPr>
          <w:rFonts w:ascii="Times New Roman" w:hAnsi="Times New Roman" w:hint="eastAsia"/>
          <w:i/>
          <w:sz w:val="24"/>
        </w:rPr>
        <w:t xml:space="preserve">NMISS1, number of non-missing genotypes in </w:t>
      </w:r>
      <w:r w:rsidR="00E936ED">
        <w:rPr>
          <w:rFonts w:ascii="Times New Roman" w:hAnsi="Times New Roman" w:hint="eastAsia"/>
          <w:i/>
          <w:sz w:val="24"/>
        </w:rPr>
        <w:t>CTQ</w:t>
      </w:r>
      <w:r w:rsidRPr="00D54665">
        <w:rPr>
          <w:rFonts w:ascii="Times New Roman" w:hAnsi="Times New Roman" w:hint="eastAsia"/>
          <w:i/>
          <w:sz w:val="24"/>
        </w:rPr>
        <w:t xml:space="preserve"> controls; </w:t>
      </w:r>
      <w:bookmarkEnd w:id="5"/>
      <w:bookmarkEnd w:id="6"/>
      <w:r w:rsidRPr="00D54665">
        <w:rPr>
          <w:rFonts w:ascii="Times New Roman" w:hAnsi="Times New Roman" w:hint="eastAsia"/>
          <w:i/>
          <w:sz w:val="24"/>
        </w:rPr>
        <w:t xml:space="preserve">BETA2, regression coefficient in </w:t>
      </w:r>
      <w:r w:rsidR="00E936ED">
        <w:rPr>
          <w:rFonts w:ascii="Times New Roman" w:hAnsi="Times New Roman" w:hint="eastAsia"/>
          <w:i/>
          <w:sz w:val="24"/>
        </w:rPr>
        <w:t>CTQ</w:t>
      </w:r>
      <w:r w:rsidRPr="00D54665">
        <w:rPr>
          <w:rFonts w:ascii="Times New Roman" w:hAnsi="Times New Roman" w:hint="eastAsia"/>
          <w:i/>
          <w:sz w:val="24"/>
        </w:rPr>
        <w:t xml:space="preserve"> </w:t>
      </w:r>
      <w:bookmarkStart w:id="7" w:name="OLE_LINK145"/>
      <w:bookmarkStart w:id="8" w:name="OLE_LINK144"/>
      <w:r w:rsidRPr="00D54665">
        <w:rPr>
          <w:rFonts w:ascii="Times New Roman" w:hAnsi="Times New Roman" w:hint="eastAsia"/>
          <w:i/>
          <w:sz w:val="24"/>
        </w:rPr>
        <w:t>cases</w:t>
      </w:r>
      <w:bookmarkEnd w:id="7"/>
      <w:bookmarkEnd w:id="8"/>
      <w:r w:rsidRPr="00D54665">
        <w:rPr>
          <w:rFonts w:ascii="Times New Roman" w:hAnsi="Times New Roman" w:hint="eastAsia"/>
          <w:i/>
          <w:sz w:val="24"/>
        </w:rPr>
        <w:t xml:space="preserve">; SE2, standard error of coefficient in </w:t>
      </w:r>
      <w:r w:rsidR="00E936ED">
        <w:rPr>
          <w:rFonts w:ascii="Times New Roman" w:hAnsi="Times New Roman" w:hint="eastAsia"/>
          <w:i/>
          <w:sz w:val="24"/>
        </w:rPr>
        <w:t>CTQ</w:t>
      </w:r>
      <w:r w:rsidRPr="00D54665">
        <w:rPr>
          <w:rFonts w:ascii="Times New Roman" w:hAnsi="Times New Roman" w:hint="eastAsia"/>
          <w:i/>
          <w:sz w:val="24"/>
        </w:rPr>
        <w:t xml:space="preserve"> cases; NMISS2, number of non-missing genotypes in </w:t>
      </w:r>
      <w:r w:rsidR="00E936ED">
        <w:rPr>
          <w:rFonts w:ascii="Times New Roman" w:hAnsi="Times New Roman" w:hint="eastAsia"/>
          <w:i/>
          <w:sz w:val="24"/>
        </w:rPr>
        <w:t>CTQ</w:t>
      </w:r>
      <w:r w:rsidRPr="00D54665">
        <w:rPr>
          <w:rFonts w:ascii="Times New Roman" w:hAnsi="Times New Roman" w:hint="eastAsia"/>
          <w:i/>
          <w:sz w:val="24"/>
        </w:rPr>
        <w:t xml:space="preserve"> cases; Z, Z score, test for interaction; P, asymptotic p-value for interaction test.</w:t>
      </w:r>
    </w:p>
    <w:p w:rsidR="00BD4CA4" w:rsidRDefault="00BD4CA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br w:type="page"/>
      </w:r>
    </w:p>
    <w:p w:rsidR="00BD4CA4" w:rsidRPr="00D54665" w:rsidRDefault="00BD4CA4" w:rsidP="00BD4CA4">
      <w:pPr>
        <w:pStyle w:val="ad"/>
        <w:adjustRightInd w:val="0"/>
        <w:snapToGrid w:val="0"/>
        <w:spacing w:before="0" w:after="0" w:line="480" w:lineRule="auto"/>
        <w:ind w:left="420" w:firstLineChars="0" w:hanging="420"/>
        <w:jc w:val="left"/>
        <w:rPr>
          <w:color w:val="auto"/>
        </w:rPr>
      </w:pPr>
      <w:r>
        <w:lastRenderedPageBreak/>
        <w:t xml:space="preserve">Supplementary </w:t>
      </w:r>
      <w:r w:rsidRPr="00D54665">
        <w:rPr>
          <w:rFonts w:hint="eastAsia"/>
          <w:color w:val="auto"/>
        </w:rPr>
        <w:t xml:space="preserve">Table </w:t>
      </w:r>
      <w:r>
        <w:rPr>
          <w:color w:val="auto"/>
        </w:rPr>
        <w:t>3</w:t>
      </w:r>
      <w:r w:rsidRPr="00D54665">
        <w:rPr>
          <w:rFonts w:hint="eastAsia"/>
          <w:color w:val="auto"/>
        </w:rPr>
        <w:t xml:space="preserve">. </w:t>
      </w:r>
    </w:p>
    <w:p w:rsidR="00BD4CA4" w:rsidRPr="00D54665" w:rsidRDefault="00BD4CA4" w:rsidP="00BD4CA4">
      <w:pPr>
        <w:pStyle w:val="ad"/>
        <w:adjustRightInd w:val="0"/>
        <w:snapToGrid w:val="0"/>
        <w:spacing w:before="0" w:after="0" w:line="480" w:lineRule="auto"/>
        <w:ind w:firstLineChars="0" w:firstLine="0"/>
        <w:jc w:val="left"/>
        <w:rPr>
          <w:color w:val="auto"/>
        </w:rPr>
      </w:pPr>
      <w:r>
        <w:rPr>
          <w:color w:val="auto"/>
        </w:rPr>
        <w:t xml:space="preserve">The moderating effect of genotype between </w:t>
      </w:r>
      <w:r w:rsidRPr="00D54665">
        <w:rPr>
          <w:rFonts w:hint="eastAsia"/>
          <w:color w:val="auto"/>
        </w:rPr>
        <w:t xml:space="preserve">future orientation </w:t>
      </w:r>
      <w:r>
        <w:rPr>
          <w:color w:val="auto"/>
        </w:rPr>
        <w:t xml:space="preserve">and </w:t>
      </w:r>
      <w:r>
        <w:rPr>
          <w:rFonts w:hint="eastAsia"/>
          <w:color w:val="auto"/>
        </w:rPr>
        <w:t>early adversity</w:t>
      </w:r>
    </w:p>
    <w:tbl>
      <w:tblPr>
        <w:tblStyle w:val="af2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1022"/>
        <w:gridCol w:w="765"/>
        <w:gridCol w:w="1014"/>
        <w:gridCol w:w="774"/>
        <w:gridCol w:w="1017"/>
        <w:gridCol w:w="770"/>
        <w:gridCol w:w="1019"/>
        <w:gridCol w:w="768"/>
      </w:tblGrid>
      <w:tr w:rsidR="00BD4CA4" w:rsidTr="00413BFA">
        <w:tc>
          <w:tcPr>
            <w:tcW w:w="1191" w:type="dxa"/>
            <w:tcBorders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G=</w:t>
            </w:r>
            <w:r w:rsidRPr="003D70F5">
              <w:rPr>
                <w:rFonts w:ascii="Times New Roman" w:hAnsi="Times New Roman"/>
                <w:iCs/>
                <w:sz w:val="24"/>
              </w:rPr>
              <w:t>rs4076431</w:t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G=</w:t>
            </w:r>
            <w:r w:rsidRPr="003D70F5">
              <w:rPr>
                <w:rFonts w:ascii="Times New Roman" w:hAnsi="Times New Roman"/>
                <w:iCs/>
                <w:sz w:val="24"/>
              </w:rPr>
              <w:t>rs4498771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G=</w:t>
            </w:r>
            <w:r w:rsidRPr="003D70F5">
              <w:rPr>
                <w:rFonts w:ascii="Times New Roman" w:hAnsi="Times New Roman"/>
                <w:iCs/>
                <w:sz w:val="24"/>
              </w:rPr>
              <w:t>rs9660229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G=</w:t>
            </w:r>
            <w:r w:rsidRPr="003D70F5">
              <w:rPr>
                <w:rFonts w:ascii="Times New Roman" w:hAnsi="Times New Roman"/>
                <w:iCs/>
                <w:sz w:val="24"/>
              </w:rPr>
              <w:t>rs10751589</w:t>
            </w:r>
          </w:p>
        </w:tc>
      </w:tr>
      <w:tr w:rsidR="00BD4CA4" w:rsidTr="00413BFA"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SE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SE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SE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B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SE</w:t>
            </w:r>
          </w:p>
        </w:tc>
      </w:tr>
      <w:tr w:rsidR="00BD4CA4" w:rsidTr="00413BFA"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BD4CA4" w:rsidRDefault="00E936ED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CTQ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-0.199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80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0.013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-0.199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0.013</w:t>
            </w:r>
          </w:p>
        </w:tc>
        <w:tc>
          <w:tcPr>
            <w:tcW w:w="11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-0.199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83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0.013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-0.199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0.013</w:t>
            </w:r>
          </w:p>
        </w:tc>
      </w:tr>
      <w:tr w:rsidR="00BD4CA4" w:rsidTr="00413BFA">
        <w:tc>
          <w:tcPr>
            <w:tcW w:w="1191" w:type="dxa"/>
            <w:tcBorders>
              <w:top w:val="nil"/>
              <w:bottom w:val="nil"/>
            </w:tcBorders>
          </w:tcPr>
          <w:p w:rsidR="00BD4CA4" w:rsidRDefault="00E936ED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CTQ</w:t>
            </w:r>
            <w:r w:rsidR="00BD4CA4" w:rsidRPr="00B769AB">
              <w:rPr>
                <w:rFonts w:ascii="Times New Roman" w:hAnsi="Times New Roman"/>
                <w:iCs/>
                <w:sz w:val="24"/>
                <w:vertAlign w:val="superscript"/>
              </w:rPr>
              <w:t>2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0.092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0.013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0.092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0.013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0.092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8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0.013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0.091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0.013</w:t>
            </w:r>
          </w:p>
        </w:tc>
      </w:tr>
      <w:tr w:rsidR="00BD4CA4" w:rsidTr="00413BFA">
        <w:tc>
          <w:tcPr>
            <w:tcW w:w="1191" w:type="dxa"/>
            <w:tcBorders>
              <w:top w:val="nil"/>
              <w:bottom w:val="nil"/>
            </w:tcBorders>
          </w:tcPr>
          <w:p w:rsidR="00BD4CA4" w:rsidRDefault="00E936ED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CTQ</w:t>
            </w:r>
            <w:r w:rsidR="00BD4CA4" w:rsidRPr="00B769AB">
              <w:rPr>
                <w:rFonts w:ascii="Times New Roman" w:hAnsi="Times New Roman"/>
                <w:iCs/>
                <w:sz w:val="24"/>
                <w:vertAlign w:val="superscript"/>
              </w:rPr>
              <w:t>3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-0.011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0.002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-0.011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0.002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-0.011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8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0.002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-0.011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0.002</w:t>
            </w:r>
          </w:p>
        </w:tc>
      </w:tr>
      <w:tr w:rsidR="00BD4CA4" w:rsidTr="00413BFA">
        <w:tc>
          <w:tcPr>
            <w:tcW w:w="1191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Genotype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0.024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0.012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0.026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0.012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0.026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0.012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0.025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0.012</w:t>
            </w:r>
          </w:p>
        </w:tc>
      </w:tr>
      <w:tr w:rsidR="00BD4CA4" w:rsidTr="00413BFA">
        <w:tc>
          <w:tcPr>
            <w:tcW w:w="1191" w:type="dxa"/>
            <w:tcBorders>
              <w:top w:val="nil"/>
              <w:bottom w:val="nil"/>
            </w:tcBorders>
          </w:tcPr>
          <w:p w:rsidR="00BD4CA4" w:rsidRDefault="00E936ED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CTQ</w:t>
            </w:r>
            <w:r w:rsidR="00BD4CA4">
              <w:rPr>
                <w:rFonts w:ascii="Times New Roman" w:hAnsi="Times New Roman"/>
                <w:iCs/>
                <w:sz w:val="24"/>
              </w:rPr>
              <w:t xml:space="preserve"> x G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0.057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0.013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0.057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0.013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0.056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8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0.013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0.055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0.013</w:t>
            </w:r>
          </w:p>
        </w:tc>
      </w:tr>
      <w:tr w:rsidR="00BD4CA4" w:rsidTr="00413BFA">
        <w:tc>
          <w:tcPr>
            <w:tcW w:w="1191" w:type="dxa"/>
            <w:tcBorders>
              <w:top w:val="nil"/>
              <w:bottom w:val="nil"/>
            </w:tcBorders>
          </w:tcPr>
          <w:p w:rsidR="00BD4CA4" w:rsidRDefault="00E936ED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CTQ</w:t>
            </w:r>
            <w:r w:rsidR="00BD4CA4" w:rsidRPr="00B769AB">
              <w:rPr>
                <w:rFonts w:ascii="Times New Roman" w:hAnsi="Times New Roman"/>
                <w:iCs/>
                <w:sz w:val="24"/>
                <w:vertAlign w:val="superscript"/>
              </w:rPr>
              <w:t>2</w:t>
            </w:r>
            <w:r w:rsidR="00BD4CA4">
              <w:rPr>
                <w:rFonts w:ascii="Times New Roman" w:hAnsi="Times New Roman"/>
                <w:iCs/>
                <w:sz w:val="24"/>
              </w:rPr>
              <w:t xml:space="preserve"> x G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-0.039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0.013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-0.041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0.013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-0.041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0.013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-0.037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0.013</w:t>
            </w:r>
          </w:p>
        </w:tc>
      </w:tr>
      <w:tr w:rsidR="00BD4CA4" w:rsidTr="00413BFA">
        <w:tc>
          <w:tcPr>
            <w:tcW w:w="1191" w:type="dxa"/>
            <w:tcBorders>
              <w:top w:val="nil"/>
            </w:tcBorders>
          </w:tcPr>
          <w:p w:rsidR="00BD4CA4" w:rsidRDefault="00E936ED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CTQ</w:t>
            </w:r>
            <w:r w:rsidR="00BD4CA4" w:rsidRPr="00B769AB">
              <w:rPr>
                <w:rFonts w:ascii="Times New Roman" w:hAnsi="Times New Roman"/>
                <w:iCs/>
                <w:sz w:val="24"/>
                <w:vertAlign w:val="superscript"/>
              </w:rPr>
              <w:t>3</w:t>
            </w:r>
            <w:r w:rsidR="00BD4CA4">
              <w:rPr>
                <w:rFonts w:ascii="Times New Roman" w:hAnsi="Times New Roman"/>
                <w:iCs/>
                <w:sz w:val="24"/>
              </w:rPr>
              <w:t xml:space="preserve"> x G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0.006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0.002</w:t>
            </w:r>
          </w:p>
        </w:tc>
        <w:tc>
          <w:tcPr>
            <w:tcW w:w="1099" w:type="dxa"/>
            <w:tcBorders>
              <w:top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0.006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</w:t>
            </w:r>
          </w:p>
        </w:tc>
        <w:tc>
          <w:tcPr>
            <w:tcW w:w="859" w:type="dxa"/>
            <w:tcBorders>
              <w:top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0.002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0.006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F2F2F2" w:themeFill="background1" w:themeFillShade="F2"/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0.002</w:t>
            </w:r>
          </w:p>
        </w:tc>
        <w:tc>
          <w:tcPr>
            <w:tcW w:w="1132" w:type="dxa"/>
            <w:tcBorders>
              <w:top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0.006</w:t>
            </w:r>
            <w:r w:rsidRPr="00C00403">
              <w:rPr>
                <w:rFonts w:ascii="Times New Roman" w:hAnsi="Times New Roman"/>
                <w:iCs/>
                <w:sz w:val="24"/>
                <w:vertAlign w:val="superscript"/>
              </w:rPr>
              <w:t>*</w:t>
            </w:r>
          </w:p>
        </w:tc>
        <w:tc>
          <w:tcPr>
            <w:tcW w:w="827" w:type="dxa"/>
            <w:tcBorders>
              <w:top w:val="nil"/>
            </w:tcBorders>
          </w:tcPr>
          <w:p w:rsidR="00BD4CA4" w:rsidRDefault="00BD4CA4" w:rsidP="00413BFA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0.002</w:t>
            </w:r>
          </w:p>
        </w:tc>
      </w:tr>
    </w:tbl>
    <w:p w:rsidR="00BD4CA4" w:rsidRPr="00A10F8B" w:rsidRDefault="00BD4CA4" w:rsidP="00BD4CA4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/>
          <w:i/>
          <w:sz w:val="24"/>
        </w:rPr>
      </w:pPr>
      <w:r w:rsidRPr="00A10F8B">
        <w:rPr>
          <w:rFonts w:ascii="Times New Roman" w:hAnsi="Times New Roman"/>
          <w:i/>
          <w:sz w:val="24"/>
        </w:rPr>
        <w:t xml:space="preserve">Note: </w:t>
      </w:r>
      <w:r w:rsidRPr="00A10F8B">
        <w:rPr>
          <w:rFonts w:ascii="Times New Roman" w:hAnsi="Times New Roman"/>
          <w:i/>
          <w:sz w:val="24"/>
          <w:vertAlign w:val="superscript"/>
        </w:rPr>
        <w:t>*</w:t>
      </w:r>
      <w:r w:rsidRPr="00A10F8B">
        <w:rPr>
          <w:rFonts w:ascii="Times New Roman" w:hAnsi="Times New Roman"/>
          <w:i/>
          <w:sz w:val="24"/>
        </w:rPr>
        <w:t xml:space="preserve">p&lt;.05, </w:t>
      </w:r>
      <w:r w:rsidRPr="00A10F8B">
        <w:rPr>
          <w:rFonts w:ascii="Times New Roman" w:hAnsi="Times New Roman"/>
          <w:i/>
          <w:sz w:val="24"/>
          <w:vertAlign w:val="superscript"/>
        </w:rPr>
        <w:t>**</w:t>
      </w:r>
      <w:r w:rsidRPr="00A10F8B">
        <w:rPr>
          <w:rFonts w:ascii="Times New Roman" w:hAnsi="Times New Roman"/>
          <w:i/>
          <w:sz w:val="24"/>
        </w:rPr>
        <w:t>p&lt;.01,</w:t>
      </w:r>
      <w:r w:rsidRPr="00A10F8B">
        <w:rPr>
          <w:rFonts w:ascii="Times New Roman" w:hAnsi="Times New Roman"/>
          <w:i/>
          <w:sz w:val="24"/>
          <w:vertAlign w:val="superscript"/>
        </w:rPr>
        <w:t xml:space="preserve"> ***</w:t>
      </w:r>
      <w:r w:rsidRPr="00A10F8B">
        <w:rPr>
          <w:rFonts w:ascii="Times New Roman" w:hAnsi="Times New Roman"/>
          <w:i/>
          <w:sz w:val="24"/>
        </w:rPr>
        <w:t>p&lt;.001. Gender, age and education were controlled in all models.</w:t>
      </w:r>
    </w:p>
    <w:p w:rsidR="005A29A1" w:rsidRDefault="00E936ED" w:rsidP="00BD4CA4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hint="eastAsia"/>
          <w:iCs/>
          <w:sz w:val="24"/>
        </w:rPr>
        <w:t>CT</w:t>
      </w:r>
      <w:r w:rsidR="00BD4CA4" w:rsidRPr="00BA00E6">
        <w:rPr>
          <w:rFonts w:ascii="Times New Roman" w:hAnsi="Times New Roman"/>
          <w:iCs/>
          <w:sz w:val="24"/>
        </w:rPr>
        <w:t xml:space="preserve">Q: total score of </w:t>
      </w:r>
      <w:r w:rsidR="00BA00E6">
        <w:rPr>
          <w:rFonts w:ascii="Times New Roman" w:hAnsi="Times New Roman" w:hint="eastAsia"/>
          <w:iCs/>
          <w:sz w:val="24"/>
        </w:rPr>
        <w:t>Childhood</w:t>
      </w:r>
      <w:r w:rsidR="00BA00E6">
        <w:rPr>
          <w:rFonts w:ascii="Times New Roman" w:hAnsi="Times New Roman"/>
          <w:iCs/>
          <w:sz w:val="24"/>
        </w:rPr>
        <w:t xml:space="preserve"> </w:t>
      </w:r>
      <w:r w:rsidR="00BA00E6">
        <w:rPr>
          <w:rFonts w:ascii="Times New Roman" w:hAnsi="Times New Roman" w:hint="eastAsia"/>
          <w:iCs/>
          <w:sz w:val="24"/>
        </w:rPr>
        <w:t>Trauma</w:t>
      </w:r>
      <w:r w:rsidR="00BA00E6">
        <w:rPr>
          <w:rFonts w:ascii="Times New Roman" w:hAnsi="Times New Roman"/>
          <w:iCs/>
          <w:sz w:val="24"/>
        </w:rPr>
        <w:t xml:space="preserve"> </w:t>
      </w:r>
      <w:r w:rsidR="00BD4CA4" w:rsidRPr="00BA00E6">
        <w:rPr>
          <w:rFonts w:ascii="Times New Roman" w:hAnsi="Times New Roman" w:cs="Times New Roman"/>
          <w:kern w:val="0"/>
          <w:sz w:val="24"/>
          <w:szCs w:val="24"/>
        </w:rPr>
        <w:t>Questionnaire.</w:t>
      </w:r>
    </w:p>
    <w:p w:rsidR="005A29A1" w:rsidRDefault="005A29A1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:rsidR="005A29A1" w:rsidRPr="008C77D7" w:rsidRDefault="005A29A1" w:rsidP="005A29A1">
      <w:pPr>
        <w:pStyle w:val="ad"/>
        <w:adjustRightInd w:val="0"/>
        <w:snapToGrid w:val="0"/>
        <w:spacing w:before="0" w:after="0" w:line="480" w:lineRule="auto"/>
        <w:ind w:firstLineChars="0" w:firstLine="0"/>
        <w:jc w:val="left"/>
        <w:rPr>
          <w:color w:val="auto"/>
        </w:rPr>
      </w:pPr>
      <w:r>
        <w:rPr>
          <w:color w:val="auto"/>
        </w:rPr>
        <w:lastRenderedPageBreak/>
        <w:t xml:space="preserve">Sup </w:t>
      </w:r>
      <w:r w:rsidRPr="008C77D7">
        <w:rPr>
          <w:rFonts w:hint="eastAsia"/>
          <w:color w:val="auto"/>
        </w:rPr>
        <w:t xml:space="preserve">Table </w:t>
      </w:r>
      <w:r w:rsidRPr="008C77D7">
        <w:rPr>
          <w:color w:val="auto"/>
        </w:rPr>
        <w:t>4</w:t>
      </w:r>
      <w:r w:rsidRPr="008C77D7">
        <w:rPr>
          <w:rFonts w:hint="eastAsia"/>
          <w:color w:val="auto"/>
        </w:rPr>
        <w:t xml:space="preserve">. </w:t>
      </w:r>
    </w:p>
    <w:p w:rsidR="005A29A1" w:rsidRPr="008C77D7" w:rsidRDefault="005A29A1" w:rsidP="005A29A1">
      <w:pPr>
        <w:pStyle w:val="ad"/>
        <w:adjustRightInd w:val="0"/>
        <w:snapToGrid w:val="0"/>
        <w:spacing w:before="0" w:after="0" w:line="480" w:lineRule="auto"/>
        <w:ind w:firstLineChars="0" w:firstLine="0"/>
        <w:jc w:val="left"/>
        <w:rPr>
          <w:color w:val="auto"/>
        </w:rPr>
      </w:pPr>
      <w:r w:rsidRPr="008C77D7">
        <w:rPr>
          <w:color w:val="auto"/>
        </w:rPr>
        <w:t xml:space="preserve">The moderating effect of genotype between </w:t>
      </w:r>
      <w:r w:rsidRPr="008C77D7">
        <w:rPr>
          <w:rFonts w:hint="eastAsia"/>
          <w:color w:val="auto"/>
        </w:rPr>
        <w:t xml:space="preserve">future orientation </w:t>
      </w:r>
      <w:r w:rsidRPr="008C77D7">
        <w:rPr>
          <w:color w:val="auto"/>
        </w:rPr>
        <w:t xml:space="preserve">and </w:t>
      </w:r>
      <w:r w:rsidRPr="008C77D7">
        <w:rPr>
          <w:rFonts w:hint="eastAsia"/>
          <w:color w:val="auto"/>
        </w:rPr>
        <w:t>early adversity</w:t>
      </w:r>
    </w:p>
    <w:tbl>
      <w:tblPr>
        <w:tblStyle w:val="af2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2075"/>
        <w:gridCol w:w="1622"/>
      </w:tblGrid>
      <w:tr w:rsidR="005A29A1" w:rsidRPr="008C77D7" w:rsidTr="0096121D">
        <w:trPr>
          <w:trHeight w:val="272"/>
          <w:jc w:val="center"/>
        </w:trPr>
        <w:tc>
          <w:tcPr>
            <w:tcW w:w="2248" w:type="dxa"/>
            <w:tcBorders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3697" w:type="dxa"/>
            <w:gridSpan w:val="2"/>
            <w:tcBorders>
              <w:bottom w:val="single" w:sz="4" w:space="0" w:color="auto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G=rs4498771</w:t>
            </w:r>
          </w:p>
        </w:tc>
      </w:tr>
      <w:tr w:rsidR="005A29A1" w:rsidRPr="008C77D7" w:rsidTr="0096121D">
        <w:trPr>
          <w:trHeight w:val="262"/>
          <w:jc w:val="center"/>
        </w:trPr>
        <w:tc>
          <w:tcPr>
            <w:tcW w:w="2248" w:type="dxa"/>
            <w:tcBorders>
              <w:top w:val="nil"/>
              <w:bottom w:val="single" w:sz="4" w:space="0" w:color="auto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B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SE</w:t>
            </w:r>
          </w:p>
        </w:tc>
      </w:tr>
      <w:tr w:rsidR="005A29A1" w:rsidRPr="008C77D7" w:rsidTr="0096121D">
        <w:trPr>
          <w:trHeight w:val="272"/>
          <w:jc w:val="center"/>
        </w:trPr>
        <w:tc>
          <w:tcPr>
            <w:tcW w:w="2248" w:type="dxa"/>
            <w:tcBorders>
              <w:top w:val="single" w:sz="4" w:space="0" w:color="auto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CTQ-R</w:t>
            </w:r>
          </w:p>
        </w:tc>
        <w:tc>
          <w:tcPr>
            <w:tcW w:w="2075" w:type="dxa"/>
            <w:tcBorders>
              <w:top w:val="single" w:sz="4" w:space="0" w:color="auto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-0.199</w:t>
            </w:r>
            <w:r w:rsidRPr="008C77D7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1622" w:type="dxa"/>
            <w:tcBorders>
              <w:top w:val="single" w:sz="4" w:space="0" w:color="auto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0.013</w:t>
            </w:r>
          </w:p>
        </w:tc>
      </w:tr>
      <w:tr w:rsidR="005A29A1" w:rsidRPr="008C77D7" w:rsidTr="0096121D">
        <w:trPr>
          <w:trHeight w:val="262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CTQ-R</w:t>
            </w:r>
            <w:r w:rsidRPr="008C77D7">
              <w:rPr>
                <w:rFonts w:ascii="Times New Roman" w:hAnsi="Times New Roman"/>
                <w:iCs/>
                <w:sz w:val="24"/>
                <w:vertAlign w:val="superscript"/>
              </w:rPr>
              <w:t>2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0.092</w:t>
            </w:r>
            <w:r w:rsidRPr="008C77D7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0.013</w:t>
            </w:r>
          </w:p>
        </w:tc>
      </w:tr>
      <w:tr w:rsidR="005A29A1" w:rsidRPr="008C77D7" w:rsidTr="0096121D">
        <w:trPr>
          <w:trHeight w:val="272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CTQ-R</w:t>
            </w:r>
            <w:r w:rsidRPr="008C77D7">
              <w:rPr>
                <w:rFonts w:ascii="Times New Roman" w:hAnsi="Times New Roman"/>
                <w:iCs/>
                <w:sz w:val="24"/>
                <w:vertAlign w:val="superscript"/>
              </w:rPr>
              <w:t>3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-0.011</w:t>
            </w:r>
            <w:r w:rsidRPr="008C77D7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0.002</w:t>
            </w:r>
          </w:p>
        </w:tc>
      </w:tr>
      <w:tr w:rsidR="005A29A1" w:rsidRPr="008C77D7" w:rsidTr="0096121D">
        <w:trPr>
          <w:trHeight w:val="272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Genotype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0.026</w:t>
            </w:r>
            <w:r w:rsidRPr="008C77D7">
              <w:rPr>
                <w:rFonts w:ascii="Times New Roman" w:hAnsi="Times New Roman"/>
                <w:iCs/>
                <w:sz w:val="24"/>
                <w:vertAlign w:val="superscript"/>
              </w:rPr>
              <w:t>*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0.012</w:t>
            </w:r>
          </w:p>
        </w:tc>
      </w:tr>
      <w:tr w:rsidR="005A29A1" w:rsidRPr="008C77D7" w:rsidTr="0096121D">
        <w:trPr>
          <w:trHeight w:val="535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CTQ-R x G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0.057</w:t>
            </w:r>
            <w:r w:rsidRPr="008C77D7">
              <w:rPr>
                <w:rFonts w:ascii="Times New Roman" w:hAnsi="Times New Roman"/>
                <w:iCs/>
                <w:sz w:val="24"/>
                <w:vertAlign w:val="superscript"/>
              </w:rPr>
              <w:t>***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0.013</w:t>
            </w:r>
          </w:p>
        </w:tc>
      </w:tr>
      <w:tr w:rsidR="005A29A1" w:rsidRPr="008C77D7" w:rsidTr="0096121D">
        <w:trPr>
          <w:trHeight w:val="535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CTQ-R</w:t>
            </w:r>
            <w:r w:rsidRPr="008C77D7">
              <w:rPr>
                <w:rFonts w:ascii="Times New Roman" w:hAnsi="Times New Roman"/>
                <w:iCs/>
                <w:sz w:val="24"/>
                <w:vertAlign w:val="superscript"/>
              </w:rPr>
              <w:t>2</w:t>
            </w:r>
            <w:r w:rsidRPr="008C77D7">
              <w:rPr>
                <w:rFonts w:ascii="Times New Roman" w:hAnsi="Times New Roman"/>
                <w:iCs/>
                <w:sz w:val="24"/>
              </w:rPr>
              <w:t xml:space="preserve"> x G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-0.041</w:t>
            </w:r>
            <w:r w:rsidRPr="008C77D7">
              <w:rPr>
                <w:rFonts w:ascii="Times New Roman" w:hAnsi="Times New Roman"/>
                <w:iCs/>
                <w:sz w:val="24"/>
                <w:vertAlign w:val="superscript"/>
              </w:rPr>
              <w:t>**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0.013</w:t>
            </w:r>
          </w:p>
        </w:tc>
      </w:tr>
      <w:tr w:rsidR="005A29A1" w:rsidRPr="008C77D7" w:rsidTr="0096121D">
        <w:trPr>
          <w:trHeight w:val="535"/>
          <w:jc w:val="center"/>
        </w:trPr>
        <w:tc>
          <w:tcPr>
            <w:tcW w:w="2248" w:type="dxa"/>
            <w:tcBorders>
              <w:top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CTQ-R</w:t>
            </w:r>
            <w:r w:rsidRPr="008C77D7">
              <w:rPr>
                <w:rFonts w:ascii="Times New Roman" w:hAnsi="Times New Roman"/>
                <w:iCs/>
                <w:sz w:val="24"/>
                <w:vertAlign w:val="superscript"/>
              </w:rPr>
              <w:t>3</w:t>
            </w:r>
            <w:r w:rsidRPr="008C77D7">
              <w:rPr>
                <w:rFonts w:ascii="Times New Roman" w:hAnsi="Times New Roman"/>
                <w:iCs/>
                <w:sz w:val="24"/>
              </w:rPr>
              <w:t xml:space="preserve"> x G</w:t>
            </w:r>
          </w:p>
        </w:tc>
        <w:tc>
          <w:tcPr>
            <w:tcW w:w="2075" w:type="dxa"/>
            <w:tcBorders>
              <w:top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0.006</w:t>
            </w:r>
            <w:r w:rsidRPr="008C77D7">
              <w:rPr>
                <w:rFonts w:ascii="Times New Roman" w:hAnsi="Times New Roman"/>
                <w:iCs/>
                <w:sz w:val="24"/>
                <w:vertAlign w:val="superscript"/>
              </w:rPr>
              <w:t>**</w:t>
            </w:r>
          </w:p>
        </w:tc>
        <w:tc>
          <w:tcPr>
            <w:tcW w:w="1622" w:type="dxa"/>
            <w:tcBorders>
              <w:top w:val="nil"/>
            </w:tcBorders>
          </w:tcPr>
          <w:p w:rsidR="005A29A1" w:rsidRPr="008C77D7" w:rsidRDefault="005A29A1" w:rsidP="0096121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iCs/>
                <w:sz w:val="24"/>
              </w:rPr>
            </w:pPr>
            <w:r w:rsidRPr="008C77D7">
              <w:rPr>
                <w:rFonts w:ascii="Times New Roman" w:hAnsi="Times New Roman"/>
                <w:iCs/>
                <w:sz w:val="24"/>
              </w:rPr>
              <w:t>0.002</w:t>
            </w:r>
          </w:p>
        </w:tc>
      </w:tr>
    </w:tbl>
    <w:p w:rsidR="005A29A1" w:rsidRPr="008C77D7" w:rsidRDefault="005A29A1" w:rsidP="005A29A1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/>
          <w:i/>
          <w:sz w:val="24"/>
        </w:rPr>
      </w:pPr>
      <w:r w:rsidRPr="008C77D7">
        <w:rPr>
          <w:rFonts w:ascii="Times New Roman" w:hAnsi="Times New Roman"/>
          <w:i/>
          <w:sz w:val="24"/>
        </w:rPr>
        <w:t xml:space="preserve">Note: </w:t>
      </w:r>
      <w:r w:rsidRPr="008C77D7">
        <w:rPr>
          <w:rFonts w:ascii="Times New Roman" w:hAnsi="Times New Roman"/>
          <w:i/>
          <w:sz w:val="24"/>
          <w:vertAlign w:val="superscript"/>
        </w:rPr>
        <w:t>*</w:t>
      </w:r>
      <w:r w:rsidRPr="008C77D7">
        <w:rPr>
          <w:rFonts w:ascii="Times New Roman" w:hAnsi="Times New Roman"/>
          <w:i/>
          <w:sz w:val="24"/>
        </w:rPr>
        <w:t xml:space="preserve">p&lt;.05, </w:t>
      </w:r>
      <w:r w:rsidRPr="008C77D7">
        <w:rPr>
          <w:rFonts w:ascii="Times New Roman" w:hAnsi="Times New Roman"/>
          <w:i/>
          <w:sz w:val="24"/>
          <w:vertAlign w:val="superscript"/>
        </w:rPr>
        <w:t>**</w:t>
      </w:r>
      <w:r w:rsidRPr="008C77D7">
        <w:rPr>
          <w:rFonts w:ascii="Times New Roman" w:hAnsi="Times New Roman"/>
          <w:i/>
          <w:sz w:val="24"/>
        </w:rPr>
        <w:t>p&lt;.01,</w:t>
      </w:r>
      <w:r w:rsidRPr="008C77D7">
        <w:rPr>
          <w:rFonts w:ascii="Times New Roman" w:hAnsi="Times New Roman"/>
          <w:i/>
          <w:sz w:val="24"/>
          <w:vertAlign w:val="superscript"/>
        </w:rPr>
        <w:t xml:space="preserve"> ***</w:t>
      </w:r>
      <w:r w:rsidRPr="008C77D7">
        <w:rPr>
          <w:rFonts w:ascii="Times New Roman" w:hAnsi="Times New Roman"/>
          <w:i/>
          <w:sz w:val="24"/>
        </w:rPr>
        <w:t xml:space="preserve">p&lt;.001. Gender, age and education were controlled in </w:t>
      </w:r>
      <w:r w:rsidRPr="008C77D7">
        <w:rPr>
          <w:rFonts w:ascii="Times New Roman" w:hAnsi="Times New Roman" w:hint="eastAsia"/>
          <w:i/>
          <w:sz w:val="24"/>
        </w:rPr>
        <w:t>the</w:t>
      </w:r>
      <w:r w:rsidRPr="008C77D7">
        <w:rPr>
          <w:rFonts w:ascii="Times New Roman" w:hAnsi="Times New Roman"/>
          <w:i/>
          <w:sz w:val="24"/>
        </w:rPr>
        <w:t xml:space="preserve"> current model.</w:t>
      </w:r>
      <w:r w:rsidRPr="008C77D7">
        <w:rPr>
          <w:rFonts w:ascii="Times New Roman" w:hAnsi="Times New Roman"/>
          <w:i/>
          <w:sz w:val="24"/>
        </w:rPr>
        <w:br w:type="page"/>
      </w:r>
    </w:p>
    <w:p w:rsidR="00BD4CA4" w:rsidRPr="00BA00E6" w:rsidRDefault="00BD4CA4" w:rsidP="00BD4CA4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BA00E6">
        <w:rPr>
          <w:rFonts w:ascii="Times New Roman" w:hAnsi="Times New Roman" w:cs="Times New Roman"/>
          <w:kern w:val="0"/>
          <w:sz w:val="24"/>
          <w:szCs w:val="24"/>
        </w:rPr>
        <w:lastRenderedPageBreak/>
        <w:br w:type="page"/>
      </w:r>
    </w:p>
    <w:p w:rsidR="00F97015" w:rsidRDefault="00F97015" w:rsidP="00F97015">
      <w:pPr>
        <w:pStyle w:val="ad"/>
        <w:adjustRightInd w:val="0"/>
        <w:snapToGrid w:val="0"/>
        <w:spacing w:before="0" w:after="0" w:line="480" w:lineRule="auto"/>
        <w:ind w:left="420" w:firstLineChars="0" w:hanging="420"/>
        <w:jc w:val="left"/>
        <w:rPr>
          <w:color w:val="auto"/>
        </w:rPr>
      </w:pPr>
    </w:p>
    <w:p w:rsidR="00B953ED" w:rsidRPr="00D54665" w:rsidRDefault="00B953ED" w:rsidP="00B953ED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/>
          <w:i/>
          <w:sz w:val="24"/>
        </w:rPr>
      </w:pPr>
    </w:p>
    <w:p w:rsidR="00B953ED" w:rsidRPr="00D54665" w:rsidRDefault="00B953ED" w:rsidP="00B953ED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/>
          <w:i/>
          <w:sz w:val="24"/>
        </w:rPr>
      </w:pPr>
    </w:p>
    <w:p w:rsidR="00B953ED" w:rsidRPr="00D54665" w:rsidRDefault="00B953ED" w:rsidP="00B953ED">
      <w:r w:rsidRPr="00D54665">
        <w:rPr>
          <w:noProof/>
        </w:rPr>
        <w:drawing>
          <wp:inline distT="0" distB="0" distL="0" distR="0" wp14:anchorId="33B4F257" wp14:editId="3FC1B5C4">
            <wp:extent cx="4615815" cy="4615815"/>
            <wp:effectExtent l="0" t="0" r="1333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418" cy="461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3ED" w:rsidRPr="00D54665" w:rsidRDefault="00B953ED" w:rsidP="00B953ED">
      <w:pPr>
        <w:autoSpaceDE w:val="0"/>
        <w:autoSpaceDN w:val="0"/>
        <w:adjustRightInd w:val="0"/>
        <w:snapToGrid w:val="0"/>
        <w:spacing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D54665">
        <w:rPr>
          <w:rFonts w:ascii="Times New Roman" w:hAnsi="Times New Roman" w:cs="Times New Roman" w:hint="eastAsia"/>
          <w:sz w:val="24"/>
          <w:szCs w:val="24"/>
        </w:rPr>
        <w:t>Supplementary Figure 1</w:t>
      </w:r>
    </w:p>
    <w:p w:rsidR="00B953ED" w:rsidRPr="00D54665" w:rsidRDefault="00B953ED" w:rsidP="00B953ED">
      <w:pPr>
        <w:autoSpaceDE w:val="0"/>
        <w:autoSpaceDN w:val="0"/>
        <w:adjustRightInd w:val="0"/>
        <w:snapToGrid w:val="0"/>
        <w:spacing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D54665">
        <w:rPr>
          <w:rFonts w:ascii="Times New Roman" w:hAnsi="Times New Roman" w:cs="Times New Roman"/>
          <w:sz w:val="24"/>
          <w:szCs w:val="24"/>
        </w:rPr>
        <w:t>Q–Q plots of the observed P-values</w:t>
      </w:r>
    </w:p>
    <w:p w:rsidR="00B953ED" w:rsidRDefault="00B953ED" w:rsidP="00B953ED">
      <w:pPr>
        <w:widowControl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br w:type="page"/>
      </w:r>
    </w:p>
    <w:p w:rsidR="00B953ED" w:rsidRDefault="00B953ED" w:rsidP="00B953ED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  <w:sz w:val="24"/>
        </w:rPr>
      </w:pPr>
      <w:r w:rsidRPr="003D13DC">
        <w:rPr>
          <w:rFonts w:ascii="Times New Roman" w:hAnsi="Times New Roman" w:cs="Times New Roman"/>
          <w:noProof/>
          <w:kern w:val="0"/>
          <w:sz w:val="24"/>
        </w:rPr>
        <w:lastRenderedPageBreak/>
        <w:drawing>
          <wp:inline distT="0" distB="0" distL="0" distR="0" wp14:anchorId="056708F5" wp14:editId="5CCF4FEE">
            <wp:extent cx="5589408" cy="51435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483" cy="516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3ED" w:rsidRDefault="00B953ED" w:rsidP="00B953ED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  <w:sz w:val="24"/>
        </w:rPr>
      </w:pPr>
    </w:p>
    <w:p w:rsidR="00B953ED" w:rsidRPr="000E03C3" w:rsidRDefault="00B953ED" w:rsidP="00B953ED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4665">
        <w:rPr>
          <w:rFonts w:ascii="Times New Roman" w:hAnsi="Times New Roman" w:cs="Times New Roman" w:hint="eastAsia"/>
          <w:sz w:val="24"/>
          <w:szCs w:val="24"/>
        </w:rPr>
        <w:t xml:space="preserve">Supplementary Figure </w:t>
      </w:r>
      <w:r w:rsidRPr="000E03C3">
        <w:rPr>
          <w:rFonts w:ascii="Times New Roman" w:hAnsi="Times New Roman" w:cs="Times New Roman"/>
          <w:sz w:val="24"/>
          <w:szCs w:val="24"/>
        </w:rPr>
        <w:t>2</w:t>
      </w:r>
    </w:p>
    <w:p w:rsidR="00B953ED" w:rsidRDefault="00B953ED" w:rsidP="00B953ED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E03C3">
        <w:rPr>
          <w:rFonts w:ascii="Times New Roman" w:hAnsi="Times New Roman" w:cs="Times New Roman"/>
          <w:sz w:val="24"/>
          <w:szCs w:val="24"/>
        </w:rPr>
        <w:t>The locus zoom plot for the associated region</w:t>
      </w:r>
    </w:p>
    <w:p w:rsidR="00B953ED" w:rsidRDefault="00B953ED" w:rsidP="00B953E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53ED" w:rsidRDefault="00B953ED" w:rsidP="00B953ED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953ED" w:rsidRDefault="00C453A3" w:rsidP="00B953ED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49800" cy="2400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3ED" w:rsidRDefault="00B953ED" w:rsidP="00B953ED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Figure 3</w:t>
      </w:r>
    </w:p>
    <w:p w:rsidR="00B953ED" w:rsidRDefault="00B953ED" w:rsidP="004A4CE1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example of the different curvilinear relationships between </w:t>
      </w:r>
      <w:r w:rsidR="00E936ED">
        <w:rPr>
          <w:rFonts w:ascii="Times New Roman" w:hAnsi="Times New Roman" w:cs="Times New Roman" w:hint="eastAsia"/>
          <w:sz w:val="24"/>
          <w:szCs w:val="24"/>
        </w:rPr>
        <w:t>CTQ</w:t>
      </w:r>
      <w:r>
        <w:rPr>
          <w:rFonts w:ascii="Times New Roman" w:hAnsi="Times New Roman" w:cs="Times New Roman"/>
          <w:sz w:val="24"/>
          <w:szCs w:val="24"/>
        </w:rPr>
        <w:t xml:space="preserve"> and FCI in different genotypes using the cross validation data.</w:t>
      </w:r>
    </w:p>
    <w:sectPr w:rsidR="00B953ED" w:rsidSect="00B95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B5" w:rsidRDefault="000F22B5" w:rsidP="00C453A3">
      <w:r>
        <w:separator/>
      </w:r>
    </w:p>
  </w:endnote>
  <w:endnote w:type="continuationSeparator" w:id="0">
    <w:p w:rsidR="000F22B5" w:rsidRDefault="000F22B5" w:rsidP="00C4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B5" w:rsidRDefault="000F22B5" w:rsidP="00C453A3">
      <w:r>
        <w:separator/>
      </w:r>
    </w:p>
  </w:footnote>
  <w:footnote w:type="continuationSeparator" w:id="0">
    <w:p w:rsidR="000F22B5" w:rsidRDefault="000F22B5" w:rsidP="00C4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1C84"/>
    <w:multiLevelType w:val="hybridMultilevel"/>
    <w:tmpl w:val="FBB87B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D1302A"/>
    <w:multiLevelType w:val="multilevel"/>
    <w:tmpl w:val="5ED1302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ind w:left="2987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ED"/>
    <w:rsid w:val="000F22B5"/>
    <w:rsid w:val="00376750"/>
    <w:rsid w:val="004A4CE1"/>
    <w:rsid w:val="005A29A1"/>
    <w:rsid w:val="00674850"/>
    <w:rsid w:val="006B10DC"/>
    <w:rsid w:val="00832C71"/>
    <w:rsid w:val="00883593"/>
    <w:rsid w:val="00920204"/>
    <w:rsid w:val="00944A31"/>
    <w:rsid w:val="00B953ED"/>
    <w:rsid w:val="00BA00E6"/>
    <w:rsid w:val="00BD4CA4"/>
    <w:rsid w:val="00C453A3"/>
    <w:rsid w:val="00CA1F0A"/>
    <w:rsid w:val="00D2471E"/>
    <w:rsid w:val="00E12138"/>
    <w:rsid w:val="00E936ED"/>
    <w:rsid w:val="00F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300732-4559-4821-A7C8-4523C5C7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E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B953ED"/>
    <w:pPr>
      <w:widowControl/>
      <w:numPr>
        <w:ilvl w:val="1"/>
        <w:numId w:val="1"/>
      </w:numPr>
      <w:spacing w:before="240" w:after="60"/>
      <w:jc w:val="left"/>
      <w:outlineLvl w:val="1"/>
    </w:pPr>
    <w:rPr>
      <w:rFonts w:ascii="Cambria" w:eastAsia="宋体" w:hAnsi="Cambria" w:cs="Times New Roman"/>
      <w:b/>
      <w:kern w:val="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953ED"/>
    <w:rPr>
      <w:rFonts w:ascii="Cambria" w:eastAsia="宋体" w:hAnsi="Cambria" w:cs="Times New Roman"/>
      <w:b/>
      <w:kern w:val="0"/>
      <w:sz w:val="28"/>
      <w:szCs w:val="20"/>
      <w:lang w:eastAsia="en-US"/>
    </w:rPr>
  </w:style>
  <w:style w:type="paragraph" w:styleId="a3">
    <w:name w:val="annotation text"/>
    <w:basedOn w:val="a"/>
    <w:link w:val="a4"/>
    <w:qFormat/>
    <w:rsid w:val="00B953ED"/>
    <w:pPr>
      <w:jc w:val="left"/>
    </w:pPr>
  </w:style>
  <w:style w:type="character" w:customStyle="1" w:styleId="a4">
    <w:name w:val="批注文字 字符"/>
    <w:basedOn w:val="a0"/>
    <w:link w:val="a3"/>
    <w:qFormat/>
    <w:rsid w:val="00B953ED"/>
  </w:style>
  <w:style w:type="paragraph" w:styleId="a5">
    <w:name w:val="Balloon Text"/>
    <w:basedOn w:val="a"/>
    <w:link w:val="a6"/>
    <w:qFormat/>
    <w:rsid w:val="00B953ED"/>
    <w:rPr>
      <w:rFonts w:ascii="宋体" w:eastAsia="宋体"/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B953ED"/>
    <w:rPr>
      <w:rFonts w:ascii="宋体" w:eastAsia="宋体"/>
      <w:sz w:val="18"/>
      <w:szCs w:val="18"/>
    </w:rPr>
  </w:style>
  <w:style w:type="paragraph" w:styleId="21">
    <w:name w:val="Body Text 2"/>
    <w:basedOn w:val="a"/>
    <w:link w:val="22"/>
    <w:uiPriority w:val="99"/>
    <w:qFormat/>
    <w:rsid w:val="00B953ED"/>
    <w:pPr>
      <w:widowControl/>
      <w:adjustRightInd w:val="0"/>
      <w:snapToGrid w:val="0"/>
      <w:spacing w:after="120" w:line="480" w:lineRule="auto"/>
      <w:ind w:firstLine="420"/>
      <w:jc w:val="left"/>
      <w:outlineLvl w:val="3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2">
    <w:name w:val="正文文本 2 字符"/>
    <w:basedOn w:val="a0"/>
    <w:link w:val="21"/>
    <w:uiPriority w:val="99"/>
    <w:rsid w:val="00B953ED"/>
    <w:rPr>
      <w:rFonts w:ascii="Times New Roman" w:eastAsia="宋体" w:hAnsi="Times New Roman" w:cs="Times New Roman"/>
      <w:kern w:val="0"/>
      <w:sz w:val="24"/>
      <w:szCs w:val="20"/>
    </w:rPr>
  </w:style>
  <w:style w:type="paragraph" w:styleId="a7">
    <w:name w:val="annotation subject"/>
    <w:basedOn w:val="a3"/>
    <w:next w:val="a3"/>
    <w:link w:val="a8"/>
    <w:qFormat/>
    <w:rsid w:val="00B953ED"/>
    <w:rPr>
      <w:b/>
      <w:bCs/>
    </w:rPr>
  </w:style>
  <w:style w:type="character" w:customStyle="1" w:styleId="a8">
    <w:name w:val="批注主题 字符"/>
    <w:basedOn w:val="a4"/>
    <w:link w:val="a7"/>
    <w:qFormat/>
    <w:rsid w:val="00B953ED"/>
    <w:rPr>
      <w:b/>
      <w:bCs/>
    </w:rPr>
  </w:style>
  <w:style w:type="character" w:styleId="a9">
    <w:name w:val="Emphasis"/>
    <w:uiPriority w:val="20"/>
    <w:qFormat/>
    <w:rsid w:val="00B953ED"/>
    <w:rPr>
      <w:i/>
      <w:iCs/>
    </w:rPr>
  </w:style>
  <w:style w:type="character" w:styleId="aa">
    <w:name w:val="annotation reference"/>
    <w:basedOn w:val="a0"/>
    <w:qFormat/>
    <w:rsid w:val="00B953ED"/>
    <w:rPr>
      <w:sz w:val="21"/>
      <w:szCs w:val="21"/>
    </w:rPr>
  </w:style>
  <w:style w:type="paragraph" w:styleId="ab">
    <w:name w:val="List Paragraph"/>
    <w:basedOn w:val="a"/>
    <w:link w:val="ac"/>
    <w:uiPriority w:val="34"/>
    <w:qFormat/>
    <w:rsid w:val="00B953ED"/>
    <w:pPr>
      <w:ind w:firstLineChars="200" w:firstLine="420"/>
    </w:pPr>
  </w:style>
  <w:style w:type="character" w:customStyle="1" w:styleId="ac">
    <w:name w:val="列出段落 字符"/>
    <w:basedOn w:val="a0"/>
    <w:link w:val="ab"/>
    <w:uiPriority w:val="34"/>
    <w:qFormat/>
    <w:rsid w:val="00B953ED"/>
  </w:style>
  <w:style w:type="paragraph" w:customStyle="1" w:styleId="ad">
    <w:name w:val="我的正文"/>
    <w:basedOn w:val="a"/>
    <w:uiPriority w:val="99"/>
    <w:qFormat/>
    <w:rsid w:val="00B953ED"/>
    <w:pPr>
      <w:widowControl/>
      <w:spacing w:before="240" w:after="120" w:line="360" w:lineRule="auto"/>
      <w:ind w:firstLineChars="200" w:firstLine="20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53ED"/>
    <w:pPr>
      <w:jc w:val="center"/>
    </w:pPr>
    <w:rPr>
      <w:rFonts w:ascii="Calibri" w:hAnsi="Calibri" w:cs="Calibri"/>
      <w:sz w:val="20"/>
    </w:rPr>
  </w:style>
  <w:style w:type="character" w:customStyle="1" w:styleId="EndNoteBibliographyTitle0">
    <w:name w:val="EndNote Bibliography Title 字符"/>
    <w:basedOn w:val="ac"/>
    <w:link w:val="EndNoteBibliographyTitle"/>
    <w:qFormat/>
    <w:rsid w:val="00B953ED"/>
    <w:rPr>
      <w:rFonts w:ascii="Calibri" w:hAnsi="Calibri" w:cs="Calibri"/>
      <w:sz w:val="20"/>
    </w:rPr>
  </w:style>
  <w:style w:type="paragraph" w:customStyle="1" w:styleId="EndNoteBibliography">
    <w:name w:val="EndNote Bibliography"/>
    <w:basedOn w:val="a"/>
    <w:link w:val="EndNoteBibliography0"/>
    <w:qFormat/>
    <w:rsid w:val="00B953ED"/>
    <w:pPr>
      <w:jc w:val="left"/>
    </w:pPr>
    <w:rPr>
      <w:rFonts w:ascii="Calibri" w:hAnsi="Calibri" w:cs="Calibri"/>
      <w:sz w:val="20"/>
    </w:rPr>
  </w:style>
  <w:style w:type="character" w:customStyle="1" w:styleId="EndNoteBibliography0">
    <w:name w:val="EndNote Bibliography 字符"/>
    <w:basedOn w:val="ac"/>
    <w:link w:val="EndNoteBibliography"/>
    <w:qFormat/>
    <w:rsid w:val="00B953ED"/>
    <w:rPr>
      <w:rFonts w:ascii="Calibri" w:hAnsi="Calibri" w:cs="Calibri"/>
      <w:sz w:val="20"/>
    </w:rPr>
  </w:style>
  <w:style w:type="character" w:customStyle="1" w:styleId="longtext">
    <w:name w:val="long_text"/>
    <w:basedOn w:val="a0"/>
    <w:rsid w:val="00B953ED"/>
  </w:style>
  <w:style w:type="character" w:customStyle="1" w:styleId="apple-converted-space">
    <w:name w:val="apple-converted-space"/>
    <w:basedOn w:val="a0"/>
    <w:rsid w:val="00B953ED"/>
  </w:style>
  <w:style w:type="table" w:customStyle="1" w:styleId="210">
    <w:name w:val="无格式表格 21"/>
    <w:basedOn w:val="a1"/>
    <w:uiPriority w:val="42"/>
    <w:qFormat/>
    <w:rsid w:val="00B953ED"/>
    <w:rPr>
      <w:kern w:val="0"/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e">
    <w:name w:val="header"/>
    <w:basedOn w:val="a"/>
    <w:link w:val="af"/>
    <w:rsid w:val="00B95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B953ED"/>
    <w:rPr>
      <w:sz w:val="18"/>
      <w:szCs w:val="18"/>
    </w:rPr>
  </w:style>
  <w:style w:type="paragraph" w:styleId="af0">
    <w:name w:val="footer"/>
    <w:basedOn w:val="a"/>
    <w:link w:val="af1"/>
    <w:rsid w:val="00B95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B953ED"/>
    <w:rPr>
      <w:sz w:val="18"/>
      <w:szCs w:val="18"/>
    </w:rPr>
  </w:style>
  <w:style w:type="table" w:styleId="af2">
    <w:name w:val="Table Grid"/>
    <w:basedOn w:val="a1"/>
    <w:rsid w:val="00B953E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953ED"/>
  </w:style>
  <w:style w:type="character" w:styleId="af4">
    <w:name w:val="Hyperlink"/>
    <w:basedOn w:val="a0"/>
    <w:uiPriority w:val="99"/>
    <w:qFormat/>
    <w:rsid w:val="00B953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Yiqun Gan</dc:creator>
  <cp:keywords/>
  <dc:description/>
  <cp:lastModifiedBy>Yiqun Gan</cp:lastModifiedBy>
  <cp:revision>2</cp:revision>
  <dcterms:created xsi:type="dcterms:W3CDTF">2022-08-18T12:14:00Z</dcterms:created>
  <dcterms:modified xsi:type="dcterms:W3CDTF">2022-08-18T12:14:00Z</dcterms:modified>
</cp:coreProperties>
</file>