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755"/>
        <w:gridCol w:w="1686"/>
        <w:gridCol w:w="1417"/>
        <w:gridCol w:w="1843"/>
        <w:gridCol w:w="1559"/>
        <w:gridCol w:w="1283"/>
        <w:gridCol w:w="1418"/>
        <w:gridCol w:w="1189"/>
      </w:tblGrid>
      <w:tr w:rsidR="59E0FB3F" w14:paraId="40DDB340" w14:textId="77777777" w:rsidTr="00311BDF">
        <w:trPr>
          <w:trHeight w:val="300"/>
        </w:trPr>
        <w:tc>
          <w:tcPr>
            <w:tcW w:w="1356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7F67280" w14:textId="1AE22F3E" w:rsidR="00311BDF" w:rsidRPr="00311BDF" w:rsidRDefault="59E0FB3F" w:rsidP="00311BDF">
            <w:pPr>
              <w:spacing w:after="200"/>
              <w:rPr>
                <w:rFonts w:ascii="Times New Roman" w:eastAsia="Times New Roman" w:hAnsi="Times New Roman" w:cs="Times New Roman"/>
                <w:lang w:val="en-US"/>
              </w:rPr>
            </w:pPr>
            <w:r w:rsidRPr="00311BDF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Table S1.</w:t>
            </w:r>
            <w:r w:rsidRPr="00311BDF">
              <w:rPr>
                <w:rFonts w:ascii="Times New Roman" w:eastAsia="Times New Roman" w:hAnsi="Times New Roman" w:cs="Times New Roman"/>
                <w:lang w:val="en-US"/>
              </w:rPr>
              <w:t xml:space="preserve"> Methodological quality of included cohort and case-control studies</w:t>
            </w:r>
          </w:p>
        </w:tc>
      </w:tr>
      <w:tr w:rsidR="59E0FB3F" w14:paraId="47E37B56" w14:textId="77777777" w:rsidTr="00311BDF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5E857E62" w14:textId="575406AA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Cohort Study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063FAE3A" w14:textId="45E56FC1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Representativeness of the exposed cohort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42D5DEB5" w14:textId="1DCCFD90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Selection of non-exposed cohort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4AC11B7D" w14:textId="2369BE00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Ascertainment of exposure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4C73175B" w14:textId="540E30B4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Demonstration that outcome of interest was not present at start of study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54B6A6DA" w14:textId="07E789AC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Comparability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7566BB74" w14:textId="3A185D02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Assessment of outcome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3450B907" w14:textId="18FCF044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Follow-up long enough for outcomes to occur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496ADB3F" w14:textId="1DF7141B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Adequacy of follow up</w:t>
            </w:r>
          </w:p>
        </w:tc>
      </w:tr>
      <w:tr w:rsidR="59E0FB3F" w14:paraId="28821F60" w14:textId="77777777" w:rsidTr="59E0FB3F">
        <w:trPr>
          <w:trHeight w:val="300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817AEF" w14:textId="6A4CFDC5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McGehee et al.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50CA65" w14:textId="5BC422B4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B96454" w14:textId="4867381E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DBD1D8" w14:textId="62957FB1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706AA4" w14:textId="12310EAA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1119C3" w14:textId="41256F37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21BAD1" w14:textId="09DBD05D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755E36" w14:textId="043E13BB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B602D3" w14:textId="4FEED62F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59E0FB3F" w14:paraId="6D655104" w14:textId="77777777" w:rsidTr="59E0FB3F">
        <w:trPr>
          <w:trHeight w:val="300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4848FC" w14:textId="361D4C3F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Martin-Calvo et al.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87CD13" w14:textId="25463D24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4576AE" w14:textId="0A0FC12A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BECFC5" w14:textId="0118F2B9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9CAD5C" w14:textId="678FA853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D96716" w14:textId="2FF86FD2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3670EA" w14:textId="45C7A1C7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EA966B" w14:textId="3BE76A01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2DF58E" w14:textId="6D4A9733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59E0FB3F" w14:paraId="479EBC05" w14:textId="77777777" w:rsidTr="59E0FB3F">
        <w:trPr>
          <w:trHeight w:val="300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ECFF99" w14:textId="431402B3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59E0FB3F">
              <w:rPr>
                <w:rFonts w:ascii="Times New Roman" w:eastAsia="Times New Roman" w:hAnsi="Times New Roman" w:cs="Times New Roman"/>
                <w:lang w:val="en-US"/>
              </w:rPr>
              <w:t>Lecorguillé</w:t>
            </w:r>
            <w:proofErr w:type="spellEnd"/>
            <w:r w:rsidRPr="59E0FB3F">
              <w:rPr>
                <w:rFonts w:ascii="Times New Roman" w:eastAsia="Times New Roman" w:hAnsi="Times New Roman" w:cs="Times New Roman"/>
                <w:lang w:val="en-US"/>
              </w:rPr>
              <w:t xml:space="preserve"> et al.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E013F0" w14:textId="04787984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78229A" w14:textId="01960892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F04A8C" w14:textId="0E1DDC05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D1D391" w14:textId="7598F243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C224A8" w14:textId="1223847A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015724" w14:textId="6611E157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30E7C2" w14:textId="6516C89B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A2D59A" w14:textId="7EA5302C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59E0FB3F" w14:paraId="4141E6D7" w14:textId="77777777" w:rsidTr="59E0FB3F">
        <w:trPr>
          <w:trHeight w:val="300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E6C748" w14:textId="4FABCE03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 xml:space="preserve">Van </w:t>
            </w:r>
            <w:proofErr w:type="spellStart"/>
            <w:r w:rsidRPr="59E0FB3F">
              <w:rPr>
                <w:rFonts w:ascii="Times New Roman" w:eastAsia="Times New Roman" w:hAnsi="Times New Roman" w:cs="Times New Roman"/>
                <w:lang w:val="en-US"/>
              </w:rPr>
              <w:t>Lippevelde</w:t>
            </w:r>
            <w:proofErr w:type="spellEnd"/>
            <w:r w:rsidRPr="59E0FB3F">
              <w:rPr>
                <w:rFonts w:ascii="Times New Roman" w:eastAsia="Times New Roman" w:hAnsi="Times New Roman" w:cs="Times New Roman"/>
                <w:lang w:val="en-US"/>
              </w:rPr>
              <w:t xml:space="preserve"> et al.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BD3B1B" w14:textId="41166B9E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AFBFC8" w14:textId="1451B5CC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41F0EC" w14:textId="05637796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5E291C" w14:textId="4A62DEAB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3E22B1" w14:textId="4885EB09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064129" w14:textId="570D3AB4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B0E1C1" w14:textId="7845CD7B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699952" w14:textId="2A52A607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59E0FB3F" w14:paraId="348F6065" w14:textId="77777777" w:rsidTr="59E0FB3F">
        <w:trPr>
          <w:trHeight w:val="300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86AA6E" w14:textId="02154B9F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Navarro et al.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2B5871" w14:textId="07E7797D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AFBADA" w14:textId="1E07B072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C5300B" w14:textId="401C629F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830430" w14:textId="53C6A67D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09F57A" w14:textId="5DBA2400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6F6A1E" w14:textId="01D83108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3D3007" w14:textId="12D318C9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A2C09E" w14:textId="7FA37405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59E0FB3F" w14:paraId="53C0814C" w14:textId="77777777" w:rsidTr="59E0FB3F">
        <w:trPr>
          <w:trHeight w:val="300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8E5246" w14:textId="3B3FAE75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Chen et al.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D6496C" w14:textId="5BB29E83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869230" w14:textId="7A9F0122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43F01C" w14:textId="6677D78D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D9737B" w14:textId="63CADB9E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2D385D" w14:textId="061B85AF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0250DA" w14:textId="08A50EFA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B4A2D3" w14:textId="4FB5802E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9A3B86" w14:textId="69AD8C5E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59E0FB3F" w14:paraId="24476086" w14:textId="77777777" w:rsidTr="59E0FB3F">
        <w:trPr>
          <w:trHeight w:val="285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3DCFF3" w14:textId="78F3F9A3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Moss et al.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5E25AA" w14:textId="464754BD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452A76" w14:textId="43E503AA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CBDFE0" w14:textId="6894B04D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ACD8F8" w14:textId="1492A00C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D469E4" w14:textId="067294AC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D1DF35" w14:textId="08C7BAE5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476AB6" w14:textId="2CA29E7D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3B7070" w14:textId="2BCAAC47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59E0FB3F" w14:paraId="65A61924" w14:textId="77777777" w:rsidTr="59E0FB3F">
        <w:trPr>
          <w:trHeight w:val="300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35BA7F" w14:textId="5BD26B0F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Fan et al.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015A1B" w14:textId="7F38AC63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C45384" w14:textId="08F5DD2A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663A75" w14:textId="066D8EE3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53CEC9" w14:textId="78F6A054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721663" w14:textId="4C3000EB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9DF035" w14:textId="349B8D9F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4C05AC" w14:textId="2F6C5BAE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C5C16A" w14:textId="72A7E6F5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59E0FB3F" w14:paraId="181599B4" w14:textId="77777777" w:rsidTr="59E0FB3F">
        <w:trPr>
          <w:trHeight w:val="300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02CEDC" w14:textId="3C071356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Hu et al.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1492C6" w14:textId="3532997E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C6D065" w14:textId="26670D53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BF49CB" w14:textId="0CD19DA4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BBD12C" w14:textId="76413FA7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063940" w14:textId="67B6A3C8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FB2697" w14:textId="3C5B3B71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48CC26" w14:textId="6AC3FBB2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950662" w14:textId="5D0019B7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59E0FB3F" w14:paraId="22DBBCBF" w14:textId="77777777" w:rsidTr="59E0FB3F">
        <w:trPr>
          <w:trHeight w:val="300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CAFA95" w14:textId="0325841E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Tan et al.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59D292" w14:textId="155B87F1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7C4521" w14:textId="2486F150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4FD946" w14:textId="66E37D66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C5D33A" w14:textId="40B0E181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A5D455" w14:textId="267932AF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E0FBB6" w14:textId="46B67878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12AB66" w14:textId="138FB809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71A4C0" w14:textId="22291912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59E0FB3F" w14:paraId="156ED560" w14:textId="77777777" w:rsidTr="59E0FB3F">
        <w:trPr>
          <w:trHeight w:val="300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253742" w14:textId="5C79BEF3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Yao et al.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5C311F" w14:textId="64A3828F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7F2EC1" w14:textId="5248CF87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1D041C" w14:textId="2E6AD6F0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B55160" w14:textId="113CBF0A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09A986" w14:textId="6AF04E5A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C3DDA6" w14:textId="3EA3F8ED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C20622" w14:textId="060D9AFE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12C465" w14:textId="308CF645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59E0FB3F" w14:paraId="56AF08C2" w14:textId="77777777" w:rsidTr="59E0FB3F">
        <w:trPr>
          <w:trHeight w:val="300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6B65AA" w14:textId="02BA80F9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Yao et al.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9DA53A" w14:textId="53D47F92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955FA4" w14:textId="2909748B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FE22EA" w14:textId="36DF3935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33C890" w14:textId="1B77007C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67C1D5" w14:textId="4065A7DC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766FC2" w14:textId="07CA9CAB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0FE79B" w14:textId="3562E599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324C9B" w14:textId="6D8850E6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59E0FB3F" w14:paraId="1F2370BA" w14:textId="77777777" w:rsidTr="59E0FB3F">
        <w:trPr>
          <w:trHeight w:val="300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B33A07" w14:textId="2BE4A2B3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Van den Berg et al.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E24F7C" w14:textId="3910CD93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BE912E" w14:textId="23D221CA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4BDC6E" w14:textId="40D8583F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DBC655" w14:textId="58BBE2BC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90641C" w14:textId="78E70C34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08F57F" w14:textId="2F3F8DD0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7D4CE7" w14:textId="453C9084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E0FE19" w14:textId="7D2AEF4B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59E0FB3F" w14:paraId="4B272A05" w14:textId="77777777" w:rsidTr="59E0FB3F">
        <w:trPr>
          <w:trHeight w:val="300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223D9B" w14:textId="5D20B4A6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Kaati et al.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79A4E5" w14:textId="1DACAAC2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0B31BC" w14:textId="1D17ABC6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0EF262" w14:textId="7AA0DA52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FD90D6" w14:textId="2EC83CFE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326018" w14:textId="5076A843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0A0DF2" w14:textId="76CE8D2A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849AAD" w14:textId="0B727A62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CEA51D" w14:textId="15297626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</w:tr>
      <w:tr w:rsidR="59E0FB3F" w14:paraId="197F049B" w14:textId="77777777" w:rsidTr="59E0FB3F">
        <w:trPr>
          <w:trHeight w:val="300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5F5748FA" w14:textId="08D59EA7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Case-control study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6C6C1CA1" w14:textId="4B2CFFE6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Case definition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1BFE1587" w14:textId="4C29AD4E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Representativeness of cases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785C4823" w14:textId="5DA0C06E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Selection of controls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234B2D09" w14:textId="6DA5626A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Definition of controls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1566E276" w14:textId="635270CA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Comparability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0626D7F5" w14:textId="17B4D209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Ascertainment of exposure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4732EF55" w14:textId="3185287C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Same method of ascertainment for cases and controls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7FA61F63" w14:textId="016B06FF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Non-response rate</w:t>
            </w:r>
          </w:p>
        </w:tc>
      </w:tr>
      <w:tr w:rsidR="59E0FB3F" w14:paraId="3A6028D0" w14:textId="77777777" w:rsidTr="59E0FB3F">
        <w:trPr>
          <w:trHeight w:val="300"/>
        </w:trPr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2E1EC5" w14:textId="43BF278F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Gao et al.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C2700B" w14:textId="1B9A3FA8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80D873" w14:textId="12908A56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713950" w14:textId="5C1F519C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DA50A0" w14:textId="2CA0C42A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4D426A" w14:textId="2AAA7790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28A0AB" w14:textId="67B7BA26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17A9DC" w14:textId="5A2EA916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70BF78" w14:textId="6BF3176E" w:rsidR="59E0FB3F" w:rsidRDefault="59E0FB3F" w:rsidP="59E0FB3F">
            <w:pPr>
              <w:spacing w:before="240"/>
              <w:rPr>
                <w:rFonts w:ascii="Times New Roman" w:eastAsia="Times New Roman" w:hAnsi="Times New Roman" w:cs="Times New Roman"/>
                <w:lang w:val="en-US"/>
              </w:rPr>
            </w:pPr>
            <w:r w:rsidRPr="59E0FB3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</w:tbl>
    <w:p w14:paraId="03587FA7" w14:textId="3FDBDDAF" w:rsidR="0078386E" w:rsidRDefault="0078386E" w:rsidP="59E0FB3F">
      <w:pPr>
        <w:spacing w:after="0"/>
        <w:rPr>
          <w:rFonts w:ascii="Times New Roman" w:eastAsia="Times New Roman" w:hAnsi="Times New Roman" w:cs="Times New Roman"/>
        </w:rPr>
      </w:pPr>
    </w:p>
    <w:p w14:paraId="5E5787A5" w14:textId="3AF12174" w:rsidR="0078386E" w:rsidRDefault="0078386E" w:rsidP="59E0FB3F">
      <w:pPr>
        <w:rPr>
          <w:rFonts w:ascii="Times New Roman" w:eastAsia="Times New Roman" w:hAnsi="Times New Roman" w:cs="Times New Roman"/>
        </w:rPr>
      </w:pPr>
    </w:p>
    <w:sectPr w:rsidR="0078386E">
      <w:headerReference w:type="default" r:id="rId6"/>
      <w:footerReference w:type="even" r:id="rId7"/>
      <w:footerReference w:type="default" r:id="rId8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25F95" w14:textId="77777777" w:rsidR="00913E17" w:rsidRDefault="00913E17" w:rsidP="00311BDF">
      <w:pPr>
        <w:spacing w:after="0" w:line="240" w:lineRule="auto"/>
      </w:pPr>
      <w:r>
        <w:separator/>
      </w:r>
    </w:p>
  </w:endnote>
  <w:endnote w:type="continuationSeparator" w:id="0">
    <w:p w14:paraId="4CEF0F00" w14:textId="77777777" w:rsidR="00913E17" w:rsidRDefault="00913E17" w:rsidP="0031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06695049"/>
      <w:docPartObj>
        <w:docPartGallery w:val="Page Numbers (Bottom of Page)"/>
        <w:docPartUnique/>
      </w:docPartObj>
    </w:sdtPr>
    <w:sdtContent>
      <w:p w14:paraId="5845FBCE" w14:textId="354EECE2" w:rsidR="00311BDF" w:rsidRDefault="00311BDF" w:rsidP="00D41E7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AFD9DE" w14:textId="77777777" w:rsidR="00311BDF" w:rsidRDefault="00311BDF" w:rsidP="00311BD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41693734"/>
      <w:docPartObj>
        <w:docPartGallery w:val="Page Numbers (Bottom of Page)"/>
        <w:docPartUnique/>
      </w:docPartObj>
    </w:sdtPr>
    <w:sdtContent>
      <w:p w14:paraId="7D1CB41F" w14:textId="6C33AAFE" w:rsidR="00311BDF" w:rsidRDefault="00311BDF" w:rsidP="00D41E7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A6DB09A" w14:textId="77777777" w:rsidR="00311BDF" w:rsidRDefault="00311BDF" w:rsidP="00311BD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FC6A2" w14:textId="77777777" w:rsidR="00913E17" w:rsidRDefault="00913E17" w:rsidP="00311BDF">
      <w:pPr>
        <w:spacing w:after="0" w:line="240" w:lineRule="auto"/>
      </w:pPr>
      <w:r>
        <w:separator/>
      </w:r>
    </w:p>
  </w:footnote>
  <w:footnote w:type="continuationSeparator" w:id="0">
    <w:p w14:paraId="2F674998" w14:textId="77777777" w:rsidR="00913E17" w:rsidRDefault="00913E17" w:rsidP="00311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2A6D4" w14:textId="72F6F53E" w:rsidR="00311BDF" w:rsidRPr="00311BDF" w:rsidRDefault="00311BDF" w:rsidP="00311BDF">
    <w:pPr>
      <w:pStyle w:val="Header"/>
      <w:jc w:val="right"/>
      <w:rPr>
        <w:rFonts w:ascii="Times New Roman" w:hAnsi="Times New Roman" w:cs="Times New Roman"/>
        <w:color w:val="000000" w:themeColor="text1"/>
      </w:rPr>
    </w:pPr>
    <w:r w:rsidRPr="00311BDF">
      <w:rPr>
        <w:rFonts w:ascii="Times New Roman" w:hAnsi="Times New Roman" w:cs="Times New Roman"/>
        <w:color w:val="000000" w:themeColor="text1"/>
      </w:rPr>
      <w:t>Paternal diet and offspring health: Evidence gap map</w:t>
    </w:r>
    <w:r>
      <w:rPr>
        <w:rFonts w:ascii="Times New Roman" w:hAnsi="Times New Roman" w:cs="Times New Roman"/>
        <w:color w:val="000000" w:themeColor="text1"/>
      </w:rPr>
      <w:t xml:space="preserve">, </w:t>
    </w:r>
    <w:r w:rsidRPr="00311BDF">
      <w:rPr>
        <w:rFonts w:ascii="Times New Roman" w:hAnsi="Times New Roman" w:cs="Times New Roman"/>
        <w:color w:val="000000" w:themeColor="text1"/>
      </w:rPr>
      <w:t>Hart et al</w:t>
    </w:r>
    <w:r>
      <w:rPr>
        <w:rFonts w:ascii="Times New Roman" w:hAnsi="Times New Roman" w:cs="Times New Roman"/>
        <w:color w:val="000000" w:themeColor="text1"/>
      </w:rPr>
      <w:t>.</w:t>
    </w:r>
  </w:p>
  <w:p w14:paraId="170A719F" w14:textId="2DEDC6A8" w:rsidR="00311BDF" w:rsidRPr="00311BDF" w:rsidRDefault="00311BDF" w:rsidP="00311BDF">
    <w:pPr>
      <w:pStyle w:val="Header"/>
      <w:jc w:val="right"/>
      <w:rPr>
        <w:rFonts w:ascii="Times New Roman" w:hAnsi="Times New Roman" w:cs="Times New Roman"/>
      </w:rPr>
    </w:pPr>
  </w:p>
  <w:p w14:paraId="76AA64AC" w14:textId="62786F0D" w:rsidR="00311BDF" w:rsidRPr="00311BDF" w:rsidRDefault="00311BDF" w:rsidP="00311BDF">
    <w:pPr>
      <w:pStyle w:val="Header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F19387"/>
    <w:rsid w:val="00311BDF"/>
    <w:rsid w:val="0078386E"/>
    <w:rsid w:val="00913E17"/>
    <w:rsid w:val="00F33728"/>
    <w:rsid w:val="35F19387"/>
    <w:rsid w:val="402E3EAE"/>
    <w:rsid w:val="59E0F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19387"/>
  <w15:chartTrackingRefBased/>
  <w15:docId w15:val="{B5232578-C0FD-4B7B-97B4-9ECA2D03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311B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BDF"/>
  </w:style>
  <w:style w:type="character" w:styleId="PageNumber">
    <w:name w:val="page number"/>
    <w:basedOn w:val="DefaultParagraphFont"/>
    <w:uiPriority w:val="99"/>
    <w:semiHidden/>
    <w:unhideWhenUsed/>
    <w:rsid w:val="00311BDF"/>
  </w:style>
  <w:style w:type="paragraph" w:styleId="Header">
    <w:name w:val="header"/>
    <w:basedOn w:val="Normal"/>
    <w:link w:val="HeaderChar"/>
    <w:uiPriority w:val="99"/>
    <w:unhideWhenUsed/>
    <w:rsid w:val="00311B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908</Characters>
  <Application>Microsoft Office Word</Application>
  <DocSecurity>0</DocSecurity>
  <Lines>17</Lines>
  <Paragraphs>7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Maurya Hart</dc:creator>
  <cp:keywords/>
  <dc:description/>
  <cp:lastModifiedBy>Maurya Hart</cp:lastModifiedBy>
  <cp:revision>2</cp:revision>
  <dcterms:created xsi:type="dcterms:W3CDTF">2026-05-11T15:07:00Z</dcterms:created>
  <dcterms:modified xsi:type="dcterms:W3CDTF">2026-05-11T15:07:00Z</dcterms:modified>
</cp:coreProperties>
</file>