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9B41" w14:textId="77777777" w:rsidR="00B03350" w:rsidRPr="00D93578" w:rsidRDefault="00B03350" w:rsidP="00B03350">
      <w:pPr>
        <w:rPr>
          <w:rFonts w:cstheme="minorHAnsi"/>
          <w:b/>
          <w:bCs/>
        </w:rPr>
      </w:pPr>
      <w:r w:rsidRPr="00D93578">
        <w:rPr>
          <w:rFonts w:cstheme="minorHAnsi"/>
          <w:b/>
          <w:bCs/>
        </w:rPr>
        <w:t>Supplementary Methods</w:t>
      </w:r>
    </w:p>
    <w:p w14:paraId="2B22B9B1" w14:textId="77777777" w:rsidR="00B03350" w:rsidRPr="00D93578" w:rsidRDefault="00B03350" w:rsidP="00B03350">
      <w:pPr>
        <w:rPr>
          <w:rFonts w:cstheme="minorHAnsi"/>
        </w:rPr>
      </w:pPr>
    </w:p>
    <w:p w14:paraId="6E3A79F0" w14:textId="77777777" w:rsidR="00B03350" w:rsidRPr="00D93578" w:rsidRDefault="00B03350" w:rsidP="00B03350">
      <w:pPr>
        <w:spacing w:after="160" w:line="259" w:lineRule="auto"/>
        <w:jc w:val="both"/>
        <w:rPr>
          <w:i/>
          <w:iCs/>
          <w:lang w:val="en-GB"/>
        </w:rPr>
      </w:pPr>
      <w:r w:rsidRPr="00D93578">
        <w:rPr>
          <w:i/>
          <w:iCs/>
          <w:lang w:val="en-GB"/>
        </w:rPr>
        <w:t>ADEMP framework for simulation study</w:t>
      </w:r>
    </w:p>
    <w:p w14:paraId="3DF313E7" w14:textId="7128D458" w:rsidR="00B03350" w:rsidRPr="008A4531" w:rsidRDefault="00B03350" w:rsidP="00B03350">
      <w:pPr>
        <w:spacing w:after="120" w:line="259" w:lineRule="auto"/>
        <w:jc w:val="both"/>
        <w:rPr>
          <w:rFonts w:eastAsiaTheme="minorEastAsia"/>
          <w:lang w:val="en-GB"/>
        </w:rPr>
      </w:pPr>
      <w:r w:rsidRPr="00D93578">
        <w:rPr>
          <w:rFonts w:eastAsiaTheme="minorEastAsia"/>
          <w:lang w:val="en-GB"/>
        </w:rPr>
        <w:t>We used the ADEMP framework of Morris et al. (2019) to design our simulation study. In the next sections, we provide an outline of our simulation design according to the ADEMP framework.</w:t>
      </w:r>
    </w:p>
    <w:p w14:paraId="314F6B92" w14:textId="77777777" w:rsidR="00B03350" w:rsidRPr="00D93578" w:rsidRDefault="00B03350" w:rsidP="00B03350">
      <w:pPr>
        <w:spacing w:after="160" w:line="259" w:lineRule="auto"/>
        <w:jc w:val="both"/>
        <w:rPr>
          <w:i/>
          <w:iCs/>
          <w:lang w:val="en-GB"/>
        </w:rPr>
      </w:pPr>
      <w:r w:rsidRPr="00D93578">
        <w:rPr>
          <w:i/>
          <w:iCs/>
          <w:lang w:val="en-GB"/>
        </w:rPr>
        <w:t>Aim</w:t>
      </w:r>
    </w:p>
    <w:p w14:paraId="4EDE9408" w14:textId="4D93394D" w:rsidR="00B03350" w:rsidRPr="00D93578" w:rsidRDefault="00B03350" w:rsidP="00B03350">
      <w:pPr>
        <w:spacing w:after="120" w:line="259" w:lineRule="auto"/>
        <w:jc w:val="both"/>
        <w:rPr>
          <w:rFonts w:eastAsiaTheme="minorEastAsia"/>
          <w:lang w:val="en-GB"/>
        </w:rPr>
      </w:pPr>
      <w:r w:rsidRPr="00D93578">
        <w:rPr>
          <w:rFonts w:eastAsiaTheme="minorEastAsia"/>
          <w:lang w:val="en-GB"/>
        </w:rPr>
        <w:t xml:space="preserve">The </w:t>
      </w:r>
      <w:r w:rsidRPr="00EB03BE">
        <w:rPr>
          <w:rFonts w:eastAsiaTheme="minorEastAsia"/>
          <w:lang w:val="en-GB"/>
        </w:rPr>
        <w:t xml:space="preserve">aim of our simulation was </w:t>
      </w:r>
      <w:r w:rsidR="00F60042">
        <w:rPr>
          <w:rFonts w:eastAsiaTheme="minorEastAsia"/>
          <w:lang w:val="en-GB"/>
        </w:rPr>
        <w:t xml:space="preserve">to </w:t>
      </w:r>
      <w:r w:rsidR="00683C3E">
        <w:rPr>
          <w:rFonts w:eastAsiaTheme="minorEastAsia"/>
          <w:lang w:val="en-GB"/>
        </w:rPr>
        <w:t xml:space="preserve">assess the presence and magnitude of selection bias in estimates of the </w:t>
      </w:r>
      <w:r w:rsidR="005D6DB5">
        <w:rPr>
          <w:rFonts w:eastAsiaTheme="minorEastAsia"/>
          <w:lang w:val="en-GB"/>
        </w:rPr>
        <w:t>association between p</w:t>
      </w:r>
      <w:r w:rsidR="00BD468C">
        <w:rPr>
          <w:rFonts w:eastAsiaTheme="minorEastAsia"/>
          <w:lang w:val="en-GB"/>
        </w:rPr>
        <w:t>arent</w:t>
      </w:r>
      <w:r w:rsidR="00F57877">
        <w:rPr>
          <w:rFonts w:eastAsiaTheme="minorEastAsia"/>
          <w:lang w:val="en-GB"/>
        </w:rPr>
        <w:t>al</w:t>
      </w:r>
      <w:r w:rsidR="00BD468C">
        <w:rPr>
          <w:rFonts w:eastAsiaTheme="minorEastAsia"/>
          <w:lang w:val="en-GB"/>
        </w:rPr>
        <w:t xml:space="preserve"> smoking and offspring birthweight</w:t>
      </w:r>
      <w:r w:rsidR="00F57877">
        <w:rPr>
          <w:rFonts w:eastAsiaTheme="minorEastAsia"/>
          <w:lang w:val="en-GB"/>
        </w:rPr>
        <w:t xml:space="preserve"> in ALSPAC.</w:t>
      </w:r>
      <w:r w:rsidR="00C10DFB">
        <w:rPr>
          <w:rFonts w:eastAsiaTheme="minorEastAsia"/>
          <w:lang w:val="en-GB"/>
        </w:rPr>
        <w:t xml:space="preserve"> </w:t>
      </w:r>
      <w:r w:rsidRPr="00D93578">
        <w:rPr>
          <w:rFonts w:eastAsiaTheme="minorEastAsia"/>
          <w:lang w:val="en-GB"/>
        </w:rPr>
        <w:t xml:space="preserve">Selection bias is suspected because </w:t>
      </w:r>
      <w:r w:rsidR="00090D96">
        <w:rPr>
          <w:rFonts w:eastAsiaTheme="minorEastAsia"/>
          <w:lang w:val="en-GB"/>
        </w:rPr>
        <w:t xml:space="preserve">partner </w:t>
      </w:r>
      <w:r w:rsidRPr="00D93578">
        <w:rPr>
          <w:rFonts w:eastAsiaTheme="minorEastAsia"/>
          <w:lang w:val="en-GB"/>
        </w:rPr>
        <w:t xml:space="preserve">participation was optional in ALSPAC and there may be differences in the characteristics of non-participating </w:t>
      </w:r>
      <w:r w:rsidR="0032460C">
        <w:rPr>
          <w:rFonts w:eastAsiaTheme="minorEastAsia"/>
          <w:lang w:val="en-GB"/>
        </w:rPr>
        <w:t>partners</w:t>
      </w:r>
      <w:r w:rsidR="0032460C" w:rsidRPr="00D93578">
        <w:rPr>
          <w:rFonts w:eastAsiaTheme="minorEastAsia"/>
          <w:lang w:val="en-GB"/>
        </w:rPr>
        <w:t xml:space="preserve"> </w:t>
      </w:r>
      <w:r w:rsidRPr="00D93578">
        <w:rPr>
          <w:rFonts w:eastAsiaTheme="minorEastAsia"/>
          <w:lang w:val="en-GB"/>
        </w:rPr>
        <w:t>compared to participating ones.</w:t>
      </w:r>
    </w:p>
    <w:p w14:paraId="34A13810" w14:textId="77777777" w:rsidR="00B03350" w:rsidRPr="00D93578" w:rsidRDefault="00B03350" w:rsidP="00B03350">
      <w:pPr>
        <w:jc w:val="both"/>
        <w:rPr>
          <w:rFonts w:eastAsiaTheme="minorEastAsia"/>
          <w:lang w:val="en-GB"/>
        </w:rPr>
      </w:pPr>
    </w:p>
    <w:p w14:paraId="27F0952E" w14:textId="77777777" w:rsidR="00B03350" w:rsidRPr="00D93578" w:rsidRDefault="00B03350" w:rsidP="00B03350">
      <w:pPr>
        <w:spacing w:after="160" w:line="259" w:lineRule="auto"/>
        <w:jc w:val="both"/>
        <w:rPr>
          <w:i/>
          <w:iCs/>
          <w:lang w:val="en-GB"/>
        </w:rPr>
      </w:pPr>
      <w:r w:rsidRPr="00D93578">
        <w:rPr>
          <w:i/>
          <w:iCs/>
          <w:lang w:val="en-GB"/>
        </w:rPr>
        <w:t>Data-generating model</w:t>
      </w:r>
    </w:p>
    <w:p w14:paraId="5397D79B" w14:textId="77777777" w:rsidR="00B03350" w:rsidRPr="00D93578" w:rsidRDefault="00B03350" w:rsidP="00B03350">
      <w:pPr>
        <w:spacing w:after="120" w:line="259" w:lineRule="auto"/>
        <w:jc w:val="both"/>
        <w:rPr>
          <w:rFonts w:eastAsiaTheme="minorEastAsia"/>
          <w:lang w:val="en-GB"/>
        </w:rPr>
      </w:pPr>
      <w:r w:rsidRPr="00D93578">
        <w:rPr>
          <w:lang w:val="en-GB"/>
        </w:rPr>
        <w:t xml:space="preserve">The design of our simulation study was based on the causal diagram on Figure 2 in the main part of the paper and was informed by the ALSPAC dataset. For our simulations, we used a sample of </w:t>
      </w:r>
      <m:oMath>
        <m:r>
          <w:rPr>
            <w:rFonts w:ascii="Cambria Math" w:hAnsi="Cambria Math"/>
            <w:lang w:val="en-GB"/>
          </w:rPr>
          <m:t>N=15000</m:t>
        </m:r>
      </m:oMath>
      <w:r w:rsidRPr="00D93578">
        <w:rPr>
          <w:rFonts w:eastAsiaTheme="minorEastAsia"/>
          <w:lang w:val="en-GB"/>
        </w:rPr>
        <w:t xml:space="preserve"> individuals, which is approximately the sample size of the ALSPAC dataset.</w:t>
      </w:r>
    </w:p>
    <w:p w14:paraId="0337439B" w14:textId="6DD7947D" w:rsidR="00B03350" w:rsidRPr="00D93578" w:rsidRDefault="00B03350" w:rsidP="00B03350">
      <w:pPr>
        <w:spacing w:after="120" w:line="259" w:lineRule="auto"/>
        <w:jc w:val="both"/>
        <w:rPr>
          <w:rFonts w:eastAsiaTheme="minorEastAsia"/>
          <w:lang w:val="en-GB"/>
        </w:rPr>
      </w:pPr>
      <w:r w:rsidRPr="00D93578">
        <w:rPr>
          <w:rFonts w:eastAsiaTheme="minorEastAsia"/>
          <w:lang w:val="en-GB"/>
        </w:rPr>
        <w:t xml:space="preserve">Socioeconomic position (SEP) was reported as a categorical variable in ALSPAC with four categories (0/1/2/3) and frequencies 20.2%, 44.5%, 22.4% and 12.9% respectively for each category. Higher categories represent individuals with better SEP. In our simulations, we generated two continuous variables, </w:t>
      </w:r>
      <m:oMath>
        <m:sSub>
          <m:sSubPr>
            <m:ctrlPr>
              <w:rPr>
                <w:rFonts w:ascii="Cambria Math" w:eastAsiaTheme="minorEastAsia" w:hAnsi="Cambria Math"/>
                <w:i/>
                <w:lang w:val="en-GB"/>
              </w:rPr>
            </m:ctrlPr>
          </m:sSubPr>
          <m:e>
            <m:r>
              <w:rPr>
                <w:rFonts w:ascii="Cambria Math" w:eastAsiaTheme="minorEastAsia" w:hAnsi="Cambria Math"/>
                <w:lang w:val="en-GB"/>
              </w:rPr>
              <m:t>L</m:t>
            </m:r>
          </m:e>
          <m:sub>
            <m:r>
              <w:rPr>
                <w:rFonts w:ascii="Cambria Math" w:eastAsiaTheme="minorEastAsia" w:hAnsi="Cambria Math"/>
                <w:lang w:val="en-GB"/>
              </w:rPr>
              <m:t>M</m:t>
            </m:r>
          </m:sub>
        </m:sSub>
        <m:r>
          <w:rPr>
            <w:rFonts w:ascii="Cambria Math" w:eastAsiaTheme="minorEastAsia" w:hAnsi="Cambria Math"/>
            <w:lang w:val="en-GB"/>
          </w:rPr>
          <m:t xml:space="preserve">, </m:t>
        </m:r>
        <m:sSub>
          <m:sSubPr>
            <m:ctrlPr>
              <w:rPr>
                <w:rFonts w:ascii="Cambria Math" w:eastAsiaTheme="minorEastAsia" w:hAnsi="Cambria Math"/>
                <w:i/>
                <w:lang w:val="en-GB"/>
              </w:rPr>
            </m:ctrlPr>
          </m:sSubPr>
          <m:e>
            <m:r>
              <w:rPr>
                <w:rFonts w:ascii="Cambria Math" w:eastAsiaTheme="minorEastAsia" w:hAnsi="Cambria Math"/>
                <w:lang w:val="en-GB"/>
              </w:rPr>
              <m:t>L</m:t>
            </m:r>
          </m:e>
          <m:sub>
            <m:r>
              <w:rPr>
                <w:rFonts w:ascii="Cambria Math" w:eastAsiaTheme="minorEastAsia" w:hAnsi="Cambria Math"/>
                <w:lang w:val="en-GB"/>
              </w:rPr>
              <m:t>P</m:t>
            </m:r>
          </m:sub>
        </m:sSub>
        <m:r>
          <w:rPr>
            <w:rFonts w:ascii="Cambria Math" w:eastAsiaTheme="minorEastAsia" w:hAnsi="Cambria Math"/>
            <w:lang w:val="en-GB"/>
          </w:rPr>
          <m:t>~ N(0, 1)</m:t>
        </m:r>
      </m:oMath>
      <w:r w:rsidRPr="00D93578">
        <w:rPr>
          <w:rFonts w:eastAsiaTheme="minorEastAsia"/>
          <w:lang w:val="en-GB"/>
        </w:rPr>
        <w:t xml:space="preserve">, representing latent maternal and </w:t>
      </w:r>
      <w:r w:rsidR="00090D96">
        <w:rPr>
          <w:rFonts w:eastAsiaTheme="minorEastAsia"/>
          <w:lang w:val="en-GB"/>
        </w:rPr>
        <w:t>partner</w:t>
      </w:r>
      <w:r w:rsidR="00090D96" w:rsidRPr="00D93578">
        <w:rPr>
          <w:rFonts w:eastAsiaTheme="minorEastAsia"/>
          <w:lang w:val="en-GB"/>
        </w:rPr>
        <w:t xml:space="preserve"> </w:t>
      </w:r>
      <w:r w:rsidRPr="00D93578">
        <w:rPr>
          <w:rFonts w:eastAsiaTheme="minorEastAsia"/>
          <w:lang w:val="en-GB"/>
        </w:rPr>
        <w:t xml:space="preserve">SEP, and then used suitable cut-off points to convert these continuous measurements to categorical variables </w:t>
      </w:r>
      <m:oMath>
        <m:r>
          <w:rPr>
            <w:rFonts w:ascii="Cambria Math" w:eastAsiaTheme="minorEastAsia" w:hAnsi="Cambria Math"/>
            <w:lang w:val="en-GB"/>
          </w:rPr>
          <m:t>SE</m:t>
        </m:r>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M</m:t>
            </m:r>
          </m:sub>
        </m:sSub>
        <m:r>
          <w:rPr>
            <w:rFonts w:ascii="Cambria Math" w:eastAsiaTheme="minorEastAsia" w:hAnsi="Cambria Math"/>
            <w:lang w:val="en-GB"/>
          </w:rPr>
          <m:t>, SE</m:t>
        </m:r>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P</m:t>
            </m:r>
          </m:sub>
        </m:sSub>
      </m:oMath>
      <w:r w:rsidRPr="00D93578">
        <w:rPr>
          <w:rFonts w:eastAsiaTheme="minorEastAsia"/>
          <w:lang w:val="en-GB"/>
        </w:rPr>
        <w:t xml:space="preserve"> taking values 0/1/2/3 with the same frequencies as in ALSPAC. The continuous variables </w:t>
      </w:r>
      <m:oMath>
        <m:sSub>
          <m:sSubPr>
            <m:ctrlPr>
              <w:rPr>
                <w:rFonts w:ascii="Cambria Math" w:eastAsiaTheme="minorEastAsia" w:hAnsi="Cambria Math"/>
                <w:i/>
                <w:lang w:val="en-GB"/>
              </w:rPr>
            </m:ctrlPr>
          </m:sSubPr>
          <m:e>
            <m:r>
              <w:rPr>
                <w:rFonts w:ascii="Cambria Math" w:eastAsiaTheme="minorEastAsia" w:hAnsi="Cambria Math"/>
                <w:lang w:val="en-GB"/>
              </w:rPr>
              <m:t>L</m:t>
            </m:r>
          </m:e>
          <m:sub>
            <m:r>
              <w:rPr>
                <w:rFonts w:ascii="Cambria Math" w:eastAsiaTheme="minorEastAsia" w:hAnsi="Cambria Math"/>
                <w:lang w:val="en-GB"/>
              </w:rPr>
              <m:t>M</m:t>
            </m:r>
          </m:sub>
        </m:sSub>
        <m:r>
          <w:rPr>
            <w:rFonts w:ascii="Cambria Math" w:eastAsiaTheme="minorEastAsia" w:hAnsi="Cambria Math"/>
            <w:lang w:val="en-GB"/>
          </w:rPr>
          <m:t xml:space="preserve">, </m:t>
        </m:r>
        <m:sSub>
          <m:sSubPr>
            <m:ctrlPr>
              <w:rPr>
                <w:rFonts w:ascii="Cambria Math" w:eastAsiaTheme="minorEastAsia" w:hAnsi="Cambria Math"/>
                <w:i/>
                <w:lang w:val="en-GB"/>
              </w:rPr>
            </m:ctrlPr>
          </m:sSubPr>
          <m:e>
            <m:r>
              <w:rPr>
                <w:rFonts w:ascii="Cambria Math" w:eastAsiaTheme="minorEastAsia" w:hAnsi="Cambria Math"/>
                <w:lang w:val="en-GB"/>
              </w:rPr>
              <m:t>L</m:t>
            </m:r>
          </m:e>
          <m:sub>
            <m:r>
              <w:rPr>
                <w:rFonts w:ascii="Cambria Math" w:eastAsiaTheme="minorEastAsia" w:hAnsi="Cambria Math"/>
                <w:lang w:val="en-GB"/>
              </w:rPr>
              <m:t>P</m:t>
            </m:r>
          </m:sub>
        </m:sSub>
      </m:oMath>
      <w:r w:rsidRPr="00D93578">
        <w:rPr>
          <w:rFonts w:eastAsiaTheme="minorEastAsia"/>
          <w:lang w:val="en-GB"/>
        </w:rPr>
        <w:t xml:space="preserve"> were correlated to ensure that </w:t>
      </w:r>
      <m:oMath>
        <m:r>
          <w:rPr>
            <w:rFonts w:ascii="Cambria Math" w:eastAsiaTheme="minorEastAsia" w:hAnsi="Cambria Math"/>
            <w:lang w:val="en-GB"/>
          </w:rPr>
          <m:t>Cor</m:t>
        </m:r>
        <m:d>
          <m:dPr>
            <m:ctrlPr>
              <w:rPr>
                <w:rFonts w:ascii="Cambria Math" w:eastAsiaTheme="minorEastAsia" w:hAnsi="Cambria Math"/>
                <w:i/>
                <w:lang w:val="en-GB"/>
              </w:rPr>
            </m:ctrlPr>
          </m:dPr>
          <m:e>
            <m:r>
              <w:rPr>
                <w:rFonts w:ascii="Cambria Math" w:eastAsiaTheme="minorEastAsia" w:hAnsi="Cambria Math"/>
                <w:lang w:val="en-GB"/>
              </w:rPr>
              <m:t>SE</m:t>
            </m:r>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M</m:t>
                </m:r>
              </m:sub>
            </m:sSub>
            <m:r>
              <w:rPr>
                <w:rFonts w:ascii="Cambria Math" w:eastAsiaTheme="minorEastAsia" w:hAnsi="Cambria Math"/>
                <w:lang w:val="en-GB"/>
              </w:rPr>
              <m:t>, SE</m:t>
            </m:r>
            <m:sSub>
              <m:sSubPr>
                <m:ctrlPr>
                  <w:rPr>
                    <w:rFonts w:ascii="Cambria Math" w:eastAsiaTheme="minorEastAsia" w:hAnsi="Cambria Math"/>
                    <w:i/>
                    <w:lang w:val="en-GB"/>
                  </w:rPr>
                </m:ctrlPr>
              </m:sSubPr>
              <m:e>
                <m:r>
                  <w:rPr>
                    <w:rFonts w:ascii="Cambria Math" w:eastAsiaTheme="minorEastAsia" w:hAnsi="Cambria Math"/>
                    <w:lang w:val="en-GB"/>
                  </w:rPr>
                  <m:t>P</m:t>
                </m:r>
              </m:e>
              <m:sub>
                <m:r>
                  <w:rPr>
                    <w:rFonts w:ascii="Cambria Math" w:eastAsiaTheme="minorEastAsia" w:hAnsi="Cambria Math"/>
                    <w:lang w:val="en-GB"/>
                  </w:rPr>
                  <m:t>P</m:t>
                </m:r>
              </m:sub>
            </m:sSub>
          </m:e>
        </m:d>
        <m:r>
          <w:rPr>
            <w:rFonts w:ascii="Cambria Math" w:eastAsiaTheme="minorEastAsia" w:hAnsi="Cambria Math"/>
            <w:lang w:val="en-GB"/>
          </w:rPr>
          <m:t>=0.575</m:t>
        </m:r>
      </m:oMath>
      <w:r w:rsidRPr="00D93578">
        <w:rPr>
          <w:rFonts w:eastAsiaTheme="minorEastAsia"/>
          <w:lang w:val="en-GB"/>
        </w:rPr>
        <w:t xml:space="preserve">, which was the observed correlation between maternal and </w:t>
      </w:r>
      <w:r w:rsidR="00090D96">
        <w:rPr>
          <w:rFonts w:eastAsiaTheme="minorEastAsia"/>
          <w:lang w:val="en-GB"/>
        </w:rPr>
        <w:t>partner</w:t>
      </w:r>
      <w:r w:rsidR="00090D96" w:rsidRPr="00D93578">
        <w:rPr>
          <w:rFonts w:eastAsiaTheme="minorEastAsia"/>
          <w:lang w:val="en-GB"/>
        </w:rPr>
        <w:t xml:space="preserve"> </w:t>
      </w:r>
      <w:r w:rsidRPr="00D93578">
        <w:rPr>
          <w:rFonts w:eastAsiaTheme="minorEastAsia"/>
          <w:lang w:val="en-GB"/>
        </w:rPr>
        <w:t>SEP in ALSPAC.</w:t>
      </w:r>
    </w:p>
    <w:p w14:paraId="7A29532B" w14:textId="0F45FFB0" w:rsidR="00B03350" w:rsidRPr="00D93578" w:rsidRDefault="00B03350" w:rsidP="00B03350">
      <w:pPr>
        <w:spacing w:after="120" w:line="259" w:lineRule="auto"/>
        <w:jc w:val="both"/>
        <w:rPr>
          <w:lang w:val="en-GB"/>
        </w:rPr>
      </w:pPr>
      <w:r w:rsidRPr="00D93578">
        <w:rPr>
          <w:lang w:val="en-GB"/>
        </w:rPr>
        <w:t xml:space="preserve">Maternal and </w:t>
      </w:r>
      <w:r w:rsidR="00090D96">
        <w:rPr>
          <w:lang w:val="en-GB"/>
        </w:rPr>
        <w:t>partner</w:t>
      </w:r>
      <w:r w:rsidR="00090D96" w:rsidRPr="00D93578">
        <w:rPr>
          <w:lang w:val="en-GB"/>
        </w:rPr>
        <w:t xml:space="preserve"> </w:t>
      </w:r>
      <w:r w:rsidRPr="00D93578">
        <w:rPr>
          <w:lang w:val="en-GB"/>
        </w:rPr>
        <w:t>smoking were generated as binary variables with smoking probabilities:</w:t>
      </w:r>
    </w:p>
    <w:p w14:paraId="1E688BDE" w14:textId="77777777" w:rsidR="00B03350" w:rsidRPr="00D93578" w:rsidRDefault="00B03350" w:rsidP="00B03350">
      <w:pPr>
        <w:spacing w:before="120" w:after="120" w:line="259" w:lineRule="auto"/>
        <w:jc w:val="both"/>
        <w:rPr>
          <w:rFonts w:eastAsiaTheme="minorEastAsia"/>
          <w:lang w:val="en-GB"/>
        </w:rPr>
      </w:pPr>
      <m:oMathPara>
        <m:oMath>
          <m:r>
            <w:rPr>
              <w:rFonts w:ascii="Cambria Math" w:hAnsi="Cambria Math"/>
              <w:lang w:val="en-GB"/>
            </w:rPr>
            <m:t>logit P</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Smoking</m:t>
                  </m:r>
                </m:e>
                <m:sub>
                  <m:r>
                    <w:rPr>
                      <w:rFonts w:ascii="Cambria Math" w:hAnsi="Cambria Math"/>
                      <w:lang w:val="en-GB"/>
                    </w:rPr>
                    <m:t>M</m:t>
                  </m:r>
                </m:sub>
              </m:sSub>
              <m:r>
                <w:rPr>
                  <w:rFonts w:ascii="Cambria Math" w:hAnsi="Cambria Math"/>
                  <w:lang w:val="en-GB"/>
                </w:rPr>
                <m:t>=1</m:t>
              </m:r>
            </m:e>
          </m:d>
          <m:r>
            <w:rPr>
              <w:rFonts w:ascii="Cambria Math" w:hAnsi="Cambria Math"/>
              <w:lang w:val="en-GB"/>
            </w:rPr>
            <m:t xml:space="preserve">= -0.692 </m:t>
          </m:r>
          <m:sSub>
            <m:sSubPr>
              <m:ctrlPr>
                <w:rPr>
                  <w:rFonts w:ascii="Cambria Math" w:hAnsi="Cambria Math"/>
                  <w:i/>
                  <w:lang w:val="en-GB"/>
                </w:rPr>
              </m:ctrlPr>
            </m:sSubPr>
            <m:e>
              <m:r>
                <w:rPr>
                  <w:rFonts w:ascii="Cambria Math" w:hAnsi="Cambria Math"/>
                  <w:lang w:val="en-GB"/>
                </w:rPr>
                <m:t>SEP</m:t>
              </m:r>
            </m:e>
            <m:sub>
              <m:r>
                <w:rPr>
                  <w:rFonts w:ascii="Cambria Math" w:hAnsi="Cambria Math"/>
                  <w:lang w:val="en-GB"/>
                </w:rPr>
                <m:t>M</m:t>
              </m:r>
            </m:sub>
          </m:sSub>
          <m:r>
            <w:rPr>
              <w:rFonts w:ascii="Cambria Math" w:hAnsi="Cambria Math"/>
              <w:lang w:val="en-GB"/>
            </w:rPr>
            <m:t xml:space="preserve">+2.65 </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1</m:t>
              </m:r>
            </m:sub>
          </m:sSub>
          <m:r>
            <w:rPr>
              <w:rFonts w:ascii="Cambria Math" w:hAnsi="Cambria Math"/>
              <w:lang w:val="en-GB"/>
            </w:rPr>
            <m:t>+</m:t>
          </m:r>
          <m:r>
            <m:rPr>
              <m:sty m:val="p"/>
            </m:rPr>
            <w:rPr>
              <w:rFonts w:ascii="Cambria Math" w:hAnsi="Cambria Math"/>
              <w:lang w:val="en-GB"/>
            </w:rPr>
            <m:t>log⁡</m:t>
          </m:r>
          <m:r>
            <w:rPr>
              <w:rFonts w:ascii="Cambria Math" w:hAnsi="Cambria Math"/>
              <w:lang w:val="en-GB"/>
            </w:rPr>
            <m:t>(0.46)</m:t>
          </m:r>
        </m:oMath>
      </m:oMathPara>
    </w:p>
    <w:p w14:paraId="2BCA75C7" w14:textId="77777777" w:rsidR="00B03350" w:rsidRPr="00D93578" w:rsidRDefault="00B03350" w:rsidP="00B03350">
      <w:pPr>
        <w:spacing w:before="120" w:after="120" w:line="259" w:lineRule="auto"/>
        <w:jc w:val="both"/>
        <w:rPr>
          <w:rFonts w:eastAsiaTheme="minorEastAsia"/>
          <w:lang w:val="en-GB"/>
        </w:rPr>
      </w:pPr>
      <m:oMathPara>
        <m:oMath>
          <m:r>
            <w:rPr>
              <w:rFonts w:ascii="Cambria Math" w:hAnsi="Cambria Math"/>
              <w:lang w:val="en-GB"/>
            </w:rPr>
            <m:t>logit P</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Smoking</m:t>
                  </m:r>
                </m:e>
                <m:sub>
                  <m:r>
                    <w:rPr>
                      <w:rFonts w:ascii="Cambria Math" w:hAnsi="Cambria Math"/>
                      <w:lang w:val="en-GB"/>
                    </w:rPr>
                    <m:t>P</m:t>
                  </m:r>
                </m:sub>
              </m:sSub>
              <m:r>
                <w:rPr>
                  <w:rFonts w:ascii="Cambria Math" w:hAnsi="Cambria Math"/>
                  <w:lang w:val="en-GB"/>
                </w:rPr>
                <m:t>=1</m:t>
              </m:r>
            </m:e>
          </m:d>
          <m:r>
            <w:rPr>
              <w:rFonts w:ascii="Cambria Math" w:hAnsi="Cambria Math"/>
              <w:lang w:val="en-GB"/>
            </w:rPr>
            <m:t xml:space="preserve">= -0.608 </m:t>
          </m:r>
          <m:sSub>
            <m:sSubPr>
              <m:ctrlPr>
                <w:rPr>
                  <w:rFonts w:ascii="Cambria Math" w:hAnsi="Cambria Math"/>
                  <w:i/>
                  <w:lang w:val="en-GB"/>
                </w:rPr>
              </m:ctrlPr>
            </m:sSubPr>
            <m:e>
              <m:r>
                <w:rPr>
                  <w:rFonts w:ascii="Cambria Math" w:hAnsi="Cambria Math"/>
                  <w:lang w:val="en-GB"/>
                </w:rPr>
                <m:t>SEP</m:t>
              </m:r>
            </m:e>
            <m:sub>
              <m:r>
                <w:rPr>
                  <w:rFonts w:ascii="Cambria Math" w:hAnsi="Cambria Math"/>
                  <w:lang w:val="en-GB"/>
                </w:rPr>
                <m:t>P</m:t>
              </m:r>
            </m:sub>
          </m:sSub>
          <m:r>
            <w:rPr>
              <w:rFonts w:ascii="Cambria Math" w:hAnsi="Cambria Math"/>
              <w:lang w:val="en-GB"/>
            </w:rPr>
            <m:t xml:space="preserve">+2.65 </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1</m:t>
              </m:r>
            </m:sub>
          </m:sSub>
          <m:r>
            <w:rPr>
              <w:rFonts w:ascii="Cambria Math" w:hAnsi="Cambria Math"/>
              <w:lang w:val="en-GB"/>
            </w:rPr>
            <m:t>+</m:t>
          </m:r>
          <m:r>
            <m:rPr>
              <m:sty m:val="p"/>
            </m:rPr>
            <w:rPr>
              <w:rFonts w:ascii="Cambria Math" w:hAnsi="Cambria Math"/>
              <w:lang w:val="en-GB"/>
            </w:rPr>
            <m:t>log⁡</m:t>
          </m:r>
          <m:r>
            <w:rPr>
              <w:rFonts w:ascii="Cambria Math" w:hAnsi="Cambria Math"/>
              <w:lang w:val="en-GB"/>
            </w:rPr>
            <m:t>(1.92)</m:t>
          </m:r>
        </m:oMath>
      </m:oMathPara>
    </w:p>
    <w:p w14:paraId="11151AA1" w14:textId="247F5E84" w:rsidR="00B03350" w:rsidRPr="00D93578" w:rsidRDefault="00B03350" w:rsidP="00B03350">
      <w:pPr>
        <w:spacing w:after="120" w:line="259" w:lineRule="auto"/>
        <w:jc w:val="both"/>
        <w:rPr>
          <w:rFonts w:eastAsiaTheme="minorEastAsia"/>
          <w:lang w:val="en-GB"/>
        </w:rPr>
      </w:pPr>
      <w:r w:rsidRPr="00D93578">
        <w:rPr>
          <w:rFonts w:eastAsiaTheme="minorEastAsia"/>
          <w:lang w:val="en-GB"/>
        </w:rPr>
        <w:t xml:space="preserve">where </w:t>
      </w:r>
      <m:oMath>
        <m:sSub>
          <m:sSubPr>
            <m:ctrlPr>
              <w:rPr>
                <w:rFonts w:ascii="Cambria Math" w:eastAsiaTheme="minorEastAsia" w:hAnsi="Cambria Math"/>
                <w:i/>
                <w:lang w:val="en-GB"/>
              </w:rPr>
            </m:ctrlPr>
          </m:sSubPr>
          <m:e>
            <m:r>
              <w:rPr>
                <w:rFonts w:ascii="Cambria Math" w:eastAsiaTheme="minorEastAsia" w:hAnsi="Cambria Math"/>
                <w:lang w:val="en-GB"/>
              </w:rPr>
              <m:t>U</m:t>
            </m:r>
          </m:e>
          <m:sub>
            <m:r>
              <w:rPr>
                <w:rFonts w:ascii="Cambria Math" w:eastAsiaTheme="minorEastAsia" w:hAnsi="Cambria Math"/>
                <w:lang w:val="en-GB"/>
              </w:rPr>
              <m:t>1</m:t>
            </m:r>
          </m:sub>
        </m:sSub>
      </m:oMath>
      <w:r w:rsidR="00AA4235">
        <w:rPr>
          <w:rFonts w:eastAsiaTheme="minorEastAsia"/>
          <w:lang w:val="en-GB"/>
        </w:rPr>
        <w:t xml:space="preserve"> </w:t>
      </w:r>
      <w:r w:rsidRPr="00D93578">
        <w:rPr>
          <w:rFonts w:eastAsiaTheme="minorEastAsia"/>
          <w:lang w:val="en-GB"/>
        </w:rPr>
        <w:t xml:space="preserve">is a confounding variable that models the correlation between maternal </w:t>
      </w:r>
      <w:r w:rsidR="00254DD2">
        <w:rPr>
          <w:rFonts w:eastAsiaTheme="minorEastAsia"/>
          <w:lang w:val="en-GB"/>
        </w:rPr>
        <w:t xml:space="preserve">and partner </w:t>
      </w:r>
      <w:r w:rsidRPr="00D93578">
        <w:rPr>
          <w:rFonts w:eastAsiaTheme="minorEastAsia"/>
          <w:lang w:val="en-GB"/>
        </w:rPr>
        <w:t xml:space="preserve">smoking patterns. The coefficients </w:t>
      </w:r>
      <m:oMath>
        <m:r>
          <w:rPr>
            <w:rFonts w:ascii="Cambria Math" w:eastAsiaTheme="minorEastAsia" w:hAnsi="Cambria Math"/>
            <w:lang w:val="en-GB"/>
          </w:rPr>
          <m:t>-0.692</m:t>
        </m:r>
      </m:oMath>
      <w:r w:rsidRPr="00D93578">
        <w:rPr>
          <w:rFonts w:eastAsiaTheme="minorEastAsia"/>
          <w:lang w:val="en-GB"/>
        </w:rPr>
        <w:t xml:space="preserve"> and </w:t>
      </w:r>
      <m:oMath>
        <m:r>
          <w:rPr>
            <w:rFonts w:ascii="Cambria Math" w:eastAsiaTheme="minorEastAsia" w:hAnsi="Cambria Math"/>
            <w:lang w:val="en-GB"/>
          </w:rPr>
          <m:t>-0.608</m:t>
        </m:r>
      </m:oMath>
      <w:r w:rsidRPr="00D93578">
        <w:rPr>
          <w:rFonts w:eastAsiaTheme="minorEastAsia"/>
          <w:lang w:val="en-GB"/>
        </w:rPr>
        <w:t xml:space="preserve"> were the observed </w:t>
      </w:r>
      <w:r w:rsidR="004A0F0B">
        <w:rPr>
          <w:rFonts w:eastAsiaTheme="minorEastAsia"/>
          <w:lang w:val="en-GB"/>
        </w:rPr>
        <w:t>associations</w:t>
      </w:r>
      <w:r w:rsidR="004A0F0B" w:rsidRPr="00D93578">
        <w:rPr>
          <w:rFonts w:eastAsiaTheme="minorEastAsia"/>
          <w:lang w:val="en-GB"/>
        </w:rPr>
        <w:t xml:space="preserve"> </w:t>
      </w:r>
      <w:r w:rsidRPr="00D93578">
        <w:rPr>
          <w:rFonts w:eastAsiaTheme="minorEastAsia"/>
          <w:lang w:val="en-GB"/>
        </w:rPr>
        <w:t xml:space="preserve">of maternal and </w:t>
      </w:r>
      <w:r w:rsidR="00090D96">
        <w:rPr>
          <w:rFonts w:eastAsiaTheme="minorEastAsia"/>
          <w:lang w:val="en-GB"/>
        </w:rPr>
        <w:t>partner</w:t>
      </w:r>
      <w:r w:rsidR="00090D96" w:rsidRPr="00D93578">
        <w:rPr>
          <w:rFonts w:eastAsiaTheme="minorEastAsia"/>
          <w:lang w:val="en-GB"/>
        </w:rPr>
        <w:t xml:space="preserve"> </w:t>
      </w:r>
      <w:r w:rsidRPr="00D93578">
        <w:rPr>
          <w:rFonts w:eastAsiaTheme="minorEastAsia"/>
          <w:lang w:val="en-GB"/>
        </w:rPr>
        <w:t xml:space="preserve">SEP </w:t>
      </w:r>
      <w:r w:rsidR="004A0F0B">
        <w:rPr>
          <w:rFonts w:eastAsiaTheme="minorEastAsia"/>
          <w:lang w:val="en-GB"/>
        </w:rPr>
        <w:t>with</w:t>
      </w:r>
      <w:r w:rsidR="004A0F0B" w:rsidRPr="00D93578">
        <w:rPr>
          <w:rFonts w:eastAsiaTheme="minorEastAsia"/>
          <w:lang w:val="en-GB"/>
        </w:rPr>
        <w:t xml:space="preserve"> </w:t>
      </w:r>
      <w:r w:rsidRPr="00D93578">
        <w:rPr>
          <w:rFonts w:eastAsiaTheme="minorEastAsia"/>
          <w:lang w:val="en-GB"/>
        </w:rPr>
        <w:t xml:space="preserve">smoking status obtained from logistic regression analyses in ALSPAC, while the confounding coefficient </w:t>
      </w:r>
      <m:oMath>
        <m:r>
          <w:rPr>
            <w:rFonts w:ascii="Cambria Math" w:eastAsiaTheme="minorEastAsia" w:hAnsi="Cambria Math"/>
            <w:lang w:val="en-GB"/>
          </w:rPr>
          <m:t>2.65</m:t>
        </m:r>
      </m:oMath>
      <w:r w:rsidRPr="00D93578">
        <w:rPr>
          <w:rFonts w:eastAsiaTheme="minorEastAsia"/>
          <w:lang w:val="en-GB"/>
        </w:rPr>
        <w:t xml:space="preserve"> was chosen so that the correlation between maternal </w:t>
      </w:r>
      <w:r w:rsidR="00254DD2">
        <w:rPr>
          <w:rFonts w:eastAsiaTheme="minorEastAsia"/>
          <w:lang w:val="en-GB"/>
        </w:rPr>
        <w:t xml:space="preserve">and partner </w:t>
      </w:r>
      <w:r w:rsidRPr="00D93578">
        <w:rPr>
          <w:rFonts w:eastAsiaTheme="minorEastAsia"/>
          <w:lang w:val="en-GB"/>
        </w:rPr>
        <w:t>smoking status was the same as in ALSPAC. Finally, the intercept terms were chosen so that the smoking frequencies were approximately 30.6% for mothers and 48.5% for fathers</w:t>
      </w:r>
      <w:r w:rsidR="008B2008">
        <w:rPr>
          <w:rFonts w:eastAsiaTheme="minorEastAsia"/>
          <w:lang w:val="en-GB"/>
        </w:rPr>
        <w:t>/partners</w:t>
      </w:r>
      <w:r w:rsidRPr="00D93578">
        <w:rPr>
          <w:rFonts w:eastAsiaTheme="minorEastAsia"/>
          <w:lang w:val="en-GB"/>
        </w:rPr>
        <w:t>, which are again the values observed in the ALSPAC dataset.</w:t>
      </w:r>
    </w:p>
    <w:p w14:paraId="71AB42F7" w14:textId="3ED7B31D" w:rsidR="00B03350" w:rsidRPr="00D93578" w:rsidRDefault="002D45FB" w:rsidP="00B03350">
      <w:pPr>
        <w:spacing w:after="120" w:line="259" w:lineRule="auto"/>
        <w:jc w:val="both"/>
        <w:rPr>
          <w:rFonts w:eastAsiaTheme="minorEastAsia"/>
          <w:lang w:val="en-GB"/>
        </w:rPr>
      </w:pPr>
      <w:r>
        <w:rPr>
          <w:rFonts w:eastAsiaTheme="minorEastAsia"/>
          <w:lang w:val="en-GB"/>
        </w:rPr>
        <w:t xml:space="preserve">As discussed in the main part of our manuscript, we used BMI as a proxy for general health when </w:t>
      </w:r>
      <w:r w:rsidR="00227F46">
        <w:rPr>
          <w:rFonts w:eastAsiaTheme="minorEastAsia"/>
          <w:lang w:val="en-GB"/>
        </w:rPr>
        <w:t xml:space="preserve">generating the simulations. </w:t>
      </w:r>
      <w:r w:rsidR="00B03350" w:rsidRPr="00D93578">
        <w:rPr>
          <w:rFonts w:eastAsiaTheme="minorEastAsia"/>
          <w:lang w:val="en-GB"/>
        </w:rPr>
        <w:t xml:space="preserve">BMI measurements in ALSPAC were treated as continuous and </w:t>
      </w:r>
      <w:r w:rsidR="00B03350" w:rsidRPr="00D93578">
        <w:rPr>
          <w:rFonts w:eastAsiaTheme="minorEastAsia"/>
          <w:lang w:val="en-GB"/>
        </w:rPr>
        <w:lastRenderedPageBreak/>
        <w:t>standardized to have mean 0 and variance 1. In our simulations, BMI values were generated as follows:</w:t>
      </w:r>
    </w:p>
    <w:p w14:paraId="5234EB93" w14:textId="77777777" w:rsidR="00B03350" w:rsidRPr="00D93578" w:rsidRDefault="00EC4EAD" w:rsidP="00B03350">
      <w:pPr>
        <w:spacing w:before="120" w:after="120" w:line="259" w:lineRule="auto"/>
        <w:jc w:val="both"/>
        <w:rPr>
          <w:lang w:val="en-GB"/>
        </w:rPr>
      </w:pPr>
      <m:oMathPara>
        <m:oMath>
          <m:sSub>
            <m:sSubPr>
              <m:ctrlPr>
                <w:rPr>
                  <w:rFonts w:ascii="Cambria Math" w:hAnsi="Cambria Math"/>
                  <w:i/>
                  <w:lang w:val="en-GB"/>
                </w:rPr>
              </m:ctrlPr>
            </m:sSubPr>
            <m:e>
              <m:r>
                <w:rPr>
                  <w:rFonts w:ascii="Cambria Math" w:hAnsi="Cambria Math"/>
                  <w:lang w:val="en-GB"/>
                </w:rPr>
                <m:t>BMI</m:t>
              </m:r>
            </m:e>
            <m:sub>
              <m:r>
                <w:rPr>
                  <w:rFonts w:ascii="Cambria Math" w:hAnsi="Cambria Math"/>
                  <w:lang w:val="en-GB"/>
                </w:rPr>
                <m:t>M</m:t>
              </m:r>
            </m:sub>
          </m:sSub>
          <m:r>
            <w:rPr>
              <w:rFonts w:ascii="Cambria Math" w:hAnsi="Cambria Math"/>
              <w:lang w:val="en-GB"/>
            </w:rPr>
            <m:t xml:space="preserve">= -0.116 </m:t>
          </m:r>
          <m:sSub>
            <m:sSubPr>
              <m:ctrlPr>
                <w:rPr>
                  <w:rFonts w:ascii="Cambria Math" w:hAnsi="Cambria Math"/>
                  <w:i/>
                  <w:lang w:val="en-GB"/>
                </w:rPr>
              </m:ctrlPr>
            </m:sSubPr>
            <m:e>
              <m:r>
                <w:rPr>
                  <w:rFonts w:ascii="Cambria Math" w:hAnsi="Cambria Math"/>
                  <w:lang w:val="en-GB"/>
                </w:rPr>
                <m:t>Smoking</m:t>
              </m:r>
            </m:e>
            <m:sub>
              <m:r>
                <w:rPr>
                  <w:rFonts w:ascii="Cambria Math" w:hAnsi="Cambria Math"/>
                  <w:lang w:val="en-GB"/>
                </w:rPr>
                <m:t>M</m:t>
              </m:r>
            </m:sub>
          </m:sSub>
          <m:r>
            <w:rPr>
              <w:rFonts w:ascii="Cambria Math" w:hAnsi="Cambria Math"/>
              <w:lang w:val="en-GB"/>
            </w:rPr>
            <m:t xml:space="preserve">-0.129 </m:t>
          </m:r>
          <m:sSub>
            <m:sSubPr>
              <m:ctrlPr>
                <w:rPr>
                  <w:rFonts w:ascii="Cambria Math" w:hAnsi="Cambria Math"/>
                  <w:i/>
                  <w:lang w:val="en-GB"/>
                </w:rPr>
              </m:ctrlPr>
            </m:sSubPr>
            <m:e>
              <m:r>
                <w:rPr>
                  <w:rFonts w:ascii="Cambria Math" w:hAnsi="Cambria Math"/>
                  <w:lang w:val="en-GB"/>
                </w:rPr>
                <m:t>SEP</m:t>
              </m:r>
            </m:e>
            <m:sub>
              <m:r>
                <w:rPr>
                  <w:rFonts w:ascii="Cambria Math" w:hAnsi="Cambria Math"/>
                  <w:lang w:val="en-GB"/>
                </w:rPr>
                <m:t>M</m:t>
              </m:r>
            </m:sub>
          </m:sSub>
          <m:r>
            <w:rPr>
              <w:rFonts w:ascii="Cambria Math" w:hAnsi="Cambria Math"/>
              <w:lang w:val="en-GB"/>
            </w:rPr>
            <m:t xml:space="preserve">+0.4 </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2</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ε</m:t>
              </m:r>
            </m:e>
            <m:sub>
              <m:r>
                <w:rPr>
                  <w:rFonts w:ascii="Cambria Math" w:hAnsi="Cambria Math"/>
                  <w:lang w:val="en-GB"/>
                </w:rPr>
                <m:t>M</m:t>
              </m:r>
            </m:sub>
          </m:sSub>
        </m:oMath>
      </m:oMathPara>
    </w:p>
    <w:p w14:paraId="533E4B54" w14:textId="77777777" w:rsidR="00B03350" w:rsidRPr="00D93578" w:rsidRDefault="00EC4EAD" w:rsidP="00B03350">
      <w:pPr>
        <w:spacing w:before="120" w:after="120" w:line="259" w:lineRule="auto"/>
        <w:jc w:val="both"/>
        <w:rPr>
          <w:lang w:val="en-GB"/>
        </w:rPr>
      </w:pPr>
      <m:oMathPara>
        <m:oMath>
          <m:sSub>
            <m:sSubPr>
              <m:ctrlPr>
                <w:rPr>
                  <w:rFonts w:ascii="Cambria Math" w:hAnsi="Cambria Math"/>
                  <w:i/>
                  <w:lang w:val="en-GB"/>
                </w:rPr>
              </m:ctrlPr>
            </m:sSubPr>
            <m:e>
              <m:r>
                <w:rPr>
                  <w:rFonts w:ascii="Cambria Math" w:hAnsi="Cambria Math"/>
                  <w:lang w:val="en-GB"/>
                </w:rPr>
                <m:t>BMI</m:t>
              </m:r>
            </m:e>
            <m:sub>
              <m:r>
                <w:rPr>
                  <w:rFonts w:ascii="Cambria Math" w:hAnsi="Cambria Math"/>
                  <w:lang w:val="en-GB"/>
                </w:rPr>
                <m:t>P</m:t>
              </m:r>
            </m:sub>
          </m:sSub>
          <m:r>
            <w:rPr>
              <w:rFonts w:ascii="Cambria Math" w:hAnsi="Cambria Math"/>
              <w:lang w:val="en-GB"/>
            </w:rPr>
            <m:t xml:space="preserve">= -0.105 </m:t>
          </m:r>
          <m:sSub>
            <m:sSubPr>
              <m:ctrlPr>
                <w:rPr>
                  <w:rFonts w:ascii="Cambria Math" w:hAnsi="Cambria Math"/>
                  <w:i/>
                  <w:lang w:val="en-GB"/>
                </w:rPr>
              </m:ctrlPr>
            </m:sSubPr>
            <m:e>
              <m:r>
                <w:rPr>
                  <w:rFonts w:ascii="Cambria Math" w:hAnsi="Cambria Math"/>
                  <w:lang w:val="en-GB"/>
                </w:rPr>
                <m:t>Smoking</m:t>
              </m:r>
            </m:e>
            <m:sub>
              <m:r>
                <w:rPr>
                  <w:rFonts w:ascii="Cambria Math" w:hAnsi="Cambria Math"/>
                  <w:lang w:val="en-GB"/>
                </w:rPr>
                <m:t>P</m:t>
              </m:r>
            </m:sub>
          </m:sSub>
          <m:r>
            <w:rPr>
              <w:rFonts w:ascii="Cambria Math" w:hAnsi="Cambria Math"/>
              <w:lang w:val="en-GB"/>
            </w:rPr>
            <m:t xml:space="preserve">-0.088 </m:t>
          </m:r>
          <m:sSub>
            <m:sSubPr>
              <m:ctrlPr>
                <w:rPr>
                  <w:rFonts w:ascii="Cambria Math" w:hAnsi="Cambria Math"/>
                  <w:i/>
                  <w:lang w:val="en-GB"/>
                </w:rPr>
              </m:ctrlPr>
            </m:sSubPr>
            <m:e>
              <m:r>
                <w:rPr>
                  <w:rFonts w:ascii="Cambria Math" w:hAnsi="Cambria Math"/>
                  <w:lang w:val="en-GB"/>
                </w:rPr>
                <m:t>SEP</m:t>
              </m:r>
            </m:e>
            <m:sub>
              <m:r>
                <w:rPr>
                  <w:rFonts w:ascii="Cambria Math" w:hAnsi="Cambria Math"/>
                  <w:lang w:val="en-GB"/>
                </w:rPr>
                <m:t>P</m:t>
              </m:r>
            </m:sub>
          </m:sSub>
          <m:r>
            <w:rPr>
              <w:rFonts w:ascii="Cambria Math" w:hAnsi="Cambria Math"/>
              <w:lang w:val="en-GB"/>
            </w:rPr>
            <m:t xml:space="preserve">+0.4 </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2</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ε</m:t>
              </m:r>
            </m:e>
            <m:sub>
              <m:r>
                <w:rPr>
                  <w:rFonts w:ascii="Cambria Math" w:hAnsi="Cambria Math"/>
                  <w:lang w:val="en-GB"/>
                </w:rPr>
                <m:t>P</m:t>
              </m:r>
            </m:sub>
          </m:sSub>
        </m:oMath>
      </m:oMathPara>
    </w:p>
    <w:p w14:paraId="17DCC90F" w14:textId="70FB275A" w:rsidR="00B03350" w:rsidRPr="00D93578" w:rsidRDefault="00B03350" w:rsidP="00B03350">
      <w:pPr>
        <w:spacing w:after="120" w:line="259" w:lineRule="auto"/>
        <w:jc w:val="both"/>
        <w:rPr>
          <w:rFonts w:eastAsiaTheme="minorEastAsia"/>
          <w:lang w:val="en-GB"/>
        </w:rPr>
      </w:pPr>
      <w:r w:rsidRPr="00D93578">
        <w:rPr>
          <w:rFonts w:eastAsiaTheme="minorEastAsia"/>
          <w:lang w:val="en-GB"/>
        </w:rPr>
        <w:t xml:space="preserve">As with smoking, the confounding factor </w:t>
      </w:r>
      <m:oMath>
        <m:sSub>
          <m:sSubPr>
            <m:ctrlPr>
              <w:rPr>
                <w:rFonts w:ascii="Cambria Math" w:eastAsiaTheme="minorEastAsia" w:hAnsi="Cambria Math"/>
                <w:i/>
                <w:lang w:val="en-GB"/>
              </w:rPr>
            </m:ctrlPr>
          </m:sSubPr>
          <m:e>
            <m:r>
              <w:rPr>
                <w:rFonts w:ascii="Cambria Math" w:eastAsiaTheme="minorEastAsia" w:hAnsi="Cambria Math"/>
                <w:lang w:val="en-GB"/>
              </w:rPr>
              <m:t>U</m:t>
            </m:r>
          </m:e>
          <m:sub>
            <m:r>
              <w:rPr>
                <w:rFonts w:ascii="Cambria Math" w:eastAsiaTheme="minorEastAsia" w:hAnsi="Cambria Math"/>
                <w:lang w:val="en-GB"/>
              </w:rPr>
              <m:t>2</m:t>
            </m:r>
          </m:sub>
        </m:sSub>
      </m:oMath>
      <w:r w:rsidRPr="00D93578">
        <w:rPr>
          <w:rFonts w:eastAsiaTheme="minorEastAsia"/>
          <w:lang w:val="en-GB"/>
        </w:rPr>
        <w:t xml:space="preserve"> represents the correlation between </w:t>
      </w:r>
      <w:r w:rsidR="00254DD2">
        <w:rPr>
          <w:rFonts w:eastAsiaTheme="minorEastAsia"/>
          <w:lang w:val="en-GB"/>
        </w:rPr>
        <w:t>partner</w:t>
      </w:r>
      <w:r w:rsidR="00254DD2" w:rsidRPr="00D93578">
        <w:rPr>
          <w:rFonts w:eastAsiaTheme="minorEastAsia"/>
          <w:lang w:val="en-GB"/>
        </w:rPr>
        <w:t xml:space="preserve"> </w:t>
      </w:r>
      <w:r w:rsidRPr="00D93578">
        <w:rPr>
          <w:rFonts w:eastAsiaTheme="minorEastAsia"/>
          <w:lang w:val="en-GB"/>
        </w:rPr>
        <w:t xml:space="preserve">and maternal BMI, and its </w:t>
      </w:r>
      <w:r w:rsidR="004A0F0B">
        <w:rPr>
          <w:rFonts w:eastAsiaTheme="minorEastAsia"/>
          <w:lang w:val="en-GB"/>
        </w:rPr>
        <w:t>coefficient</w:t>
      </w:r>
      <w:r w:rsidR="004A0F0B" w:rsidRPr="00D93578">
        <w:rPr>
          <w:rFonts w:eastAsiaTheme="minorEastAsia"/>
          <w:lang w:val="en-GB"/>
        </w:rPr>
        <w:t xml:space="preserve"> </w:t>
      </w:r>
      <w:r w:rsidRPr="00D93578">
        <w:rPr>
          <w:rFonts w:eastAsiaTheme="minorEastAsia"/>
          <w:lang w:val="en-GB"/>
        </w:rPr>
        <w:t xml:space="preserve">of </w:t>
      </w:r>
      <m:oMath>
        <m:r>
          <w:rPr>
            <w:rFonts w:ascii="Cambria Math" w:eastAsiaTheme="minorEastAsia" w:hAnsi="Cambria Math"/>
            <w:lang w:val="en-GB"/>
          </w:rPr>
          <m:t>0.4</m:t>
        </m:r>
      </m:oMath>
      <w:r w:rsidRPr="00D93578">
        <w:rPr>
          <w:rFonts w:eastAsiaTheme="minorEastAsia"/>
          <w:lang w:val="en-GB"/>
        </w:rPr>
        <w:t xml:space="preserve"> was set to ensure that </w:t>
      </w:r>
      <w:r w:rsidR="00D52BD1">
        <w:rPr>
          <w:rFonts w:eastAsiaTheme="minorEastAsia"/>
          <w:lang w:val="en-GB"/>
        </w:rPr>
        <w:t>partner</w:t>
      </w:r>
      <w:r w:rsidR="00D52BD1" w:rsidRPr="00D93578">
        <w:rPr>
          <w:rFonts w:eastAsiaTheme="minorEastAsia"/>
          <w:lang w:val="en-GB"/>
        </w:rPr>
        <w:t xml:space="preserve"> </w:t>
      </w:r>
      <w:r w:rsidRPr="00D93578">
        <w:rPr>
          <w:rFonts w:eastAsiaTheme="minorEastAsia"/>
          <w:lang w:val="en-GB"/>
        </w:rPr>
        <w:t xml:space="preserve">and maternal BMI were correlated with the same correlation as in ALSPAC. The effects of smoking and SEP on BMI were obtained from linear regression analyses in ALSPAC. Finally, the error terms were distributed as </w:t>
      </w:r>
      <m:oMath>
        <m:sSub>
          <m:sSubPr>
            <m:ctrlPr>
              <w:rPr>
                <w:rFonts w:ascii="Cambria Math" w:hAnsi="Cambria Math"/>
                <w:i/>
                <w:lang w:val="en-GB"/>
              </w:rPr>
            </m:ctrlPr>
          </m:sSubPr>
          <m:e>
            <m:r>
              <w:rPr>
                <w:rFonts w:ascii="Cambria Math" w:hAnsi="Cambria Math"/>
                <w:lang w:val="en-GB"/>
              </w:rPr>
              <m:t>ε</m:t>
            </m:r>
          </m:e>
          <m:sub>
            <m:r>
              <w:rPr>
                <w:rFonts w:ascii="Cambria Math" w:hAnsi="Cambria Math"/>
                <w:lang w:val="en-GB"/>
              </w:rPr>
              <m:t>M</m:t>
            </m:r>
          </m:sub>
        </m:sSub>
        <m:r>
          <w:rPr>
            <w:rFonts w:ascii="Cambria Math" w:hAnsi="Cambria Math"/>
            <w:lang w:val="en-GB"/>
          </w:rPr>
          <m:t xml:space="preserve"> ~ N(0.201, </m:t>
        </m:r>
        <m:sSup>
          <m:sSupPr>
            <m:ctrlPr>
              <w:rPr>
                <w:rFonts w:ascii="Cambria Math" w:hAnsi="Cambria Math"/>
                <w:i/>
                <w:lang w:val="en-GB"/>
              </w:rPr>
            </m:ctrlPr>
          </m:sSupPr>
          <m:e>
            <m:r>
              <w:rPr>
                <w:rFonts w:ascii="Cambria Math" w:hAnsi="Cambria Math"/>
                <w:lang w:val="en-GB"/>
              </w:rPr>
              <m:t>0.911</m:t>
            </m:r>
          </m:e>
          <m:sup>
            <m:r>
              <w:rPr>
                <w:rFonts w:ascii="Cambria Math" w:hAnsi="Cambria Math"/>
                <w:lang w:val="en-GB"/>
              </w:rPr>
              <m:t>2</m:t>
            </m:r>
          </m:sup>
        </m:sSup>
        <m:r>
          <w:rPr>
            <w:rFonts w:ascii="Cambria Math" w:hAnsi="Cambria Math"/>
            <w:lang w:val="en-GB"/>
          </w:rPr>
          <m:t>)</m:t>
        </m:r>
      </m:oMath>
      <w:r w:rsidRPr="00D93578">
        <w:rPr>
          <w:rFonts w:eastAsiaTheme="minorEastAsia"/>
          <w:lang w:val="en-GB"/>
        </w:rPr>
        <w:t xml:space="preserve"> and </w:t>
      </w:r>
      <m:oMath>
        <m:sSub>
          <m:sSubPr>
            <m:ctrlPr>
              <w:rPr>
                <w:rFonts w:ascii="Cambria Math" w:hAnsi="Cambria Math"/>
                <w:i/>
                <w:lang w:val="en-GB"/>
              </w:rPr>
            </m:ctrlPr>
          </m:sSubPr>
          <m:e>
            <m:r>
              <w:rPr>
                <w:rFonts w:ascii="Cambria Math" w:hAnsi="Cambria Math"/>
                <w:lang w:val="en-GB"/>
              </w:rPr>
              <m:t>ε</m:t>
            </m:r>
          </m:e>
          <m:sub>
            <m:r>
              <w:rPr>
                <w:rFonts w:ascii="Cambria Math" w:hAnsi="Cambria Math"/>
                <w:lang w:val="en-GB"/>
              </w:rPr>
              <m:t>P</m:t>
            </m:r>
          </m:sub>
        </m:sSub>
        <m:r>
          <w:rPr>
            <w:rFonts w:ascii="Cambria Math" w:hAnsi="Cambria Math"/>
            <w:lang w:val="en-GB"/>
          </w:rPr>
          <m:t xml:space="preserve"> ~ N(0.165, </m:t>
        </m:r>
        <m:sSup>
          <m:sSupPr>
            <m:ctrlPr>
              <w:rPr>
                <w:rFonts w:ascii="Cambria Math" w:hAnsi="Cambria Math"/>
                <w:i/>
                <w:lang w:val="en-GB"/>
              </w:rPr>
            </m:ctrlPr>
          </m:sSupPr>
          <m:e>
            <m:r>
              <w:rPr>
                <w:rFonts w:ascii="Cambria Math" w:hAnsi="Cambria Math"/>
                <w:lang w:val="en-GB"/>
              </w:rPr>
              <m:t>0.918</m:t>
            </m:r>
          </m:e>
          <m:sup>
            <m:r>
              <w:rPr>
                <w:rFonts w:ascii="Cambria Math" w:hAnsi="Cambria Math"/>
                <w:lang w:val="en-GB"/>
              </w:rPr>
              <m:t>2</m:t>
            </m:r>
          </m:sup>
        </m:sSup>
        <m:r>
          <w:rPr>
            <w:rFonts w:ascii="Cambria Math" w:hAnsi="Cambria Math"/>
            <w:lang w:val="en-GB"/>
          </w:rPr>
          <m:t>)</m:t>
        </m:r>
      </m:oMath>
      <w:r w:rsidRPr="00D93578">
        <w:rPr>
          <w:rFonts w:eastAsiaTheme="minorEastAsia"/>
          <w:lang w:val="en-GB"/>
        </w:rPr>
        <w:t xml:space="preserve">, to ensure that BMI values were normally distributed with mean 0 and variance 1. </w:t>
      </w:r>
    </w:p>
    <w:p w14:paraId="0C19FB60" w14:textId="77777777" w:rsidR="00B03350" w:rsidRPr="00D93578" w:rsidRDefault="00B03350" w:rsidP="00B03350">
      <w:pPr>
        <w:spacing w:after="120" w:line="259" w:lineRule="auto"/>
        <w:jc w:val="both"/>
        <w:rPr>
          <w:rFonts w:eastAsiaTheme="minorEastAsia"/>
          <w:lang w:val="en-GB"/>
        </w:rPr>
      </w:pPr>
      <w:r w:rsidRPr="00D93578">
        <w:rPr>
          <w:rFonts w:eastAsiaTheme="minorEastAsia"/>
          <w:lang w:val="en-GB"/>
        </w:rPr>
        <w:t>Birthweight data were simulated according to</w:t>
      </w:r>
    </w:p>
    <w:p w14:paraId="5BCD4AD2" w14:textId="083B029B" w:rsidR="00B03350" w:rsidRPr="00D93578" w:rsidRDefault="00B03350" w:rsidP="00B03350">
      <w:pPr>
        <w:spacing w:before="120" w:after="120" w:line="259" w:lineRule="auto"/>
        <w:jc w:val="center"/>
        <w:rPr>
          <w:lang w:val="en-GB"/>
        </w:rPr>
      </w:pPr>
      <m:oMathPara>
        <m:oMath>
          <m:r>
            <w:rPr>
              <w:rFonts w:ascii="Cambria Math" w:hAnsi="Cambria Math"/>
              <w:lang w:val="en-GB"/>
            </w:rPr>
            <m:t xml:space="preserve">Birthweight=0.055 </m:t>
          </m:r>
          <m:sSub>
            <m:sSubPr>
              <m:ctrlPr>
                <w:rPr>
                  <w:rFonts w:ascii="Cambria Math" w:hAnsi="Cambria Math"/>
                  <w:i/>
                  <w:lang w:val="en-GB"/>
                </w:rPr>
              </m:ctrlPr>
            </m:sSubPr>
            <m:e>
              <m:r>
                <w:rPr>
                  <w:rFonts w:ascii="Cambria Math" w:hAnsi="Cambria Math"/>
                  <w:lang w:val="en-GB"/>
                </w:rPr>
                <m:t>BMI</m:t>
              </m:r>
            </m:e>
            <m:sub>
              <m:r>
                <w:rPr>
                  <w:rFonts w:ascii="Cambria Math" w:hAnsi="Cambria Math"/>
                  <w:lang w:val="en-GB"/>
                </w:rPr>
                <m:t>P</m:t>
              </m:r>
            </m:sub>
          </m:sSub>
          <m:r>
            <w:rPr>
              <w:rFonts w:ascii="Cambria Math" w:hAnsi="Cambria Math"/>
              <w:lang w:val="en-GB"/>
            </w:rPr>
            <m:t xml:space="preserve">+0.141 </m:t>
          </m:r>
          <m:sSub>
            <m:sSubPr>
              <m:ctrlPr>
                <w:rPr>
                  <w:rFonts w:ascii="Cambria Math" w:hAnsi="Cambria Math"/>
                  <w:i/>
                  <w:lang w:val="en-GB"/>
                </w:rPr>
              </m:ctrlPr>
            </m:sSubPr>
            <m:e>
              <m:r>
                <w:rPr>
                  <w:rFonts w:ascii="Cambria Math" w:hAnsi="Cambria Math"/>
                  <w:lang w:val="en-GB"/>
                </w:rPr>
                <m:t>BMI</m:t>
              </m:r>
            </m:e>
            <m:sub>
              <m:r>
                <w:rPr>
                  <w:rFonts w:ascii="Cambria Math" w:hAnsi="Cambria Math"/>
                  <w:lang w:val="en-GB"/>
                </w:rPr>
                <m:t>M</m:t>
              </m:r>
            </m:sub>
          </m:sSub>
          <m:r>
            <w:rPr>
              <w:rFonts w:ascii="Cambria Math" w:hAnsi="Cambria Math"/>
              <w:lang w:val="en-GB"/>
            </w:rPr>
            <m:t xml:space="preserve">-0.155 </m:t>
          </m:r>
          <m:sSub>
            <m:sSubPr>
              <m:ctrlPr>
                <w:rPr>
                  <w:rFonts w:ascii="Cambria Math" w:hAnsi="Cambria Math"/>
                  <w:i/>
                  <w:lang w:val="en-GB"/>
                </w:rPr>
              </m:ctrlPr>
            </m:sSubPr>
            <m:e>
              <m:r>
                <w:rPr>
                  <w:rFonts w:ascii="Cambria Math" w:hAnsi="Cambria Math"/>
                  <w:lang w:val="en-GB"/>
                </w:rPr>
                <m:t>Smoking</m:t>
              </m:r>
            </m:e>
            <m:sub>
              <m:r>
                <w:rPr>
                  <w:rFonts w:ascii="Cambria Math" w:hAnsi="Cambria Math"/>
                  <w:lang w:val="en-GB"/>
                </w:rPr>
                <m:t>P</m:t>
              </m:r>
            </m:sub>
          </m:sSub>
          <m:r>
            <w:rPr>
              <w:rFonts w:ascii="Cambria Math" w:hAnsi="Cambria Math"/>
              <w:lang w:val="en-GB"/>
            </w:rPr>
            <m:t xml:space="preserve">-0.309 </m:t>
          </m:r>
          <m:sSub>
            <m:sSubPr>
              <m:ctrlPr>
                <w:rPr>
                  <w:rFonts w:ascii="Cambria Math" w:hAnsi="Cambria Math"/>
                  <w:i/>
                  <w:lang w:val="en-GB"/>
                </w:rPr>
              </m:ctrlPr>
            </m:sSubPr>
            <m:e>
              <m:r>
                <w:rPr>
                  <w:rFonts w:ascii="Cambria Math" w:hAnsi="Cambria Math"/>
                  <w:lang w:val="en-GB"/>
                </w:rPr>
                <m:t>Smoking</m:t>
              </m:r>
            </m:e>
            <m:sub>
              <m:r>
                <w:rPr>
                  <w:rFonts w:ascii="Cambria Math" w:hAnsi="Cambria Math"/>
                  <w:lang w:val="en-GB"/>
                </w:rPr>
                <m:t>M</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ε</m:t>
              </m:r>
            </m:e>
            <m:sub>
              <m:r>
                <w:rPr>
                  <w:rFonts w:ascii="Cambria Math" w:hAnsi="Cambria Math"/>
                  <w:lang w:val="en-GB"/>
                </w:rPr>
                <m:t>BW</m:t>
              </m:r>
            </m:sub>
          </m:sSub>
        </m:oMath>
      </m:oMathPara>
    </w:p>
    <w:p w14:paraId="6DBC35ED" w14:textId="77777777" w:rsidR="00B03350" w:rsidRPr="00D93578" w:rsidRDefault="00B03350" w:rsidP="00B03350">
      <w:pPr>
        <w:spacing w:after="120" w:line="259" w:lineRule="auto"/>
        <w:jc w:val="both"/>
        <w:rPr>
          <w:rFonts w:eastAsiaTheme="minorEastAsia"/>
          <w:lang w:val="en-GB"/>
        </w:rPr>
      </w:pPr>
      <w:r w:rsidRPr="00D93578">
        <w:rPr>
          <w:lang w:val="en-GB"/>
        </w:rPr>
        <w:t xml:space="preserve">where again, the coefficients of parental BMI and smoking were set equal to the values observed in ALSPAC and the error term </w:t>
      </w:r>
      <m:oMath>
        <m:sSub>
          <m:sSubPr>
            <m:ctrlPr>
              <w:rPr>
                <w:rFonts w:ascii="Cambria Math" w:hAnsi="Cambria Math"/>
                <w:i/>
                <w:lang w:val="en-GB"/>
              </w:rPr>
            </m:ctrlPr>
          </m:sSubPr>
          <m:e>
            <m:r>
              <w:rPr>
                <w:rFonts w:ascii="Cambria Math" w:hAnsi="Cambria Math"/>
                <w:lang w:val="en-GB"/>
              </w:rPr>
              <m:t>ε</m:t>
            </m:r>
          </m:e>
          <m:sub>
            <m:r>
              <w:rPr>
                <w:rFonts w:ascii="Cambria Math" w:hAnsi="Cambria Math"/>
                <w:lang w:val="en-GB"/>
              </w:rPr>
              <m:t>BW</m:t>
            </m:r>
          </m:sub>
        </m:sSub>
      </m:oMath>
      <w:r w:rsidRPr="00D93578">
        <w:rPr>
          <w:rFonts w:eastAsiaTheme="minorEastAsia"/>
          <w:lang w:val="en-GB"/>
        </w:rPr>
        <w:t xml:space="preserve"> was distributed as </w:t>
      </w:r>
      <m:oMath>
        <m:sSub>
          <m:sSubPr>
            <m:ctrlPr>
              <w:rPr>
                <w:rFonts w:ascii="Cambria Math" w:hAnsi="Cambria Math"/>
                <w:i/>
                <w:lang w:val="en-GB"/>
              </w:rPr>
            </m:ctrlPr>
          </m:sSubPr>
          <m:e>
            <m:r>
              <w:rPr>
                <w:rFonts w:ascii="Cambria Math" w:hAnsi="Cambria Math"/>
                <w:lang w:val="en-GB"/>
              </w:rPr>
              <m:t>ε</m:t>
            </m:r>
          </m:e>
          <m:sub>
            <m:r>
              <w:rPr>
                <w:rFonts w:ascii="Cambria Math" w:hAnsi="Cambria Math"/>
                <w:lang w:val="en-GB"/>
              </w:rPr>
              <m:t>BW</m:t>
            </m:r>
          </m:sub>
        </m:sSub>
        <m:r>
          <w:rPr>
            <w:rFonts w:ascii="Cambria Math" w:hAnsi="Cambria Math"/>
            <w:lang w:val="en-GB"/>
          </w:rPr>
          <m:t xml:space="preserve"> ~ N(0.168, </m:t>
        </m:r>
        <m:sSup>
          <m:sSupPr>
            <m:ctrlPr>
              <w:rPr>
                <w:rFonts w:ascii="Cambria Math" w:hAnsi="Cambria Math"/>
                <w:i/>
                <w:lang w:val="en-GB"/>
              </w:rPr>
            </m:ctrlPr>
          </m:sSupPr>
          <m:e>
            <m:r>
              <w:rPr>
                <w:rFonts w:ascii="Cambria Math" w:hAnsi="Cambria Math"/>
                <w:lang w:val="en-GB"/>
              </w:rPr>
              <m:t>0.972</m:t>
            </m:r>
          </m:e>
          <m:sup>
            <m:r>
              <w:rPr>
                <w:rFonts w:ascii="Cambria Math" w:hAnsi="Cambria Math"/>
                <w:lang w:val="en-GB"/>
              </w:rPr>
              <m:t>2</m:t>
            </m:r>
          </m:sup>
        </m:sSup>
        <m:r>
          <w:rPr>
            <w:rFonts w:ascii="Cambria Math" w:hAnsi="Cambria Math"/>
            <w:lang w:val="en-GB"/>
          </w:rPr>
          <m:t>)</m:t>
        </m:r>
      </m:oMath>
      <w:r w:rsidRPr="00D93578">
        <w:rPr>
          <w:rFonts w:eastAsiaTheme="minorEastAsia"/>
          <w:lang w:val="en-GB"/>
        </w:rPr>
        <w:t>, to ensure that birthweight values were normally distributed with mean 0 and variance 1.</w:t>
      </w:r>
    </w:p>
    <w:p w14:paraId="686DA48E" w14:textId="52AF863D" w:rsidR="00B03350" w:rsidRPr="00D93578" w:rsidRDefault="00D52BD1" w:rsidP="00B03350">
      <w:pPr>
        <w:spacing w:after="120" w:line="259" w:lineRule="auto"/>
        <w:jc w:val="both"/>
        <w:rPr>
          <w:rFonts w:eastAsiaTheme="minorEastAsia"/>
          <w:lang w:val="en-GB"/>
        </w:rPr>
      </w:pPr>
      <w:r>
        <w:rPr>
          <w:rFonts w:eastAsiaTheme="minorEastAsia"/>
          <w:lang w:val="en-GB"/>
        </w:rPr>
        <w:t>Partner</w:t>
      </w:r>
      <w:r w:rsidRPr="00D93578">
        <w:rPr>
          <w:rFonts w:eastAsiaTheme="minorEastAsia"/>
          <w:lang w:val="en-GB"/>
        </w:rPr>
        <w:t xml:space="preserve"> </w:t>
      </w:r>
      <w:r w:rsidR="00B03350" w:rsidRPr="00D93578">
        <w:rPr>
          <w:rFonts w:eastAsiaTheme="minorEastAsia"/>
          <w:lang w:val="en-GB"/>
        </w:rPr>
        <w:t>participation was treated as a binary variable, and its values were generated from a logistic regression model with probability of participation:</w:t>
      </w:r>
    </w:p>
    <w:p w14:paraId="514EC54F" w14:textId="77777777" w:rsidR="00B03350" w:rsidRPr="00D93578" w:rsidRDefault="00B03350" w:rsidP="00B03350">
      <w:pPr>
        <w:spacing w:before="120" w:after="120" w:line="259" w:lineRule="auto"/>
        <w:jc w:val="both"/>
        <w:rPr>
          <w:lang w:val="en-GB"/>
        </w:rPr>
      </w:pPr>
      <m:oMathPara>
        <m:oMath>
          <m:r>
            <w:rPr>
              <w:rFonts w:ascii="Cambria Math" w:hAnsi="Cambria Math"/>
              <w:lang w:val="en-GB"/>
            </w:rPr>
            <m:t>logit P</m:t>
          </m:r>
          <m:d>
            <m:dPr>
              <m:ctrlPr>
                <w:rPr>
                  <w:rFonts w:ascii="Cambria Math" w:hAnsi="Cambria Math"/>
                  <w:i/>
                  <w:lang w:val="en-GB"/>
                </w:rPr>
              </m:ctrlPr>
            </m:dPr>
            <m:e>
              <m:r>
                <w:rPr>
                  <w:rFonts w:ascii="Cambria Math" w:hAnsi="Cambria Math"/>
                  <w:lang w:val="en-GB"/>
                </w:rPr>
                <m:t>Participation=1</m:t>
              </m:r>
            </m:e>
          </m:d>
          <m:r>
            <w:rPr>
              <w:rFonts w:ascii="Cambria Math" w:hAnsi="Cambria Math"/>
              <w:lang w:val="en-GB"/>
            </w:rPr>
            <m:t xml:space="preserve">=α+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1</m:t>
              </m:r>
            </m:sub>
          </m:sSub>
          <m:sSub>
            <m:sSubPr>
              <m:ctrlPr>
                <w:rPr>
                  <w:rFonts w:ascii="Cambria Math" w:hAnsi="Cambria Math"/>
                  <w:i/>
                  <w:lang w:val="en-GB"/>
                </w:rPr>
              </m:ctrlPr>
            </m:sSubPr>
            <m:e>
              <m:r>
                <w:rPr>
                  <w:rFonts w:ascii="Cambria Math" w:hAnsi="Cambria Math"/>
                  <w:lang w:val="en-GB"/>
                </w:rPr>
                <m:t>SEP</m:t>
              </m:r>
            </m:e>
            <m:sub>
              <m:r>
                <w:rPr>
                  <w:rFonts w:ascii="Cambria Math" w:hAnsi="Cambria Math"/>
                  <w:lang w:val="en-GB"/>
                </w:rPr>
                <m:t>P</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SEP</m:t>
              </m:r>
            </m:e>
            <m:sub>
              <m:r>
                <w:rPr>
                  <w:rFonts w:ascii="Cambria Math" w:hAnsi="Cambria Math"/>
                  <w:lang w:val="en-GB"/>
                </w:rPr>
                <m:t>M</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3</m:t>
              </m:r>
            </m:sub>
          </m:sSub>
          <m:sSub>
            <m:sSubPr>
              <m:ctrlPr>
                <w:rPr>
                  <w:rFonts w:ascii="Cambria Math" w:hAnsi="Cambria Math"/>
                  <w:i/>
                  <w:lang w:val="en-GB"/>
                </w:rPr>
              </m:ctrlPr>
            </m:sSubPr>
            <m:e>
              <m:r>
                <w:rPr>
                  <w:rFonts w:ascii="Cambria Math" w:hAnsi="Cambria Math"/>
                  <w:lang w:val="en-GB"/>
                </w:rPr>
                <m:t>BMI</m:t>
              </m:r>
            </m:e>
            <m:sub>
              <m:r>
                <w:rPr>
                  <w:rFonts w:ascii="Cambria Math" w:hAnsi="Cambria Math"/>
                  <w:lang w:val="en-GB"/>
                </w:rPr>
                <m:t>P</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4</m:t>
              </m:r>
            </m:sub>
          </m:sSub>
          <m:sSub>
            <m:sSubPr>
              <m:ctrlPr>
                <w:rPr>
                  <w:rFonts w:ascii="Cambria Math" w:hAnsi="Cambria Math"/>
                  <w:i/>
                  <w:lang w:val="en-GB"/>
                </w:rPr>
              </m:ctrlPr>
            </m:sSubPr>
            <m:e>
              <m:r>
                <w:rPr>
                  <w:rFonts w:ascii="Cambria Math" w:hAnsi="Cambria Math"/>
                  <w:lang w:val="en-GB"/>
                </w:rPr>
                <m:t>Smoking</m:t>
              </m:r>
            </m:e>
            <m:sub>
              <m:r>
                <w:rPr>
                  <w:rFonts w:ascii="Cambria Math" w:hAnsi="Cambria Math"/>
                  <w:lang w:val="en-GB"/>
                </w:rPr>
                <m:t>P</m:t>
              </m:r>
            </m:sub>
          </m:sSub>
        </m:oMath>
      </m:oMathPara>
    </w:p>
    <w:p w14:paraId="55F44CDA" w14:textId="09812FE9" w:rsidR="00B03350" w:rsidRPr="00D93578" w:rsidRDefault="00B03350" w:rsidP="00B03350">
      <w:pPr>
        <w:spacing w:after="120" w:line="259" w:lineRule="auto"/>
        <w:jc w:val="both"/>
        <w:rPr>
          <w:lang w:val="en-GB"/>
        </w:rPr>
      </w:pPr>
      <w:r w:rsidRPr="00D93578">
        <w:rPr>
          <w:lang w:val="en-GB"/>
        </w:rPr>
        <w:t xml:space="preserve">Here, </w:t>
      </w:r>
      <m:oMath>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2</m:t>
            </m:r>
          </m:sub>
        </m:sSub>
      </m:oMath>
      <w:r w:rsidRPr="00D93578">
        <w:rPr>
          <w:rFonts w:eastAsiaTheme="minorEastAsia"/>
          <w:lang w:val="en-GB"/>
        </w:rPr>
        <w:t xml:space="preserve"> denotes the effect of maternal SEP on </w:t>
      </w:r>
      <w:r w:rsidR="00D52BD1">
        <w:rPr>
          <w:rFonts w:eastAsiaTheme="minorEastAsia"/>
          <w:lang w:val="en-GB"/>
        </w:rPr>
        <w:t>partner</w:t>
      </w:r>
      <w:r w:rsidR="00D52BD1" w:rsidRPr="00D93578">
        <w:rPr>
          <w:rFonts w:eastAsiaTheme="minorEastAsia"/>
          <w:lang w:val="en-GB"/>
        </w:rPr>
        <w:t xml:space="preserve"> </w:t>
      </w:r>
      <w:r w:rsidRPr="00D93578">
        <w:rPr>
          <w:rFonts w:eastAsiaTheme="minorEastAsia"/>
          <w:lang w:val="en-GB"/>
        </w:rPr>
        <w:t xml:space="preserve">participation; this parameter could be estimated in the ALSPAC dataset and was set equal to </w:t>
      </w:r>
      <m:oMath>
        <m:sSub>
          <m:sSubPr>
            <m:ctrlPr>
              <w:rPr>
                <w:rFonts w:ascii="Cambria Math" w:eastAsiaTheme="minorEastAsia" w:hAnsi="Cambria Math"/>
                <w:i/>
                <w:lang w:val="en-GB"/>
              </w:rPr>
            </m:ctrlPr>
          </m:sSubPr>
          <m:e>
            <m:r>
              <w:rPr>
                <w:rFonts w:ascii="Cambria Math" w:eastAsiaTheme="minorEastAsia" w:hAnsi="Cambria Math"/>
                <w:lang w:val="en-GB"/>
              </w:rPr>
              <m:t>β</m:t>
            </m:r>
          </m:e>
          <m:sub>
            <m:r>
              <w:rPr>
                <w:rFonts w:ascii="Cambria Math" w:eastAsiaTheme="minorEastAsia" w:hAnsi="Cambria Math"/>
                <w:lang w:val="en-GB"/>
              </w:rPr>
              <m:t>2</m:t>
            </m:r>
          </m:sub>
        </m:sSub>
        <m:r>
          <w:rPr>
            <w:rFonts w:ascii="Cambria Math" w:eastAsiaTheme="minorEastAsia" w:hAnsi="Cambria Math"/>
            <w:lang w:val="en-GB"/>
          </w:rPr>
          <m:t>=0.324</m:t>
        </m:r>
      </m:oMath>
      <w:r w:rsidRPr="00D93578">
        <w:rPr>
          <w:rFonts w:eastAsiaTheme="minorEastAsia"/>
          <w:lang w:val="en-GB"/>
        </w:rPr>
        <w:t xml:space="preserve">. On the other hand, the </w:t>
      </w:r>
      <w:r w:rsidRPr="00D93578">
        <w:rPr>
          <w:lang w:val="en-GB"/>
        </w:rPr>
        <w:t xml:space="preserve">selection effects </w:t>
      </w:r>
      <m:oMath>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1</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3</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4</m:t>
            </m:r>
          </m:sub>
        </m:sSub>
      </m:oMath>
      <w:r w:rsidRPr="00D93578">
        <w:rPr>
          <w:lang w:val="en-GB"/>
        </w:rPr>
        <w:t xml:space="preserve"> could not be estimated due to the unavailability of smoking, BMI and SEP data for non-participating partners. In our simulations we varied the values of these parameters and considered </w:t>
      </w:r>
      <w:r w:rsidR="00F5556F">
        <w:rPr>
          <w:lang w:val="en-GB"/>
        </w:rPr>
        <w:t>eleven</w:t>
      </w:r>
      <w:r w:rsidR="00F5556F" w:rsidRPr="00D93578">
        <w:rPr>
          <w:lang w:val="en-GB"/>
        </w:rPr>
        <w:t xml:space="preserve"> </w:t>
      </w:r>
      <w:r w:rsidRPr="00D93578">
        <w:rPr>
          <w:lang w:val="en-GB"/>
        </w:rPr>
        <w:t xml:space="preserve">different scenarios, which are summarized in Supplementary Table 1. Finally, the intercept </w:t>
      </w:r>
      <m:oMath>
        <m:r>
          <w:rPr>
            <w:rFonts w:ascii="Cambria Math" w:hAnsi="Cambria Math"/>
            <w:lang w:val="en-GB"/>
          </w:rPr>
          <m:t>α</m:t>
        </m:r>
      </m:oMath>
      <w:r w:rsidRPr="00D93578">
        <w:rPr>
          <w:rFonts w:eastAsiaTheme="minorEastAsia"/>
          <w:lang w:val="en-GB"/>
        </w:rPr>
        <w:t xml:space="preserve"> was tuned to ensure that </w:t>
      </w:r>
      <w:r w:rsidR="00D52BD1">
        <w:rPr>
          <w:rFonts w:eastAsiaTheme="minorEastAsia"/>
          <w:lang w:val="en-GB"/>
        </w:rPr>
        <w:t>partner</w:t>
      </w:r>
      <w:r w:rsidR="00D52BD1" w:rsidRPr="00D93578">
        <w:rPr>
          <w:rFonts w:eastAsiaTheme="minorEastAsia"/>
          <w:lang w:val="en-GB"/>
        </w:rPr>
        <w:t xml:space="preserve"> </w:t>
      </w:r>
      <w:r w:rsidRPr="00D93578">
        <w:rPr>
          <w:rFonts w:eastAsiaTheme="minorEastAsia"/>
          <w:lang w:val="en-GB"/>
        </w:rPr>
        <w:t>participation remained approximately at ALSPAC levels (76.7%), regardless of the values of the other parameters.</w:t>
      </w:r>
    </w:p>
    <w:p w14:paraId="18352947" w14:textId="4D0E56CF" w:rsidR="00B03350" w:rsidRPr="00D93578" w:rsidRDefault="00B03350" w:rsidP="00B03350">
      <w:pPr>
        <w:spacing w:after="120" w:line="259" w:lineRule="auto"/>
        <w:jc w:val="both"/>
        <w:rPr>
          <w:lang w:val="en-GB"/>
        </w:rPr>
      </w:pPr>
      <w:r w:rsidRPr="00D93578">
        <w:rPr>
          <w:lang w:val="en-GB"/>
        </w:rPr>
        <w:t xml:space="preserve">We now describe the </w:t>
      </w:r>
      <w:r w:rsidR="0083112A">
        <w:rPr>
          <w:lang w:val="en-GB"/>
        </w:rPr>
        <w:t>eleven</w:t>
      </w:r>
      <w:r w:rsidR="0083112A" w:rsidRPr="00D93578">
        <w:rPr>
          <w:lang w:val="en-GB"/>
        </w:rPr>
        <w:t xml:space="preserve"> </w:t>
      </w:r>
      <w:r w:rsidRPr="00D93578">
        <w:rPr>
          <w:lang w:val="en-GB"/>
        </w:rPr>
        <w:t xml:space="preserve">simulation scenarios we considered. Scenario 1 was created by computing the </w:t>
      </w:r>
      <w:r w:rsidR="00861E34">
        <w:rPr>
          <w:lang w:val="en-GB"/>
        </w:rPr>
        <w:t>associations</w:t>
      </w:r>
      <w:r w:rsidR="00861E34" w:rsidRPr="00D93578">
        <w:rPr>
          <w:lang w:val="en-GB"/>
        </w:rPr>
        <w:t xml:space="preserve"> </w:t>
      </w:r>
      <w:r w:rsidRPr="00D93578">
        <w:rPr>
          <w:lang w:val="en-GB"/>
        </w:rPr>
        <w:t xml:space="preserve">of maternal BMI and smoking </w:t>
      </w:r>
      <w:r w:rsidR="00861E34">
        <w:rPr>
          <w:lang w:val="en-GB"/>
        </w:rPr>
        <w:t>with</w:t>
      </w:r>
      <w:r w:rsidR="00861E34" w:rsidRPr="00D93578">
        <w:rPr>
          <w:lang w:val="en-GB"/>
        </w:rPr>
        <w:t xml:space="preserve"> </w:t>
      </w:r>
      <w:r w:rsidR="00D52BD1">
        <w:rPr>
          <w:lang w:val="en-GB"/>
        </w:rPr>
        <w:t>partner</w:t>
      </w:r>
      <w:r w:rsidR="00D52BD1" w:rsidRPr="00D93578">
        <w:rPr>
          <w:lang w:val="en-GB"/>
        </w:rPr>
        <w:t xml:space="preserve"> </w:t>
      </w:r>
      <w:r w:rsidRPr="00D93578">
        <w:rPr>
          <w:lang w:val="en-GB"/>
        </w:rPr>
        <w:t xml:space="preserve">participation in ALSPAC and setting the </w:t>
      </w:r>
      <w:r w:rsidR="00D52BD1">
        <w:rPr>
          <w:lang w:val="en-GB"/>
        </w:rPr>
        <w:t>partner</w:t>
      </w:r>
      <w:r w:rsidR="00D52BD1" w:rsidRPr="00D93578">
        <w:rPr>
          <w:lang w:val="en-GB"/>
        </w:rPr>
        <w:t xml:space="preserve"> </w:t>
      </w:r>
      <w:r w:rsidRPr="00D93578">
        <w:rPr>
          <w:lang w:val="en-GB"/>
        </w:rPr>
        <w:t xml:space="preserve">effects to be equal to the observed maternal </w:t>
      </w:r>
      <w:r w:rsidR="00861E34">
        <w:rPr>
          <w:lang w:val="en-GB"/>
        </w:rPr>
        <w:t>associations</w:t>
      </w:r>
      <w:r w:rsidRPr="00D93578">
        <w:rPr>
          <w:lang w:val="en-GB"/>
        </w:rPr>
        <w:t xml:space="preserve">, while the </w:t>
      </w:r>
      <w:r w:rsidR="00D52BD1">
        <w:rPr>
          <w:lang w:val="en-GB"/>
        </w:rPr>
        <w:t>partner</w:t>
      </w:r>
      <w:r w:rsidR="00D52BD1" w:rsidRPr="00D93578">
        <w:rPr>
          <w:lang w:val="en-GB"/>
        </w:rPr>
        <w:t xml:space="preserve"> </w:t>
      </w:r>
      <w:r w:rsidRPr="00D93578">
        <w:rPr>
          <w:lang w:val="en-GB"/>
        </w:rPr>
        <w:t xml:space="preserve">SEP </w:t>
      </w:r>
      <w:r w:rsidR="007D4307">
        <w:rPr>
          <w:lang w:val="en-GB"/>
        </w:rPr>
        <w:t>association</w:t>
      </w:r>
      <w:r w:rsidR="007D4307" w:rsidRPr="00D93578">
        <w:rPr>
          <w:lang w:val="en-GB"/>
        </w:rPr>
        <w:t xml:space="preserve"> </w:t>
      </w:r>
      <w:r w:rsidRPr="00D93578">
        <w:rPr>
          <w:lang w:val="en-GB"/>
        </w:rPr>
        <w:t xml:space="preserve">was estimated using SEP data provided by the mothers about their partners. </w:t>
      </w:r>
      <w:r w:rsidR="00AF45BF">
        <w:rPr>
          <w:lang w:val="en-GB"/>
        </w:rPr>
        <w:t>T</w:t>
      </w:r>
      <w:r w:rsidR="002D2ADF">
        <w:rPr>
          <w:lang w:val="en-GB"/>
        </w:rPr>
        <w:t xml:space="preserve">he </w:t>
      </w:r>
      <w:r w:rsidR="00121231">
        <w:rPr>
          <w:lang w:val="en-GB"/>
        </w:rPr>
        <w:t xml:space="preserve">values of the associations between these parental traits and birthweight </w:t>
      </w:r>
      <w:r w:rsidR="00101D35">
        <w:rPr>
          <w:lang w:val="en-GB"/>
        </w:rPr>
        <w:t xml:space="preserve">in ALSPAC </w:t>
      </w:r>
      <w:r w:rsidR="00121231">
        <w:rPr>
          <w:lang w:val="en-GB"/>
        </w:rPr>
        <w:t xml:space="preserve">were estimated </w:t>
      </w:r>
      <w:r w:rsidR="00AF45BF">
        <w:rPr>
          <w:lang w:val="en-GB"/>
        </w:rPr>
        <w:t>from separate models</w:t>
      </w:r>
      <w:r w:rsidR="00A811F1">
        <w:rPr>
          <w:lang w:val="en-GB"/>
        </w:rPr>
        <w:t xml:space="preserve">. </w:t>
      </w:r>
      <w:r w:rsidRPr="00D93578">
        <w:rPr>
          <w:lang w:val="en-GB"/>
        </w:rPr>
        <w:t>In Scenarios 2-</w:t>
      </w:r>
      <w:r w:rsidR="0083112A">
        <w:rPr>
          <w:lang w:val="en-GB"/>
        </w:rPr>
        <w:t>6</w:t>
      </w:r>
      <w:r w:rsidRPr="00D93578">
        <w:rPr>
          <w:lang w:val="en-GB"/>
        </w:rPr>
        <w:t xml:space="preserve">, we assumed no direct effect of smoking on participation and varied the values of the SEP-Participation and BMI-Participation effects. We used logarithmic values to allow the coefficients to be easily interpreted as odds ratios. We considered odds ratios of </w:t>
      </w:r>
      <w:r w:rsidR="0083112A">
        <w:rPr>
          <w:lang w:val="en-GB"/>
        </w:rPr>
        <w:t xml:space="preserve">1.5, </w:t>
      </w:r>
      <w:r w:rsidRPr="00D93578">
        <w:rPr>
          <w:lang w:val="en-GB"/>
        </w:rPr>
        <w:t xml:space="preserve">2, 5, 10 and 20 for the increase in the odds of partner participation per </w:t>
      </w:r>
      <w:r w:rsidR="00A268B3">
        <w:rPr>
          <w:lang w:val="en-GB"/>
        </w:rPr>
        <w:t>one category</w:t>
      </w:r>
      <w:r w:rsidR="00A268B3" w:rsidRPr="00D93578">
        <w:rPr>
          <w:lang w:val="en-GB"/>
        </w:rPr>
        <w:t xml:space="preserve"> </w:t>
      </w:r>
      <w:r w:rsidRPr="00D93578">
        <w:rPr>
          <w:lang w:val="en-GB"/>
        </w:rPr>
        <w:t xml:space="preserve">increase in the values of SEP and </w:t>
      </w:r>
      <w:r w:rsidR="00FB5E57">
        <w:rPr>
          <w:lang w:val="en-GB"/>
        </w:rPr>
        <w:t>one standard deviation increase in</w:t>
      </w:r>
      <w:r w:rsidRPr="00D93578">
        <w:rPr>
          <w:lang w:val="en-GB"/>
        </w:rPr>
        <w:t xml:space="preserve"> BMI. </w:t>
      </w:r>
      <w:r w:rsidR="006E720E">
        <w:rPr>
          <w:lang w:val="en-GB"/>
        </w:rPr>
        <w:t xml:space="preserve">These values were selected </w:t>
      </w:r>
      <w:r w:rsidR="008E6C14">
        <w:rPr>
          <w:lang w:val="en-GB"/>
        </w:rPr>
        <w:t xml:space="preserve">for exploratory purposes, as </w:t>
      </w:r>
      <w:r w:rsidR="006E720E">
        <w:rPr>
          <w:lang w:val="en-GB"/>
        </w:rPr>
        <w:t xml:space="preserve">they represent different </w:t>
      </w:r>
      <w:r w:rsidR="008E6C14">
        <w:rPr>
          <w:lang w:val="en-GB"/>
        </w:rPr>
        <w:t>degrees</w:t>
      </w:r>
      <w:r w:rsidR="006E720E">
        <w:rPr>
          <w:lang w:val="en-GB"/>
        </w:rPr>
        <w:t xml:space="preserve"> of association between each </w:t>
      </w:r>
      <w:r w:rsidR="004F3B67">
        <w:rPr>
          <w:lang w:val="en-GB"/>
        </w:rPr>
        <w:t xml:space="preserve">partner </w:t>
      </w:r>
      <w:r w:rsidR="008E6C14">
        <w:rPr>
          <w:lang w:val="en-GB"/>
        </w:rPr>
        <w:t xml:space="preserve">trait and participation. </w:t>
      </w:r>
      <w:r w:rsidRPr="00D93578">
        <w:rPr>
          <w:lang w:val="en-GB"/>
        </w:rPr>
        <w:t xml:space="preserve">In Scenarios </w:t>
      </w:r>
      <w:r w:rsidR="00CA3DF2">
        <w:rPr>
          <w:lang w:val="en-GB"/>
        </w:rPr>
        <w:t>7-11</w:t>
      </w:r>
      <w:r w:rsidRPr="00D93578">
        <w:rPr>
          <w:lang w:val="en-GB"/>
        </w:rPr>
        <w:t xml:space="preserve"> we also allowed for a Smoking-</w:t>
      </w:r>
      <w:r w:rsidRPr="00D93578">
        <w:rPr>
          <w:lang w:val="en-GB"/>
        </w:rPr>
        <w:lastRenderedPageBreak/>
        <w:t>Participation effect and varied its value along these of the other two selection effects (but in the opposite direction, since smoking decreases the likelihood of participation).</w:t>
      </w:r>
    </w:p>
    <w:p w14:paraId="4A7D59B7" w14:textId="2A1C6B39" w:rsidR="00B03350" w:rsidRPr="00D93578" w:rsidRDefault="00B03350" w:rsidP="00B03350">
      <w:pPr>
        <w:spacing w:after="120" w:line="259" w:lineRule="auto"/>
        <w:jc w:val="both"/>
        <w:rPr>
          <w:lang w:val="en-GB"/>
        </w:rPr>
      </w:pPr>
      <w:r w:rsidRPr="00D93578">
        <w:rPr>
          <w:lang w:val="en-GB"/>
        </w:rPr>
        <w:t xml:space="preserve">We did not implement a factorial design, as the number of simulation scenarios would be too large to handle (a factorial design with the parameter values of Supplementary Table 1 would have resulted in  </w:t>
      </w:r>
      <m:oMath>
        <m:r>
          <w:rPr>
            <w:rFonts w:ascii="Cambria Math" w:hAnsi="Cambria Math"/>
            <w:lang w:val="en-GB"/>
          </w:rPr>
          <m:t>6×6×7=252</m:t>
        </m:r>
      </m:oMath>
      <w:r w:rsidRPr="00D93578">
        <w:rPr>
          <w:rFonts w:eastAsiaTheme="minorEastAsia"/>
          <w:lang w:val="en-GB"/>
        </w:rPr>
        <w:t xml:space="preserve"> different</w:t>
      </w:r>
      <w:r w:rsidRPr="00D93578">
        <w:rPr>
          <w:lang w:val="en-GB"/>
        </w:rPr>
        <w:t xml:space="preserve"> scenarios). Instead, we simply assumed that the three selection effects </w:t>
      </w:r>
      <m:oMath>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1</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3</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4</m:t>
            </m:r>
          </m:sub>
        </m:sSub>
      </m:oMath>
      <w:r w:rsidRPr="00D93578">
        <w:rPr>
          <w:rFonts w:eastAsiaTheme="minorEastAsia"/>
          <w:lang w:val="en-GB"/>
        </w:rPr>
        <w:t xml:space="preserve"> were of similar strength (except in scenario 1).</w:t>
      </w:r>
    </w:p>
    <w:p w14:paraId="623B5F14" w14:textId="0FD8E715" w:rsidR="00B03350" w:rsidRPr="00D93578" w:rsidRDefault="00B03350" w:rsidP="00B03350">
      <w:pPr>
        <w:spacing w:after="120" w:line="259" w:lineRule="auto"/>
        <w:jc w:val="both"/>
        <w:rPr>
          <w:lang w:val="en-GB"/>
        </w:rPr>
      </w:pPr>
      <w:r w:rsidRPr="00D93578">
        <w:rPr>
          <w:lang w:val="en-GB"/>
        </w:rPr>
        <w:t xml:space="preserve">The simulation experiment was repeated 1000 times for each scenario. </w:t>
      </w:r>
    </w:p>
    <w:p w14:paraId="1ABB70A3" w14:textId="77777777" w:rsidR="00B03350" w:rsidRPr="00D93578" w:rsidRDefault="00B03350" w:rsidP="00B03350">
      <w:pPr>
        <w:spacing w:after="120" w:line="259" w:lineRule="auto"/>
        <w:jc w:val="both"/>
        <w:rPr>
          <w:lang w:val="en-GB"/>
        </w:rPr>
      </w:pPr>
    </w:p>
    <w:p w14:paraId="23DCE60C" w14:textId="77777777" w:rsidR="00B03350" w:rsidRPr="00D93578" w:rsidRDefault="00B03350" w:rsidP="00B03350">
      <w:pPr>
        <w:spacing w:after="160" w:line="259" w:lineRule="auto"/>
        <w:jc w:val="both"/>
        <w:rPr>
          <w:i/>
          <w:iCs/>
          <w:lang w:val="en-GB"/>
        </w:rPr>
      </w:pPr>
      <w:proofErr w:type="spellStart"/>
      <w:r w:rsidRPr="00D93578">
        <w:rPr>
          <w:i/>
          <w:iCs/>
          <w:lang w:val="en-GB"/>
        </w:rPr>
        <w:t>Estimand</w:t>
      </w:r>
      <w:proofErr w:type="spellEnd"/>
    </w:p>
    <w:p w14:paraId="05C6ECBE" w14:textId="394CA2E8" w:rsidR="009734E0" w:rsidRDefault="00B03350" w:rsidP="00B03350">
      <w:pPr>
        <w:spacing w:after="120" w:line="259" w:lineRule="auto"/>
        <w:jc w:val="both"/>
        <w:rPr>
          <w:rFonts w:eastAsiaTheme="minorEastAsia"/>
          <w:lang w:val="en-GB"/>
        </w:rPr>
      </w:pPr>
      <w:r w:rsidRPr="00D93578">
        <w:rPr>
          <w:rFonts w:eastAsiaTheme="minorEastAsia"/>
          <w:lang w:val="en-GB"/>
        </w:rPr>
        <w:t xml:space="preserve">The quantities of interest in our simulation study were the </w:t>
      </w:r>
      <w:r w:rsidR="008907C9">
        <w:rPr>
          <w:rFonts w:eastAsiaTheme="minorEastAsia"/>
          <w:lang w:val="en-GB"/>
        </w:rPr>
        <w:t>associations</w:t>
      </w:r>
      <w:r w:rsidR="008907C9" w:rsidRPr="00D93578">
        <w:rPr>
          <w:rFonts w:eastAsiaTheme="minorEastAsia"/>
          <w:lang w:val="en-GB"/>
        </w:rPr>
        <w:t xml:space="preserve"> </w:t>
      </w:r>
      <w:r w:rsidRPr="00D93578">
        <w:rPr>
          <w:rFonts w:eastAsiaTheme="minorEastAsia"/>
          <w:lang w:val="en-GB"/>
        </w:rPr>
        <w:t xml:space="preserve">of maternal and </w:t>
      </w:r>
      <w:r w:rsidR="004F3B67">
        <w:rPr>
          <w:rFonts w:eastAsiaTheme="minorEastAsia"/>
          <w:lang w:val="en-GB"/>
        </w:rPr>
        <w:t>partner</w:t>
      </w:r>
      <w:r w:rsidR="004F3B67" w:rsidRPr="00D93578">
        <w:rPr>
          <w:rFonts w:eastAsiaTheme="minorEastAsia"/>
          <w:lang w:val="en-GB"/>
        </w:rPr>
        <w:t xml:space="preserve"> </w:t>
      </w:r>
      <w:r w:rsidRPr="00D93578">
        <w:rPr>
          <w:rFonts w:eastAsiaTheme="minorEastAsia"/>
          <w:lang w:val="en-GB"/>
        </w:rPr>
        <w:t xml:space="preserve">smoking </w:t>
      </w:r>
      <w:r w:rsidR="008907C9">
        <w:rPr>
          <w:rFonts w:eastAsiaTheme="minorEastAsia"/>
          <w:lang w:val="en-GB"/>
        </w:rPr>
        <w:t>with</w:t>
      </w:r>
      <w:r w:rsidR="008907C9" w:rsidRPr="00D93578">
        <w:rPr>
          <w:rFonts w:eastAsiaTheme="minorEastAsia"/>
          <w:lang w:val="en-GB"/>
        </w:rPr>
        <w:t xml:space="preserve"> </w:t>
      </w:r>
      <w:r w:rsidRPr="00D93578">
        <w:rPr>
          <w:rFonts w:eastAsiaTheme="minorEastAsia"/>
          <w:lang w:val="en-GB"/>
        </w:rPr>
        <w:t>offspring birthweight</w:t>
      </w:r>
      <w:r w:rsidR="00B462C6">
        <w:rPr>
          <w:rFonts w:eastAsiaTheme="minorEastAsia"/>
          <w:lang w:val="en-GB"/>
        </w:rPr>
        <w:t>, adjusted for SEP</w:t>
      </w:r>
      <w:r w:rsidRPr="00D93578">
        <w:rPr>
          <w:rFonts w:eastAsiaTheme="minorEastAsia"/>
          <w:lang w:val="en-GB"/>
        </w:rPr>
        <w:t xml:space="preserve">. </w:t>
      </w:r>
      <w:r w:rsidR="008269C8">
        <w:rPr>
          <w:rFonts w:eastAsiaTheme="minorEastAsia"/>
          <w:lang w:val="en-GB"/>
        </w:rPr>
        <w:t xml:space="preserve">Since a perfect indicator of overall health would be </w:t>
      </w:r>
      <w:r w:rsidR="006006EA">
        <w:rPr>
          <w:rFonts w:eastAsiaTheme="minorEastAsia"/>
          <w:lang w:val="en-GB"/>
        </w:rPr>
        <w:t>practically impossible</w:t>
      </w:r>
      <w:r w:rsidR="008269C8">
        <w:rPr>
          <w:rFonts w:eastAsiaTheme="minorEastAsia"/>
          <w:lang w:val="en-GB"/>
        </w:rPr>
        <w:t xml:space="preserve"> to obtain in ALSPAC, our analys</w:t>
      </w:r>
      <w:r w:rsidR="00E14FF6">
        <w:rPr>
          <w:rFonts w:eastAsiaTheme="minorEastAsia"/>
          <w:lang w:val="en-GB"/>
        </w:rPr>
        <w:t>es</w:t>
      </w:r>
      <w:r w:rsidR="008269C8">
        <w:rPr>
          <w:rFonts w:eastAsiaTheme="minorEastAsia"/>
          <w:lang w:val="en-GB"/>
        </w:rPr>
        <w:t xml:space="preserve"> </w:t>
      </w:r>
      <w:r w:rsidR="00E14FF6">
        <w:rPr>
          <w:rFonts w:eastAsiaTheme="minorEastAsia"/>
          <w:lang w:val="en-GB"/>
        </w:rPr>
        <w:t>were</w:t>
      </w:r>
      <w:r w:rsidR="008269C8">
        <w:rPr>
          <w:rFonts w:eastAsiaTheme="minorEastAsia"/>
          <w:lang w:val="en-GB"/>
        </w:rPr>
        <w:t xml:space="preserve"> not adjusted</w:t>
      </w:r>
      <w:r w:rsidR="006006EA">
        <w:rPr>
          <w:rFonts w:eastAsiaTheme="minorEastAsia"/>
          <w:lang w:val="en-GB"/>
        </w:rPr>
        <w:t xml:space="preserve"> for parental overall health but only for SEP. This meant that our </w:t>
      </w:r>
      <w:proofErr w:type="spellStart"/>
      <w:r w:rsidR="006006EA">
        <w:rPr>
          <w:rFonts w:eastAsiaTheme="minorEastAsia"/>
          <w:lang w:val="en-GB"/>
        </w:rPr>
        <w:t>estimands</w:t>
      </w:r>
      <w:proofErr w:type="spellEnd"/>
      <w:r w:rsidR="006006EA">
        <w:rPr>
          <w:rFonts w:eastAsiaTheme="minorEastAsia"/>
          <w:lang w:val="en-GB"/>
        </w:rPr>
        <w:t xml:space="preserve"> represent the </w:t>
      </w:r>
      <w:r w:rsidR="00B65522">
        <w:rPr>
          <w:rFonts w:eastAsiaTheme="minorEastAsia"/>
          <w:lang w:val="en-GB"/>
        </w:rPr>
        <w:t>total effects of smoking on offspring birthweight</w:t>
      </w:r>
      <w:r w:rsidR="006006EA">
        <w:rPr>
          <w:rFonts w:eastAsiaTheme="minorEastAsia"/>
          <w:lang w:val="en-GB"/>
        </w:rPr>
        <w:t xml:space="preserve"> </w:t>
      </w:r>
      <w:r w:rsidR="00B65522">
        <w:rPr>
          <w:rFonts w:eastAsiaTheme="minorEastAsia"/>
          <w:lang w:val="en-GB"/>
        </w:rPr>
        <w:t>for each paren</w:t>
      </w:r>
      <w:r w:rsidR="002210D7">
        <w:rPr>
          <w:rFonts w:eastAsiaTheme="minorEastAsia"/>
          <w:lang w:val="en-GB"/>
        </w:rPr>
        <w:t>t (</w:t>
      </w:r>
      <w:r w:rsidR="004C4D08">
        <w:rPr>
          <w:rFonts w:eastAsiaTheme="minorEastAsia"/>
          <w:lang w:val="en-GB"/>
        </w:rPr>
        <w:t xml:space="preserve">both direct and mediated by </w:t>
      </w:r>
      <w:r w:rsidR="007E5A79">
        <w:rPr>
          <w:rFonts w:eastAsiaTheme="minorEastAsia"/>
          <w:lang w:val="en-GB"/>
        </w:rPr>
        <w:t xml:space="preserve">parental </w:t>
      </w:r>
      <w:r w:rsidR="004C4D08">
        <w:rPr>
          <w:rFonts w:eastAsiaTheme="minorEastAsia"/>
          <w:lang w:val="en-GB"/>
        </w:rPr>
        <w:t>general health</w:t>
      </w:r>
      <w:r w:rsidR="002210D7">
        <w:rPr>
          <w:rFonts w:eastAsiaTheme="minorEastAsia"/>
          <w:lang w:val="en-GB"/>
        </w:rPr>
        <w:t>)</w:t>
      </w:r>
      <w:r w:rsidR="004C4D08">
        <w:rPr>
          <w:rFonts w:eastAsiaTheme="minorEastAsia"/>
          <w:lang w:val="en-GB"/>
        </w:rPr>
        <w:t>.</w:t>
      </w:r>
      <w:r w:rsidR="002210D7">
        <w:rPr>
          <w:rFonts w:eastAsiaTheme="minorEastAsia"/>
          <w:lang w:val="en-GB"/>
        </w:rPr>
        <w:t xml:space="preserve"> </w:t>
      </w:r>
      <w:r w:rsidR="00C42C7B" w:rsidRPr="00D93578">
        <w:rPr>
          <w:rFonts w:eastAsiaTheme="minorEastAsia"/>
          <w:lang w:val="en-GB"/>
        </w:rPr>
        <w:t xml:space="preserve">The true values for these total effects in our simulation study were </w:t>
      </w:r>
      <m:oMath>
        <m:r>
          <m:rPr>
            <m:sty m:val="p"/>
          </m:rPr>
          <w:rPr>
            <w:rFonts w:ascii="Cambria Math" w:eastAsiaTheme="minorEastAsia" w:hAnsi="Cambria Math"/>
            <w:lang w:val="en-GB"/>
          </w:rPr>
          <m:t>-0.3254</m:t>
        </m:r>
      </m:oMath>
      <w:r w:rsidR="00C42C7B" w:rsidRPr="00D93578">
        <w:rPr>
          <w:rFonts w:eastAsiaTheme="minorEastAsia"/>
          <w:lang w:val="en-GB"/>
        </w:rPr>
        <w:t xml:space="preserve"> for maternal and </w:t>
      </w:r>
      <m:oMath>
        <m:r>
          <m:rPr>
            <m:sty m:val="p"/>
          </m:rPr>
          <w:rPr>
            <w:rFonts w:ascii="Cambria Math" w:eastAsiaTheme="minorEastAsia" w:hAnsi="Cambria Math"/>
            <w:lang w:val="en-GB"/>
          </w:rPr>
          <m:t>-0.1608</m:t>
        </m:r>
      </m:oMath>
      <w:r w:rsidR="00C42C7B" w:rsidRPr="00D93578">
        <w:rPr>
          <w:rFonts w:eastAsiaTheme="minorEastAsia"/>
          <w:lang w:val="en-GB"/>
        </w:rPr>
        <w:t xml:space="preserve"> for </w:t>
      </w:r>
      <w:r w:rsidR="004F3B67">
        <w:rPr>
          <w:rFonts w:eastAsiaTheme="minorEastAsia"/>
          <w:lang w:val="en-GB"/>
        </w:rPr>
        <w:t>partner</w:t>
      </w:r>
      <w:r w:rsidR="004F3B67" w:rsidRPr="00D93578">
        <w:rPr>
          <w:rFonts w:eastAsiaTheme="minorEastAsia"/>
          <w:lang w:val="en-GB"/>
        </w:rPr>
        <w:t xml:space="preserve"> </w:t>
      </w:r>
      <w:r w:rsidR="00C42C7B" w:rsidRPr="00D93578">
        <w:rPr>
          <w:rFonts w:eastAsiaTheme="minorEastAsia"/>
          <w:lang w:val="en-GB"/>
        </w:rPr>
        <w:t>smoking</w:t>
      </w:r>
      <w:r w:rsidR="00C42C7B">
        <w:rPr>
          <w:rFonts w:eastAsiaTheme="minorEastAsia"/>
          <w:lang w:val="en-GB"/>
        </w:rPr>
        <w:t xml:space="preserve"> respect</w:t>
      </w:r>
      <w:r w:rsidR="00383EB1">
        <w:rPr>
          <w:rFonts w:eastAsiaTheme="minorEastAsia"/>
          <w:lang w:val="en-GB"/>
        </w:rPr>
        <w:t>i</w:t>
      </w:r>
      <w:r w:rsidR="00C42C7B">
        <w:rPr>
          <w:rFonts w:eastAsiaTheme="minorEastAsia"/>
          <w:lang w:val="en-GB"/>
        </w:rPr>
        <w:t>vely</w:t>
      </w:r>
      <w:r w:rsidR="00C42C7B" w:rsidRPr="00D93578">
        <w:rPr>
          <w:rFonts w:eastAsiaTheme="minorEastAsia"/>
          <w:lang w:val="en-GB"/>
        </w:rPr>
        <w:t xml:space="preserve">. </w:t>
      </w:r>
    </w:p>
    <w:p w14:paraId="71B9F7AF" w14:textId="77777777" w:rsidR="00B03350" w:rsidRPr="00D93578" w:rsidRDefault="00B03350" w:rsidP="00B03350">
      <w:pPr>
        <w:jc w:val="both"/>
        <w:rPr>
          <w:lang w:val="en-GB"/>
        </w:rPr>
      </w:pPr>
    </w:p>
    <w:p w14:paraId="065FE100" w14:textId="77777777" w:rsidR="00B03350" w:rsidRPr="00D93578" w:rsidRDefault="00B03350" w:rsidP="00B03350">
      <w:pPr>
        <w:spacing w:after="160" w:line="259" w:lineRule="auto"/>
        <w:jc w:val="both"/>
        <w:rPr>
          <w:i/>
          <w:iCs/>
          <w:lang w:val="en-GB"/>
        </w:rPr>
      </w:pPr>
      <w:r w:rsidRPr="00D93578">
        <w:rPr>
          <w:i/>
          <w:iCs/>
          <w:lang w:val="en-GB"/>
        </w:rPr>
        <w:t>Methods</w:t>
      </w:r>
    </w:p>
    <w:p w14:paraId="08E12FDA" w14:textId="17165EED" w:rsidR="00B03350" w:rsidRPr="00D93578" w:rsidRDefault="00B03350" w:rsidP="00710710">
      <w:pPr>
        <w:spacing w:after="120" w:line="259" w:lineRule="auto"/>
        <w:jc w:val="both"/>
        <w:rPr>
          <w:rFonts w:eastAsiaTheme="minorEastAsia"/>
          <w:lang w:val="en-GB"/>
        </w:rPr>
      </w:pPr>
      <w:r w:rsidRPr="00D93578">
        <w:rPr>
          <w:rFonts w:eastAsiaTheme="minorEastAsia"/>
          <w:lang w:val="en-GB"/>
        </w:rPr>
        <w:t xml:space="preserve">To estimate the </w:t>
      </w:r>
      <w:r w:rsidR="002B5C11">
        <w:rPr>
          <w:rFonts w:eastAsiaTheme="minorEastAsia"/>
          <w:lang w:val="en-GB"/>
        </w:rPr>
        <w:t xml:space="preserve">associations </w:t>
      </w:r>
      <w:r w:rsidR="00975878">
        <w:rPr>
          <w:rFonts w:eastAsiaTheme="minorEastAsia"/>
          <w:lang w:val="en-GB"/>
        </w:rPr>
        <w:t>of interest</w:t>
      </w:r>
      <w:r w:rsidRPr="00D93578">
        <w:rPr>
          <w:rFonts w:eastAsiaTheme="minorEastAsia"/>
          <w:lang w:val="en-GB"/>
        </w:rPr>
        <w:t xml:space="preserve">, we fitted linear regression models with offspring birthweight as the outcome and maternal and </w:t>
      </w:r>
      <w:r w:rsidR="004F3B67">
        <w:rPr>
          <w:rFonts w:eastAsiaTheme="minorEastAsia"/>
          <w:lang w:val="en-GB"/>
        </w:rPr>
        <w:t>partner</w:t>
      </w:r>
      <w:r w:rsidR="004F3B67" w:rsidRPr="00D93578">
        <w:rPr>
          <w:rFonts w:eastAsiaTheme="minorEastAsia"/>
          <w:lang w:val="en-GB"/>
        </w:rPr>
        <w:t xml:space="preserve"> </w:t>
      </w:r>
      <w:r w:rsidRPr="00D93578">
        <w:rPr>
          <w:rFonts w:eastAsiaTheme="minorEastAsia"/>
          <w:lang w:val="en-GB"/>
        </w:rPr>
        <w:t xml:space="preserve">smoking as covariates. </w:t>
      </w:r>
      <w:r w:rsidR="00A514AA">
        <w:rPr>
          <w:rFonts w:eastAsiaTheme="minorEastAsia"/>
          <w:lang w:val="en-GB"/>
        </w:rPr>
        <w:t xml:space="preserve">We </w:t>
      </w:r>
      <w:r w:rsidRPr="00D93578">
        <w:rPr>
          <w:rFonts w:eastAsiaTheme="minorEastAsia"/>
          <w:lang w:val="en-GB"/>
        </w:rPr>
        <w:t xml:space="preserve">also adjusted for parental SEP, as is likely to be the case in real-data analyses (note that parental SEP acts as a confounder between smoking and birthweight when not adjusting for </w:t>
      </w:r>
      <w:r w:rsidR="00710710">
        <w:rPr>
          <w:rFonts w:eastAsiaTheme="minorEastAsia"/>
          <w:lang w:val="en-GB"/>
        </w:rPr>
        <w:t>general health</w:t>
      </w:r>
      <w:r w:rsidRPr="00D93578">
        <w:rPr>
          <w:rFonts w:eastAsiaTheme="minorEastAsia"/>
          <w:lang w:val="en-GB"/>
        </w:rPr>
        <w:t xml:space="preserve">). This means that the model from which we estimated the </w:t>
      </w:r>
      <w:r w:rsidR="00EE30A3">
        <w:rPr>
          <w:rFonts w:eastAsiaTheme="minorEastAsia"/>
          <w:lang w:val="en-GB"/>
        </w:rPr>
        <w:t>smoking</w:t>
      </w:r>
      <w:r w:rsidR="001C5756">
        <w:rPr>
          <w:rFonts w:eastAsiaTheme="minorEastAsia"/>
          <w:lang w:val="en-GB"/>
        </w:rPr>
        <w:t>-</w:t>
      </w:r>
      <w:r w:rsidR="00EE30A3">
        <w:rPr>
          <w:rFonts w:eastAsiaTheme="minorEastAsia"/>
          <w:lang w:val="en-GB"/>
        </w:rPr>
        <w:t xml:space="preserve">birthweight </w:t>
      </w:r>
      <w:r w:rsidR="001C5756">
        <w:rPr>
          <w:rFonts w:eastAsiaTheme="minorEastAsia"/>
          <w:lang w:val="en-GB"/>
        </w:rPr>
        <w:t xml:space="preserve">association </w:t>
      </w:r>
      <w:r w:rsidR="00EE30A3">
        <w:rPr>
          <w:rFonts w:eastAsiaTheme="minorEastAsia"/>
          <w:lang w:val="en-GB"/>
        </w:rPr>
        <w:t>was</w:t>
      </w:r>
    </w:p>
    <w:p w14:paraId="41F56D07" w14:textId="77777777" w:rsidR="00B03350" w:rsidRPr="00D93578" w:rsidRDefault="00B03350" w:rsidP="00B03350">
      <w:pPr>
        <w:spacing w:before="120" w:after="120" w:line="259" w:lineRule="auto"/>
        <w:jc w:val="both"/>
        <w:rPr>
          <w:rFonts w:ascii="Cambria Math" w:hAnsi="Cambria Math"/>
          <w:i/>
          <w:lang w:val="en-GB"/>
        </w:rPr>
      </w:pPr>
      <m:oMathPara>
        <m:oMath>
          <m:r>
            <w:rPr>
              <w:rFonts w:ascii="Cambria Math" w:hAnsi="Cambria Math"/>
              <w:lang w:val="en-GB"/>
            </w:rPr>
            <m:t>Birthweight ~ Smokin</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M</m:t>
              </m:r>
            </m:sub>
          </m:sSub>
          <m:r>
            <w:rPr>
              <w:rFonts w:ascii="Cambria Math" w:hAnsi="Cambria Math"/>
              <w:lang w:val="en-GB"/>
            </w:rPr>
            <m:t>+Smokin</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P</m:t>
              </m:r>
            </m:sub>
          </m:sSub>
          <m:r>
            <w:rPr>
              <w:rFonts w:ascii="Cambria Math" w:hAnsi="Cambria Math"/>
              <w:lang w:val="en-GB"/>
            </w:rPr>
            <m:t>+SE</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M</m:t>
              </m:r>
            </m:sub>
          </m:sSub>
          <m:r>
            <w:rPr>
              <w:rFonts w:ascii="Cambria Math" w:hAnsi="Cambria Math"/>
              <w:lang w:val="en-GB"/>
            </w:rPr>
            <m:t>+SE</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P</m:t>
              </m:r>
            </m:sub>
          </m:sSub>
        </m:oMath>
      </m:oMathPara>
    </w:p>
    <w:p w14:paraId="7F646D2C" w14:textId="77777777" w:rsidR="00B03350" w:rsidRPr="00D93578" w:rsidRDefault="00B03350" w:rsidP="00B03350">
      <w:pPr>
        <w:spacing w:after="120" w:line="259" w:lineRule="auto"/>
        <w:jc w:val="both"/>
        <w:rPr>
          <w:lang w:val="en-GB"/>
        </w:rPr>
      </w:pPr>
      <w:r w:rsidRPr="00D93578">
        <w:rPr>
          <w:lang w:val="en-GB"/>
        </w:rPr>
        <w:t>We did not implement any methods to correct for selection bias (such as inverse probability weighting). Our objective in this simulation study was simply to assess the magnitude of bias.</w:t>
      </w:r>
    </w:p>
    <w:p w14:paraId="4ABD23B3" w14:textId="77777777" w:rsidR="00B03350" w:rsidRPr="00D93578" w:rsidRDefault="00B03350" w:rsidP="00B03350">
      <w:pPr>
        <w:spacing w:after="120" w:line="259" w:lineRule="auto"/>
        <w:jc w:val="both"/>
        <w:rPr>
          <w:lang w:val="en-GB"/>
        </w:rPr>
      </w:pPr>
    </w:p>
    <w:p w14:paraId="550F6776" w14:textId="77777777" w:rsidR="00B03350" w:rsidRPr="00D93578" w:rsidRDefault="00B03350" w:rsidP="00B03350">
      <w:pPr>
        <w:spacing w:after="160" w:line="259" w:lineRule="auto"/>
        <w:jc w:val="both"/>
        <w:rPr>
          <w:i/>
          <w:iCs/>
          <w:lang w:val="en-GB"/>
        </w:rPr>
      </w:pPr>
      <w:r w:rsidRPr="00D93578">
        <w:rPr>
          <w:i/>
          <w:iCs/>
          <w:lang w:val="en-GB"/>
        </w:rPr>
        <w:t>Performance measures</w:t>
      </w:r>
    </w:p>
    <w:p w14:paraId="4B01071D" w14:textId="51331D76" w:rsidR="00B03350" w:rsidRPr="00D93578" w:rsidRDefault="00B03350" w:rsidP="00B03350">
      <w:pPr>
        <w:spacing w:after="120" w:line="259" w:lineRule="auto"/>
        <w:jc w:val="both"/>
        <w:rPr>
          <w:lang w:val="en-GB"/>
        </w:rPr>
      </w:pPr>
      <w:r w:rsidRPr="00D93578">
        <w:rPr>
          <w:lang w:val="en-GB"/>
        </w:rPr>
        <w:t xml:space="preserve">For each of the 1000 replications, we computed the regression coefficients for the association of maternal and </w:t>
      </w:r>
      <w:r w:rsidR="004F3B67">
        <w:rPr>
          <w:lang w:val="en-GB"/>
        </w:rPr>
        <w:t>partner</w:t>
      </w:r>
      <w:r w:rsidR="004F3B67" w:rsidRPr="00D93578">
        <w:rPr>
          <w:lang w:val="en-GB"/>
        </w:rPr>
        <w:t xml:space="preserve"> </w:t>
      </w:r>
      <w:r w:rsidRPr="00D93578">
        <w:rPr>
          <w:lang w:val="en-GB"/>
        </w:rPr>
        <w:t xml:space="preserve">smoking with offspring birthweight, as well as their standard errors and 95% confidence intervals. We then averaged these across the 1000 replications and obtained </w:t>
      </w:r>
      <w:r w:rsidR="00EF5976">
        <w:rPr>
          <w:lang w:val="en-GB"/>
        </w:rPr>
        <w:t>five</w:t>
      </w:r>
      <w:r w:rsidR="00EF5976" w:rsidRPr="00D93578">
        <w:rPr>
          <w:lang w:val="en-GB"/>
        </w:rPr>
        <w:t xml:space="preserve"> </w:t>
      </w:r>
      <w:r w:rsidRPr="00D93578">
        <w:rPr>
          <w:lang w:val="en-GB"/>
        </w:rPr>
        <w:t>performance measures with which to assess the impact of selection bias in our simulation study: mean</w:t>
      </w:r>
      <w:r w:rsidR="00750CD6">
        <w:rPr>
          <w:lang w:val="en-GB"/>
        </w:rPr>
        <w:t xml:space="preserve"> </w:t>
      </w:r>
      <w:r w:rsidR="004831DD">
        <w:rPr>
          <w:lang w:val="en-GB"/>
        </w:rPr>
        <w:t xml:space="preserve">bias in parameter </w:t>
      </w:r>
      <w:r w:rsidRPr="00D93578">
        <w:rPr>
          <w:lang w:val="en-GB"/>
        </w:rPr>
        <w:t xml:space="preserve">estimates for the smoking-birthweight associations, </w:t>
      </w:r>
      <w:r w:rsidR="00750CD6">
        <w:rPr>
          <w:lang w:val="en-GB"/>
        </w:rPr>
        <w:t xml:space="preserve">mean relative bias, </w:t>
      </w:r>
      <w:r w:rsidRPr="00D93578">
        <w:rPr>
          <w:lang w:val="en-GB"/>
        </w:rPr>
        <w:t>average standard errors</w:t>
      </w:r>
      <w:r w:rsidR="00750CD6">
        <w:rPr>
          <w:lang w:val="en-GB"/>
        </w:rPr>
        <w:t>,</w:t>
      </w:r>
      <w:r w:rsidRPr="00D93578">
        <w:rPr>
          <w:lang w:val="en-GB"/>
        </w:rPr>
        <w:t xml:space="preserve"> the empirical coverage of 95% confidence intervals</w:t>
      </w:r>
      <w:r w:rsidR="00314C6D">
        <w:rPr>
          <w:lang w:val="en-GB"/>
        </w:rPr>
        <w:t>,</w:t>
      </w:r>
      <w:r w:rsidR="00975236">
        <w:rPr>
          <w:lang w:val="en-GB"/>
        </w:rPr>
        <w:t xml:space="preserve"> and bias-eliminated coverage</w:t>
      </w:r>
      <w:r w:rsidRPr="00D93578">
        <w:rPr>
          <w:lang w:val="en-GB"/>
        </w:rPr>
        <w:t xml:space="preserve">. </w:t>
      </w:r>
      <w:r w:rsidR="00FA60D4">
        <w:rPr>
          <w:lang w:val="en-GB"/>
        </w:rPr>
        <w:t>The r</w:t>
      </w:r>
      <w:r w:rsidR="00913FE1">
        <w:rPr>
          <w:lang w:val="en-GB"/>
        </w:rPr>
        <w:t xml:space="preserve">elative bias </w:t>
      </w:r>
      <w:r w:rsidR="00FA60D4">
        <w:rPr>
          <w:lang w:val="en-GB"/>
        </w:rPr>
        <w:t xml:space="preserve">of an estimator </w:t>
      </w:r>
      <m:oMath>
        <m:acc>
          <m:accPr>
            <m:ctrlPr>
              <w:rPr>
                <w:rFonts w:ascii="Cambria Math" w:hAnsi="Cambria Math"/>
                <w:i/>
                <w:lang w:val="en-GB"/>
              </w:rPr>
            </m:ctrlPr>
          </m:accPr>
          <m:e>
            <m:r>
              <w:rPr>
                <w:rFonts w:ascii="Cambria Math" w:hAnsi="Cambria Math"/>
                <w:lang w:val="en-GB"/>
              </w:rPr>
              <m:t>θ</m:t>
            </m:r>
          </m:e>
        </m:acc>
      </m:oMath>
      <w:r w:rsidR="00FA60D4">
        <w:rPr>
          <w:rFonts w:eastAsiaTheme="minorEastAsia"/>
          <w:lang w:val="en-GB"/>
        </w:rPr>
        <w:t xml:space="preserve"> for</w:t>
      </w:r>
      <w:r w:rsidR="00FA60D4">
        <w:rPr>
          <w:lang w:val="en-GB"/>
        </w:rPr>
        <w:t xml:space="preserve"> a parameter </w:t>
      </w:r>
      <m:oMath>
        <m:r>
          <w:rPr>
            <w:rFonts w:ascii="Cambria Math" w:hAnsi="Cambria Math"/>
            <w:lang w:val="en-GB"/>
          </w:rPr>
          <m:t>θ</m:t>
        </m:r>
      </m:oMath>
      <w:r w:rsidR="00FA60D4">
        <w:rPr>
          <w:rFonts w:eastAsiaTheme="minorEastAsia"/>
          <w:lang w:val="en-GB"/>
        </w:rPr>
        <w:t xml:space="preserve"> </w:t>
      </w:r>
      <w:r w:rsidR="002937E0">
        <w:rPr>
          <w:lang w:val="en-GB"/>
        </w:rPr>
        <w:t>is</w:t>
      </w:r>
      <w:r w:rsidR="00913FE1">
        <w:rPr>
          <w:lang w:val="en-GB"/>
        </w:rPr>
        <w:t xml:space="preserve"> defined as </w:t>
      </w:r>
      <m:oMath>
        <m:r>
          <w:rPr>
            <w:rFonts w:ascii="Cambria Math" w:hAnsi="Cambria Math"/>
            <w:lang w:val="en-GB"/>
          </w:rPr>
          <m:t xml:space="preserve">RB(θ, </m:t>
        </m:r>
        <m:acc>
          <m:accPr>
            <m:ctrlPr>
              <w:rPr>
                <w:rFonts w:ascii="Cambria Math" w:hAnsi="Cambria Math"/>
                <w:i/>
                <w:lang w:val="en-GB"/>
              </w:rPr>
            </m:ctrlPr>
          </m:accPr>
          <m:e>
            <m:r>
              <w:rPr>
                <w:rFonts w:ascii="Cambria Math" w:hAnsi="Cambria Math"/>
                <w:lang w:val="en-GB"/>
              </w:rPr>
              <m:t>θ</m:t>
            </m:r>
          </m:e>
        </m:acc>
        <m:r>
          <w:rPr>
            <w:rFonts w:ascii="Cambria Math" w:hAnsi="Cambria Math"/>
            <w:lang w:val="en-GB"/>
          </w:rPr>
          <m:t xml:space="preserve">)= </m:t>
        </m:r>
        <m:f>
          <m:fPr>
            <m:ctrlPr>
              <w:rPr>
                <w:rFonts w:ascii="Cambria Math" w:hAnsi="Cambria Math"/>
                <w:i/>
                <w:lang w:val="en-GB"/>
              </w:rPr>
            </m:ctrlPr>
          </m:fPr>
          <m:num>
            <m:r>
              <w:rPr>
                <w:rFonts w:ascii="Cambria Math" w:hAnsi="Cambria Math"/>
                <w:lang w:val="en-GB"/>
              </w:rPr>
              <m:t> </m:t>
            </m:r>
            <m:acc>
              <m:accPr>
                <m:ctrlPr>
                  <w:rPr>
                    <w:rFonts w:ascii="Cambria Math" w:hAnsi="Cambria Math"/>
                    <w:i/>
                    <w:lang w:val="en-GB"/>
                  </w:rPr>
                </m:ctrlPr>
              </m:accPr>
              <m:e>
                <m:r>
                  <w:rPr>
                    <w:rFonts w:ascii="Cambria Math" w:hAnsi="Cambria Math"/>
                    <w:lang w:val="en-GB"/>
                  </w:rPr>
                  <m:t>θ</m:t>
                </m:r>
              </m:e>
            </m:acc>
            <m:r>
              <w:rPr>
                <w:rFonts w:ascii="Cambria Math" w:hAnsi="Cambria Math"/>
                <w:lang w:val="en-GB"/>
              </w:rPr>
              <m:t>-θ</m:t>
            </m:r>
          </m:num>
          <m:den>
            <m:r>
              <w:rPr>
                <w:rFonts w:ascii="Cambria Math" w:hAnsi="Cambria Math"/>
                <w:lang w:val="en-GB"/>
              </w:rPr>
              <m:t>θ</m:t>
            </m:r>
          </m:den>
        </m:f>
      </m:oMath>
      <w:r w:rsidR="009F71EE">
        <w:rPr>
          <w:rFonts w:eastAsiaTheme="minorEastAsia"/>
          <w:lang w:val="en-GB"/>
        </w:rPr>
        <w:t>.</w:t>
      </w:r>
      <w:r w:rsidR="00FA60D4">
        <w:rPr>
          <w:rFonts w:eastAsiaTheme="minorEastAsia"/>
          <w:lang w:val="en-GB"/>
        </w:rPr>
        <w:t xml:space="preserve"> </w:t>
      </w:r>
      <w:r w:rsidRPr="00D93578">
        <w:rPr>
          <w:lang w:val="en-GB"/>
        </w:rPr>
        <w:lastRenderedPageBreak/>
        <w:t xml:space="preserve">Empirical coverage was </w:t>
      </w:r>
      <w:r w:rsidR="002937E0">
        <w:rPr>
          <w:lang w:val="en-GB"/>
        </w:rPr>
        <w:t>computed</w:t>
      </w:r>
      <w:r w:rsidR="002937E0" w:rsidRPr="00D93578">
        <w:rPr>
          <w:lang w:val="en-GB"/>
        </w:rPr>
        <w:t xml:space="preserve"> </w:t>
      </w:r>
      <w:r w:rsidRPr="00D93578">
        <w:rPr>
          <w:lang w:val="en-GB"/>
        </w:rPr>
        <w:t>as the proportion of replications of our simulation study in which the estimated 95% confidence interval contained the true parameter value</w:t>
      </w:r>
      <w:r w:rsidR="00704D3B">
        <w:rPr>
          <w:lang w:val="en-GB"/>
        </w:rPr>
        <w:t>.</w:t>
      </w:r>
      <w:r w:rsidR="00975236">
        <w:rPr>
          <w:lang w:val="en-GB"/>
        </w:rPr>
        <w:t xml:space="preserve"> </w:t>
      </w:r>
      <w:r w:rsidR="00704D3B">
        <w:rPr>
          <w:lang w:val="en-GB"/>
        </w:rPr>
        <w:t>B</w:t>
      </w:r>
      <w:r w:rsidR="00975236">
        <w:rPr>
          <w:lang w:val="en-GB"/>
        </w:rPr>
        <w:t>ias</w:t>
      </w:r>
      <w:r w:rsidR="00243D1E">
        <w:rPr>
          <w:lang w:val="en-GB"/>
        </w:rPr>
        <w:t>-</w:t>
      </w:r>
      <w:r w:rsidR="00975236">
        <w:rPr>
          <w:lang w:val="en-GB"/>
        </w:rPr>
        <w:t xml:space="preserve">eliminated coverage was defined </w:t>
      </w:r>
      <w:r w:rsidR="008559F0">
        <w:rPr>
          <w:lang w:val="en-GB"/>
        </w:rPr>
        <w:t xml:space="preserve">analogously </w:t>
      </w:r>
      <w:r w:rsidR="0087724C">
        <w:rPr>
          <w:lang w:val="en-GB"/>
        </w:rPr>
        <w:t xml:space="preserve">as the proportion of replications of the simulation </w:t>
      </w:r>
      <w:r w:rsidR="001A1B82">
        <w:rPr>
          <w:lang w:val="en-GB"/>
        </w:rPr>
        <w:t>in which the estimated 95% confidence interval contained the average estimate</w:t>
      </w:r>
      <w:r w:rsidR="00796964">
        <w:rPr>
          <w:lang w:val="en-GB"/>
        </w:rPr>
        <w:t>. T</w:t>
      </w:r>
      <w:r w:rsidR="00416096">
        <w:rPr>
          <w:lang w:val="en-GB"/>
        </w:rPr>
        <w:t xml:space="preserve">his performance measure can </w:t>
      </w:r>
      <w:r w:rsidR="00B355F5">
        <w:rPr>
          <w:lang w:val="en-GB"/>
        </w:rPr>
        <w:t>be used to assess</w:t>
      </w:r>
      <w:r w:rsidR="00416096">
        <w:rPr>
          <w:lang w:val="en-GB"/>
        </w:rPr>
        <w:t xml:space="preserve"> whether </w:t>
      </w:r>
      <w:r w:rsidR="00796964">
        <w:rPr>
          <w:lang w:val="en-GB"/>
        </w:rPr>
        <w:t xml:space="preserve">any reduction in the </w:t>
      </w:r>
      <w:r w:rsidR="00FD4B39">
        <w:rPr>
          <w:lang w:val="en-GB"/>
        </w:rPr>
        <w:t xml:space="preserve">coverage </w:t>
      </w:r>
      <w:r w:rsidR="00796964">
        <w:rPr>
          <w:lang w:val="en-GB"/>
        </w:rPr>
        <w:t>of</w:t>
      </w:r>
      <w:r w:rsidR="00FD4B39">
        <w:rPr>
          <w:lang w:val="en-GB"/>
        </w:rPr>
        <w:t xml:space="preserve"> confidence intervals is due to bias or poor calibration of standard errors, and hence </w:t>
      </w:r>
      <w:r w:rsidR="00796964">
        <w:rPr>
          <w:lang w:val="en-GB"/>
        </w:rPr>
        <w:t xml:space="preserve">whether </w:t>
      </w:r>
      <w:r w:rsidR="00416096">
        <w:rPr>
          <w:lang w:val="en-GB"/>
        </w:rPr>
        <w:t xml:space="preserve">selection bias only affects </w:t>
      </w:r>
      <w:r w:rsidR="0008517F">
        <w:rPr>
          <w:lang w:val="en-GB"/>
        </w:rPr>
        <w:t xml:space="preserve">the </w:t>
      </w:r>
      <w:r w:rsidR="00416096">
        <w:rPr>
          <w:lang w:val="en-GB"/>
        </w:rPr>
        <w:t xml:space="preserve">parameter estimates </w:t>
      </w:r>
      <w:r w:rsidR="0008517F">
        <w:rPr>
          <w:lang w:val="en-GB"/>
        </w:rPr>
        <w:t>themselves or whether it also biases the estimated standard errors</w:t>
      </w:r>
      <w:r w:rsidR="00552831">
        <w:rPr>
          <w:lang w:val="en-GB"/>
        </w:rPr>
        <w:t>.</w:t>
      </w:r>
    </w:p>
    <w:p w14:paraId="017AB6EF" w14:textId="77777777" w:rsidR="00B03350" w:rsidRPr="00D93578" w:rsidRDefault="00B03350" w:rsidP="00B03350">
      <w:pPr>
        <w:spacing w:after="120" w:line="259" w:lineRule="auto"/>
        <w:jc w:val="both"/>
        <w:rPr>
          <w:lang w:val="en-GB"/>
        </w:rPr>
      </w:pPr>
    </w:p>
    <w:p w14:paraId="5BC8A8AB" w14:textId="77777777" w:rsidR="00B03350" w:rsidRPr="00D93578" w:rsidRDefault="00B03350" w:rsidP="00B03350">
      <w:pPr>
        <w:spacing w:after="160" w:line="259" w:lineRule="auto"/>
        <w:jc w:val="both"/>
        <w:rPr>
          <w:i/>
          <w:iCs/>
          <w:lang w:val="en-GB"/>
        </w:rPr>
      </w:pPr>
      <w:r w:rsidRPr="00D93578">
        <w:rPr>
          <w:i/>
          <w:iCs/>
          <w:lang w:val="en-GB"/>
        </w:rPr>
        <w:t>Simulation results</w:t>
      </w:r>
    </w:p>
    <w:p w14:paraId="3BFB8AA7" w14:textId="307C7812" w:rsidR="00B03350" w:rsidRDefault="00B03350" w:rsidP="00B03350">
      <w:pPr>
        <w:spacing w:after="120" w:line="259" w:lineRule="auto"/>
        <w:jc w:val="both"/>
        <w:rPr>
          <w:lang w:val="en-GB"/>
        </w:rPr>
      </w:pPr>
      <w:r w:rsidRPr="00D93578">
        <w:rPr>
          <w:lang w:val="en-GB"/>
        </w:rPr>
        <w:t xml:space="preserve">The results of our simulation experiment were presented in Figure 5 of the main part of the paper and are also reported in Supplementary Table 2. </w:t>
      </w:r>
      <w:r w:rsidR="00AF27B7">
        <w:rPr>
          <w:lang w:val="en-GB"/>
        </w:rPr>
        <w:t xml:space="preserve">As discussed in the paper, </w:t>
      </w:r>
      <w:r w:rsidR="00EC3396">
        <w:rPr>
          <w:lang w:val="en-GB"/>
        </w:rPr>
        <w:t xml:space="preserve">there was little evidence of selection bias in maternal </w:t>
      </w:r>
      <w:r w:rsidR="008C2D85">
        <w:rPr>
          <w:lang w:val="en-GB"/>
        </w:rPr>
        <w:t xml:space="preserve">association </w:t>
      </w:r>
      <w:r w:rsidR="00EC3396">
        <w:rPr>
          <w:lang w:val="en-GB"/>
        </w:rPr>
        <w:t xml:space="preserve">estimates, under any of our simulation scenarios. For </w:t>
      </w:r>
      <w:r w:rsidR="00214295">
        <w:rPr>
          <w:lang w:val="en-GB"/>
        </w:rPr>
        <w:t xml:space="preserve">partner </w:t>
      </w:r>
      <w:r w:rsidR="008C2D85">
        <w:rPr>
          <w:lang w:val="en-GB"/>
        </w:rPr>
        <w:t>associations</w:t>
      </w:r>
      <w:r w:rsidR="00EC3396">
        <w:rPr>
          <w:lang w:val="en-GB"/>
        </w:rPr>
        <w:t xml:space="preserve">, </w:t>
      </w:r>
      <w:r w:rsidR="00214856">
        <w:rPr>
          <w:lang w:val="en-GB"/>
        </w:rPr>
        <w:t xml:space="preserve">we observed selection bias mainly in Scenarios 9-11, in which all three </w:t>
      </w:r>
      <w:r w:rsidR="00214295">
        <w:rPr>
          <w:lang w:val="en-GB"/>
        </w:rPr>
        <w:t xml:space="preserve">partner </w:t>
      </w:r>
      <w:r w:rsidR="00661421">
        <w:rPr>
          <w:lang w:val="en-GB"/>
        </w:rPr>
        <w:t xml:space="preserve">variables </w:t>
      </w:r>
      <w:r w:rsidR="009E144C">
        <w:rPr>
          <w:lang w:val="en-GB"/>
        </w:rPr>
        <w:t>(</w:t>
      </w:r>
      <w:r w:rsidR="00661421">
        <w:rPr>
          <w:lang w:val="en-GB"/>
        </w:rPr>
        <w:t xml:space="preserve">SEP, smoking and general health) were </w:t>
      </w:r>
      <w:r w:rsidR="00967B2A">
        <w:rPr>
          <w:lang w:val="en-GB"/>
        </w:rPr>
        <w:t xml:space="preserve">strongly </w:t>
      </w:r>
      <w:r w:rsidR="00661421">
        <w:rPr>
          <w:lang w:val="en-GB"/>
        </w:rPr>
        <w:t>associated with participation.</w:t>
      </w:r>
      <w:r w:rsidR="00CD3D0E">
        <w:rPr>
          <w:lang w:val="en-GB"/>
        </w:rPr>
        <w:t xml:space="preserve"> </w:t>
      </w:r>
      <w:r w:rsidR="00E05BDC">
        <w:rPr>
          <w:lang w:val="en-GB"/>
        </w:rPr>
        <w:t xml:space="preserve">However, the magnitude of bias was fairly small, with </w:t>
      </w:r>
      <w:r w:rsidR="00E95961">
        <w:rPr>
          <w:lang w:val="en-GB"/>
        </w:rPr>
        <w:t xml:space="preserve">a </w:t>
      </w:r>
      <w:r w:rsidR="00C8667B">
        <w:rPr>
          <w:lang w:val="en-GB"/>
        </w:rPr>
        <w:t xml:space="preserve">worst-case </w:t>
      </w:r>
      <w:r w:rsidR="00E95961">
        <w:rPr>
          <w:lang w:val="en-GB"/>
        </w:rPr>
        <w:t xml:space="preserve">relative bias of -12.6% for </w:t>
      </w:r>
      <w:r w:rsidR="00214295">
        <w:rPr>
          <w:lang w:val="en-GB"/>
        </w:rPr>
        <w:t xml:space="preserve">partner </w:t>
      </w:r>
      <w:r w:rsidR="00F77DBC">
        <w:rPr>
          <w:lang w:val="en-GB"/>
        </w:rPr>
        <w:t xml:space="preserve">association </w:t>
      </w:r>
      <w:r w:rsidR="00E95961">
        <w:rPr>
          <w:lang w:val="en-GB"/>
        </w:rPr>
        <w:t>estimates (</w:t>
      </w:r>
      <w:r w:rsidR="00C8667B">
        <w:rPr>
          <w:lang w:val="en-GB"/>
        </w:rPr>
        <w:t xml:space="preserve">in Scenario 11 – note that </w:t>
      </w:r>
      <w:r w:rsidR="00E95961">
        <w:rPr>
          <w:lang w:val="en-GB"/>
        </w:rPr>
        <w:t>a negative sign indicates upward bias, since the parameter to be estimated was negative).</w:t>
      </w:r>
      <w:r w:rsidR="005A55DE">
        <w:rPr>
          <w:lang w:val="en-GB"/>
        </w:rPr>
        <w:t xml:space="preserve">The bias also </w:t>
      </w:r>
      <w:r w:rsidR="001441DD">
        <w:rPr>
          <w:lang w:val="en-GB"/>
        </w:rPr>
        <w:t>affected</w:t>
      </w:r>
      <w:r w:rsidR="005A55DE">
        <w:rPr>
          <w:lang w:val="en-GB"/>
        </w:rPr>
        <w:t xml:space="preserve"> the coverage of 95% confidence intervals, </w:t>
      </w:r>
      <w:r w:rsidR="00A42E4F">
        <w:rPr>
          <w:lang w:val="en-GB"/>
        </w:rPr>
        <w:t>with reduced coverage being observed in Scenarios 9-11, although the</w:t>
      </w:r>
      <w:r w:rsidR="00803AFC">
        <w:rPr>
          <w:lang w:val="en-GB"/>
        </w:rPr>
        <w:t xml:space="preserve"> small magnitude of bias meant that confidence intervals for the </w:t>
      </w:r>
      <w:r w:rsidR="00214295">
        <w:rPr>
          <w:lang w:val="en-GB"/>
        </w:rPr>
        <w:t xml:space="preserve">partner </w:t>
      </w:r>
      <w:r w:rsidR="00F77DBC">
        <w:rPr>
          <w:lang w:val="en-GB"/>
        </w:rPr>
        <w:t xml:space="preserve">associations </w:t>
      </w:r>
      <w:r w:rsidR="00BD42B6">
        <w:rPr>
          <w:lang w:val="en-GB"/>
        </w:rPr>
        <w:t xml:space="preserve">still </w:t>
      </w:r>
      <w:r w:rsidR="00803AFC">
        <w:rPr>
          <w:lang w:val="en-GB"/>
        </w:rPr>
        <w:t>contained the true val</w:t>
      </w:r>
      <w:r w:rsidR="00BD42B6">
        <w:rPr>
          <w:lang w:val="en-GB"/>
        </w:rPr>
        <w:t>ue more often than not, as illustrated in Figure 5.</w:t>
      </w:r>
      <w:r w:rsidR="00880476">
        <w:rPr>
          <w:lang w:val="en-GB"/>
        </w:rPr>
        <w:t xml:space="preserve"> On the other hand, selection bias did not seem to affect the</w:t>
      </w:r>
      <w:r w:rsidR="00A642CC">
        <w:rPr>
          <w:lang w:val="en-GB"/>
        </w:rPr>
        <w:t xml:space="preserve"> model-based standard erro</w:t>
      </w:r>
      <w:r w:rsidR="00502724">
        <w:rPr>
          <w:lang w:val="en-GB"/>
        </w:rPr>
        <w:t>r</w:t>
      </w:r>
      <w:r w:rsidR="00A642CC">
        <w:rPr>
          <w:lang w:val="en-GB"/>
        </w:rPr>
        <w:t xml:space="preserve">s, with similar </w:t>
      </w:r>
      <w:r w:rsidR="003C21CF">
        <w:rPr>
          <w:lang w:val="en-GB"/>
        </w:rPr>
        <w:t xml:space="preserve">standard error </w:t>
      </w:r>
      <w:r w:rsidR="00A642CC">
        <w:rPr>
          <w:lang w:val="en-GB"/>
        </w:rPr>
        <w:t xml:space="preserve">estimates obtained in all simulation scenarios. </w:t>
      </w:r>
      <w:r w:rsidR="004E481D">
        <w:rPr>
          <w:lang w:val="en-GB"/>
        </w:rPr>
        <w:t>Accordingly, bias-eliminated coverage remained at nominal levels</w:t>
      </w:r>
      <w:r w:rsidR="002515FD">
        <w:rPr>
          <w:lang w:val="en-GB"/>
        </w:rPr>
        <w:t>.</w:t>
      </w:r>
    </w:p>
    <w:p w14:paraId="15DF30F2" w14:textId="2E656B36" w:rsidR="00BF151C" w:rsidRDefault="00BF151C" w:rsidP="00B03350">
      <w:pPr>
        <w:spacing w:after="120" w:line="259" w:lineRule="auto"/>
        <w:jc w:val="both"/>
        <w:rPr>
          <w:lang w:val="en-GB"/>
        </w:rPr>
      </w:pPr>
    </w:p>
    <w:p w14:paraId="0D30E85D" w14:textId="4DF4411A" w:rsidR="00B03350" w:rsidRPr="00D93578" w:rsidRDefault="00B03350" w:rsidP="00B03350">
      <w:pPr>
        <w:spacing w:after="160" w:line="259" w:lineRule="auto"/>
        <w:jc w:val="both"/>
        <w:rPr>
          <w:i/>
          <w:iCs/>
          <w:lang w:val="en-GB"/>
        </w:rPr>
      </w:pPr>
      <w:r w:rsidRPr="00D93578">
        <w:rPr>
          <w:i/>
          <w:iCs/>
          <w:lang w:val="en-GB"/>
        </w:rPr>
        <w:t>Additional Simulation</w:t>
      </w:r>
      <w:r w:rsidR="00566482">
        <w:rPr>
          <w:i/>
          <w:iCs/>
          <w:lang w:val="en-GB"/>
        </w:rPr>
        <w:t xml:space="preserve"> 1: Confounding</w:t>
      </w:r>
    </w:p>
    <w:p w14:paraId="6D121B46" w14:textId="7F39584C" w:rsidR="001D47CA" w:rsidRDefault="00B03350" w:rsidP="00B03350">
      <w:pPr>
        <w:spacing w:after="120" w:line="259" w:lineRule="auto"/>
        <w:jc w:val="both"/>
      </w:pPr>
      <w:r w:rsidRPr="00D93578">
        <w:t xml:space="preserve">Our previous simulation indicated that selection bias </w:t>
      </w:r>
      <w:r w:rsidR="001849F6">
        <w:t xml:space="preserve">occurred when </w:t>
      </w:r>
      <w:r w:rsidR="00214295">
        <w:t xml:space="preserve">partner </w:t>
      </w:r>
      <w:r w:rsidR="001849F6">
        <w:t xml:space="preserve">general health was </w:t>
      </w:r>
      <w:r w:rsidRPr="00D93578">
        <w:t xml:space="preserve">not accounted for. In that simulation, </w:t>
      </w:r>
      <w:r w:rsidR="00214295">
        <w:t xml:space="preserve">partner </w:t>
      </w:r>
      <w:r w:rsidR="009114A7">
        <w:t xml:space="preserve">general </w:t>
      </w:r>
      <w:r w:rsidR="00D3515B">
        <w:t xml:space="preserve">health acted as a common cause (confounder) of </w:t>
      </w:r>
      <w:r w:rsidR="00214295">
        <w:t xml:space="preserve">partner </w:t>
      </w:r>
      <w:r w:rsidR="00D3515B">
        <w:t xml:space="preserve">participation and birthweight. </w:t>
      </w:r>
      <w:r w:rsidR="00D3515B" w:rsidRPr="00D93578">
        <w:t xml:space="preserve"> </w:t>
      </w:r>
      <w:r w:rsidR="00170348">
        <w:t xml:space="preserve">The presence of such a common cause between participation and the outcome can </w:t>
      </w:r>
      <w:r w:rsidR="00594718">
        <w:t xml:space="preserve">result in selection bias: in the DAG of Figure 2, </w:t>
      </w:r>
      <w:r w:rsidR="00B63AE0">
        <w:t xml:space="preserve">conditioning on </w:t>
      </w:r>
      <w:r w:rsidR="00214295">
        <w:t xml:space="preserve">partner </w:t>
      </w:r>
      <w:r w:rsidR="00B63AE0">
        <w:t xml:space="preserve">participation opens the </w:t>
      </w:r>
      <w:r w:rsidR="00C70D8D">
        <w:t xml:space="preserve">path </w:t>
      </w:r>
      <w:r w:rsidR="00C70D8D" w:rsidRPr="00C70D8D">
        <w:t>“</w:t>
      </w:r>
      <w:r w:rsidR="00214295">
        <w:t>Partner</w:t>
      </w:r>
      <w:r w:rsidR="00214295" w:rsidRPr="00C70D8D">
        <w:t xml:space="preserve"> </w:t>
      </w:r>
      <w:r w:rsidR="00C70D8D" w:rsidRPr="00C70D8D">
        <w:t xml:space="preserve">smoking </w:t>
      </w:r>
      <w:r w:rsidR="00C70D8D">
        <w:sym w:font="Wingdings" w:char="F0E0"/>
      </w:r>
      <w:r w:rsidR="00C70D8D" w:rsidRPr="00C70D8D">
        <w:t xml:space="preserve"> </w:t>
      </w:r>
      <w:r w:rsidR="00214295">
        <w:t>Partner</w:t>
      </w:r>
      <w:r w:rsidR="00214295" w:rsidRPr="00C70D8D">
        <w:t xml:space="preserve"> </w:t>
      </w:r>
      <w:r w:rsidR="00C70D8D" w:rsidRPr="00C70D8D">
        <w:t xml:space="preserve">participation </w:t>
      </w:r>
      <w:r w:rsidR="00BE443F">
        <w:sym w:font="Wingdings" w:char="F0DF"/>
      </w:r>
      <w:r w:rsidR="00214295">
        <w:t>Partner</w:t>
      </w:r>
      <w:r w:rsidR="00214295" w:rsidRPr="00C70D8D">
        <w:t xml:space="preserve"> </w:t>
      </w:r>
      <w:r w:rsidR="00C70D8D" w:rsidRPr="00C70D8D">
        <w:t xml:space="preserve">Health </w:t>
      </w:r>
      <w:r w:rsidR="00C70D8D">
        <w:sym w:font="Wingdings" w:char="F0E0"/>
      </w:r>
      <w:r w:rsidR="00C70D8D" w:rsidRPr="00C70D8D">
        <w:t xml:space="preserve"> Birthweight”. </w:t>
      </w:r>
      <w:r w:rsidR="001D47CA">
        <w:t xml:space="preserve">According to the theory of d-separation, adjusting for </w:t>
      </w:r>
      <w:r w:rsidR="00214295">
        <w:t>partner</w:t>
      </w:r>
      <w:r w:rsidR="009F65E1">
        <w:t xml:space="preserve"> general</w:t>
      </w:r>
      <w:r w:rsidR="001D47CA">
        <w:t xml:space="preserve"> health would be enough to block this pathway and eliminate the bias.</w:t>
      </w:r>
      <w:r w:rsidR="00546F77">
        <w:t xml:space="preserve"> On the other hand, </w:t>
      </w:r>
      <w:r w:rsidR="00110AA8">
        <w:t>the presence of</w:t>
      </w:r>
      <w:r w:rsidR="00546F77">
        <w:t xml:space="preserve"> additional common causes between partner participation and birthweight</w:t>
      </w:r>
      <w:r w:rsidR="00833678">
        <w:t xml:space="preserve">, apart from </w:t>
      </w:r>
      <w:r w:rsidR="009F65E1">
        <w:t xml:space="preserve">partner </w:t>
      </w:r>
      <w:r w:rsidR="00833678">
        <w:t xml:space="preserve">health, could increase the </w:t>
      </w:r>
      <w:r w:rsidR="00351090">
        <w:t>impact</w:t>
      </w:r>
      <w:r w:rsidR="00833678">
        <w:t xml:space="preserve"> of selection bias</w:t>
      </w:r>
      <w:r w:rsidR="007E462D">
        <w:t>. S</w:t>
      </w:r>
      <w:r w:rsidR="00833678">
        <w:t xml:space="preserve">uch common causes would also need to be adjusted for in order to eliminate the bias completely, but this can be difficult in real-data applications where </w:t>
      </w:r>
      <w:r w:rsidR="00983007">
        <w:t>one cannot be sure that all the relevant common causes have been identified</w:t>
      </w:r>
      <w:r w:rsidR="007E462D">
        <w:t>.</w:t>
      </w:r>
    </w:p>
    <w:p w14:paraId="7CE966B2" w14:textId="58A041A5" w:rsidR="0023288C" w:rsidRDefault="00B03350" w:rsidP="00B03350">
      <w:pPr>
        <w:spacing w:after="120" w:line="259" w:lineRule="auto"/>
        <w:jc w:val="both"/>
      </w:pPr>
      <w:r w:rsidRPr="00D93578">
        <w:lastRenderedPageBreak/>
        <w:t xml:space="preserve">To further explore the effects of selection-outcome confounding on selection bias, we generated </w:t>
      </w:r>
      <w:r w:rsidR="008E0C78">
        <w:t>two</w:t>
      </w:r>
      <w:r w:rsidR="008E0C78" w:rsidRPr="00D93578">
        <w:t xml:space="preserve"> </w:t>
      </w:r>
      <w:r w:rsidRPr="00D93578">
        <w:t>additional set</w:t>
      </w:r>
      <w:r w:rsidR="008E0C78">
        <w:t>s</w:t>
      </w:r>
      <w:r w:rsidRPr="00D93578">
        <w:t xml:space="preserve"> of simulations. </w:t>
      </w:r>
      <w:r w:rsidR="00734310">
        <w:t>I</w:t>
      </w:r>
      <w:r w:rsidR="00346AB6">
        <w:t>n the first set, we used the same data-generating model as</w:t>
      </w:r>
      <w:r w:rsidR="00F427E9">
        <w:t xml:space="preserve"> </w:t>
      </w:r>
      <w:r w:rsidR="00346AB6">
        <w:t>described above</w:t>
      </w:r>
      <w:r w:rsidR="00271104">
        <w:t xml:space="preserve"> but assumed that </w:t>
      </w:r>
      <w:r w:rsidR="000E1668">
        <w:t xml:space="preserve">an accurate measure of </w:t>
      </w:r>
      <w:r w:rsidR="00271104">
        <w:t xml:space="preserve">parental general health (BMI) </w:t>
      </w:r>
      <w:r w:rsidR="000E1668">
        <w:t xml:space="preserve">is available </w:t>
      </w:r>
      <w:r w:rsidR="000F350E">
        <w:t>and our analys</w:t>
      </w:r>
      <w:r w:rsidR="0052489C">
        <w:t>i</w:t>
      </w:r>
      <w:r w:rsidR="000F350E">
        <w:t xml:space="preserve">s for the </w:t>
      </w:r>
      <w:r w:rsidR="006828D9">
        <w:t xml:space="preserve">association </w:t>
      </w:r>
      <w:r w:rsidR="000F350E">
        <w:t xml:space="preserve">of smoking </w:t>
      </w:r>
      <w:r w:rsidR="006828D9">
        <w:t xml:space="preserve">with </w:t>
      </w:r>
      <w:r w:rsidR="000F350E">
        <w:t xml:space="preserve">birthweight can also be adjusted for </w:t>
      </w:r>
      <w:r w:rsidR="00A34056">
        <w:t xml:space="preserve">parental </w:t>
      </w:r>
      <w:r w:rsidR="000F350E">
        <w:t>general health</w:t>
      </w:r>
      <w:r w:rsidR="00BD351E">
        <w:t xml:space="preserve">. </w:t>
      </w:r>
      <w:r w:rsidR="00607A6F">
        <w:t xml:space="preserve">The purpose of this simulation was to illustrate that when all common causes of participation and the outcome are accounted for, selection bias will not occur. Since our analysis was now adjusted for parental health, the </w:t>
      </w:r>
      <w:proofErr w:type="spellStart"/>
      <w:r w:rsidR="0032291D">
        <w:t>estimand</w:t>
      </w:r>
      <w:r w:rsidR="00C32064">
        <w:t>s</w:t>
      </w:r>
      <w:proofErr w:type="spellEnd"/>
      <w:r w:rsidR="0032291D">
        <w:t xml:space="preserve"> </w:t>
      </w:r>
      <w:r w:rsidR="00607A6F">
        <w:t>of interest</w:t>
      </w:r>
      <w:r w:rsidR="0032291D">
        <w:t xml:space="preserve"> w</w:t>
      </w:r>
      <w:r w:rsidR="00C32064">
        <w:t>ere</w:t>
      </w:r>
      <w:r w:rsidR="0032291D">
        <w:t xml:space="preserve"> the direct effect</w:t>
      </w:r>
      <w:r w:rsidR="00C32064">
        <w:t>s</w:t>
      </w:r>
      <w:r w:rsidR="0032291D">
        <w:t xml:space="preserve"> of </w:t>
      </w:r>
      <w:r w:rsidR="00C32064">
        <w:t xml:space="preserve">maternal and </w:t>
      </w:r>
      <w:r w:rsidR="009F65E1">
        <w:t xml:space="preserve">partner </w:t>
      </w:r>
      <w:r w:rsidR="0032291D">
        <w:t xml:space="preserve">smoking on birthweight, not mediated by </w:t>
      </w:r>
      <w:r w:rsidR="00C32064">
        <w:t>parental</w:t>
      </w:r>
      <w:r w:rsidR="0032291D">
        <w:t xml:space="preserve"> health. </w:t>
      </w:r>
      <w:r w:rsidR="0023288C">
        <w:t>To estimate the direct effects, we fitted the model</w:t>
      </w:r>
    </w:p>
    <w:p w14:paraId="57D73D9B" w14:textId="5B99B40F" w:rsidR="0023288C" w:rsidRDefault="0023288C" w:rsidP="00B03350">
      <w:pPr>
        <w:spacing w:after="120" w:line="259" w:lineRule="auto"/>
        <w:jc w:val="both"/>
      </w:pPr>
      <m:oMathPara>
        <m:oMath>
          <m:r>
            <w:rPr>
              <w:rFonts w:ascii="Cambria Math" w:hAnsi="Cambria Math"/>
              <w:lang w:val="en-GB"/>
            </w:rPr>
            <m:t>Birthweight ~ Smokin</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M</m:t>
              </m:r>
            </m:sub>
          </m:sSub>
          <m:r>
            <w:rPr>
              <w:rFonts w:ascii="Cambria Math" w:hAnsi="Cambria Math"/>
              <w:lang w:val="en-GB"/>
            </w:rPr>
            <m:t>+Smokin</m:t>
          </m:r>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P</m:t>
              </m:r>
            </m:sub>
          </m:sSub>
          <m:r>
            <w:rPr>
              <w:rFonts w:ascii="Cambria Math" w:hAnsi="Cambria Math"/>
              <w:lang w:val="en-GB"/>
            </w:rPr>
            <m:t>+BM</m:t>
          </m:r>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M</m:t>
              </m:r>
            </m:sub>
          </m:sSub>
          <m:r>
            <w:rPr>
              <w:rFonts w:ascii="Cambria Math" w:hAnsi="Cambria Math"/>
              <w:lang w:val="en-GB"/>
            </w:rPr>
            <m:t>+BM</m:t>
          </m:r>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P</m:t>
              </m:r>
            </m:sub>
          </m:sSub>
          <m:r>
            <w:rPr>
              <w:rFonts w:ascii="Cambria Math" w:hAnsi="Cambria Math"/>
              <w:lang w:val="en-GB"/>
            </w:rPr>
            <m:t>+SE</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M</m:t>
              </m:r>
            </m:sub>
          </m:sSub>
          <m:r>
            <w:rPr>
              <w:rFonts w:ascii="Cambria Math" w:hAnsi="Cambria Math"/>
              <w:lang w:val="en-GB"/>
            </w:rPr>
            <m:t>+SE</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P</m:t>
              </m:r>
            </m:sub>
          </m:sSub>
        </m:oMath>
      </m:oMathPara>
    </w:p>
    <w:p w14:paraId="3C568A16" w14:textId="0EFDF132" w:rsidR="00CE66C8" w:rsidRDefault="006629C5" w:rsidP="00B03350">
      <w:pPr>
        <w:spacing w:after="120" w:line="259" w:lineRule="auto"/>
        <w:jc w:val="both"/>
      </w:pPr>
      <w:r>
        <w:t>u</w:t>
      </w:r>
      <w:r w:rsidR="0023288C">
        <w:t xml:space="preserve">sing BMI as a proxy for general health. </w:t>
      </w:r>
    </w:p>
    <w:p w14:paraId="3F1AB8DD" w14:textId="69529A0F" w:rsidR="00637FEE" w:rsidRDefault="00637FEE" w:rsidP="00B03350">
      <w:pPr>
        <w:spacing w:after="120" w:line="259" w:lineRule="auto"/>
        <w:jc w:val="both"/>
      </w:pPr>
      <w:r>
        <w:t xml:space="preserve">Results of this additional simulation are reported in Supplementary Table </w:t>
      </w:r>
      <w:r w:rsidR="007F3F19">
        <w:t>3</w:t>
      </w:r>
      <w:r w:rsidR="001F0806">
        <w:t>.</w:t>
      </w:r>
      <w:r w:rsidR="00145B5B">
        <w:t xml:space="preserve"> </w:t>
      </w:r>
      <w:r w:rsidR="007D6942">
        <w:t xml:space="preserve">Selection bias was not detected in any of our </w:t>
      </w:r>
      <w:r w:rsidR="007F3F19">
        <w:t>eleven</w:t>
      </w:r>
      <w:r w:rsidR="007D6942">
        <w:t xml:space="preserve"> simulation scenarios, for either maternal or </w:t>
      </w:r>
      <w:r w:rsidR="009F65E1">
        <w:t xml:space="preserve">partner </w:t>
      </w:r>
      <w:r w:rsidR="007A1A73">
        <w:t xml:space="preserve">association </w:t>
      </w:r>
      <w:r w:rsidR="007D6942">
        <w:t xml:space="preserve">estimates. </w:t>
      </w:r>
      <w:r w:rsidR="0064108A">
        <w:t>This is in line with the relevant theory and su</w:t>
      </w:r>
      <w:r w:rsidR="00A51758">
        <w:t>ggests that selection bias will not arise when all common causes of partner participation and the outcome (birthweight) have been adjusted for.</w:t>
      </w:r>
    </w:p>
    <w:p w14:paraId="784DA7DE" w14:textId="5933F24F" w:rsidR="00B03350" w:rsidRPr="00D93578" w:rsidRDefault="00CE66C8" w:rsidP="00B03350">
      <w:pPr>
        <w:spacing w:after="120" w:line="259" w:lineRule="auto"/>
        <w:jc w:val="both"/>
      </w:pPr>
      <w:r>
        <w:t xml:space="preserve">In </w:t>
      </w:r>
      <w:r w:rsidR="00A51758">
        <w:t>our</w:t>
      </w:r>
      <w:r>
        <w:t xml:space="preserve"> second set of </w:t>
      </w:r>
      <w:r w:rsidR="00970A88">
        <w:t xml:space="preserve">further </w:t>
      </w:r>
      <w:r>
        <w:t xml:space="preserve">simulations, we </w:t>
      </w:r>
      <w:r w:rsidR="00382402">
        <w:t xml:space="preserve">included an additional </w:t>
      </w:r>
      <w:r w:rsidR="00AF69BA">
        <w:t xml:space="preserve">unobserved </w:t>
      </w:r>
      <w:r w:rsidR="00382402">
        <w:t xml:space="preserve">confounder (common cause) of </w:t>
      </w:r>
      <w:r w:rsidR="009F65E1">
        <w:t xml:space="preserve">partner </w:t>
      </w:r>
      <w:r w:rsidR="00382402">
        <w:t>participation and birthweight</w:t>
      </w:r>
      <w:r w:rsidR="00AF69BA">
        <w:t xml:space="preserve">. </w:t>
      </w:r>
      <w:r w:rsidR="00B03350" w:rsidRPr="00D93578">
        <w:t xml:space="preserve">The data generating model </w:t>
      </w:r>
      <w:r w:rsidR="00AA6C02">
        <w:t xml:space="preserve">of our ADEMP design </w:t>
      </w:r>
      <w:r w:rsidR="00B03350" w:rsidRPr="00D93578">
        <w:t xml:space="preserve">was modified to include </w:t>
      </w:r>
      <w:r w:rsidR="001F1D4C">
        <w:t>an</w:t>
      </w:r>
      <w:r w:rsidR="00AA6C02">
        <w:t xml:space="preserve"> </w:t>
      </w:r>
      <w:r w:rsidR="00B03350" w:rsidRPr="00D93578">
        <w:t>outcome-selection confounder</w:t>
      </w:r>
      <w:r w:rsidR="001F1D4C">
        <w:t xml:space="preserve"> </w:t>
      </w:r>
      <m:oMath>
        <m:sSub>
          <m:sSubPr>
            <m:ctrlPr>
              <w:rPr>
                <w:rFonts w:ascii="Cambria Math" w:hAnsi="Cambria Math"/>
                <w:i/>
              </w:rPr>
            </m:ctrlPr>
          </m:sSubPr>
          <m:e>
            <m:r>
              <w:rPr>
                <w:rFonts w:ascii="Cambria Math" w:hAnsi="Cambria Math"/>
              </w:rPr>
              <m:t>U</m:t>
            </m:r>
          </m:e>
          <m:sub>
            <m:r>
              <w:rPr>
                <w:rFonts w:ascii="Cambria Math" w:hAnsi="Cambria Math"/>
              </w:rPr>
              <m:t>BW</m:t>
            </m:r>
          </m:sub>
        </m:sSub>
      </m:oMath>
      <w:r w:rsidR="00B03350" w:rsidRPr="00D93578">
        <w:t>. Specifically, w</w:t>
      </w:r>
      <w:r w:rsidR="00B03350" w:rsidRPr="00D93578">
        <w:rPr>
          <w:rFonts w:eastAsiaTheme="minorEastAsia"/>
        </w:rPr>
        <w:t>e modified our model for birthweight to be</w:t>
      </w:r>
    </w:p>
    <w:p w14:paraId="562DF34C" w14:textId="77777777" w:rsidR="00B03350" w:rsidRPr="00D93578" w:rsidRDefault="00B03350" w:rsidP="00B03350">
      <w:pPr>
        <w:spacing w:after="120" w:line="259" w:lineRule="auto"/>
        <w:jc w:val="both"/>
      </w:pPr>
      <m:oMathPara>
        <m:oMath>
          <m:r>
            <w:rPr>
              <w:rFonts w:ascii="Cambria Math" w:hAnsi="Cambria Math"/>
            </w:rPr>
            <m:t xml:space="preserve">Birthweight=0.055 </m:t>
          </m:r>
          <m:sSub>
            <m:sSubPr>
              <m:ctrlPr>
                <w:rPr>
                  <w:rFonts w:ascii="Cambria Math" w:hAnsi="Cambria Math"/>
                  <w:i/>
                </w:rPr>
              </m:ctrlPr>
            </m:sSubPr>
            <m:e>
              <m:r>
                <w:rPr>
                  <w:rFonts w:ascii="Cambria Math" w:hAnsi="Cambria Math"/>
                </w:rPr>
                <m:t>BMI</m:t>
              </m:r>
            </m:e>
            <m:sub>
              <m:r>
                <w:rPr>
                  <w:rFonts w:ascii="Cambria Math" w:hAnsi="Cambria Math"/>
                </w:rPr>
                <m:t>P</m:t>
              </m:r>
            </m:sub>
          </m:sSub>
          <m:r>
            <w:rPr>
              <w:rFonts w:ascii="Cambria Math" w:hAnsi="Cambria Math"/>
            </w:rPr>
            <m:t xml:space="preserve">+0.141 </m:t>
          </m:r>
          <m:sSub>
            <m:sSubPr>
              <m:ctrlPr>
                <w:rPr>
                  <w:rFonts w:ascii="Cambria Math" w:hAnsi="Cambria Math"/>
                  <w:i/>
                </w:rPr>
              </m:ctrlPr>
            </m:sSubPr>
            <m:e>
              <m:r>
                <w:rPr>
                  <w:rFonts w:ascii="Cambria Math" w:hAnsi="Cambria Math"/>
                </w:rPr>
                <m:t>BMI</m:t>
              </m:r>
            </m:e>
            <m:sub>
              <m:r>
                <w:rPr>
                  <w:rFonts w:ascii="Cambria Math" w:hAnsi="Cambria Math"/>
                </w:rPr>
                <m:t>M</m:t>
              </m:r>
            </m:sub>
          </m:sSub>
          <m:r>
            <w:rPr>
              <w:rFonts w:ascii="Cambria Math" w:hAnsi="Cambria Math"/>
            </w:rPr>
            <m:t xml:space="preserve">-0.155 </m:t>
          </m:r>
          <m:sSub>
            <m:sSubPr>
              <m:ctrlPr>
                <w:rPr>
                  <w:rFonts w:ascii="Cambria Math" w:hAnsi="Cambria Math"/>
                  <w:i/>
                </w:rPr>
              </m:ctrlPr>
            </m:sSubPr>
            <m:e>
              <m:r>
                <w:rPr>
                  <w:rFonts w:ascii="Cambria Math" w:hAnsi="Cambria Math"/>
                </w:rPr>
                <m:t>Smk</m:t>
              </m:r>
            </m:e>
            <m:sub>
              <m:r>
                <w:rPr>
                  <w:rFonts w:ascii="Cambria Math" w:hAnsi="Cambria Math"/>
                </w:rPr>
                <m:t>P</m:t>
              </m:r>
            </m:sub>
          </m:sSub>
          <m:r>
            <w:rPr>
              <w:rFonts w:ascii="Cambria Math" w:hAnsi="Cambria Math"/>
            </w:rPr>
            <m:t xml:space="preserve">-0.309 </m:t>
          </m:r>
          <m:sSub>
            <m:sSubPr>
              <m:ctrlPr>
                <w:rPr>
                  <w:rFonts w:ascii="Cambria Math" w:hAnsi="Cambria Math"/>
                  <w:i/>
                </w:rPr>
              </m:ctrlPr>
            </m:sSubPr>
            <m:e>
              <m:r>
                <w:rPr>
                  <w:rFonts w:ascii="Cambria Math" w:hAnsi="Cambria Math"/>
                </w:rPr>
                <m:t>Smk</m:t>
              </m:r>
            </m:e>
            <m:sub>
              <m:r>
                <w:rPr>
                  <w:rFonts w:ascii="Cambria Math" w:hAnsi="Cambria Math"/>
                </w:rPr>
                <m:t>M</m:t>
              </m:r>
            </m:sub>
          </m:sSub>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BW</m:t>
              </m:r>
            </m:sub>
          </m:sSub>
          <m:r>
            <w:rPr>
              <w:rFonts w:ascii="Cambria Math" w:hAnsi="Cambria Math"/>
            </w:rPr>
            <m:t xml:space="preserve">+ </m:t>
          </m:r>
          <m:sSub>
            <m:sSubPr>
              <m:ctrlPr>
                <w:rPr>
                  <w:rFonts w:ascii="Cambria Math" w:hAnsi="Cambria Math"/>
                  <w:i/>
                </w:rPr>
              </m:ctrlPr>
            </m:sSubPr>
            <m:e>
              <m:r>
                <w:rPr>
                  <w:rFonts w:ascii="Cambria Math" w:hAnsi="Cambria Math"/>
                </w:rPr>
                <m:t>ε'</m:t>
              </m:r>
            </m:e>
            <m:sub>
              <m:r>
                <w:rPr>
                  <w:rFonts w:ascii="Cambria Math" w:hAnsi="Cambria Math"/>
                </w:rPr>
                <m:t>BW</m:t>
              </m:r>
            </m:sub>
          </m:sSub>
        </m:oMath>
      </m:oMathPara>
    </w:p>
    <w:p w14:paraId="4BDA016F" w14:textId="0759474B" w:rsidR="00BE00F9" w:rsidRDefault="00283C0F" w:rsidP="00B03350">
      <w:pPr>
        <w:spacing w:after="120" w:line="259" w:lineRule="auto"/>
        <w:jc w:val="both"/>
        <w:rPr>
          <w:rFonts w:eastAsiaTheme="minorEastAsia"/>
        </w:rPr>
      </w:pPr>
      <w:r>
        <w:t xml:space="preserve">The amount of variation </w:t>
      </w:r>
      <w:r w:rsidR="00AE1BA8">
        <w:t>in birthweight explained by th</w:t>
      </w:r>
      <w:r w:rsidR="005160AA">
        <w:t xml:space="preserve">e variable </w:t>
      </w:r>
      <m:oMath>
        <m:sSub>
          <m:sSubPr>
            <m:ctrlPr>
              <w:rPr>
                <w:rFonts w:ascii="Cambria Math" w:hAnsi="Cambria Math"/>
                <w:i/>
              </w:rPr>
            </m:ctrlPr>
          </m:sSubPr>
          <m:e>
            <m:r>
              <w:rPr>
                <w:rFonts w:ascii="Cambria Math" w:hAnsi="Cambria Math"/>
              </w:rPr>
              <m:t>U</m:t>
            </m:r>
          </m:e>
          <m:sub>
            <m:r>
              <w:rPr>
                <w:rFonts w:ascii="Cambria Math" w:hAnsi="Cambria Math"/>
              </w:rPr>
              <m:t>BW</m:t>
            </m:r>
          </m:sub>
        </m:sSub>
      </m:oMath>
      <w:r w:rsidR="005160AA">
        <w:rPr>
          <w:rFonts w:eastAsiaTheme="minorEastAsia"/>
        </w:rPr>
        <w:t xml:space="preserve"> was specified so that the correlation between birthweight and </w:t>
      </w:r>
      <w:r w:rsidR="009F65E1">
        <w:rPr>
          <w:rFonts w:eastAsiaTheme="minorEastAsia"/>
        </w:rPr>
        <w:t xml:space="preserve">partner </w:t>
      </w:r>
      <w:r w:rsidR="005160AA">
        <w:rPr>
          <w:rFonts w:eastAsiaTheme="minorEastAsia"/>
        </w:rPr>
        <w:t>participation</w:t>
      </w:r>
      <w:r w:rsidR="00BE00F9">
        <w:rPr>
          <w:rFonts w:eastAsiaTheme="minorEastAsia"/>
        </w:rPr>
        <w:t xml:space="preserve"> in the simulations was</w:t>
      </w:r>
    </w:p>
    <w:p w14:paraId="3BDB89FE" w14:textId="1A53D60E" w:rsidR="00B03350" w:rsidRPr="00D93578" w:rsidRDefault="00BE00F9" w:rsidP="00B03350">
      <w:pPr>
        <w:spacing w:after="120" w:line="259" w:lineRule="auto"/>
        <w:jc w:val="both"/>
        <w:rPr>
          <w:rFonts w:eastAsiaTheme="minorEastAsia"/>
        </w:rPr>
      </w:pPr>
      <m:oMath>
        <m:r>
          <w:rPr>
            <w:rFonts w:ascii="Cambria Math" w:hAnsi="Cambria Math"/>
          </w:rPr>
          <m:t>Cor</m:t>
        </m:r>
        <m:d>
          <m:dPr>
            <m:ctrlPr>
              <w:rPr>
                <w:rFonts w:ascii="Cambria Math" w:hAnsi="Cambria Math"/>
                <w:i/>
              </w:rPr>
            </m:ctrlPr>
          </m:dPr>
          <m:e>
            <m:r>
              <w:rPr>
                <w:rFonts w:ascii="Cambria Math" w:hAnsi="Cambria Math"/>
              </w:rPr>
              <m:t xml:space="preserve">Birthweight, </m:t>
            </m:r>
            <m:sSub>
              <m:sSubPr>
                <m:ctrlPr>
                  <w:rPr>
                    <w:rFonts w:ascii="Cambria Math" w:hAnsi="Cambria Math"/>
                    <w:i/>
                  </w:rPr>
                </m:ctrlPr>
              </m:sSubPr>
              <m:e>
                <m:r>
                  <w:rPr>
                    <w:rFonts w:ascii="Cambria Math" w:hAnsi="Cambria Math"/>
                  </w:rPr>
                  <m:t>U</m:t>
                </m:r>
              </m:e>
              <m:sub>
                <m:r>
                  <w:rPr>
                    <w:rFonts w:ascii="Cambria Math" w:hAnsi="Cambria Math"/>
                  </w:rPr>
                  <m:t>BW</m:t>
                </m:r>
              </m:sub>
            </m:sSub>
          </m:e>
        </m:d>
        <m:r>
          <w:rPr>
            <w:rFonts w:ascii="Cambria Math" w:hAnsi="Cambria Math"/>
          </w:rPr>
          <m:t>=0.0476</m:t>
        </m:r>
      </m:oMath>
      <w:r>
        <w:rPr>
          <w:rFonts w:eastAsiaTheme="minorEastAsia"/>
        </w:rPr>
        <w:t xml:space="preserve">, </w:t>
      </w:r>
      <w:r w:rsidR="008A66AE">
        <w:rPr>
          <w:rFonts w:eastAsiaTheme="minorEastAsia"/>
        </w:rPr>
        <w:t xml:space="preserve">which is the value observed </w:t>
      </w:r>
      <w:r>
        <w:rPr>
          <w:rFonts w:eastAsiaTheme="minorEastAsia"/>
        </w:rPr>
        <w:t xml:space="preserve">in </w:t>
      </w:r>
      <w:r w:rsidR="008A66AE">
        <w:rPr>
          <w:rFonts w:eastAsiaTheme="minorEastAsia"/>
        </w:rPr>
        <w:t>ALSPAC.</w:t>
      </w:r>
      <w:r w:rsidR="00161121">
        <w:rPr>
          <w:rFonts w:eastAsiaTheme="minorEastAsia"/>
        </w:rPr>
        <w:t xml:space="preserve"> </w:t>
      </w:r>
      <w:r w:rsidR="00B03350" w:rsidRPr="00D93578">
        <w:t xml:space="preserve">The error term </w:t>
      </w:r>
      <m:oMath>
        <m:sSub>
          <m:sSubPr>
            <m:ctrlPr>
              <w:rPr>
                <w:rFonts w:ascii="Cambria Math" w:hAnsi="Cambria Math"/>
                <w:i/>
              </w:rPr>
            </m:ctrlPr>
          </m:sSubPr>
          <m:e>
            <m:r>
              <w:rPr>
                <w:rFonts w:ascii="Cambria Math" w:hAnsi="Cambria Math"/>
              </w:rPr>
              <m:t>ε'</m:t>
            </m:r>
          </m:e>
          <m:sub>
            <m:r>
              <w:rPr>
                <w:rFonts w:ascii="Cambria Math" w:hAnsi="Cambria Math"/>
              </w:rPr>
              <m:t>BW</m:t>
            </m:r>
          </m:sub>
        </m:sSub>
      </m:oMath>
      <w:r w:rsidR="00B03350" w:rsidRPr="00D93578">
        <w:rPr>
          <w:rFonts w:eastAsiaTheme="minorEastAsia"/>
        </w:rPr>
        <w:t xml:space="preserve"> </w:t>
      </w:r>
      <w:r w:rsidR="00B03350" w:rsidRPr="00D93578">
        <w:t>was again specified so that birthweight measurements correspond to Z scores (i.e. have zero mean and unit variance). Likewise, the model for an individual’s probability of participation was modified to be</w:t>
      </w:r>
    </w:p>
    <w:p w14:paraId="7049B7E0" w14:textId="77777777" w:rsidR="00B03350" w:rsidRPr="00D93578" w:rsidRDefault="00B03350" w:rsidP="00B03350">
      <w:pPr>
        <w:spacing w:after="120" w:line="259" w:lineRule="auto"/>
        <w:jc w:val="both"/>
      </w:pPr>
      <m:oMathPara>
        <m:oMath>
          <m:r>
            <w:rPr>
              <w:rFonts w:ascii="Cambria Math" w:hAnsi="Cambria Math"/>
            </w:rPr>
            <m:t>logit P</m:t>
          </m:r>
          <m:d>
            <m:dPr>
              <m:ctrlPr>
                <w:rPr>
                  <w:rFonts w:ascii="Cambria Math" w:hAnsi="Cambria Math"/>
                  <w:i/>
                </w:rPr>
              </m:ctrlPr>
            </m:dPr>
            <m:e>
              <m:r>
                <w:rPr>
                  <w:rFonts w:ascii="Cambria Math" w:hAnsi="Cambria Math"/>
                </w:rPr>
                <m:t>Participation=1</m:t>
              </m:r>
            </m:e>
          </m:d>
          <m:r>
            <w:rPr>
              <w:rFonts w:ascii="Cambria Math" w:hAnsi="Cambria Math"/>
            </w:rPr>
            <m:t xml:space="preserve">=α+ </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SEP</m:t>
              </m:r>
            </m:e>
            <m:sub>
              <m:r>
                <w:rPr>
                  <w:rFonts w:ascii="Cambria Math" w:hAnsi="Cambria Math"/>
                </w:rPr>
                <m:t>P</m:t>
              </m:r>
            </m:sub>
          </m:sSub>
          <m:r>
            <w:rPr>
              <w:rFonts w:ascii="Cambria Math" w:hAnsi="Cambria Math"/>
            </w:rPr>
            <m:t xml:space="preserve">+ 0.324 </m:t>
          </m:r>
          <m:sSub>
            <m:sSubPr>
              <m:ctrlPr>
                <w:rPr>
                  <w:rFonts w:ascii="Cambria Math" w:hAnsi="Cambria Math"/>
                  <w:i/>
                </w:rPr>
              </m:ctrlPr>
            </m:sSubPr>
            <m:e>
              <m:r>
                <w:rPr>
                  <w:rFonts w:ascii="Cambria Math" w:hAnsi="Cambria Math"/>
                </w:rPr>
                <m:t>SEP</m:t>
              </m:r>
            </m:e>
            <m:sub>
              <m:r>
                <w:rPr>
                  <w:rFonts w:ascii="Cambria Math" w:hAnsi="Cambria Math"/>
                </w:rPr>
                <m:t>M</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3</m:t>
              </m:r>
            </m:sub>
          </m:sSub>
          <m:sSub>
            <m:sSubPr>
              <m:ctrlPr>
                <w:rPr>
                  <w:rFonts w:ascii="Cambria Math" w:hAnsi="Cambria Math"/>
                  <w:i/>
                </w:rPr>
              </m:ctrlPr>
            </m:sSubPr>
            <m:e>
              <m:r>
                <w:rPr>
                  <w:rFonts w:ascii="Cambria Math" w:hAnsi="Cambria Math"/>
                </w:rPr>
                <m:t>BMI</m:t>
              </m:r>
            </m:e>
            <m:sub>
              <m:r>
                <w:rPr>
                  <w:rFonts w:ascii="Cambria Math" w:hAnsi="Cambria Math"/>
                </w:rPr>
                <m:t>P</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4</m:t>
              </m:r>
            </m:sub>
          </m:sSub>
          <m:sSub>
            <m:sSubPr>
              <m:ctrlPr>
                <w:rPr>
                  <w:rFonts w:ascii="Cambria Math" w:hAnsi="Cambria Math"/>
                  <w:i/>
                </w:rPr>
              </m:ctrlPr>
            </m:sSubPr>
            <m:e>
              <m:r>
                <w:rPr>
                  <w:rFonts w:ascii="Cambria Math" w:hAnsi="Cambria Math"/>
                </w:rPr>
                <m:t>Smoking</m:t>
              </m:r>
            </m:e>
            <m:sub>
              <m:r>
                <w:rPr>
                  <w:rFonts w:ascii="Cambria Math" w:hAnsi="Cambria Math"/>
                </w:rPr>
                <m:t>P</m:t>
              </m:r>
            </m:sub>
          </m:sSub>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BW</m:t>
              </m:r>
            </m:sub>
          </m:sSub>
        </m:oMath>
      </m:oMathPara>
    </w:p>
    <w:p w14:paraId="57200E13" w14:textId="02959B72" w:rsidR="00B03350" w:rsidRPr="00D93578" w:rsidRDefault="008B2008" w:rsidP="00B03350">
      <w:pPr>
        <w:spacing w:after="120" w:line="259" w:lineRule="auto"/>
        <w:jc w:val="both"/>
        <w:rPr>
          <w:rFonts w:eastAsiaTheme="minorEastAsia"/>
        </w:rPr>
      </w:pPr>
      <w:r w:rsidRPr="00D93578">
        <w:t>W</w:t>
      </w:r>
      <w:r w:rsidR="00B03350" w:rsidRPr="00D93578">
        <w:t xml:space="preserve">ith the selection effects </w:t>
      </w:r>
      <m:oMath>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4</m:t>
            </m:r>
          </m:sub>
        </m:sSub>
      </m:oMath>
      <w:r w:rsidR="00B03350" w:rsidRPr="00D93578">
        <w:rPr>
          <w:rFonts w:eastAsiaTheme="minorEastAsia"/>
        </w:rPr>
        <w:t xml:space="preserve"> varied according to the </w:t>
      </w:r>
      <w:r w:rsidR="00F5556F">
        <w:rPr>
          <w:rFonts w:eastAsiaTheme="minorEastAsia"/>
        </w:rPr>
        <w:t>eleven</w:t>
      </w:r>
      <w:r w:rsidR="00F5556F" w:rsidRPr="00D93578">
        <w:rPr>
          <w:rFonts w:eastAsiaTheme="minorEastAsia"/>
        </w:rPr>
        <w:t xml:space="preserve"> </w:t>
      </w:r>
      <w:r w:rsidR="00B03350" w:rsidRPr="00D93578">
        <w:rPr>
          <w:rFonts w:eastAsiaTheme="minorEastAsia"/>
        </w:rPr>
        <w:t xml:space="preserve">simulation scenarios described in Supplementary Table 1 and the intercept </w:t>
      </w:r>
      <m:oMath>
        <m:r>
          <w:rPr>
            <w:rFonts w:ascii="Cambria Math" w:eastAsiaTheme="minorEastAsia" w:hAnsi="Cambria Math"/>
          </w:rPr>
          <m:t>α</m:t>
        </m:r>
      </m:oMath>
      <w:r w:rsidR="00B03350" w:rsidRPr="00D93578">
        <w:rPr>
          <w:rFonts w:eastAsiaTheme="minorEastAsia"/>
        </w:rPr>
        <w:t xml:space="preserve"> tuned to ensure that the proportion of participating fathers</w:t>
      </w:r>
      <w:r>
        <w:rPr>
          <w:rFonts w:eastAsiaTheme="minorEastAsia"/>
        </w:rPr>
        <w:t>/partners</w:t>
      </w:r>
      <w:r w:rsidR="00B03350" w:rsidRPr="00D93578">
        <w:rPr>
          <w:rFonts w:eastAsiaTheme="minorEastAsia"/>
        </w:rPr>
        <w:t xml:space="preserve"> was 76.7%. </w:t>
      </w:r>
      <w:r w:rsidR="00A72514">
        <w:rPr>
          <w:rFonts w:eastAsiaTheme="minorEastAsia"/>
        </w:rPr>
        <w:t>We</w:t>
      </w:r>
      <w:r w:rsidR="009E42D0">
        <w:rPr>
          <w:rFonts w:eastAsiaTheme="minorEastAsia"/>
        </w:rPr>
        <w:t xml:space="preserve"> estimate</w:t>
      </w:r>
      <w:r w:rsidR="00A72514">
        <w:rPr>
          <w:rFonts w:eastAsiaTheme="minorEastAsia"/>
        </w:rPr>
        <w:t>d</w:t>
      </w:r>
      <w:r w:rsidR="009E42D0">
        <w:rPr>
          <w:rFonts w:eastAsiaTheme="minorEastAsia"/>
        </w:rPr>
        <w:t xml:space="preserve"> the </w:t>
      </w:r>
      <w:r w:rsidR="00D52403">
        <w:rPr>
          <w:rFonts w:eastAsiaTheme="minorEastAsia"/>
        </w:rPr>
        <w:t xml:space="preserve">associations </w:t>
      </w:r>
      <w:r w:rsidR="009E42D0">
        <w:rPr>
          <w:rFonts w:eastAsiaTheme="minorEastAsia"/>
        </w:rPr>
        <w:t xml:space="preserve">of </w:t>
      </w:r>
      <w:r w:rsidR="00A72514">
        <w:rPr>
          <w:rFonts w:eastAsiaTheme="minorEastAsia"/>
        </w:rPr>
        <w:t>maternal</w:t>
      </w:r>
      <w:r w:rsidR="006A5D0D">
        <w:rPr>
          <w:rFonts w:eastAsiaTheme="minorEastAsia"/>
        </w:rPr>
        <w:t xml:space="preserve"> and partner</w:t>
      </w:r>
      <w:r w:rsidR="00A72514">
        <w:rPr>
          <w:rFonts w:eastAsiaTheme="minorEastAsia"/>
        </w:rPr>
        <w:t xml:space="preserve"> smoking </w:t>
      </w:r>
      <w:r w:rsidR="00D52403">
        <w:rPr>
          <w:rFonts w:eastAsiaTheme="minorEastAsia"/>
        </w:rPr>
        <w:t xml:space="preserve">with </w:t>
      </w:r>
      <w:r w:rsidR="00A72514">
        <w:rPr>
          <w:rFonts w:eastAsiaTheme="minorEastAsia"/>
        </w:rPr>
        <w:t xml:space="preserve">birthweight </w:t>
      </w:r>
      <w:r w:rsidR="007E547D">
        <w:rPr>
          <w:rFonts w:eastAsiaTheme="minorEastAsia"/>
        </w:rPr>
        <w:t xml:space="preserve">adjusted for SEP but not general health, meaning that the </w:t>
      </w:r>
      <w:proofErr w:type="spellStart"/>
      <w:r w:rsidR="007E547D">
        <w:rPr>
          <w:rFonts w:eastAsiaTheme="minorEastAsia"/>
        </w:rPr>
        <w:t>estimand</w:t>
      </w:r>
      <w:proofErr w:type="spellEnd"/>
      <w:r w:rsidR="007E547D">
        <w:rPr>
          <w:rFonts w:eastAsiaTheme="minorEastAsia"/>
        </w:rPr>
        <w:t xml:space="preserve"> of interest was </w:t>
      </w:r>
      <w:r w:rsidR="00554D75">
        <w:rPr>
          <w:rFonts w:eastAsiaTheme="minorEastAsia"/>
        </w:rPr>
        <w:t>the total</w:t>
      </w:r>
      <w:r w:rsidR="009B17D8">
        <w:rPr>
          <w:rFonts w:eastAsiaTheme="minorEastAsia"/>
        </w:rPr>
        <w:t xml:space="preserve"> (not the direct)</w:t>
      </w:r>
      <w:r w:rsidR="00554D75">
        <w:rPr>
          <w:rFonts w:eastAsiaTheme="minorEastAsia"/>
        </w:rPr>
        <w:t xml:space="preserve"> effect</w:t>
      </w:r>
      <w:r w:rsidR="00235448">
        <w:rPr>
          <w:rFonts w:eastAsiaTheme="minorEastAsia"/>
        </w:rPr>
        <w:t xml:space="preserve"> of smoking on birthweigh</w:t>
      </w:r>
      <w:r w:rsidR="009B17D8">
        <w:rPr>
          <w:rFonts w:eastAsiaTheme="minorEastAsia"/>
        </w:rPr>
        <w:t>t, as in our initial simulation.</w:t>
      </w:r>
    </w:p>
    <w:p w14:paraId="03C8D8EE" w14:textId="7413EABD" w:rsidR="00B03350" w:rsidRPr="00D93578" w:rsidRDefault="00B03350" w:rsidP="00B03350">
      <w:pPr>
        <w:spacing w:after="120" w:line="259" w:lineRule="auto"/>
        <w:jc w:val="both"/>
        <w:rPr>
          <w:rFonts w:eastAsiaTheme="minorEastAsia"/>
        </w:rPr>
      </w:pPr>
      <w:r w:rsidRPr="00D93578">
        <w:t xml:space="preserve">The results of </w:t>
      </w:r>
      <w:r w:rsidR="00FD01EB">
        <w:t>this</w:t>
      </w:r>
      <w:r w:rsidR="00FD01EB" w:rsidRPr="00D93578">
        <w:t xml:space="preserve"> </w:t>
      </w:r>
      <w:r w:rsidRPr="00D93578">
        <w:t>additional simulation</w:t>
      </w:r>
      <w:r w:rsidR="00243542">
        <w:t xml:space="preserve"> experiment</w:t>
      </w:r>
      <w:r w:rsidRPr="00D93578">
        <w:t xml:space="preserve"> are reported in Supplementary Table </w:t>
      </w:r>
      <w:r w:rsidR="00243542">
        <w:t>4</w:t>
      </w:r>
      <w:r w:rsidRPr="00D93578">
        <w:t xml:space="preserve">. Selection bias was observed in several simulation scenarios for </w:t>
      </w:r>
      <w:r w:rsidR="006A5D0D">
        <w:t>partner</w:t>
      </w:r>
      <w:r w:rsidR="006A5D0D" w:rsidRPr="00D93578">
        <w:t xml:space="preserve"> </w:t>
      </w:r>
      <w:r w:rsidR="003A1B4A">
        <w:t>associations</w:t>
      </w:r>
      <w:r w:rsidR="00637DC0">
        <w:t>.</w:t>
      </w:r>
      <w:r w:rsidRPr="00D93578">
        <w:t xml:space="preserve"> </w:t>
      </w:r>
      <w:r w:rsidR="00637DC0">
        <w:t>M</w:t>
      </w:r>
      <w:r w:rsidR="00637DC0" w:rsidRPr="00D93578">
        <w:t xml:space="preserve">aternal </w:t>
      </w:r>
      <w:r w:rsidR="003A1B4A">
        <w:t>association</w:t>
      </w:r>
      <w:r w:rsidR="003A1B4A" w:rsidRPr="00D93578">
        <w:t xml:space="preserve"> </w:t>
      </w:r>
      <w:r w:rsidRPr="00D93578">
        <w:t>estimates were still unbiased</w:t>
      </w:r>
      <w:r w:rsidR="001103C4">
        <w:t xml:space="preserve">, since </w:t>
      </w:r>
      <w:r w:rsidR="0028793B">
        <w:t xml:space="preserve">there was no association between maternal </w:t>
      </w:r>
      <w:r w:rsidR="0028793B">
        <w:lastRenderedPageBreak/>
        <w:t xml:space="preserve">smoking and </w:t>
      </w:r>
      <w:r w:rsidR="006A5D0D">
        <w:t xml:space="preserve">partner </w:t>
      </w:r>
      <w:r w:rsidR="0028793B">
        <w:t xml:space="preserve">participation once </w:t>
      </w:r>
      <w:r w:rsidR="006A5D0D">
        <w:t xml:space="preserve">partner </w:t>
      </w:r>
      <w:r w:rsidR="0028793B">
        <w:t>smoking had been taken into account.</w:t>
      </w:r>
      <w:r w:rsidR="00D311F5">
        <w:t xml:space="preserve"> </w:t>
      </w:r>
      <w:r w:rsidRPr="00D93578">
        <w:rPr>
          <w:rFonts w:eastAsiaTheme="minorEastAsia"/>
        </w:rPr>
        <w:t xml:space="preserve">The magnitude of bias </w:t>
      </w:r>
      <w:r w:rsidR="00647C68">
        <w:rPr>
          <w:rFonts w:eastAsiaTheme="minorEastAsia"/>
        </w:rPr>
        <w:t>will likely depend</w:t>
      </w:r>
      <w:r w:rsidR="00647C68" w:rsidRPr="00D93578">
        <w:rPr>
          <w:rFonts w:eastAsiaTheme="minorEastAsia"/>
        </w:rPr>
        <w:t xml:space="preserve"> </w:t>
      </w:r>
      <w:r w:rsidRPr="00D93578">
        <w:rPr>
          <w:rFonts w:eastAsiaTheme="minorEastAsia"/>
        </w:rPr>
        <w:t>on the strength of confounding</w:t>
      </w:r>
      <w:r w:rsidR="00647C68">
        <w:rPr>
          <w:rFonts w:eastAsiaTheme="minorEastAsia"/>
        </w:rPr>
        <w:t xml:space="preserve">, but in any case it was stronger than in our original simulations in Supplementary Table 2, since there are now two common causes of </w:t>
      </w:r>
      <w:r w:rsidR="006A5D0D">
        <w:rPr>
          <w:rFonts w:eastAsiaTheme="minorEastAsia"/>
        </w:rPr>
        <w:t xml:space="preserve">partner </w:t>
      </w:r>
      <w:r w:rsidR="00647C68">
        <w:rPr>
          <w:rFonts w:eastAsiaTheme="minorEastAsia"/>
        </w:rPr>
        <w:t>participation and offspring birthweight that were not adjusted for</w:t>
      </w:r>
      <w:r w:rsidR="00DC1563">
        <w:rPr>
          <w:rFonts w:eastAsiaTheme="minorEastAsia"/>
        </w:rPr>
        <w:t>.</w:t>
      </w:r>
      <w:r w:rsidRPr="00D93578">
        <w:rPr>
          <w:rFonts w:eastAsiaTheme="minorEastAsia"/>
        </w:rPr>
        <w:t xml:space="preserve"> In addition, the magnitude of bias depends on the selection effects; hence, it was again stronger in simulations when </w:t>
      </w:r>
      <w:r w:rsidR="006A5D0D">
        <w:rPr>
          <w:rFonts w:eastAsiaTheme="minorEastAsia"/>
        </w:rPr>
        <w:t>partner</w:t>
      </w:r>
      <w:r w:rsidR="006A5D0D" w:rsidRPr="00D93578">
        <w:rPr>
          <w:rFonts w:eastAsiaTheme="minorEastAsia"/>
        </w:rPr>
        <w:t xml:space="preserve"> </w:t>
      </w:r>
      <w:r w:rsidRPr="00D93578">
        <w:rPr>
          <w:rFonts w:eastAsiaTheme="minorEastAsia"/>
        </w:rPr>
        <w:t xml:space="preserve">smoking directly affected participation and the values assigned to the selection effects were large. We also note that bias was detected even in Scenario 1, where associations between maternal traits and </w:t>
      </w:r>
      <w:r w:rsidR="006A5D0D">
        <w:rPr>
          <w:rFonts w:eastAsiaTheme="minorEastAsia"/>
        </w:rPr>
        <w:t>partner</w:t>
      </w:r>
      <w:r w:rsidR="006A5D0D" w:rsidRPr="00D93578">
        <w:rPr>
          <w:rFonts w:eastAsiaTheme="minorEastAsia"/>
        </w:rPr>
        <w:t xml:space="preserve"> </w:t>
      </w:r>
      <w:r w:rsidRPr="00D93578">
        <w:rPr>
          <w:rFonts w:eastAsiaTheme="minorEastAsia"/>
        </w:rPr>
        <w:t xml:space="preserve">participation in ALSPAC were used as a substitute for </w:t>
      </w:r>
      <w:r w:rsidR="006A5D0D">
        <w:rPr>
          <w:rFonts w:eastAsiaTheme="minorEastAsia"/>
        </w:rPr>
        <w:t>partner</w:t>
      </w:r>
      <w:r w:rsidR="006A5D0D" w:rsidRPr="00D93578">
        <w:rPr>
          <w:rFonts w:eastAsiaTheme="minorEastAsia"/>
        </w:rPr>
        <w:t xml:space="preserve"> </w:t>
      </w:r>
      <w:r w:rsidRPr="00D93578">
        <w:rPr>
          <w:rFonts w:eastAsiaTheme="minorEastAsia"/>
        </w:rPr>
        <w:t xml:space="preserve">selection effects. </w:t>
      </w:r>
    </w:p>
    <w:p w14:paraId="4B36D6C3" w14:textId="3B214A60" w:rsidR="00B03350" w:rsidRPr="00D93578" w:rsidRDefault="00B03350" w:rsidP="00B03350">
      <w:pPr>
        <w:spacing w:after="120" w:line="259" w:lineRule="auto"/>
        <w:jc w:val="both"/>
        <w:rPr>
          <w:rFonts w:eastAsiaTheme="minorEastAsia"/>
        </w:rPr>
      </w:pPr>
      <w:r w:rsidRPr="00D93578">
        <w:rPr>
          <w:rFonts w:eastAsiaTheme="minorEastAsia"/>
        </w:rPr>
        <w:t xml:space="preserve">Nevertheless, it should be noted that the magnitude of bias remained small in all scenarios. In the worst-case scenario among our simulations (scenario </w:t>
      </w:r>
      <w:r w:rsidR="00E42BDF">
        <w:rPr>
          <w:rFonts w:eastAsiaTheme="minorEastAsia"/>
        </w:rPr>
        <w:t>11</w:t>
      </w:r>
      <w:r w:rsidR="00E42BDF" w:rsidRPr="00D93578">
        <w:rPr>
          <w:rFonts w:eastAsiaTheme="minorEastAsia"/>
        </w:rPr>
        <w:t xml:space="preserve"> </w:t>
      </w:r>
      <w:r w:rsidRPr="00D93578">
        <w:rPr>
          <w:rFonts w:eastAsiaTheme="minorEastAsia"/>
        </w:rPr>
        <w:t xml:space="preserve">for </w:t>
      </w:r>
      <w:r w:rsidR="006A5D0D">
        <w:rPr>
          <w:rFonts w:eastAsiaTheme="minorEastAsia"/>
        </w:rPr>
        <w:t>partner</w:t>
      </w:r>
      <w:r w:rsidR="006A5D0D" w:rsidRPr="00D93578">
        <w:rPr>
          <w:rFonts w:eastAsiaTheme="minorEastAsia"/>
        </w:rPr>
        <w:t xml:space="preserve"> </w:t>
      </w:r>
      <w:r w:rsidRPr="00D93578">
        <w:rPr>
          <w:rFonts w:eastAsiaTheme="minorEastAsia"/>
        </w:rPr>
        <w:t>effects) the average absolute bias was</w:t>
      </w:r>
      <w:r w:rsidR="00D9266B">
        <w:rPr>
          <w:rFonts w:eastAsiaTheme="minorEastAsia"/>
        </w:rPr>
        <w:t xml:space="preserve"> 0.029 while the </w:t>
      </w:r>
      <w:r w:rsidR="009062AD">
        <w:rPr>
          <w:rFonts w:eastAsiaTheme="minorEastAsia"/>
        </w:rPr>
        <w:t>corresponding relative bias was -18.1%.</w:t>
      </w:r>
      <w:r w:rsidRPr="00D93578">
        <w:rPr>
          <w:rFonts w:eastAsiaTheme="minorEastAsia"/>
        </w:rPr>
        <w:t xml:space="preserve"> In all simulation scenarios, the biased estimates were less than two standard deviations away from the true value of the parameter they aimed to estimate. And finally, our analysis was able to (correctly) reject the null hypothesis of no effect of (paternal</w:t>
      </w:r>
      <w:r w:rsidR="006A5D0D">
        <w:rPr>
          <w:rFonts w:eastAsiaTheme="minorEastAsia"/>
        </w:rPr>
        <w:t>/partner</w:t>
      </w:r>
      <w:r w:rsidRPr="00D93578">
        <w:rPr>
          <w:rFonts w:eastAsiaTheme="minorEastAsia"/>
        </w:rPr>
        <w:t xml:space="preserve"> or maternal) smoking on birthweight in all scenarios, despite the presence of bias. </w:t>
      </w:r>
    </w:p>
    <w:p w14:paraId="11D9C871" w14:textId="755B07D1" w:rsidR="00B03350" w:rsidRDefault="00B03350" w:rsidP="00B03350">
      <w:pPr>
        <w:spacing w:after="120" w:line="259" w:lineRule="auto"/>
        <w:jc w:val="both"/>
        <w:rPr>
          <w:rFonts w:eastAsiaTheme="minorEastAsia"/>
        </w:rPr>
      </w:pPr>
    </w:p>
    <w:p w14:paraId="4047CC32" w14:textId="568C0397" w:rsidR="00DE22F3" w:rsidRPr="00EC4EAD" w:rsidRDefault="00DE22F3" w:rsidP="00B03350">
      <w:pPr>
        <w:spacing w:after="120" w:line="259" w:lineRule="auto"/>
        <w:jc w:val="both"/>
        <w:rPr>
          <w:rFonts w:eastAsiaTheme="minorEastAsia"/>
          <w:i/>
          <w:iCs/>
        </w:rPr>
      </w:pPr>
      <w:r w:rsidRPr="00EC4EAD">
        <w:rPr>
          <w:rFonts w:eastAsiaTheme="minorEastAsia"/>
          <w:i/>
          <w:iCs/>
        </w:rPr>
        <w:t>Additional Simulation 2: Interactions</w:t>
      </w:r>
    </w:p>
    <w:p w14:paraId="7D96FC08" w14:textId="77777777" w:rsidR="00FB00E5" w:rsidRDefault="0043438F" w:rsidP="00B03350">
      <w:pPr>
        <w:spacing w:after="120" w:line="259" w:lineRule="auto"/>
        <w:jc w:val="both"/>
        <w:rPr>
          <w:rFonts w:eastAsiaTheme="minorEastAsia"/>
        </w:rPr>
      </w:pPr>
      <w:r>
        <w:rPr>
          <w:rFonts w:eastAsiaTheme="minorEastAsia"/>
        </w:rPr>
        <w:t>Interactions between</w:t>
      </w:r>
      <w:r w:rsidR="00C22D33">
        <w:rPr>
          <w:rFonts w:eastAsiaTheme="minorEastAsia"/>
        </w:rPr>
        <w:t xml:space="preserve"> </w:t>
      </w:r>
      <w:r w:rsidR="00271F33">
        <w:rPr>
          <w:rFonts w:eastAsiaTheme="minorEastAsia"/>
        </w:rPr>
        <w:t>explanatory variables</w:t>
      </w:r>
      <w:r>
        <w:rPr>
          <w:rFonts w:eastAsiaTheme="minorEastAsia"/>
        </w:rPr>
        <w:t xml:space="preserve"> and the outcome in </w:t>
      </w:r>
      <w:r w:rsidR="00C22D33">
        <w:rPr>
          <w:rFonts w:eastAsiaTheme="minorEastAsia"/>
        </w:rPr>
        <w:t>their</w:t>
      </w:r>
      <w:r>
        <w:rPr>
          <w:rFonts w:eastAsiaTheme="minorEastAsia"/>
        </w:rPr>
        <w:t xml:space="preserve"> effects </w:t>
      </w:r>
      <w:r w:rsidR="00C22D33">
        <w:rPr>
          <w:rFonts w:eastAsiaTheme="minorEastAsia"/>
        </w:rPr>
        <w:t xml:space="preserve">on study participation are known to increase the impact </w:t>
      </w:r>
      <w:r w:rsidR="00271F33">
        <w:rPr>
          <w:rFonts w:eastAsiaTheme="minorEastAsia"/>
        </w:rPr>
        <w:t xml:space="preserve">of selection bias in applied studies. With that in mind, we </w:t>
      </w:r>
      <w:r w:rsidR="000552A8">
        <w:rPr>
          <w:rFonts w:eastAsiaTheme="minorEastAsia"/>
        </w:rPr>
        <w:t>performed an additional simulation to explore the impact of interactions in the model for participation.</w:t>
      </w:r>
    </w:p>
    <w:p w14:paraId="641E37BF" w14:textId="3AA43F2B" w:rsidR="00FB00E5" w:rsidRDefault="000572A3" w:rsidP="00B03350">
      <w:pPr>
        <w:spacing w:after="120" w:line="259" w:lineRule="auto"/>
        <w:jc w:val="both"/>
        <w:rPr>
          <w:rFonts w:eastAsiaTheme="minorEastAsia"/>
        </w:rPr>
      </w:pPr>
      <w:r>
        <w:rPr>
          <w:rFonts w:eastAsiaTheme="minorEastAsia"/>
        </w:rPr>
        <w:t>Part</w:t>
      </w:r>
      <w:r w:rsidR="00D76027">
        <w:rPr>
          <w:rFonts w:eastAsiaTheme="minorEastAsia"/>
        </w:rPr>
        <w:t>ner part</w:t>
      </w:r>
      <w:r>
        <w:rPr>
          <w:rFonts w:eastAsiaTheme="minorEastAsia"/>
        </w:rPr>
        <w:t>icipation</w:t>
      </w:r>
      <w:r w:rsidR="00D76027">
        <w:rPr>
          <w:rFonts w:eastAsiaTheme="minorEastAsia"/>
        </w:rPr>
        <w:t xml:space="preserve"> in ALSPAC was determined by completion of at least one of three questionnaires sent to partners around the time of pregnancy. With that </w:t>
      </w:r>
      <w:r w:rsidR="00C92069">
        <w:rPr>
          <w:rFonts w:eastAsiaTheme="minorEastAsia"/>
        </w:rPr>
        <w:t xml:space="preserve">in mind, we decided that it was not realistic to </w:t>
      </w:r>
      <w:r w:rsidR="001926FE">
        <w:rPr>
          <w:rFonts w:eastAsiaTheme="minorEastAsia"/>
        </w:rPr>
        <w:t>allow for int</w:t>
      </w:r>
      <w:r w:rsidR="004F2AA7">
        <w:rPr>
          <w:rFonts w:eastAsiaTheme="minorEastAsia"/>
        </w:rPr>
        <w:t xml:space="preserve">eractions between the explanatory variables and the outcome </w:t>
      </w:r>
      <w:r w:rsidR="001926FE">
        <w:rPr>
          <w:rFonts w:eastAsiaTheme="minorEastAsia"/>
        </w:rPr>
        <w:t xml:space="preserve">(birthweight) in their effects on participation, because </w:t>
      </w:r>
      <w:r w:rsidR="001210EF">
        <w:rPr>
          <w:rFonts w:eastAsiaTheme="minorEastAsia"/>
        </w:rPr>
        <w:t>the decision to participate temporally preceded the outcome</w:t>
      </w:r>
      <w:r w:rsidR="000C6F52">
        <w:rPr>
          <w:rFonts w:eastAsiaTheme="minorEastAsia"/>
        </w:rPr>
        <w:t xml:space="preserve">. Instead, we allowed for an interaction between </w:t>
      </w:r>
      <w:r w:rsidR="00690F34">
        <w:rPr>
          <w:rFonts w:eastAsiaTheme="minorEastAsia"/>
        </w:rPr>
        <w:t>partner smoking and partner general health (proxied by BMI)</w:t>
      </w:r>
      <w:r w:rsidR="0090356C">
        <w:rPr>
          <w:rFonts w:eastAsiaTheme="minorEastAsia"/>
        </w:rPr>
        <w:t xml:space="preserve">. </w:t>
      </w:r>
    </w:p>
    <w:p w14:paraId="5700256C" w14:textId="49072611" w:rsidR="0043438F" w:rsidRDefault="004A6FF1" w:rsidP="00B03350">
      <w:pPr>
        <w:spacing w:after="120" w:line="259" w:lineRule="auto"/>
        <w:jc w:val="both"/>
        <w:rPr>
          <w:rFonts w:eastAsiaTheme="minorEastAsia"/>
        </w:rPr>
      </w:pPr>
      <w:r>
        <w:rPr>
          <w:rFonts w:eastAsiaTheme="minorEastAsia"/>
        </w:rPr>
        <w:t xml:space="preserve">We used the same simulation setting as in our main simulation, </w:t>
      </w:r>
      <w:r w:rsidR="00842BAD">
        <w:rPr>
          <w:rFonts w:eastAsiaTheme="minorEastAsia"/>
        </w:rPr>
        <w:t>but modified t</w:t>
      </w:r>
      <w:r w:rsidR="003E61FC">
        <w:rPr>
          <w:rFonts w:eastAsiaTheme="minorEastAsia"/>
        </w:rPr>
        <w:t>he participation model to be</w:t>
      </w:r>
      <w:r w:rsidR="00AA2493">
        <w:rPr>
          <w:rFonts w:eastAsiaTheme="minorEastAsia"/>
        </w:rPr>
        <w:t>:</w:t>
      </w:r>
    </w:p>
    <w:p w14:paraId="6C8F5F9D" w14:textId="60155F80" w:rsidR="003E61FC" w:rsidRDefault="003E61FC" w:rsidP="00B03350">
      <w:pPr>
        <w:spacing w:after="120" w:line="259" w:lineRule="auto"/>
        <w:jc w:val="both"/>
        <w:rPr>
          <w:rFonts w:eastAsiaTheme="minorEastAsia"/>
        </w:rPr>
      </w:pPr>
      <m:oMathPara>
        <m:oMath>
          <m:r>
            <w:rPr>
              <w:rFonts w:ascii="Cambria Math" w:hAnsi="Cambria Math"/>
            </w:rPr>
            <m:t>logit P</m:t>
          </m:r>
          <m:d>
            <m:dPr>
              <m:ctrlPr>
                <w:rPr>
                  <w:rFonts w:ascii="Cambria Math" w:hAnsi="Cambria Math"/>
                  <w:i/>
                </w:rPr>
              </m:ctrlPr>
            </m:dPr>
            <m:e>
              <m:r>
                <w:rPr>
                  <w:rFonts w:ascii="Cambria Math" w:hAnsi="Cambria Math"/>
                </w:rPr>
                <m:t>Participation=1</m:t>
              </m:r>
            </m:e>
          </m:d>
          <m:r>
            <w:rPr>
              <w:rFonts w:ascii="Cambria Math" w:hAnsi="Cambria Math"/>
            </w:rPr>
            <m:t xml:space="preserve">= α+ </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SEP</m:t>
              </m:r>
            </m:e>
            <m:sub>
              <m:r>
                <w:rPr>
                  <w:rFonts w:ascii="Cambria Math" w:hAnsi="Cambria Math"/>
                </w:rPr>
                <m:t>P</m:t>
              </m:r>
            </m:sub>
          </m:sSub>
          <m:r>
            <w:rPr>
              <w:rFonts w:ascii="Cambria Math" w:hAnsi="Cambria Math"/>
            </w:rPr>
            <m:t xml:space="preserve">+ 0.324 </m:t>
          </m:r>
          <m:sSub>
            <m:sSubPr>
              <m:ctrlPr>
                <w:rPr>
                  <w:rFonts w:ascii="Cambria Math" w:hAnsi="Cambria Math"/>
                  <w:i/>
                </w:rPr>
              </m:ctrlPr>
            </m:sSubPr>
            <m:e>
              <m:r>
                <w:rPr>
                  <w:rFonts w:ascii="Cambria Math" w:hAnsi="Cambria Math"/>
                </w:rPr>
                <m:t>SEP</m:t>
              </m:r>
            </m:e>
            <m:sub>
              <m:r>
                <w:rPr>
                  <w:rFonts w:ascii="Cambria Math" w:hAnsi="Cambria Math"/>
                </w:rPr>
                <m:t>M</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3</m:t>
              </m:r>
            </m:sub>
          </m:sSub>
          <m:sSub>
            <m:sSubPr>
              <m:ctrlPr>
                <w:rPr>
                  <w:rFonts w:ascii="Cambria Math" w:hAnsi="Cambria Math"/>
                  <w:i/>
                </w:rPr>
              </m:ctrlPr>
            </m:sSubPr>
            <m:e>
              <m:r>
                <w:rPr>
                  <w:rFonts w:ascii="Cambria Math" w:hAnsi="Cambria Math"/>
                </w:rPr>
                <m:t>BMI</m:t>
              </m:r>
            </m:e>
            <m:sub>
              <m:r>
                <w:rPr>
                  <w:rFonts w:ascii="Cambria Math" w:hAnsi="Cambria Math"/>
                </w:rPr>
                <m:t>P</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4</m:t>
              </m:r>
            </m:sub>
          </m:sSub>
          <m:sSub>
            <m:sSubPr>
              <m:ctrlPr>
                <w:rPr>
                  <w:rFonts w:ascii="Cambria Math" w:hAnsi="Cambria Math"/>
                  <w:i/>
                </w:rPr>
              </m:ctrlPr>
            </m:sSubPr>
            <m:e>
              <m:r>
                <w:rPr>
                  <w:rFonts w:ascii="Cambria Math" w:hAnsi="Cambria Math"/>
                </w:rPr>
                <m:t>Smoking</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5</m:t>
              </m:r>
            </m:sub>
          </m:sSub>
          <m:r>
            <w:rPr>
              <w:rFonts w:ascii="Cambria Math" w:hAnsi="Cambria Math"/>
            </w:rPr>
            <m:t>BM</m:t>
          </m:r>
          <m:sSub>
            <m:sSubPr>
              <m:ctrlPr>
                <w:rPr>
                  <w:rFonts w:ascii="Cambria Math" w:hAnsi="Cambria Math"/>
                  <w:i/>
                </w:rPr>
              </m:ctrlPr>
            </m:sSubPr>
            <m:e>
              <m:r>
                <w:rPr>
                  <w:rFonts w:ascii="Cambria Math" w:hAnsi="Cambria Math"/>
                </w:rPr>
                <m:t>I</m:t>
              </m:r>
            </m:e>
            <m:sub>
              <m:r>
                <w:rPr>
                  <w:rFonts w:ascii="Cambria Math" w:hAnsi="Cambria Math"/>
                </w:rPr>
                <m:t>P</m:t>
              </m:r>
            </m:sub>
          </m:sSub>
          <m:r>
            <w:rPr>
              <w:rFonts w:ascii="Cambria Math" w:hAnsi="Cambria Math"/>
            </w:rPr>
            <m:t>×Smokin</m:t>
          </m:r>
          <m:sSub>
            <m:sSubPr>
              <m:ctrlPr>
                <w:rPr>
                  <w:rFonts w:ascii="Cambria Math" w:hAnsi="Cambria Math"/>
                  <w:i/>
                </w:rPr>
              </m:ctrlPr>
            </m:sSubPr>
            <m:e>
              <m:r>
                <w:rPr>
                  <w:rFonts w:ascii="Cambria Math" w:hAnsi="Cambria Math"/>
                </w:rPr>
                <m:t>g</m:t>
              </m:r>
            </m:e>
            <m:sub>
              <m:r>
                <w:rPr>
                  <w:rFonts w:ascii="Cambria Math" w:hAnsi="Cambria Math"/>
                </w:rPr>
                <m:t>P</m:t>
              </m:r>
            </m:sub>
          </m:sSub>
        </m:oMath>
      </m:oMathPara>
    </w:p>
    <w:p w14:paraId="6ED81080" w14:textId="02BDBD17" w:rsidR="0043438F" w:rsidRDefault="0064422F" w:rsidP="00B03350">
      <w:pPr>
        <w:spacing w:after="120" w:line="259" w:lineRule="auto"/>
        <w:jc w:val="both"/>
        <w:rPr>
          <w:rFonts w:eastAsiaTheme="minorEastAsia"/>
        </w:rPr>
      </w:pPr>
      <w:r>
        <w:rPr>
          <w:rFonts w:eastAsiaTheme="minorEastAsia"/>
        </w:rPr>
        <w:t xml:space="preserve">The parameters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4</m:t>
            </m:r>
          </m:sub>
        </m:sSub>
      </m:oMath>
      <w:r>
        <w:rPr>
          <w:rFonts w:eastAsiaTheme="minorEastAsia"/>
        </w:rPr>
        <w:t xml:space="preserve">were assigned the same values as in the simulation scenarios of Supplementary Table 1. The value of the interaction parameter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5</m:t>
            </m:r>
          </m:sub>
        </m:sSub>
      </m:oMath>
      <w:r>
        <w:rPr>
          <w:rFonts w:eastAsiaTheme="minorEastAsia"/>
        </w:rPr>
        <w:t xml:space="preserve"> was arbitrarily set to </w:t>
      </w:r>
      <m:oMath>
        <m:func>
          <m:funcPr>
            <m:ctrlPr>
              <w:rPr>
                <w:rFonts w:ascii="Cambria Math" w:eastAsiaTheme="minorEastAsia" w:hAnsi="Cambria Math"/>
                <w:i/>
              </w:rPr>
            </m:ctrlPr>
          </m:funcPr>
          <m:fName>
            <m:r>
              <m:rPr>
                <m:sty m:val="p"/>
              </m:rPr>
              <w:rPr>
                <w:rFonts w:ascii="Cambria Math" w:eastAsiaTheme="minorEastAsia" w:hAnsi="Cambria Math"/>
              </w:rPr>
              <m:t>log</m:t>
            </m:r>
          </m:fName>
          <m:e>
            <m:r>
              <w:rPr>
                <w:rFonts w:ascii="Cambria Math" w:eastAsiaTheme="minorEastAsia" w:hAnsi="Cambria Math"/>
              </w:rPr>
              <m:t>2</m:t>
            </m:r>
          </m:e>
        </m:func>
      </m:oMath>
      <w:r w:rsidR="005D1CB6">
        <w:rPr>
          <w:rFonts w:eastAsiaTheme="minorEastAsia"/>
        </w:rPr>
        <w:t xml:space="preserve"> </w:t>
      </w:r>
      <w:r w:rsidR="00930697">
        <w:rPr>
          <w:rFonts w:eastAsiaTheme="minorEastAsia"/>
        </w:rPr>
        <w:t>(</w:t>
      </w:r>
      <w:r w:rsidR="005D1CB6">
        <w:rPr>
          <w:rFonts w:eastAsiaTheme="minorEastAsia"/>
        </w:rPr>
        <w:t>giving an interaction odds ratio of 2</w:t>
      </w:r>
      <w:r w:rsidR="00930697">
        <w:rPr>
          <w:rFonts w:eastAsiaTheme="minorEastAsia"/>
        </w:rPr>
        <w:t>)</w:t>
      </w:r>
      <w:r>
        <w:rPr>
          <w:rFonts w:eastAsiaTheme="minorEastAsia"/>
        </w:rPr>
        <w:t xml:space="preserve"> </w:t>
      </w:r>
      <w:r w:rsidR="00930697">
        <w:rPr>
          <w:rFonts w:eastAsiaTheme="minorEastAsia"/>
        </w:rPr>
        <w:t>for exploratory purposes.</w:t>
      </w:r>
      <w:r w:rsidR="00817507">
        <w:rPr>
          <w:rFonts w:eastAsiaTheme="minorEastAsia"/>
        </w:rPr>
        <w:t xml:space="preserve"> The intercept </w:t>
      </w:r>
      <m:oMath>
        <m:r>
          <w:rPr>
            <w:rFonts w:ascii="Cambria Math" w:eastAsiaTheme="minorEastAsia" w:hAnsi="Cambria Math"/>
          </w:rPr>
          <m:t>α</m:t>
        </m:r>
      </m:oMath>
      <w:r w:rsidR="00817507">
        <w:rPr>
          <w:rFonts w:eastAsiaTheme="minorEastAsia"/>
        </w:rPr>
        <w:t xml:space="preserve"> was then adjusted to maintain a proportion of</w:t>
      </w:r>
      <w:r w:rsidR="0094443F">
        <w:rPr>
          <w:rFonts w:eastAsiaTheme="minorEastAsia"/>
        </w:rPr>
        <w:t xml:space="preserve"> 76.7% for participating partners.</w:t>
      </w:r>
    </w:p>
    <w:p w14:paraId="104D4CA9" w14:textId="57433C50" w:rsidR="00DE22F3" w:rsidRDefault="004F36D7" w:rsidP="00B03350">
      <w:pPr>
        <w:spacing w:after="120" w:line="259" w:lineRule="auto"/>
        <w:jc w:val="both"/>
        <w:rPr>
          <w:rFonts w:eastAsiaTheme="minorEastAsia"/>
        </w:rPr>
      </w:pPr>
      <w:r>
        <w:rPr>
          <w:rFonts w:eastAsiaTheme="minorEastAsia"/>
        </w:rPr>
        <w:lastRenderedPageBreak/>
        <w:t>The results of this simulation experiment are reported in Supplementary Table 5.</w:t>
      </w:r>
      <w:r w:rsidR="00B43971">
        <w:rPr>
          <w:rFonts w:eastAsiaTheme="minorEastAsia"/>
        </w:rPr>
        <w:t xml:space="preserve"> Once again, there was little evidence of bias in associations of maternal smoking with offspring birthweight. </w:t>
      </w:r>
      <w:r w:rsidR="00484523">
        <w:rPr>
          <w:rFonts w:eastAsiaTheme="minorEastAsia"/>
        </w:rPr>
        <w:t>On the other hand, bias in partner associations was observed for more simulation scenarios</w:t>
      </w:r>
      <w:r w:rsidR="000F61C1">
        <w:rPr>
          <w:rFonts w:eastAsiaTheme="minorEastAsia"/>
        </w:rPr>
        <w:t>, including those with small values for the selection effects. Nevertheless, the magnitude of bias remained small</w:t>
      </w:r>
      <w:r w:rsidR="00DA4E07">
        <w:rPr>
          <w:rFonts w:eastAsiaTheme="minorEastAsia"/>
        </w:rPr>
        <w:t>, with relative bias not exceeding 20% in any of the eleven scenarios</w:t>
      </w:r>
      <w:r w:rsidR="00C047C6">
        <w:rPr>
          <w:rFonts w:eastAsiaTheme="minorEastAsia"/>
        </w:rPr>
        <w:t>.</w:t>
      </w:r>
    </w:p>
    <w:p w14:paraId="5124C18C" w14:textId="77777777" w:rsidR="00DE22F3" w:rsidRPr="00D93578" w:rsidRDefault="00DE22F3" w:rsidP="00B03350">
      <w:pPr>
        <w:spacing w:after="120" w:line="259" w:lineRule="auto"/>
        <w:jc w:val="both"/>
        <w:rPr>
          <w:rFonts w:eastAsiaTheme="minorEastAsia"/>
        </w:rPr>
      </w:pPr>
    </w:p>
    <w:p w14:paraId="6AEB431B" w14:textId="77777777" w:rsidR="00B03350" w:rsidRPr="00D93578" w:rsidRDefault="00B03350" w:rsidP="00B03350">
      <w:pPr>
        <w:spacing w:after="160" w:line="259" w:lineRule="auto"/>
        <w:jc w:val="both"/>
        <w:rPr>
          <w:i/>
          <w:iCs/>
          <w:lang w:val="en-GB"/>
        </w:rPr>
      </w:pPr>
      <w:r w:rsidRPr="00D93578">
        <w:rPr>
          <w:i/>
          <w:iCs/>
          <w:lang w:val="en-GB"/>
        </w:rPr>
        <w:t>Limitations of our simulation study</w:t>
      </w:r>
    </w:p>
    <w:p w14:paraId="5E7A5B84" w14:textId="490D5CC0" w:rsidR="00B03350" w:rsidRPr="00D93578" w:rsidRDefault="00B03350" w:rsidP="00B03350">
      <w:pPr>
        <w:spacing w:after="120" w:line="259" w:lineRule="auto"/>
        <w:jc w:val="both"/>
        <w:rPr>
          <w:rFonts w:eastAsiaTheme="minorEastAsia"/>
        </w:rPr>
      </w:pPr>
      <w:r w:rsidRPr="00D93578">
        <w:rPr>
          <w:rFonts w:eastAsiaTheme="minorEastAsia"/>
        </w:rPr>
        <w:t xml:space="preserve">Limitations of this simulation study include the fact that it was parametrized using observational associations, which may or may not be the same as causal effects, as well as the fact that the use of BMI as a proxy for general health may not always be accurate due to the fact that its effects are often non-linear. For example, while we would expect the effect of SEP on general health to be positive, the observed SEP-BMI associations in ALSPAC were negative </w:t>
      </w:r>
      <w:r w:rsidR="009D53A3">
        <w:rPr>
          <w:rFonts w:eastAsiaTheme="minorEastAsia"/>
        </w:rPr>
        <w:t>since</w:t>
      </w:r>
      <w:r w:rsidRPr="00D93578">
        <w:rPr>
          <w:rFonts w:eastAsiaTheme="minorEastAsia"/>
        </w:rPr>
        <w:t xml:space="preserve"> high-SEP individuals typically have moderate but not very high BMI. In addition, our simulations relied on the causal diagram of Figure 2 being realistic. </w:t>
      </w:r>
      <w:r w:rsidR="00A816DD">
        <w:rPr>
          <w:rFonts w:eastAsiaTheme="minorEastAsia"/>
        </w:rPr>
        <w:t xml:space="preserve">Our exploration of the impact of parameter interactions in the participation model was also limited in scope, including only a single value for the interaction parameter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5</m:t>
            </m:r>
          </m:sub>
        </m:sSub>
      </m:oMath>
      <w:r w:rsidR="00A816DD">
        <w:rPr>
          <w:rFonts w:eastAsiaTheme="minorEastAsia"/>
        </w:rPr>
        <w:t xml:space="preserve">. Finally, </w:t>
      </w:r>
      <w:r w:rsidR="003B27C5">
        <w:rPr>
          <w:rFonts w:eastAsiaTheme="minorEastAsia"/>
        </w:rPr>
        <w:t xml:space="preserve">we did not explore the impact of changing the </w:t>
      </w:r>
      <w:r w:rsidR="00855D99">
        <w:rPr>
          <w:rFonts w:eastAsiaTheme="minorEastAsia"/>
        </w:rPr>
        <w:t xml:space="preserve">strength and </w:t>
      </w:r>
      <w:r w:rsidR="003B27C5">
        <w:rPr>
          <w:rFonts w:eastAsiaTheme="minorEastAsia"/>
        </w:rPr>
        <w:t>direction of the selection effects</w:t>
      </w:r>
      <w:r w:rsidR="00583987">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4</m:t>
            </m:r>
          </m:sub>
        </m:sSub>
      </m:oMath>
      <w:r w:rsidR="00855D99">
        <w:rPr>
          <w:rFonts w:eastAsiaTheme="minorEastAsia"/>
        </w:rPr>
        <w:t xml:space="preserve"> </w:t>
      </w:r>
      <w:r w:rsidR="00583987">
        <w:rPr>
          <w:rFonts w:eastAsiaTheme="minorEastAsia"/>
        </w:rPr>
        <w:t>relative to each other.</w:t>
      </w:r>
    </w:p>
    <w:p w14:paraId="585A3E2A" w14:textId="795476C2" w:rsidR="00A158CB" w:rsidRDefault="00B03350" w:rsidP="00727B1E">
      <w:pPr>
        <w:spacing w:after="120" w:line="259" w:lineRule="auto"/>
        <w:jc w:val="both"/>
        <w:rPr>
          <w:rFonts w:eastAsiaTheme="minorEastAsia"/>
        </w:rPr>
      </w:pPr>
      <w:r w:rsidRPr="00D93578">
        <w:rPr>
          <w:rFonts w:eastAsiaTheme="minorEastAsia"/>
        </w:rPr>
        <w:t>Nevertheless, subject to these limitations, we conclude that although selection bias may arise in an ALSPAC-based analysis of the association between  maternal</w:t>
      </w:r>
      <w:r w:rsidR="00FE5D80">
        <w:rPr>
          <w:rFonts w:eastAsiaTheme="minorEastAsia"/>
        </w:rPr>
        <w:t xml:space="preserve"> and partner</w:t>
      </w:r>
      <w:r w:rsidRPr="00D93578">
        <w:rPr>
          <w:rFonts w:eastAsiaTheme="minorEastAsia"/>
        </w:rPr>
        <w:t xml:space="preserve"> smoking habits and offspring birthweight, it is unlikely to have a large impact on the results of such an analysis.</w:t>
      </w:r>
    </w:p>
    <w:p w14:paraId="4621C21A" w14:textId="281E59DD" w:rsidR="003C5A0B" w:rsidRDefault="003C5A0B" w:rsidP="00727B1E">
      <w:pPr>
        <w:spacing w:after="120" w:line="259" w:lineRule="auto"/>
        <w:jc w:val="both"/>
        <w:rPr>
          <w:rFonts w:eastAsiaTheme="minorEastAsia"/>
        </w:rPr>
      </w:pPr>
    </w:p>
    <w:p w14:paraId="2F6A3DEA" w14:textId="1B40C892" w:rsidR="001727CF" w:rsidRDefault="001727CF" w:rsidP="00727B1E">
      <w:pPr>
        <w:spacing w:after="120" w:line="259" w:lineRule="auto"/>
        <w:jc w:val="both"/>
        <w:rPr>
          <w:rFonts w:eastAsiaTheme="minorEastAsia"/>
        </w:rPr>
      </w:pPr>
    </w:p>
    <w:p w14:paraId="1F5B42A9" w14:textId="16DA24D3" w:rsidR="001727CF" w:rsidRDefault="001727CF">
      <w:pPr>
        <w:rPr>
          <w:rFonts w:eastAsiaTheme="minorEastAsia"/>
        </w:rPr>
      </w:pPr>
      <w:r>
        <w:rPr>
          <w:rFonts w:eastAsiaTheme="minorEastAsia"/>
        </w:rPr>
        <w:br w:type="page"/>
      </w:r>
    </w:p>
    <w:p w14:paraId="7B9D7B7F" w14:textId="5162A358" w:rsidR="001727CF" w:rsidRDefault="001727CF" w:rsidP="001727CF">
      <w:pPr>
        <w:rPr>
          <w:rFonts w:cstheme="minorHAnsi"/>
        </w:rPr>
      </w:pPr>
    </w:p>
    <w:p w14:paraId="50214082" w14:textId="65871C0B" w:rsidR="001727CF" w:rsidRPr="00D72692" w:rsidRDefault="001727CF" w:rsidP="001727CF">
      <w:pPr>
        <w:rPr>
          <w:rFonts w:cstheme="minorHAnsi"/>
          <w:b/>
          <w:bCs/>
        </w:rPr>
      </w:pPr>
      <w:r w:rsidRPr="00D72692">
        <w:rPr>
          <w:rFonts w:cstheme="minorHAnsi"/>
          <w:b/>
          <w:bCs/>
        </w:rPr>
        <w:t>Supplementary Materials</w:t>
      </w:r>
    </w:p>
    <w:p w14:paraId="2AE43E3B" w14:textId="77777777" w:rsidR="001727CF" w:rsidRPr="009016E1" w:rsidRDefault="001727CF" w:rsidP="001727CF">
      <w:pPr>
        <w:rPr>
          <w:rFonts w:cstheme="minorHAnsi"/>
        </w:rPr>
      </w:pPr>
    </w:p>
    <w:p w14:paraId="6397B96F" w14:textId="600256EB" w:rsidR="001727CF" w:rsidRPr="00D93578" w:rsidRDefault="001727CF" w:rsidP="001727CF">
      <w:pPr>
        <w:spacing w:after="120" w:line="259" w:lineRule="auto"/>
        <w:jc w:val="both"/>
        <w:rPr>
          <w:rFonts w:eastAsiaTheme="minorEastAsia"/>
        </w:rPr>
      </w:pPr>
      <w:r w:rsidRPr="00D93578">
        <w:t xml:space="preserve">Supplementary Table 1. Simulation scenarios. Scenarios varied in terms of their parameterized effect of partner SEP, general health (proxied by BMI), and smoking on partner participation. The reported values represent odds ratios of increase in </w:t>
      </w:r>
      <w:r w:rsidR="00713FBA">
        <w:t>partner</w:t>
      </w:r>
      <w:r w:rsidR="00713FBA" w:rsidRPr="00D93578">
        <w:t xml:space="preserve"> </w:t>
      </w:r>
      <w:r w:rsidRPr="00D93578">
        <w:t>participation per unit increase in each variable (</w:t>
      </w:r>
      <w:r w:rsidR="00A56B47">
        <w:t>general health/</w:t>
      </w:r>
      <w:r w:rsidRPr="00D93578">
        <w:t xml:space="preserve">BMI was standardized to variance 1, so “unit increase” in </w:t>
      </w:r>
      <w:r w:rsidR="00A56B47">
        <w:t>general health</w:t>
      </w:r>
      <w:r w:rsidRPr="00D93578">
        <w:t xml:space="preserve"> actually refers to one standard deviation increase). As odds ratios, they correspond to the values of </w:t>
      </w:r>
      <m:oMath>
        <m:r>
          <m:rPr>
            <m:sty m:val="p"/>
          </m:rPr>
          <w:rPr>
            <w:rFonts w:ascii="Cambria Math" w:hAnsi="Cambria Math"/>
          </w:rPr>
          <m:t>exp⁡</m:t>
        </m:r>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oMath>
      <w:r w:rsidRPr="00D93578">
        <w:rPr>
          <w:rFonts w:eastAsiaTheme="minorEastAsia"/>
        </w:rPr>
        <w:t xml:space="preserve">, </w:t>
      </w:r>
      <m:oMath>
        <m:r>
          <m:rPr>
            <m:sty m:val="p"/>
          </m:rPr>
          <w:rPr>
            <w:rFonts w:ascii="Cambria Math" w:hAnsi="Cambria Math"/>
          </w:rPr>
          <m:t>exp⁡</m:t>
        </m:r>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m:t>
        </m:r>
      </m:oMath>
      <w:r w:rsidRPr="00D93578">
        <w:rPr>
          <w:rFonts w:eastAsiaTheme="minorEastAsia"/>
        </w:rPr>
        <w:t xml:space="preserve"> and </w:t>
      </w:r>
      <m:oMath>
        <m:r>
          <m:rPr>
            <m:sty m:val="p"/>
          </m:rPr>
          <w:rPr>
            <w:rFonts w:ascii="Cambria Math" w:hAnsi="Cambria Math"/>
          </w:rPr>
          <m:t>exp⁡</m:t>
        </m:r>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m:t>
        </m:r>
      </m:oMath>
      <w:r w:rsidRPr="00D93578">
        <w:rPr>
          <w:rFonts w:eastAsiaTheme="minorEastAsia"/>
        </w:rPr>
        <w:t xml:space="preserve"> in our simulation design respectively</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oMath>
      <w:r>
        <w:rPr>
          <w:rFonts w:eastAsiaTheme="minorEastAsia"/>
        </w:rPr>
        <w:t xml:space="preserve"> denotes the effect of maternal SEP on </w:t>
      </w:r>
      <w:r w:rsidR="00713FBA">
        <w:rPr>
          <w:rFonts w:eastAsiaTheme="minorEastAsia"/>
        </w:rPr>
        <w:t xml:space="preserve">partner </w:t>
      </w:r>
      <w:r>
        <w:rPr>
          <w:rFonts w:eastAsiaTheme="minorEastAsia"/>
        </w:rPr>
        <w:t>participation, which could be estimated in ALSPAC and was set equal to 0.324)</w:t>
      </w:r>
      <w:r w:rsidRPr="00D93578">
        <w:rPr>
          <w:rFonts w:eastAsiaTheme="minorEastAsia"/>
        </w:rPr>
        <w:t>.</w:t>
      </w:r>
    </w:p>
    <w:p w14:paraId="4EB1D2BB" w14:textId="77777777" w:rsidR="001727CF" w:rsidRPr="00D93578" w:rsidRDefault="001727CF" w:rsidP="001727CF">
      <w:pPr>
        <w:spacing w:after="120" w:line="259" w:lineRule="auto"/>
        <w:jc w:val="both"/>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378"/>
        <w:gridCol w:w="1710"/>
        <w:gridCol w:w="1684"/>
      </w:tblGrid>
      <w:tr w:rsidR="001727CF" w:rsidRPr="00D93578" w14:paraId="7538DC42" w14:textId="77777777" w:rsidTr="009016E1">
        <w:trPr>
          <w:jc w:val="center"/>
        </w:trPr>
        <w:tc>
          <w:tcPr>
            <w:tcW w:w="1502" w:type="dxa"/>
            <w:vMerge w:val="restart"/>
            <w:tcBorders>
              <w:top w:val="single" w:sz="4" w:space="0" w:color="auto"/>
              <w:bottom w:val="single" w:sz="4" w:space="0" w:color="auto"/>
            </w:tcBorders>
            <w:vAlign w:val="center"/>
          </w:tcPr>
          <w:p w14:paraId="16EE2FFF" w14:textId="77777777" w:rsidR="001727CF" w:rsidRPr="00D93578" w:rsidRDefault="001727CF" w:rsidP="009016E1">
            <w:pPr>
              <w:jc w:val="center"/>
            </w:pPr>
            <w:r w:rsidRPr="00D93578">
              <w:t>Scenario</w:t>
            </w:r>
          </w:p>
        </w:tc>
        <w:tc>
          <w:tcPr>
            <w:tcW w:w="4772" w:type="dxa"/>
            <w:gridSpan w:val="3"/>
            <w:tcBorders>
              <w:top w:val="single" w:sz="4" w:space="0" w:color="auto"/>
            </w:tcBorders>
            <w:vAlign w:val="center"/>
          </w:tcPr>
          <w:p w14:paraId="4AB3F7DE" w14:textId="77777777" w:rsidR="001727CF" w:rsidRPr="00D93578" w:rsidRDefault="001727CF" w:rsidP="009016E1">
            <w:pPr>
              <w:jc w:val="center"/>
            </w:pPr>
            <w:r w:rsidRPr="00D93578">
              <w:t>Parameter Value</w:t>
            </w:r>
          </w:p>
        </w:tc>
      </w:tr>
      <w:tr w:rsidR="001727CF" w:rsidRPr="00D93578" w14:paraId="2CC4D536" w14:textId="77777777" w:rsidTr="009016E1">
        <w:trPr>
          <w:jc w:val="center"/>
        </w:trPr>
        <w:tc>
          <w:tcPr>
            <w:tcW w:w="1502" w:type="dxa"/>
            <w:vMerge/>
            <w:tcBorders>
              <w:bottom w:val="single" w:sz="4" w:space="0" w:color="auto"/>
            </w:tcBorders>
            <w:vAlign w:val="center"/>
          </w:tcPr>
          <w:p w14:paraId="2166BD4D" w14:textId="77777777" w:rsidR="001727CF" w:rsidRPr="00D93578" w:rsidRDefault="001727CF" w:rsidP="009016E1">
            <w:pPr>
              <w:jc w:val="center"/>
            </w:pPr>
          </w:p>
        </w:tc>
        <w:tc>
          <w:tcPr>
            <w:tcW w:w="1378" w:type="dxa"/>
            <w:tcBorders>
              <w:bottom w:val="single" w:sz="4" w:space="0" w:color="auto"/>
            </w:tcBorders>
            <w:vAlign w:val="center"/>
          </w:tcPr>
          <w:p w14:paraId="7D78E70B" w14:textId="77777777" w:rsidR="001727CF" w:rsidRPr="00D93578" w:rsidRDefault="001727CF" w:rsidP="009016E1">
            <w:pPr>
              <w:jc w:val="center"/>
            </w:pPr>
            <w:r w:rsidRPr="00D93578">
              <w:rPr>
                <w:rFonts w:eastAsiaTheme="minorEastAsia"/>
              </w:rPr>
              <w:t>SEP</w:t>
            </w:r>
          </w:p>
        </w:tc>
        <w:tc>
          <w:tcPr>
            <w:tcW w:w="1710" w:type="dxa"/>
            <w:tcBorders>
              <w:bottom w:val="single" w:sz="4" w:space="0" w:color="auto"/>
            </w:tcBorders>
            <w:vAlign w:val="center"/>
          </w:tcPr>
          <w:p w14:paraId="22449A6B" w14:textId="09158938" w:rsidR="001727CF" w:rsidRPr="00D72692" w:rsidRDefault="00530EC5" w:rsidP="009016E1">
            <w:pPr>
              <w:jc w:val="center"/>
            </w:pPr>
            <w:r w:rsidRPr="00D72692">
              <w:t>General Health</w:t>
            </w:r>
          </w:p>
        </w:tc>
        <w:tc>
          <w:tcPr>
            <w:tcW w:w="1684" w:type="dxa"/>
            <w:tcBorders>
              <w:bottom w:val="single" w:sz="4" w:space="0" w:color="auto"/>
            </w:tcBorders>
            <w:vAlign w:val="center"/>
          </w:tcPr>
          <w:p w14:paraId="3CE4B371" w14:textId="77777777" w:rsidR="001727CF" w:rsidRPr="00D93578" w:rsidRDefault="001727CF" w:rsidP="009016E1">
            <w:pPr>
              <w:jc w:val="center"/>
            </w:pPr>
            <w:r w:rsidRPr="00D93578">
              <w:rPr>
                <w:rFonts w:eastAsiaTheme="minorEastAsia"/>
              </w:rPr>
              <w:t>Smoking</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378"/>
        <w:gridCol w:w="1710"/>
        <w:gridCol w:w="1684"/>
      </w:tblGrid>
      <w:tr w:rsidR="001727CF" w:rsidRPr="00D93578" w14:paraId="1D934963" w14:textId="77777777" w:rsidTr="00D72692">
        <w:trPr>
          <w:jc w:val="center"/>
        </w:trPr>
        <w:tc>
          <w:tcPr>
            <w:tcW w:w="1502" w:type="dxa"/>
            <w:tcBorders>
              <w:top w:val="single" w:sz="4" w:space="0" w:color="auto"/>
            </w:tcBorders>
            <w:vAlign w:val="center"/>
          </w:tcPr>
          <w:p w14:paraId="16344652" w14:textId="77777777" w:rsidR="001727CF" w:rsidRPr="00D93578" w:rsidRDefault="001727CF" w:rsidP="009016E1">
            <w:pPr>
              <w:jc w:val="center"/>
            </w:pPr>
            <w:r w:rsidRPr="00D93578">
              <w:t>1</w:t>
            </w:r>
          </w:p>
        </w:tc>
        <w:tc>
          <w:tcPr>
            <w:tcW w:w="1378" w:type="dxa"/>
            <w:tcBorders>
              <w:top w:val="single" w:sz="4" w:space="0" w:color="auto"/>
            </w:tcBorders>
            <w:vAlign w:val="center"/>
          </w:tcPr>
          <w:p w14:paraId="6E7A7920" w14:textId="77777777" w:rsidR="001727CF" w:rsidRPr="00D93578" w:rsidRDefault="001727CF" w:rsidP="009016E1">
            <w:pPr>
              <w:jc w:val="center"/>
            </w:pPr>
            <m:oMathPara>
              <m:oMath>
                <m:r>
                  <m:rPr>
                    <m:sty m:val="p"/>
                  </m:rPr>
                  <w:rPr>
                    <w:rFonts w:ascii="Cambria Math" w:hAnsi="Cambria Math"/>
                  </w:rPr>
                  <m:t>exp⁡</m:t>
                </m:r>
                <m:r>
                  <w:rPr>
                    <w:rFonts w:ascii="Cambria Math" w:hAnsi="Cambria Math"/>
                  </w:rPr>
                  <m:t>(0.46)</m:t>
                </m:r>
              </m:oMath>
            </m:oMathPara>
          </w:p>
        </w:tc>
        <w:tc>
          <w:tcPr>
            <w:tcW w:w="1710" w:type="dxa"/>
            <w:tcBorders>
              <w:top w:val="single" w:sz="4" w:space="0" w:color="auto"/>
            </w:tcBorders>
            <w:vAlign w:val="center"/>
          </w:tcPr>
          <w:p w14:paraId="6B85A973" w14:textId="77777777" w:rsidR="001727CF" w:rsidRPr="00D93578" w:rsidRDefault="001727CF" w:rsidP="009016E1">
            <w:pPr>
              <w:jc w:val="center"/>
            </w:pPr>
            <w:r w:rsidRPr="00D93578">
              <w:t>1</w:t>
            </w:r>
          </w:p>
        </w:tc>
        <w:tc>
          <w:tcPr>
            <w:tcW w:w="1684" w:type="dxa"/>
            <w:tcBorders>
              <w:top w:val="single" w:sz="4" w:space="0" w:color="auto"/>
            </w:tcBorders>
            <w:vAlign w:val="center"/>
          </w:tcPr>
          <w:p w14:paraId="01C27F1E" w14:textId="77777777" w:rsidR="001727CF" w:rsidRPr="00D93578" w:rsidRDefault="001727CF" w:rsidP="009016E1">
            <w:pPr>
              <w:jc w:val="center"/>
            </w:pPr>
            <m:oMathPara>
              <m:oMath>
                <m:r>
                  <m:rPr>
                    <m:sty m:val="p"/>
                  </m:rPr>
                  <w:rPr>
                    <w:rFonts w:ascii="Cambria Math" w:hAnsi="Cambria Math"/>
                  </w:rPr>
                  <m:t>exp⁡</m:t>
                </m:r>
                <m:r>
                  <w:rPr>
                    <w:rFonts w:ascii="Cambria Math" w:hAnsi="Cambria Math"/>
                  </w:rPr>
                  <m:t>(-0.81)</m:t>
                </m:r>
              </m:oMath>
            </m:oMathPara>
          </w:p>
        </w:tc>
      </w:tr>
      <w:tr w:rsidR="00AD53C2" w:rsidRPr="00D93578" w14:paraId="1AB8BEAA" w14:textId="77777777" w:rsidTr="00D72692">
        <w:trPr>
          <w:jc w:val="center"/>
        </w:trPr>
        <w:tc>
          <w:tcPr>
            <w:tcW w:w="1502" w:type="dxa"/>
            <w:vAlign w:val="center"/>
          </w:tcPr>
          <w:p w14:paraId="586FDF1E" w14:textId="78233C64" w:rsidR="00AD53C2" w:rsidRPr="00D93578" w:rsidRDefault="00530EC5" w:rsidP="009016E1">
            <w:pPr>
              <w:jc w:val="center"/>
            </w:pPr>
            <w:r>
              <w:t>2</w:t>
            </w:r>
          </w:p>
        </w:tc>
        <w:tc>
          <w:tcPr>
            <w:tcW w:w="1378" w:type="dxa"/>
            <w:vAlign w:val="center"/>
          </w:tcPr>
          <w:p w14:paraId="56CF7968" w14:textId="57B30F1B" w:rsidR="00AD53C2" w:rsidRDefault="00530EC5" w:rsidP="009016E1">
            <w:pPr>
              <w:jc w:val="center"/>
              <w:rPr>
                <w:rFonts w:ascii="Calibri" w:eastAsia="Calibri" w:hAnsi="Calibri" w:cs="Times New Roman"/>
              </w:rPr>
            </w:pPr>
            <w:r>
              <w:rPr>
                <w:rFonts w:ascii="Calibri" w:eastAsia="Calibri" w:hAnsi="Calibri" w:cs="Times New Roman"/>
              </w:rPr>
              <w:t>1.5</w:t>
            </w:r>
          </w:p>
        </w:tc>
        <w:tc>
          <w:tcPr>
            <w:tcW w:w="1710" w:type="dxa"/>
            <w:vAlign w:val="center"/>
          </w:tcPr>
          <w:p w14:paraId="7071801E" w14:textId="50B35FB0" w:rsidR="00AD53C2" w:rsidRPr="00D93578" w:rsidRDefault="00530EC5" w:rsidP="009016E1">
            <w:pPr>
              <w:jc w:val="center"/>
            </w:pPr>
            <w:r>
              <w:t>1.5</w:t>
            </w:r>
          </w:p>
        </w:tc>
        <w:tc>
          <w:tcPr>
            <w:tcW w:w="1684" w:type="dxa"/>
            <w:vAlign w:val="center"/>
          </w:tcPr>
          <w:p w14:paraId="4D4CE9F8" w14:textId="0C6AB836" w:rsidR="00AD53C2" w:rsidRDefault="00530EC5" w:rsidP="009016E1">
            <w:pPr>
              <w:jc w:val="center"/>
              <w:rPr>
                <w:rFonts w:ascii="Calibri" w:eastAsia="Calibri" w:hAnsi="Calibri" w:cs="Times New Roman"/>
              </w:rPr>
            </w:pPr>
            <w:r>
              <w:rPr>
                <w:rFonts w:ascii="Calibri" w:eastAsia="Calibri" w:hAnsi="Calibri" w:cs="Times New Roman"/>
              </w:rPr>
              <w:t>1</w:t>
            </w:r>
          </w:p>
        </w:tc>
      </w:tr>
      <w:tr w:rsidR="001727CF" w:rsidRPr="00D93578" w14:paraId="0D51BBF9" w14:textId="77777777" w:rsidTr="009016E1">
        <w:trPr>
          <w:jc w:val="center"/>
        </w:trPr>
        <w:tc>
          <w:tcPr>
            <w:tcW w:w="1502" w:type="dxa"/>
            <w:vAlign w:val="center"/>
          </w:tcPr>
          <w:p w14:paraId="36732A3E" w14:textId="3719F62F" w:rsidR="001727CF" w:rsidRPr="00D93578" w:rsidRDefault="00530EC5" w:rsidP="009016E1">
            <w:pPr>
              <w:jc w:val="center"/>
            </w:pPr>
            <w:r>
              <w:t>3</w:t>
            </w:r>
          </w:p>
        </w:tc>
        <w:tc>
          <w:tcPr>
            <w:tcW w:w="1378" w:type="dxa"/>
            <w:vAlign w:val="center"/>
          </w:tcPr>
          <w:p w14:paraId="7B285DBE" w14:textId="77777777" w:rsidR="001727CF" w:rsidRPr="00D93578" w:rsidRDefault="001727CF" w:rsidP="009016E1">
            <w:pPr>
              <w:jc w:val="center"/>
            </w:pPr>
            <w:r w:rsidRPr="00D93578">
              <w:t>2</w:t>
            </w:r>
          </w:p>
        </w:tc>
        <w:tc>
          <w:tcPr>
            <w:tcW w:w="1710" w:type="dxa"/>
            <w:vAlign w:val="center"/>
          </w:tcPr>
          <w:p w14:paraId="56A13E54" w14:textId="77777777" w:rsidR="001727CF" w:rsidRPr="00D93578" w:rsidRDefault="001727CF" w:rsidP="009016E1">
            <w:pPr>
              <w:jc w:val="center"/>
            </w:pPr>
            <w:r w:rsidRPr="00D93578">
              <w:t>2</w:t>
            </w:r>
          </w:p>
        </w:tc>
        <w:tc>
          <w:tcPr>
            <w:tcW w:w="1684" w:type="dxa"/>
            <w:vAlign w:val="center"/>
          </w:tcPr>
          <w:p w14:paraId="02E1038C" w14:textId="77777777" w:rsidR="001727CF" w:rsidRPr="00D93578" w:rsidRDefault="001727CF" w:rsidP="009016E1">
            <w:pPr>
              <w:jc w:val="center"/>
            </w:pPr>
            <w:r w:rsidRPr="00D93578">
              <w:t>1</w:t>
            </w:r>
          </w:p>
        </w:tc>
      </w:tr>
      <w:tr w:rsidR="001727CF" w:rsidRPr="00D93578" w14:paraId="0D6503B7" w14:textId="77777777" w:rsidTr="009016E1">
        <w:trPr>
          <w:jc w:val="center"/>
        </w:trPr>
        <w:tc>
          <w:tcPr>
            <w:tcW w:w="1502" w:type="dxa"/>
            <w:vAlign w:val="center"/>
          </w:tcPr>
          <w:p w14:paraId="13A4F616" w14:textId="5E3351D1" w:rsidR="001727CF" w:rsidRPr="00D93578" w:rsidRDefault="00530EC5" w:rsidP="009016E1">
            <w:pPr>
              <w:jc w:val="center"/>
            </w:pPr>
            <w:r>
              <w:t>4</w:t>
            </w:r>
          </w:p>
        </w:tc>
        <w:tc>
          <w:tcPr>
            <w:tcW w:w="1378" w:type="dxa"/>
            <w:vAlign w:val="center"/>
          </w:tcPr>
          <w:p w14:paraId="3A815E0F" w14:textId="77777777" w:rsidR="001727CF" w:rsidRPr="00D93578" w:rsidRDefault="001727CF" w:rsidP="009016E1">
            <w:pPr>
              <w:jc w:val="center"/>
            </w:pPr>
            <w:r w:rsidRPr="00D93578">
              <w:t>5</w:t>
            </w:r>
          </w:p>
        </w:tc>
        <w:tc>
          <w:tcPr>
            <w:tcW w:w="1710" w:type="dxa"/>
            <w:vAlign w:val="center"/>
          </w:tcPr>
          <w:p w14:paraId="10023943" w14:textId="77777777" w:rsidR="001727CF" w:rsidRPr="00D93578" w:rsidRDefault="001727CF" w:rsidP="009016E1">
            <w:pPr>
              <w:jc w:val="center"/>
            </w:pPr>
            <w:r w:rsidRPr="00D93578">
              <w:t>5</w:t>
            </w:r>
          </w:p>
        </w:tc>
        <w:tc>
          <w:tcPr>
            <w:tcW w:w="1684" w:type="dxa"/>
            <w:vAlign w:val="center"/>
          </w:tcPr>
          <w:p w14:paraId="405B6601" w14:textId="77777777" w:rsidR="001727CF" w:rsidRPr="00D93578" w:rsidRDefault="001727CF" w:rsidP="009016E1">
            <w:pPr>
              <w:jc w:val="center"/>
            </w:pPr>
            <w:r w:rsidRPr="00D93578">
              <w:t>1</w:t>
            </w:r>
          </w:p>
        </w:tc>
      </w:tr>
      <w:tr w:rsidR="001727CF" w:rsidRPr="00D93578" w14:paraId="2C0A1E23" w14:textId="77777777" w:rsidTr="009016E1">
        <w:trPr>
          <w:jc w:val="center"/>
        </w:trPr>
        <w:tc>
          <w:tcPr>
            <w:tcW w:w="1502" w:type="dxa"/>
            <w:vAlign w:val="center"/>
          </w:tcPr>
          <w:p w14:paraId="774C44AA" w14:textId="50816AF2" w:rsidR="001727CF" w:rsidRPr="00D93578" w:rsidRDefault="00530EC5" w:rsidP="009016E1">
            <w:pPr>
              <w:jc w:val="center"/>
            </w:pPr>
            <w:r>
              <w:t>5</w:t>
            </w:r>
          </w:p>
        </w:tc>
        <w:tc>
          <w:tcPr>
            <w:tcW w:w="1378" w:type="dxa"/>
            <w:vAlign w:val="center"/>
          </w:tcPr>
          <w:p w14:paraId="43F32F02" w14:textId="77777777" w:rsidR="001727CF" w:rsidRPr="00D93578" w:rsidRDefault="001727CF" w:rsidP="009016E1">
            <w:pPr>
              <w:jc w:val="center"/>
            </w:pPr>
            <w:r w:rsidRPr="00D93578">
              <w:t>10</w:t>
            </w:r>
          </w:p>
        </w:tc>
        <w:tc>
          <w:tcPr>
            <w:tcW w:w="1710" w:type="dxa"/>
            <w:vAlign w:val="center"/>
          </w:tcPr>
          <w:p w14:paraId="635F464D" w14:textId="77777777" w:rsidR="001727CF" w:rsidRPr="00D93578" w:rsidRDefault="001727CF" w:rsidP="009016E1">
            <w:pPr>
              <w:jc w:val="center"/>
            </w:pPr>
            <w:r w:rsidRPr="00D93578">
              <w:t>10</w:t>
            </w:r>
          </w:p>
        </w:tc>
        <w:tc>
          <w:tcPr>
            <w:tcW w:w="1684" w:type="dxa"/>
            <w:vAlign w:val="center"/>
          </w:tcPr>
          <w:p w14:paraId="5918EB5C" w14:textId="77777777" w:rsidR="001727CF" w:rsidRPr="00D93578" w:rsidRDefault="001727CF" w:rsidP="009016E1">
            <w:pPr>
              <w:jc w:val="center"/>
            </w:pPr>
            <w:r w:rsidRPr="00D93578">
              <w:t>1</w:t>
            </w:r>
          </w:p>
        </w:tc>
      </w:tr>
      <w:tr w:rsidR="001727CF" w:rsidRPr="00D93578" w14:paraId="3D6C7A3A" w14:textId="77777777" w:rsidTr="009016E1">
        <w:trPr>
          <w:jc w:val="center"/>
        </w:trPr>
        <w:tc>
          <w:tcPr>
            <w:tcW w:w="1502" w:type="dxa"/>
            <w:vAlign w:val="center"/>
          </w:tcPr>
          <w:p w14:paraId="1B32E5E8" w14:textId="1B8413EE" w:rsidR="001727CF" w:rsidRPr="00D93578" w:rsidRDefault="00530EC5" w:rsidP="009016E1">
            <w:pPr>
              <w:jc w:val="center"/>
            </w:pPr>
            <w:r>
              <w:t>6</w:t>
            </w:r>
          </w:p>
        </w:tc>
        <w:tc>
          <w:tcPr>
            <w:tcW w:w="1378" w:type="dxa"/>
            <w:vAlign w:val="center"/>
          </w:tcPr>
          <w:p w14:paraId="0AAAA9CF" w14:textId="77777777" w:rsidR="001727CF" w:rsidRPr="00D93578" w:rsidRDefault="001727CF" w:rsidP="009016E1">
            <w:pPr>
              <w:jc w:val="center"/>
            </w:pPr>
            <w:r w:rsidRPr="00D93578">
              <w:t>20</w:t>
            </w:r>
          </w:p>
        </w:tc>
        <w:tc>
          <w:tcPr>
            <w:tcW w:w="1710" w:type="dxa"/>
            <w:vAlign w:val="center"/>
          </w:tcPr>
          <w:p w14:paraId="50412A56" w14:textId="77777777" w:rsidR="001727CF" w:rsidRPr="00D93578" w:rsidRDefault="001727CF" w:rsidP="009016E1">
            <w:pPr>
              <w:jc w:val="center"/>
            </w:pPr>
            <w:r w:rsidRPr="00D93578">
              <w:t>20</w:t>
            </w:r>
          </w:p>
        </w:tc>
        <w:tc>
          <w:tcPr>
            <w:tcW w:w="1684" w:type="dxa"/>
            <w:vAlign w:val="center"/>
          </w:tcPr>
          <w:p w14:paraId="6F0211A9" w14:textId="77777777" w:rsidR="001727CF" w:rsidRPr="00D93578" w:rsidRDefault="001727CF" w:rsidP="009016E1">
            <w:pPr>
              <w:jc w:val="center"/>
            </w:pPr>
            <w:r w:rsidRPr="00D93578">
              <w:t>1</w:t>
            </w:r>
          </w:p>
        </w:tc>
      </w:tr>
      <w:tr w:rsidR="00AD53C2" w:rsidRPr="00D93578" w14:paraId="7D0B7730" w14:textId="77777777" w:rsidTr="009016E1">
        <w:trPr>
          <w:jc w:val="center"/>
        </w:trPr>
        <w:tc>
          <w:tcPr>
            <w:tcW w:w="1502" w:type="dxa"/>
            <w:vAlign w:val="center"/>
          </w:tcPr>
          <w:p w14:paraId="3C06B50C" w14:textId="66E9687A" w:rsidR="00AD53C2" w:rsidRPr="00D93578" w:rsidRDefault="00AD53C2" w:rsidP="009016E1">
            <w:pPr>
              <w:jc w:val="center"/>
            </w:pPr>
            <w:r>
              <w:t>7</w:t>
            </w:r>
          </w:p>
        </w:tc>
        <w:tc>
          <w:tcPr>
            <w:tcW w:w="1378" w:type="dxa"/>
            <w:vAlign w:val="center"/>
          </w:tcPr>
          <w:p w14:paraId="685C670C" w14:textId="3FA9405F" w:rsidR="00AD53C2" w:rsidRPr="00D93578" w:rsidRDefault="00530EC5" w:rsidP="009016E1">
            <w:pPr>
              <w:jc w:val="center"/>
            </w:pPr>
            <w:r>
              <w:t>1.5</w:t>
            </w:r>
          </w:p>
        </w:tc>
        <w:tc>
          <w:tcPr>
            <w:tcW w:w="1710" w:type="dxa"/>
            <w:vAlign w:val="center"/>
          </w:tcPr>
          <w:p w14:paraId="3BEA2175" w14:textId="19FF0F11" w:rsidR="00AD53C2" w:rsidRPr="00D93578" w:rsidRDefault="00530EC5" w:rsidP="009016E1">
            <w:pPr>
              <w:jc w:val="center"/>
            </w:pPr>
            <w:r>
              <w:t>1.5</w:t>
            </w:r>
          </w:p>
        </w:tc>
        <w:tc>
          <w:tcPr>
            <w:tcW w:w="1684" w:type="dxa"/>
            <w:vAlign w:val="center"/>
          </w:tcPr>
          <w:p w14:paraId="20126723" w14:textId="6D4DAC4E" w:rsidR="00AD53C2" w:rsidRPr="00D93578" w:rsidRDefault="00530EC5" w:rsidP="009016E1">
            <w:pPr>
              <w:jc w:val="center"/>
            </w:pPr>
            <w:r>
              <w:t>2/3</w:t>
            </w:r>
          </w:p>
        </w:tc>
      </w:tr>
      <w:tr w:rsidR="001727CF" w:rsidRPr="00D93578" w14:paraId="2D8DB636" w14:textId="77777777" w:rsidTr="009016E1">
        <w:trPr>
          <w:jc w:val="center"/>
        </w:trPr>
        <w:tc>
          <w:tcPr>
            <w:tcW w:w="1502" w:type="dxa"/>
            <w:vAlign w:val="center"/>
          </w:tcPr>
          <w:p w14:paraId="0599EA66" w14:textId="72A3C45C" w:rsidR="001727CF" w:rsidRPr="00D93578" w:rsidRDefault="00530EC5" w:rsidP="009016E1">
            <w:pPr>
              <w:jc w:val="center"/>
            </w:pPr>
            <w:r>
              <w:t>8</w:t>
            </w:r>
          </w:p>
        </w:tc>
        <w:tc>
          <w:tcPr>
            <w:tcW w:w="1378" w:type="dxa"/>
            <w:vAlign w:val="center"/>
          </w:tcPr>
          <w:p w14:paraId="7CC21109" w14:textId="77777777" w:rsidR="001727CF" w:rsidRPr="00D93578" w:rsidRDefault="001727CF" w:rsidP="009016E1">
            <w:pPr>
              <w:jc w:val="center"/>
            </w:pPr>
            <w:r w:rsidRPr="00D93578">
              <w:t>2</w:t>
            </w:r>
          </w:p>
        </w:tc>
        <w:tc>
          <w:tcPr>
            <w:tcW w:w="1710" w:type="dxa"/>
            <w:vAlign w:val="center"/>
          </w:tcPr>
          <w:p w14:paraId="3C147923" w14:textId="77777777" w:rsidR="001727CF" w:rsidRPr="00D93578" w:rsidRDefault="001727CF" w:rsidP="009016E1">
            <w:pPr>
              <w:jc w:val="center"/>
            </w:pPr>
            <w:r w:rsidRPr="00D93578">
              <w:t>2</w:t>
            </w:r>
          </w:p>
        </w:tc>
        <w:tc>
          <w:tcPr>
            <w:tcW w:w="1684" w:type="dxa"/>
            <w:vAlign w:val="center"/>
          </w:tcPr>
          <w:p w14:paraId="7877F8B8" w14:textId="77777777" w:rsidR="001727CF" w:rsidRPr="00D93578" w:rsidRDefault="001727CF" w:rsidP="009016E1">
            <w:pPr>
              <w:jc w:val="center"/>
            </w:pPr>
            <w:r w:rsidRPr="00D93578">
              <w:t>1/2</w:t>
            </w:r>
          </w:p>
        </w:tc>
      </w:tr>
      <w:tr w:rsidR="001727CF" w:rsidRPr="00D93578" w14:paraId="04CD102D" w14:textId="77777777" w:rsidTr="009016E1">
        <w:trPr>
          <w:jc w:val="center"/>
        </w:trPr>
        <w:tc>
          <w:tcPr>
            <w:tcW w:w="1502" w:type="dxa"/>
            <w:vAlign w:val="center"/>
          </w:tcPr>
          <w:p w14:paraId="309409C3" w14:textId="0F80E89B" w:rsidR="001727CF" w:rsidRPr="00D93578" w:rsidRDefault="00530EC5" w:rsidP="009016E1">
            <w:pPr>
              <w:jc w:val="center"/>
            </w:pPr>
            <w:r>
              <w:t>9</w:t>
            </w:r>
          </w:p>
        </w:tc>
        <w:tc>
          <w:tcPr>
            <w:tcW w:w="1378" w:type="dxa"/>
            <w:vAlign w:val="center"/>
          </w:tcPr>
          <w:p w14:paraId="3A475701" w14:textId="77777777" w:rsidR="001727CF" w:rsidRPr="00D93578" w:rsidRDefault="001727CF" w:rsidP="009016E1">
            <w:pPr>
              <w:jc w:val="center"/>
            </w:pPr>
            <w:r w:rsidRPr="00D93578">
              <w:t>5</w:t>
            </w:r>
          </w:p>
        </w:tc>
        <w:tc>
          <w:tcPr>
            <w:tcW w:w="1710" w:type="dxa"/>
            <w:vAlign w:val="center"/>
          </w:tcPr>
          <w:p w14:paraId="5DE1A10C" w14:textId="77777777" w:rsidR="001727CF" w:rsidRPr="00D93578" w:rsidRDefault="001727CF" w:rsidP="009016E1">
            <w:pPr>
              <w:jc w:val="center"/>
            </w:pPr>
            <w:r w:rsidRPr="00D93578">
              <w:t>5</w:t>
            </w:r>
          </w:p>
        </w:tc>
        <w:tc>
          <w:tcPr>
            <w:tcW w:w="1684" w:type="dxa"/>
            <w:vAlign w:val="center"/>
          </w:tcPr>
          <w:p w14:paraId="33EC217A" w14:textId="77777777" w:rsidR="001727CF" w:rsidRPr="00D93578" w:rsidRDefault="001727CF" w:rsidP="009016E1">
            <w:pPr>
              <w:jc w:val="center"/>
            </w:pPr>
            <w:r w:rsidRPr="00D93578">
              <w:t>1/5</w:t>
            </w:r>
          </w:p>
        </w:tc>
      </w:tr>
      <w:tr w:rsidR="001727CF" w:rsidRPr="00D93578" w14:paraId="791DA4AC" w14:textId="77777777" w:rsidTr="009016E1">
        <w:trPr>
          <w:jc w:val="center"/>
        </w:trPr>
        <w:tc>
          <w:tcPr>
            <w:tcW w:w="1502" w:type="dxa"/>
            <w:vAlign w:val="center"/>
          </w:tcPr>
          <w:p w14:paraId="49F2536E" w14:textId="51DA8AED" w:rsidR="001727CF" w:rsidRPr="00D93578" w:rsidRDefault="00530EC5" w:rsidP="009016E1">
            <w:pPr>
              <w:jc w:val="center"/>
            </w:pPr>
            <w:r>
              <w:t>10</w:t>
            </w:r>
          </w:p>
        </w:tc>
        <w:tc>
          <w:tcPr>
            <w:tcW w:w="1378" w:type="dxa"/>
            <w:vAlign w:val="center"/>
          </w:tcPr>
          <w:p w14:paraId="70778EEE" w14:textId="77777777" w:rsidR="001727CF" w:rsidRPr="00D93578" w:rsidRDefault="001727CF" w:rsidP="009016E1">
            <w:pPr>
              <w:jc w:val="center"/>
            </w:pPr>
            <w:r w:rsidRPr="00D93578">
              <w:t>10</w:t>
            </w:r>
          </w:p>
        </w:tc>
        <w:tc>
          <w:tcPr>
            <w:tcW w:w="1710" w:type="dxa"/>
            <w:vAlign w:val="center"/>
          </w:tcPr>
          <w:p w14:paraId="35B336D9" w14:textId="77777777" w:rsidR="001727CF" w:rsidRPr="00D93578" w:rsidRDefault="001727CF" w:rsidP="009016E1">
            <w:pPr>
              <w:jc w:val="center"/>
            </w:pPr>
            <w:r w:rsidRPr="00D93578">
              <w:t>10</w:t>
            </w:r>
          </w:p>
        </w:tc>
        <w:tc>
          <w:tcPr>
            <w:tcW w:w="1684" w:type="dxa"/>
            <w:vAlign w:val="center"/>
          </w:tcPr>
          <w:p w14:paraId="374BFC5F" w14:textId="77777777" w:rsidR="001727CF" w:rsidRPr="00D93578" w:rsidRDefault="001727CF" w:rsidP="009016E1">
            <w:pPr>
              <w:jc w:val="center"/>
            </w:pPr>
            <w:r w:rsidRPr="00D93578">
              <w:t>1/10</w:t>
            </w:r>
          </w:p>
        </w:tc>
      </w:tr>
      <w:tr w:rsidR="001727CF" w:rsidRPr="00D93578" w14:paraId="3D9900D0" w14:textId="77777777" w:rsidTr="009016E1">
        <w:trPr>
          <w:jc w:val="center"/>
        </w:trPr>
        <w:tc>
          <w:tcPr>
            <w:tcW w:w="1502" w:type="dxa"/>
            <w:tcBorders>
              <w:bottom w:val="single" w:sz="4" w:space="0" w:color="auto"/>
            </w:tcBorders>
            <w:vAlign w:val="center"/>
          </w:tcPr>
          <w:p w14:paraId="0143445D" w14:textId="644FEA71" w:rsidR="001727CF" w:rsidRPr="00D93578" w:rsidRDefault="00530EC5" w:rsidP="009016E1">
            <w:pPr>
              <w:jc w:val="center"/>
            </w:pPr>
            <w:r>
              <w:t>11</w:t>
            </w:r>
          </w:p>
        </w:tc>
        <w:tc>
          <w:tcPr>
            <w:tcW w:w="1378" w:type="dxa"/>
            <w:tcBorders>
              <w:bottom w:val="single" w:sz="4" w:space="0" w:color="auto"/>
            </w:tcBorders>
            <w:vAlign w:val="center"/>
          </w:tcPr>
          <w:p w14:paraId="0CA24A3A" w14:textId="77777777" w:rsidR="001727CF" w:rsidRPr="00D93578" w:rsidRDefault="001727CF" w:rsidP="009016E1">
            <w:pPr>
              <w:jc w:val="center"/>
            </w:pPr>
            <w:r w:rsidRPr="00D93578">
              <w:t>20</w:t>
            </w:r>
          </w:p>
        </w:tc>
        <w:tc>
          <w:tcPr>
            <w:tcW w:w="1710" w:type="dxa"/>
            <w:tcBorders>
              <w:bottom w:val="single" w:sz="4" w:space="0" w:color="auto"/>
            </w:tcBorders>
            <w:vAlign w:val="center"/>
          </w:tcPr>
          <w:p w14:paraId="49064D84" w14:textId="77777777" w:rsidR="001727CF" w:rsidRPr="00D93578" w:rsidRDefault="001727CF" w:rsidP="009016E1">
            <w:pPr>
              <w:jc w:val="center"/>
            </w:pPr>
            <w:r w:rsidRPr="00D93578">
              <w:t>20</w:t>
            </w:r>
          </w:p>
        </w:tc>
        <w:tc>
          <w:tcPr>
            <w:tcW w:w="1684" w:type="dxa"/>
            <w:tcBorders>
              <w:bottom w:val="single" w:sz="4" w:space="0" w:color="auto"/>
            </w:tcBorders>
            <w:vAlign w:val="center"/>
          </w:tcPr>
          <w:p w14:paraId="11D89A02" w14:textId="77777777" w:rsidR="001727CF" w:rsidRPr="00D93578" w:rsidRDefault="001727CF" w:rsidP="009016E1">
            <w:pPr>
              <w:jc w:val="center"/>
            </w:pPr>
            <w:r w:rsidRPr="00D93578">
              <w:t>1/20</w:t>
            </w:r>
          </w:p>
        </w:tc>
      </w:tr>
    </w:tbl>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4"/>
      </w:tblGrid>
      <w:tr w:rsidR="001727CF" w:rsidRPr="00D93578" w14:paraId="5629C461" w14:textId="77777777" w:rsidTr="009016E1">
        <w:trPr>
          <w:jc w:val="center"/>
        </w:trPr>
        <w:tc>
          <w:tcPr>
            <w:tcW w:w="6274" w:type="dxa"/>
            <w:tcBorders>
              <w:top w:val="single" w:sz="4" w:space="0" w:color="auto"/>
            </w:tcBorders>
            <w:vAlign w:val="center"/>
          </w:tcPr>
          <w:p w14:paraId="31C10D58" w14:textId="77777777" w:rsidR="001727CF" w:rsidRPr="00D93578" w:rsidRDefault="001727CF" w:rsidP="009016E1">
            <w:pPr>
              <w:rPr>
                <w:rFonts w:ascii="Calibri" w:eastAsia="Calibri" w:hAnsi="Calibri" w:cs="Times New Roman"/>
              </w:rPr>
            </w:pPr>
          </w:p>
        </w:tc>
      </w:tr>
    </w:tbl>
    <w:p w14:paraId="1B5FAE28" w14:textId="77777777" w:rsidR="001727CF" w:rsidRPr="00D93578" w:rsidRDefault="001727CF" w:rsidP="001727CF">
      <w:pPr>
        <w:rPr>
          <w:rFonts w:cstheme="minorHAnsi"/>
          <w:b/>
          <w:bCs/>
        </w:rPr>
      </w:pPr>
    </w:p>
    <w:p w14:paraId="40A9041B" w14:textId="77777777" w:rsidR="001727CF" w:rsidRPr="00D93578" w:rsidRDefault="001727CF" w:rsidP="001727CF"/>
    <w:p w14:paraId="2F0F55E7" w14:textId="77777777" w:rsidR="001727CF" w:rsidRPr="00D93578" w:rsidRDefault="001727CF" w:rsidP="001727CF"/>
    <w:p w14:paraId="7A5F4D71" w14:textId="77777777" w:rsidR="001727CF" w:rsidRPr="00D93578" w:rsidRDefault="001727CF" w:rsidP="001727CF">
      <w:r w:rsidRPr="00D93578">
        <w:br w:type="page"/>
      </w:r>
    </w:p>
    <w:p w14:paraId="352ACFAD" w14:textId="77777777" w:rsidR="001727CF" w:rsidRPr="00D93578" w:rsidRDefault="001727CF" w:rsidP="001727CF">
      <w:pPr>
        <w:rPr>
          <w:rFonts w:cstheme="minorHAnsi"/>
        </w:rPr>
      </w:pPr>
    </w:p>
    <w:p w14:paraId="5A35E318" w14:textId="77777777" w:rsidR="003248B2" w:rsidRPr="00D93578" w:rsidRDefault="003248B2" w:rsidP="003248B2">
      <w:pPr>
        <w:spacing w:after="120" w:line="259" w:lineRule="auto"/>
        <w:jc w:val="both"/>
        <w:rPr>
          <w:rFonts w:cstheme="minorHAnsi"/>
        </w:rPr>
      </w:pPr>
    </w:p>
    <w:p w14:paraId="6056055B" w14:textId="537B5BD6" w:rsidR="003248B2" w:rsidRPr="00D93578" w:rsidRDefault="003248B2" w:rsidP="003248B2">
      <w:pPr>
        <w:spacing w:after="120" w:line="259" w:lineRule="auto"/>
        <w:jc w:val="both"/>
        <w:rPr>
          <w:rFonts w:cstheme="minorHAnsi"/>
        </w:rPr>
      </w:pPr>
      <w:r w:rsidRPr="00D93578">
        <w:rPr>
          <w:rFonts w:cstheme="minorHAnsi"/>
        </w:rPr>
        <w:t xml:space="preserve">Supplementary Table 2: </w:t>
      </w:r>
      <w:r>
        <w:rPr>
          <w:rFonts w:cstheme="minorHAnsi"/>
        </w:rPr>
        <w:t>Absolute bias</w:t>
      </w:r>
      <w:r w:rsidR="004C58A8">
        <w:rPr>
          <w:rFonts w:cstheme="minorHAnsi"/>
        </w:rPr>
        <w:t xml:space="preserve"> (“Abs Bias”)</w:t>
      </w:r>
      <w:r>
        <w:rPr>
          <w:rFonts w:cstheme="minorHAnsi"/>
        </w:rPr>
        <w:t>, relative bias</w:t>
      </w:r>
      <w:r w:rsidR="004C58A8">
        <w:rPr>
          <w:rFonts w:cstheme="minorHAnsi"/>
        </w:rPr>
        <w:t xml:space="preserve"> ("Rel Bias”)</w:t>
      </w:r>
      <w:r w:rsidRPr="00D93578">
        <w:rPr>
          <w:rFonts w:cstheme="minorHAnsi"/>
        </w:rPr>
        <w:t xml:space="preserve">, </w:t>
      </w:r>
      <w:r>
        <w:rPr>
          <w:rFonts w:cstheme="minorHAnsi"/>
        </w:rPr>
        <w:t xml:space="preserve">model-based </w:t>
      </w:r>
      <w:r w:rsidRPr="00D93578">
        <w:rPr>
          <w:rFonts w:cstheme="minorHAnsi"/>
        </w:rPr>
        <w:t>standard errors</w:t>
      </w:r>
      <w:r w:rsidR="009F287C">
        <w:rPr>
          <w:rFonts w:cstheme="minorHAnsi"/>
        </w:rPr>
        <w:t xml:space="preserve"> for the regression coefficients (“Std Error”)</w:t>
      </w:r>
      <w:r w:rsidR="00366174">
        <w:rPr>
          <w:rFonts w:cstheme="minorHAnsi"/>
        </w:rPr>
        <w:t xml:space="preserve">, </w:t>
      </w:r>
      <w:r>
        <w:rPr>
          <w:rFonts w:cstheme="minorHAnsi"/>
        </w:rPr>
        <w:t xml:space="preserve">empirical </w:t>
      </w:r>
      <w:r w:rsidRPr="00D93578">
        <w:rPr>
          <w:rFonts w:cstheme="minorHAnsi"/>
        </w:rPr>
        <w:t xml:space="preserve">coverage of 95% confidence intervals </w:t>
      </w:r>
      <w:r w:rsidR="009F287C">
        <w:rPr>
          <w:rFonts w:cstheme="minorHAnsi"/>
        </w:rPr>
        <w:t xml:space="preserve">("95% </w:t>
      </w:r>
      <w:proofErr w:type="spellStart"/>
      <w:r w:rsidR="009F287C">
        <w:rPr>
          <w:rFonts w:cstheme="minorHAnsi"/>
        </w:rPr>
        <w:t>Cov</w:t>
      </w:r>
      <w:proofErr w:type="spellEnd"/>
      <w:r w:rsidR="009F287C">
        <w:rPr>
          <w:rFonts w:cstheme="minorHAnsi"/>
        </w:rPr>
        <w:t xml:space="preserve">”) </w:t>
      </w:r>
      <w:r w:rsidR="00366174">
        <w:rPr>
          <w:rFonts w:cstheme="minorHAnsi"/>
        </w:rPr>
        <w:t>and bias-eliminated coverage</w:t>
      </w:r>
      <w:r w:rsidR="009F287C">
        <w:rPr>
          <w:rFonts w:cstheme="minorHAnsi"/>
        </w:rPr>
        <w:t xml:space="preserve"> (“B-E </w:t>
      </w:r>
      <w:proofErr w:type="spellStart"/>
      <w:r w:rsidR="009F287C">
        <w:rPr>
          <w:rFonts w:cstheme="minorHAnsi"/>
        </w:rPr>
        <w:t>Cov</w:t>
      </w:r>
      <w:proofErr w:type="spellEnd"/>
      <w:r w:rsidR="009F287C">
        <w:rPr>
          <w:rFonts w:cstheme="minorHAnsi"/>
        </w:rPr>
        <w:t>”)</w:t>
      </w:r>
      <w:r w:rsidR="00366174">
        <w:rPr>
          <w:rFonts w:cstheme="minorHAnsi"/>
        </w:rPr>
        <w:t xml:space="preserve"> </w:t>
      </w:r>
      <w:r w:rsidRPr="00D93578">
        <w:rPr>
          <w:rFonts w:cstheme="minorHAnsi"/>
        </w:rPr>
        <w:t>for the effects of paternal</w:t>
      </w:r>
      <w:r w:rsidR="00713FBA">
        <w:rPr>
          <w:rFonts w:cstheme="minorHAnsi"/>
        </w:rPr>
        <w:t>/partner</w:t>
      </w:r>
      <w:r w:rsidRPr="00D93578">
        <w:rPr>
          <w:rFonts w:cstheme="minorHAnsi"/>
        </w:rPr>
        <w:t xml:space="preserve"> and maternal smoking on offspring birthweight in our simulation study. </w:t>
      </w:r>
      <w:r w:rsidR="00366174">
        <w:rPr>
          <w:rFonts w:cstheme="minorHAnsi"/>
        </w:rPr>
        <w:t>Estimates obtained from model</w:t>
      </w:r>
      <w:r w:rsidR="000144B7">
        <w:rPr>
          <w:rFonts w:cstheme="minorHAnsi"/>
        </w:rPr>
        <w:t>s</w:t>
      </w:r>
      <w:r w:rsidR="00366174">
        <w:rPr>
          <w:rFonts w:cstheme="minorHAnsi"/>
        </w:rPr>
        <w:t xml:space="preserve"> adjusted for parental SEP but not general health</w:t>
      </w:r>
      <w:r w:rsidR="00FB787A">
        <w:rPr>
          <w:rFonts w:cstheme="minorHAnsi"/>
        </w:rPr>
        <w:t xml:space="preserve">. </w:t>
      </w:r>
    </w:p>
    <w:p w14:paraId="5F186BA4" w14:textId="358717B6" w:rsidR="003248B2" w:rsidRDefault="003248B2" w:rsidP="003248B2">
      <w:pPr>
        <w:spacing w:after="120" w:line="259" w:lineRule="auto"/>
        <w:jc w:val="both"/>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
        <w:gridCol w:w="829"/>
        <w:gridCol w:w="829"/>
        <w:gridCol w:w="829"/>
        <w:gridCol w:w="829"/>
        <w:gridCol w:w="830"/>
        <w:gridCol w:w="830"/>
        <w:gridCol w:w="830"/>
        <w:gridCol w:w="830"/>
        <w:gridCol w:w="830"/>
        <w:gridCol w:w="830"/>
      </w:tblGrid>
      <w:tr w:rsidR="00303EA3" w14:paraId="623840FC" w14:textId="77777777" w:rsidTr="00D72692">
        <w:tc>
          <w:tcPr>
            <w:tcW w:w="1054" w:type="dxa"/>
            <w:vMerge w:val="restart"/>
            <w:tcBorders>
              <w:right w:val="single" w:sz="4" w:space="0" w:color="auto"/>
            </w:tcBorders>
            <w:vAlign w:val="center"/>
          </w:tcPr>
          <w:p w14:paraId="6ACEC2BB" w14:textId="24A98EFA" w:rsidR="00303EA3" w:rsidRPr="00D72692" w:rsidRDefault="00303EA3" w:rsidP="00D72692">
            <w:pPr>
              <w:spacing w:after="120" w:line="259" w:lineRule="auto"/>
              <w:jc w:val="center"/>
              <w:rPr>
                <w:rFonts w:cstheme="minorHAnsi"/>
                <w:sz w:val="22"/>
                <w:szCs w:val="22"/>
              </w:rPr>
            </w:pPr>
            <w:r w:rsidRPr="00D72692">
              <w:rPr>
                <w:rFonts w:cstheme="minorHAnsi"/>
                <w:sz w:val="22"/>
                <w:szCs w:val="22"/>
              </w:rPr>
              <w:t>Scenario</w:t>
            </w:r>
          </w:p>
        </w:tc>
        <w:tc>
          <w:tcPr>
            <w:tcW w:w="4146" w:type="dxa"/>
            <w:gridSpan w:val="5"/>
            <w:tcBorders>
              <w:left w:val="single" w:sz="4" w:space="0" w:color="auto"/>
              <w:right w:val="single" w:sz="4" w:space="0" w:color="auto"/>
            </w:tcBorders>
            <w:vAlign w:val="center"/>
          </w:tcPr>
          <w:p w14:paraId="347DFACE" w14:textId="2CA2BA56" w:rsidR="00303EA3" w:rsidRPr="00D72692" w:rsidRDefault="00303EA3" w:rsidP="00D72692">
            <w:pPr>
              <w:spacing w:after="120" w:line="259" w:lineRule="auto"/>
              <w:jc w:val="center"/>
              <w:rPr>
                <w:rFonts w:cstheme="minorHAnsi"/>
                <w:sz w:val="22"/>
                <w:szCs w:val="22"/>
              </w:rPr>
            </w:pPr>
            <w:r w:rsidRPr="00D72692">
              <w:rPr>
                <w:rFonts w:cstheme="minorHAnsi"/>
                <w:sz w:val="22"/>
                <w:szCs w:val="22"/>
              </w:rPr>
              <w:t>Paternal/Partner Effects</w:t>
            </w:r>
          </w:p>
        </w:tc>
        <w:tc>
          <w:tcPr>
            <w:tcW w:w="4150" w:type="dxa"/>
            <w:gridSpan w:val="5"/>
            <w:tcBorders>
              <w:left w:val="single" w:sz="4" w:space="0" w:color="auto"/>
            </w:tcBorders>
            <w:vAlign w:val="center"/>
          </w:tcPr>
          <w:p w14:paraId="6D43EF17" w14:textId="3813977F" w:rsidR="00303EA3" w:rsidRPr="00D72692" w:rsidRDefault="00303EA3" w:rsidP="00D72692">
            <w:pPr>
              <w:spacing w:after="120" w:line="259" w:lineRule="auto"/>
              <w:jc w:val="center"/>
              <w:rPr>
                <w:rFonts w:cstheme="minorHAnsi"/>
                <w:sz w:val="22"/>
                <w:szCs w:val="22"/>
              </w:rPr>
            </w:pPr>
            <w:r w:rsidRPr="00D72692">
              <w:rPr>
                <w:rFonts w:cstheme="minorHAnsi"/>
                <w:sz w:val="22"/>
                <w:szCs w:val="22"/>
              </w:rPr>
              <w:t>Maternal Effects</w:t>
            </w:r>
          </w:p>
        </w:tc>
      </w:tr>
      <w:tr w:rsidR="00602C29" w14:paraId="5AF952C0" w14:textId="77777777" w:rsidTr="00D72692">
        <w:tc>
          <w:tcPr>
            <w:tcW w:w="1054" w:type="dxa"/>
            <w:vMerge/>
            <w:tcBorders>
              <w:bottom w:val="single" w:sz="4" w:space="0" w:color="auto"/>
              <w:right w:val="single" w:sz="4" w:space="0" w:color="auto"/>
            </w:tcBorders>
            <w:vAlign w:val="center"/>
          </w:tcPr>
          <w:p w14:paraId="2321F8A9" w14:textId="77777777" w:rsidR="00602C29" w:rsidRPr="00D72692" w:rsidRDefault="00602C29" w:rsidP="00D72692">
            <w:pPr>
              <w:spacing w:after="120" w:line="259" w:lineRule="auto"/>
              <w:jc w:val="center"/>
              <w:rPr>
                <w:rFonts w:cstheme="minorHAnsi"/>
                <w:sz w:val="20"/>
                <w:szCs w:val="20"/>
              </w:rPr>
            </w:pPr>
          </w:p>
        </w:tc>
        <w:tc>
          <w:tcPr>
            <w:tcW w:w="829" w:type="dxa"/>
            <w:tcBorders>
              <w:left w:val="single" w:sz="4" w:space="0" w:color="auto"/>
              <w:bottom w:val="single" w:sz="4" w:space="0" w:color="auto"/>
            </w:tcBorders>
            <w:vAlign w:val="center"/>
          </w:tcPr>
          <w:p w14:paraId="694D418F" w14:textId="679F6B3A" w:rsidR="00602C29" w:rsidRPr="00D72692" w:rsidRDefault="00602C29" w:rsidP="00D72692">
            <w:pPr>
              <w:spacing w:after="120" w:line="259" w:lineRule="auto"/>
              <w:jc w:val="center"/>
              <w:rPr>
                <w:rFonts w:cstheme="minorHAnsi"/>
                <w:sz w:val="20"/>
                <w:szCs w:val="20"/>
              </w:rPr>
            </w:pPr>
            <w:r w:rsidRPr="00D72692">
              <w:rPr>
                <w:rFonts w:cstheme="minorHAnsi"/>
                <w:sz w:val="20"/>
                <w:szCs w:val="20"/>
              </w:rPr>
              <w:t>Abs Bias</w:t>
            </w:r>
          </w:p>
        </w:tc>
        <w:tc>
          <w:tcPr>
            <w:tcW w:w="829" w:type="dxa"/>
            <w:tcBorders>
              <w:bottom w:val="single" w:sz="4" w:space="0" w:color="auto"/>
            </w:tcBorders>
            <w:vAlign w:val="center"/>
          </w:tcPr>
          <w:p w14:paraId="53D906CE" w14:textId="0966E0C6" w:rsidR="00602C29" w:rsidRPr="00D72692" w:rsidRDefault="00602C29" w:rsidP="00D72692">
            <w:pPr>
              <w:spacing w:after="120" w:line="259" w:lineRule="auto"/>
              <w:jc w:val="center"/>
              <w:rPr>
                <w:rFonts w:cstheme="minorHAnsi"/>
                <w:sz w:val="20"/>
                <w:szCs w:val="20"/>
              </w:rPr>
            </w:pPr>
            <w:proofErr w:type="spellStart"/>
            <w:r w:rsidRPr="00D72692">
              <w:rPr>
                <w:rFonts w:cstheme="minorHAnsi"/>
                <w:sz w:val="20"/>
                <w:szCs w:val="20"/>
              </w:rPr>
              <w:t>Rel</w:t>
            </w:r>
            <w:proofErr w:type="spellEnd"/>
            <w:r w:rsidRPr="00D72692">
              <w:rPr>
                <w:rFonts w:cstheme="minorHAnsi"/>
                <w:sz w:val="20"/>
                <w:szCs w:val="20"/>
              </w:rPr>
              <w:t xml:space="preserve"> Bias</w:t>
            </w:r>
          </w:p>
        </w:tc>
        <w:tc>
          <w:tcPr>
            <w:tcW w:w="829" w:type="dxa"/>
            <w:tcBorders>
              <w:bottom w:val="single" w:sz="4" w:space="0" w:color="auto"/>
            </w:tcBorders>
            <w:vAlign w:val="center"/>
          </w:tcPr>
          <w:p w14:paraId="47E6F057" w14:textId="7D5A4320" w:rsidR="00602C29" w:rsidRPr="00D72692" w:rsidRDefault="00602C29" w:rsidP="00D72692">
            <w:pPr>
              <w:spacing w:after="120" w:line="259" w:lineRule="auto"/>
              <w:jc w:val="center"/>
              <w:rPr>
                <w:rFonts w:cstheme="minorHAnsi"/>
                <w:sz w:val="20"/>
                <w:szCs w:val="20"/>
              </w:rPr>
            </w:pPr>
            <w:r w:rsidRPr="00D72692">
              <w:rPr>
                <w:rFonts w:cstheme="minorHAnsi"/>
                <w:sz w:val="20"/>
                <w:szCs w:val="20"/>
              </w:rPr>
              <w:t>Std Error</w:t>
            </w:r>
          </w:p>
        </w:tc>
        <w:tc>
          <w:tcPr>
            <w:tcW w:w="829" w:type="dxa"/>
            <w:tcBorders>
              <w:bottom w:val="single" w:sz="4" w:space="0" w:color="auto"/>
            </w:tcBorders>
            <w:vAlign w:val="center"/>
          </w:tcPr>
          <w:p w14:paraId="019F1BD7" w14:textId="5977A501" w:rsidR="00602C29" w:rsidRPr="00D72692" w:rsidRDefault="00602C29" w:rsidP="00D72692">
            <w:pPr>
              <w:spacing w:after="120" w:line="259" w:lineRule="auto"/>
              <w:jc w:val="center"/>
              <w:rPr>
                <w:rFonts w:cstheme="minorHAnsi"/>
                <w:sz w:val="20"/>
                <w:szCs w:val="20"/>
              </w:rPr>
            </w:pPr>
            <w:r w:rsidRPr="00D72692">
              <w:rPr>
                <w:rFonts w:cstheme="minorHAnsi"/>
                <w:sz w:val="20"/>
                <w:szCs w:val="20"/>
              </w:rPr>
              <w:t xml:space="preserve">95% </w:t>
            </w:r>
            <w:proofErr w:type="spellStart"/>
            <w:r w:rsidRPr="00D72692">
              <w:rPr>
                <w:rFonts w:cstheme="minorHAnsi"/>
                <w:sz w:val="20"/>
                <w:szCs w:val="20"/>
              </w:rPr>
              <w:t>Cov</w:t>
            </w:r>
            <w:proofErr w:type="spellEnd"/>
          </w:p>
        </w:tc>
        <w:tc>
          <w:tcPr>
            <w:tcW w:w="830" w:type="dxa"/>
            <w:tcBorders>
              <w:bottom w:val="single" w:sz="4" w:space="0" w:color="auto"/>
              <w:right w:val="single" w:sz="4" w:space="0" w:color="auto"/>
            </w:tcBorders>
            <w:vAlign w:val="center"/>
          </w:tcPr>
          <w:p w14:paraId="4FFBBF9A" w14:textId="6DBC95AD" w:rsidR="00602C29" w:rsidRPr="00D72692" w:rsidRDefault="00602C29" w:rsidP="00D72692">
            <w:pPr>
              <w:spacing w:after="120" w:line="259" w:lineRule="auto"/>
              <w:jc w:val="center"/>
              <w:rPr>
                <w:rFonts w:cstheme="minorHAnsi"/>
                <w:sz w:val="20"/>
                <w:szCs w:val="20"/>
              </w:rPr>
            </w:pPr>
            <w:r w:rsidRPr="00D72692">
              <w:rPr>
                <w:rFonts w:cstheme="minorHAnsi"/>
                <w:sz w:val="20"/>
                <w:szCs w:val="20"/>
              </w:rPr>
              <w:t xml:space="preserve">B-E </w:t>
            </w:r>
            <w:proofErr w:type="spellStart"/>
            <w:r w:rsidRPr="00D72692">
              <w:rPr>
                <w:rFonts w:cstheme="minorHAnsi"/>
                <w:sz w:val="20"/>
                <w:szCs w:val="20"/>
              </w:rPr>
              <w:t>Cov</w:t>
            </w:r>
            <w:proofErr w:type="spellEnd"/>
          </w:p>
        </w:tc>
        <w:tc>
          <w:tcPr>
            <w:tcW w:w="830" w:type="dxa"/>
            <w:tcBorders>
              <w:left w:val="single" w:sz="4" w:space="0" w:color="auto"/>
              <w:bottom w:val="single" w:sz="4" w:space="0" w:color="auto"/>
            </w:tcBorders>
            <w:vAlign w:val="center"/>
          </w:tcPr>
          <w:p w14:paraId="07F24F24" w14:textId="1056C772" w:rsidR="00602C29" w:rsidRPr="00D72692" w:rsidRDefault="00602C29" w:rsidP="00D72692">
            <w:pPr>
              <w:spacing w:after="120" w:line="259" w:lineRule="auto"/>
              <w:jc w:val="center"/>
              <w:rPr>
                <w:rFonts w:cstheme="minorHAnsi"/>
                <w:sz w:val="20"/>
                <w:szCs w:val="20"/>
              </w:rPr>
            </w:pPr>
            <w:r w:rsidRPr="00D72692">
              <w:rPr>
                <w:rFonts w:cstheme="minorHAnsi"/>
                <w:sz w:val="20"/>
                <w:szCs w:val="20"/>
              </w:rPr>
              <w:t>Abs Bias</w:t>
            </w:r>
          </w:p>
        </w:tc>
        <w:tc>
          <w:tcPr>
            <w:tcW w:w="830" w:type="dxa"/>
            <w:tcBorders>
              <w:bottom w:val="single" w:sz="4" w:space="0" w:color="auto"/>
            </w:tcBorders>
            <w:vAlign w:val="center"/>
          </w:tcPr>
          <w:p w14:paraId="75D2CEFF" w14:textId="6C2E2C04" w:rsidR="00602C29" w:rsidRPr="00D72692" w:rsidRDefault="00602C29" w:rsidP="00D72692">
            <w:pPr>
              <w:spacing w:after="120" w:line="259" w:lineRule="auto"/>
              <w:jc w:val="center"/>
              <w:rPr>
                <w:rFonts w:cstheme="minorHAnsi"/>
                <w:sz w:val="20"/>
                <w:szCs w:val="20"/>
              </w:rPr>
            </w:pPr>
            <w:proofErr w:type="spellStart"/>
            <w:r w:rsidRPr="00D72692">
              <w:rPr>
                <w:rFonts w:cstheme="minorHAnsi"/>
                <w:sz w:val="20"/>
                <w:szCs w:val="20"/>
              </w:rPr>
              <w:t>Rel</w:t>
            </w:r>
            <w:proofErr w:type="spellEnd"/>
            <w:r w:rsidRPr="00D72692">
              <w:rPr>
                <w:rFonts w:cstheme="minorHAnsi"/>
                <w:sz w:val="20"/>
                <w:szCs w:val="20"/>
              </w:rPr>
              <w:t xml:space="preserve"> Bias</w:t>
            </w:r>
          </w:p>
        </w:tc>
        <w:tc>
          <w:tcPr>
            <w:tcW w:w="830" w:type="dxa"/>
            <w:tcBorders>
              <w:bottom w:val="single" w:sz="4" w:space="0" w:color="auto"/>
            </w:tcBorders>
            <w:vAlign w:val="center"/>
          </w:tcPr>
          <w:p w14:paraId="335C124F" w14:textId="425B79DB" w:rsidR="00602C29" w:rsidRPr="00D72692" w:rsidRDefault="00602C29" w:rsidP="00D72692">
            <w:pPr>
              <w:spacing w:after="120" w:line="259" w:lineRule="auto"/>
              <w:jc w:val="center"/>
              <w:rPr>
                <w:rFonts w:cstheme="minorHAnsi"/>
                <w:sz w:val="20"/>
                <w:szCs w:val="20"/>
              </w:rPr>
            </w:pPr>
            <w:r w:rsidRPr="00D72692">
              <w:rPr>
                <w:rFonts w:cstheme="minorHAnsi"/>
                <w:sz w:val="20"/>
                <w:szCs w:val="20"/>
              </w:rPr>
              <w:t>Std Error</w:t>
            </w:r>
          </w:p>
        </w:tc>
        <w:tc>
          <w:tcPr>
            <w:tcW w:w="830" w:type="dxa"/>
            <w:tcBorders>
              <w:bottom w:val="single" w:sz="4" w:space="0" w:color="auto"/>
            </w:tcBorders>
            <w:vAlign w:val="center"/>
          </w:tcPr>
          <w:p w14:paraId="6E373C56" w14:textId="4A5EAFAF" w:rsidR="00602C29" w:rsidRPr="00D72692" w:rsidRDefault="00602C29" w:rsidP="00D72692">
            <w:pPr>
              <w:spacing w:after="120" w:line="259" w:lineRule="auto"/>
              <w:jc w:val="center"/>
              <w:rPr>
                <w:rFonts w:cstheme="minorHAnsi"/>
                <w:sz w:val="20"/>
                <w:szCs w:val="20"/>
              </w:rPr>
            </w:pPr>
            <w:r w:rsidRPr="00D72692">
              <w:rPr>
                <w:rFonts w:cstheme="minorHAnsi"/>
                <w:sz w:val="20"/>
                <w:szCs w:val="20"/>
              </w:rPr>
              <w:t xml:space="preserve">95% </w:t>
            </w:r>
            <w:proofErr w:type="spellStart"/>
            <w:r w:rsidRPr="00D72692">
              <w:rPr>
                <w:rFonts w:cstheme="minorHAnsi"/>
                <w:sz w:val="20"/>
                <w:szCs w:val="20"/>
              </w:rPr>
              <w:t>Cov</w:t>
            </w:r>
            <w:proofErr w:type="spellEnd"/>
          </w:p>
        </w:tc>
        <w:tc>
          <w:tcPr>
            <w:tcW w:w="830" w:type="dxa"/>
            <w:tcBorders>
              <w:bottom w:val="single" w:sz="4" w:space="0" w:color="auto"/>
            </w:tcBorders>
            <w:vAlign w:val="center"/>
          </w:tcPr>
          <w:p w14:paraId="58128EB3" w14:textId="2D86A058" w:rsidR="00602C29" w:rsidRPr="00D72692" w:rsidRDefault="00602C29" w:rsidP="00D72692">
            <w:pPr>
              <w:spacing w:after="120" w:line="259" w:lineRule="auto"/>
              <w:jc w:val="center"/>
              <w:rPr>
                <w:rFonts w:cstheme="minorHAnsi"/>
                <w:sz w:val="20"/>
                <w:szCs w:val="20"/>
              </w:rPr>
            </w:pPr>
            <w:r w:rsidRPr="00D72692">
              <w:rPr>
                <w:rFonts w:cstheme="minorHAnsi"/>
                <w:sz w:val="20"/>
                <w:szCs w:val="20"/>
              </w:rPr>
              <w:t xml:space="preserve">B-E </w:t>
            </w:r>
            <w:proofErr w:type="spellStart"/>
            <w:r w:rsidRPr="00D72692">
              <w:rPr>
                <w:rFonts w:cstheme="minorHAnsi"/>
                <w:sz w:val="20"/>
                <w:szCs w:val="20"/>
              </w:rPr>
              <w:t>Cov</w:t>
            </w:r>
            <w:proofErr w:type="spellEnd"/>
          </w:p>
        </w:tc>
      </w:tr>
      <w:tr w:rsidR="00303EA3" w14:paraId="22FD9216" w14:textId="77777777" w:rsidTr="00D72692">
        <w:trPr>
          <w:trHeight w:val="288"/>
        </w:trPr>
        <w:tc>
          <w:tcPr>
            <w:tcW w:w="1054" w:type="dxa"/>
            <w:tcBorders>
              <w:top w:val="single" w:sz="4" w:space="0" w:color="auto"/>
              <w:right w:val="single" w:sz="4" w:space="0" w:color="auto"/>
            </w:tcBorders>
            <w:vAlign w:val="center"/>
          </w:tcPr>
          <w:p w14:paraId="29E874E8" w14:textId="6AA6B176" w:rsidR="00303EA3" w:rsidRPr="00D72692" w:rsidRDefault="00602C29" w:rsidP="00D72692">
            <w:pPr>
              <w:spacing w:after="120" w:line="259" w:lineRule="auto"/>
              <w:jc w:val="center"/>
              <w:rPr>
                <w:rFonts w:cstheme="minorHAnsi"/>
                <w:sz w:val="20"/>
                <w:szCs w:val="20"/>
              </w:rPr>
            </w:pPr>
            <w:r w:rsidRPr="00D72692">
              <w:rPr>
                <w:rFonts w:cstheme="minorHAnsi"/>
                <w:sz w:val="20"/>
                <w:szCs w:val="20"/>
              </w:rPr>
              <w:t>1</w:t>
            </w:r>
          </w:p>
        </w:tc>
        <w:tc>
          <w:tcPr>
            <w:tcW w:w="829" w:type="dxa"/>
            <w:tcBorders>
              <w:top w:val="single" w:sz="4" w:space="0" w:color="auto"/>
              <w:left w:val="single" w:sz="4" w:space="0" w:color="auto"/>
            </w:tcBorders>
            <w:vAlign w:val="center"/>
          </w:tcPr>
          <w:p w14:paraId="55D9A400" w14:textId="639251ED" w:rsidR="00303EA3" w:rsidRPr="00D72692" w:rsidRDefault="007168B2" w:rsidP="00D72692">
            <w:pPr>
              <w:spacing w:after="120" w:line="259" w:lineRule="auto"/>
              <w:jc w:val="center"/>
              <w:rPr>
                <w:rFonts w:cstheme="minorHAnsi"/>
                <w:sz w:val="20"/>
                <w:szCs w:val="20"/>
              </w:rPr>
            </w:pPr>
            <w:r w:rsidRPr="00D72692">
              <w:rPr>
                <w:rFonts w:cstheme="minorHAnsi"/>
                <w:sz w:val="20"/>
                <w:szCs w:val="20"/>
              </w:rPr>
              <w:t>0.001</w:t>
            </w:r>
          </w:p>
        </w:tc>
        <w:tc>
          <w:tcPr>
            <w:tcW w:w="829" w:type="dxa"/>
            <w:tcBorders>
              <w:top w:val="single" w:sz="4" w:space="0" w:color="auto"/>
            </w:tcBorders>
            <w:vAlign w:val="center"/>
          </w:tcPr>
          <w:p w14:paraId="197564ED" w14:textId="18BA662D" w:rsidR="00303EA3" w:rsidRPr="00D72692" w:rsidRDefault="00861E2C" w:rsidP="00D72692">
            <w:pPr>
              <w:spacing w:after="120" w:line="259" w:lineRule="auto"/>
              <w:jc w:val="center"/>
              <w:rPr>
                <w:rFonts w:cstheme="minorHAnsi"/>
                <w:sz w:val="20"/>
                <w:szCs w:val="20"/>
              </w:rPr>
            </w:pPr>
            <w:r w:rsidRPr="00D72692">
              <w:rPr>
                <w:rFonts w:cstheme="minorHAnsi"/>
                <w:sz w:val="20"/>
                <w:szCs w:val="20"/>
              </w:rPr>
              <w:t>-0.5%</w:t>
            </w:r>
          </w:p>
        </w:tc>
        <w:tc>
          <w:tcPr>
            <w:tcW w:w="829" w:type="dxa"/>
            <w:tcBorders>
              <w:top w:val="single" w:sz="4" w:space="0" w:color="auto"/>
            </w:tcBorders>
            <w:vAlign w:val="center"/>
          </w:tcPr>
          <w:p w14:paraId="47AD922B" w14:textId="74480D70" w:rsidR="00303EA3" w:rsidRPr="00D72692" w:rsidRDefault="00B77450" w:rsidP="00D72692">
            <w:pPr>
              <w:spacing w:after="120" w:line="259" w:lineRule="auto"/>
              <w:jc w:val="center"/>
              <w:rPr>
                <w:rFonts w:cstheme="minorHAnsi"/>
                <w:sz w:val="20"/>
                <w:szCs w:val="20"/>
              </w:rPr>
            </w:pPr>
            <w:r>
              <w:rPr>
                <w:rFonts w:cstheme="minorHAnsi"/>
                <w:sz w:val="20"/>
                <w:szCs w:val="20"/>
              </w:rPr>
              <w:t>0.021</w:t>
            </w:r>
          </w:p>
        </w:tc>
        <w:tc>
          <w:tcPr>
            <w:tcW w:w="829" w:type="dxa"/>
            <w:tcBorders>
              <w:top w:val="single" w:sz="4" w:space="0" w:color="auto"/>
            </w:tcBorders>
            <w:vAlign w:val="center"/>
          </w:tcPr>
          <w:p w14:paraId="68CD4CB1" w14:textId="588CD38E" w:rsidR="00303EA3" w:rsidRPr="00D72692" w:rsidRDefault="00590F8F" w:rsidP="00D72692">
            <w:pPr>
              <w:spacing w:after="120" w:line="259" w:lineRule="auto"/>
              <w:jc w:val="center"/>
              <w:rPr>
                <w:rFonts w:cstheme="minorHAnsi"/>
                <w:sz w:val="20"/>
                <w:szCs w:val="20"/>
              </w:rPr>
            </w:pPr>
            <w:r>
              <w:rPr>
                <w:rFonts w:cstheme="minorHAnsi"/>
                <w:sz w:val="20"/>
                <w:szCs w:val="20"/>
              </w:rPr>
              <w:t>95.5%</w:t>
            </w:r>
          </w:p>
        </w:tc>
        <w:tc>
          <w:tcPr>
            <w:tcW w:w="830" w:type="dxa"/>
            <w:tcBorders>
              <w:top w:val="single" w:sz="4" w:space="0" w:color="auto"/>
              <w:right w:val="single" w:sz="4" w:space="0" w:color="auto"/>
            </w:tcBorders>
            <w:vAlign w:val="center"/>
          </w:tcPr>
          <w:p w14:paraId="270410AC" w14:textId="53D0DDFC" w:rsidR="00303EA3" w:rsidRPr="00D72692" w:rsidRDefault="00B07904" w:rsidP="00D72692">
            <w:pPr>
              <w:spacing w:after="120" w:line="259" w:lineRule="auto"/>
              <w:jc w:val="center"/>
              <w:rPr>
                <w:rFonts w:cstheme="minorHAnsi"/>
                <w:sz w:val="20"/>
                <w:szCs w:val="20"/>
              </w:rPr>
            </w:pPr>
            <w:r>
              <w:rPr>
                <w:rFonts w:cstheme="minorHAnsi"/>
                <w:sz w:val="20"/>
                <w:szCs w:val="20"/>
              </w:rPr>
              <w:t>95.3%</w:t>
            </w:r>
          </w:p>
        </w:tc>
        <w:tc>
          <w:tcPr>
            <w:tcW w:w="830" w:type="dxa"/>
            <w:tcBorders>
              <w:top w:val="single" w:sz="4" w:space="0" w:color="auto"/>
              <w:left w:val="single" w:sz="4" w:space="0" w:color="auto"/>
            </w:tcBorders>
            <w:vAlign w:val="center"/>
          </w:tcPr>
          <w:p w14:paraId="62005F50" w14:textId="70CECDA0" w:rsidR="00303EA3" w:rsidRPr="00D72692" w:rsidRDefault="004D47A5" w:rsidP="00D72692">
            <w:pPr>
              <w:spacing w:after="120" w:line="259" w:lineRule="auto"/>
              <w:jc w:val="center"/>
              <w:rPr>
                <w:rFonts w:cstheme="minorHAnsi"/>
                <w:sz w:val="20"/>
                <w:szCs w:val="20"/>
              </w:rPr>
            </w:pPr>
            <w:r>
              <w:rPr>
                <w:rFonts w:cstheme="minorHAnsi"/>
                <w:sz w:val="20"/>
                <w:szCs w:val="20"/>
              </w:rPr>
              <w:t>0.000</w:t>
            </w:r>
          </w:p>
        </w:tc>
        <w:tc>
          <w:tcPr>
            <w:tcW w:w="830" w:type="dxa"/>
            <w:tcBorders>
              <w:top w:val="single" w:sz="4" w:space="0" w:color="auto"/>
            </w:tcBorders>
            <w:vAlign w:val="center"/>
          </w:tcPr>
          <w:p w14:paraId="43556F2E" w14:textId="05776DE3" w:rsidR="00303EA3" w:rsidRPr="00D72692" w:rsidRDefault="0039647D" w:rsidP="00D72692">
            <w:pPr>
              <w:spacing w:after="120" w:line="259" w:lineRule="auto"/>
              <w:jc w:val="center"/>
              <w:rPr>
                <w:rFonts w:cstheme="minorHAnsi"/>
                <w:sz w:val="20"/>
                <w:szCs w:val="20"/>
              </w:rPr>
            </w:pPr>
            <w:r>
              <w:rPr>
                <w:rFonts w:cstheme="minorHAnsi"/>
                <w:sz w:val="20"/>
                <w:szCs w:val="20"/>
              </w:rPr>
              <w:t>-0.1%</w:t>
            </w:r>
          </w:p>
        </w:tc>
        <w:tc>
          <w:tcPr>
            <w:tcW w:w="830" w:type="dxa"/>
            <w:tcBorders>
              <w:top w:val="single" w:sz="4" w:space="0" w:color="auto"/>
            </w:tcBorders>
            <w:vAlign w:val="center"/>
          </w:tcPr>
          <w:p w14:paraId="3F971FDD" w14:textId="001FFD87" w:rsidR="00303EA3" w:rsidRPr="00D72692" w:rsidRDefault="005524DE" w:rsidP="00D72692">
            <w:pPr>
              <w:spacing w:after="120" w:line="259" w:lineRule="auto"/>
              <w:jc w:val="center"/>
              <w:rPr>
                <w:rFonts w:cstheme="minorHAnsi"/>
                <w:sz w:val="20"/>
                <w:szCs w:val="20"/>
              </w:rPr>
            </w:pPr>
            <w:r>
              <w:rPr>
                <w:rFonts w:cstheme="minorHAnsi"/>
                <w:sz w:val="20"/>
                <w:szCs w:val="20"/>
              </w:rPr>
              <w:t>0.023</w:t>
            </w:r>
          </w:p>
        </w:tc>
        <w:tc>
          <w:tcPr>
            <w:tcW w:w="830" w:type="dxa"/>
            <w:tcBorders>
              <w:top w:val="single" w:sz="4" w:space="0" w:color="auto"/>
            </w:tcBorders>
            <w:vAlign w:val="center"/>
          </w:tcPr>
          <w:p w14:paraId="23AE2732" w14:textId="62438C77" w:rsidR="00303EA3" w:rsidRPr="00D72692" w:rsidRDefault="00A565C2" w:rsidP="00D72692">
            <w:pPr>
              <w:spacing w:after="120" w:line="259" w:lineRule="auto"/>
              <w:jc w:val="center"/>
              <w:rPr>
                <w:rFonts w:cstheme="minorHAnsi"/>
                <w:sz w:val="20"/>
                <w:szCs w:val="20"/>
              </w:rPr>
            </w:pPr>
            <w:r>
              <w:rPr>
                <w:rFonts w:cstheme="minorHAnsi"/>
                <w:sz w:val="20"/>
                <w:szCs w:val="20"/>
              </w:rPr>
              <w:t>95.9%</w:t>
            </w:r>
          </w:p>
        </w:tc>
        <w:tc>
          <w:tcPr>
            <w:tcW w:w="830" w:type="dxa"/>
            <w:tcBorders>
              <w:top w:val="single" w:sz="4" w:space="0" w:color="auto"/>
            </w:tcBorders>
            <w:vAlign w:val="center"/>
          </w:tcPr>
          <w:p w14:paraId="6B226EB2" w14:textId="135C14C0" w:rsidR="00303EA3" w:rsidRPr="00D72692" w:rsidRDefault="00A565C2" w:rsidP="00D72692">
            <w:pPr>
              <w:spacing w:after="120" w:line="259" w:lineRule="auto"/>
              <w:jc w:val="center"/>
              <w:rPr>
                <w:rFonts w:cstheme="minorHAnsi"/>
                <w:sz w:val="20"/>
                <w:szCs w:val="20"/>
              </w:rPr>
            </w:pPr>
            <w:r>
              <w:rPr>
                <w:rFonts w:cstheme="minorHAnsi"/>
                <w:sz w:val="20"/>
                <w:szCs w:val="20"/>
              </w:rPr>
              <w:t>95.7%</w:t>
            </w:r>
          </w:p>
        </w:tc>
      </w:tr>
      <w:tr w:rsidR="005524DE" w14:paraId="13A09CF2" w14:textId="77777777" w:rsidTr="00D72692">
        <w:trPr>
          <w:trHeight w:val="288"/>
        </w:trPr>
        <w:tc>
          <w:tcPr>
            <w:tcW w:w="1054" w:type="dxa"/>
            <w:tcBorders>
              <w:right w:val="single" w:sz="4" w:space="0" w:color="auto"/>
            </w:tcBorders>
            <w:vAlign w:val="center"/>
          </w:tcPr>
          <w:p w14:paraId="74DA0D5C" w14:textId="17F2E631" w:rsidR="005524DE" w:rsidRPr="00D72692" w:rsidRDefault="005524DE" w:rsidP="00D72692">
            <w:pPr>
              <w:spacing w:after="120" w:line="259" w:lineRule="auto"/>
              <w:jc w:val="center"/>
              <w:rPr>
                <w:rFonts w:cstheme="minorHAnsi"/>
                <w:sz w:val="20"/>
                <w:szCs w:val="20"/>
              </w:rPr>
            </w:pPr>
            <w:r w:rsidRPr="00D72692">
              <w:rPr>
                <w:rFonts w:cstheme="minorHAnsi"/>
                <w:sz w:val="20"/>
                <w:szCs w:val="20"/>
              </w:rPr>
              <w:t>2</w:t>
            </w:r>
          </w:p>
        </w:tc>
        <w:tc>
          <w:tcPr>
            <w:tcW w:w="829" w:type="dxa"/>
            <w:tcBorders>
              <w:left w:val="single" w:sz="4" w:space="0" w:color="auto"/>
            </w:tcBorders>
            <w:vAlign w:val="center"/>
          </w:tcPr>
          <w:p w14:paraId="6C3F8B8A" w14:textId="39D96206" w:rsidR="005524DE" w:rsidRPr="00D72692" w:rsidRDefault="005524DE" w:rsidP="00D72692">
            <w:pPr>
              <w:spacing w:after="120" w:line="259" w:lineRule="auto"/>
              <w:jc w:val="center"/>
              <w:rPr>
                <w:rFonts w:cstheme="minorHAnsi"/>
                <w:sz w:val="20"/>
                <w:szCs w:val="20"/>
              </w:rPr>
            </w:pPr>
            <w:r w:rsidRPr="00D72692">
              <w:rPr>
                <w:rFonts w:cstheme="minorHAnsi"/>
                <w:sz w:val="20"/>
                <w:szCs w:val="20"/>
              </w:rPr>
              <w:t>0.001</w:t>
            </w:r>
          </w:p>
        </w:tc>
        <w:tc>
          <w:tcPr>
            <w:tcW w:w="829" w:type="dxa"/>
            <w:vAlign w:val="center"/>
          </w:tcPr>
          <w:p w14:paraId="5CD9168E" w14:textId="609FD9BE" w:rsidR="005524DE" w:rsidRPr="00D72692" w:rsidRDefault="005524DE" w:rsidP="00D72692">
            <w:pPr>
              <w:spacing w:after="120" w:line="259" w:lineRule="auto"/>
              <w:jc w:val="center"/>
              <w:rPr>
                <w:rFonts w:cstheme="minorHAnsi"/>
                <w:sz w:val="20"/>
                <w:szCs w:val="20"/>
              </w:rPr>
            </w:pPr>
            <w:r w:rsidRPr="00D72692">
              <w:rPr>
                <w:rFonts w:cstheme="minorHAnsi"/>
                <w:sz w:val="20"/>
                <w:szCs w:val="20"/>
              </w:rPr>
              <w:t>-0.7%</w:t>
            </w:r>
          </w:p>
        </w:tc>
        <w:tc>
          <w:tcPr>
            <w:tcW w:w="829" w:type="dxa"/>
            <w:vAlign w:val="center"/>
          </w:tcPr>
          <w:p w14:paraId="0F43354F" w14:textId="65D33241" w:rsidR="005524DE" w:rsidRPr="00D72692" w:rsidRDefault="005524DE" w:rsidP="00D72692">
            <w:pPr>
              <w:spacing w:after="120" w:line="259" w:lineRule="auto"/>
              <w:jc w:val="center"/>
              <w:rPr>
                <w:rFonts w:cstheme="minorHAnsi"/>
                <w:sz w:val="20"/>
                <w:szCs w:val="20"/>
              </w:rPr>
            </w:pPr>
            <w:r>
              <w:rPr>
                <w:rFonts w:cstheme="minorHAnsi"/>
                <w:sz w:val="20"/>
                <w:szCs w:val="20"/>
              </w:rPr>
              <w:t>0.021</w:t>
            </w:r>
          </w:p>
        </w:tc>
        <w:tc>
          <w:tcPr>
            <w:tcW w:w="829" w:type="dxa"/>
            <w:vAlign w:val="center"/>
          </w:tcPr>
          <w:p w14:paraId="2060C482" w14:textId="6E8B75F5" w:rsidR="005524DE" w:rsidRPr="00D72692" w:rsidRDefault="005524DE" w:rsidP="00D72692">
            <w:pPr>
              <w:spacing w:after="120" w:line="259" w:lineRule="auto"/>
              <w:jc w:val="center"/>
              <w:rPr>
                <w:rFonts w:cstheme="minorHAnsi"/>
                <w:sz w:val="20"/>
                <w:szCs w:val="20"/>
              </w:rPr>
            </w:pPr>
            <w:r>
              <w:rPr>
                <w:rFonts w:cstheme="minorHAnsi"/>
                <w:sz w:val="20"/>
                <w:szCs w:val="20"/>
              </w:rPr>
              <w:t>94.0%</w:t>
            </w:r>
          </w:p>
        </w:tc>
        <w:tc>
          <w:tcPr>
            <w:tcW w:w="830" w:type="dxa"/>
            <w:tcBorders>
              <w:right w:val="single" w:sz="4" w:space="0" w:color="auto"/>
            </w:tcBorders>
            <w:vAlign w:val="center"/>
          </w:tcPr>
          <w:p w14:paraId="3B5F7A88" w14:textId="612E322E" w:rsidR="005524DE" w:rsidRPr="00D72692" w:rsidRDefault="005524DE" w:rsidP="00D72692">
            <w:pPr>
              <w:spacing w:after="120" w:line="259" w:lineRule="auto"/>
              <w:jc w:val="center"/>
              <w:rPr>
                <w:rFonts w:cstheme="minorHAnsi"/>
                <w:sz w:val="20"/>
                <w:szCs w:val="20"/>
              </w:rPr>
            </w:pPr>
            <w:r>
              <w:rPr>
                <w:rFonts w:cstheme="minorHAnsi"/>
                <w:sz w:val="20"/>
                <w:szCs w:val="20"/>
              </w:rPr>
              <w:t>94.5%</w:t>
            </w:r>
          </w:p>
        </w:tc>
        <w:tc>
          <w:tcPr>
            <w:tcW w:w="830" w:type="dxa"/>
            <w:tcBorders>
              <w:left w:val="single" w:sz="4" w:space="0" w:color="auto"/>
            </w:tcBorders>
            <w:vAlign w:val="center"/>
          </w:tcPr>
          <w:p w14:paraId="58EC7BF0" w14:textId="6D5E5461" w:rsidR="005524DE" w:rsidRPr="00D72692" w:rsidRDefault="005524DE" w:rsidP="00D72692">
            <w:pPr>
              <w:spacing w:after="120" w:line="259" w:lineRule="auto"/>
              <w:jc w:val="center"/>
              <w:rPr>
                <w:rFonts w:cstheme="minorHAnsi"/>
                <w:sz w:val="20"/>
                <w:szCs w:val="20"/>
              </w:rPr>
            </w:pPr>
            <w:r>
              <w:rPr>
                <w:rFonts w:cstheme="minorHAnsi"/>
                <w:sz w:val="20"/>
                <w:szCs w:val="20"/>
              </w:rPr>
              <w:t>-0.001</w:t>
            </w:r>
          </w:p>
        </w:tc>
        <w:tc>
          <w:tcPr>
            <w:tcW w:w="830" w:type="dxa"/>
            <w:vAlign w:val="center"/>
          </w:tcPr>
          <w:p w14:paraId="035B7970" w14:textId="52ABD58D" w:rsidR="005524DE" w:rsidRPr="00D72692" w:rsidRDefault="005524DE" w:rsidP="00D72692">
            <w:pPr>
              <w:spacing w:after="120" w:line="259" w:lineRule="auto"/>
              <w:jc w:val="center"/>
              <w:rPr>
                <w:rFonts w:cstheme="minorHAnsi"/>
                <w:sz w:val="20"/>
                <w:szCs w:val="20"/>
              </w:rPr>
            </w:pPr>
            <w:r>
              <w:rPr>
                <w:rFonts w:cstheme="minorHAnsi"/>
                <w:sz w:val="20"/>
                <w:szCs w:val="20"/>
              </w:rPr>
              <w:t>0.2%</w:t>
            </w:r>
          </w:p>
        </w:tc>
        <w:tc>
          <w:tcPr>
            <w:tcW w:w="830" w:type="dxa"/>
            <w:vAlign w:val="center"/>
          </w:tcPr>
          <w:p w14:paraId="674E6998" w14:textId="2636A4C2" w:rsidR="005524DE" w:rsidRPr="00D72692" w:rsidRDefault="005524DE" w:rsidP="00D72692">
            <w:pPr>
              <w:spacing w:after="120" w:line="259" w:lineRule="auto"/>
              <w:jc w:val="center"/>
              <w:rPr>
                <w:rFonts w:cstheme="minorHAnsi"/>
                <w:sz w:val="20"/>
                <w:szCs w:val="20"/>
              </w:rPr>
            </w:pPr>
            <w:r>
              <w:rPr>
                <w:rFonts w:cstheme="minorHAnsi"/>
                <w:sz w:val="20"/>
                <w:szCs w:val="20"/>
              </w:rPr>
              <w:t>0.023</w:t>
            </w:r>
          </w:p>
        </w:tc>
        <w:tc>
          <w:tcPr>
            <w:tcW w:w="830" w:type="dxa"/>
            <w:vAlign w:val="center"/>
          </w:tcPr>
          <w:p w14:paraId="4635D6FE" w14:textId="0CBF06B0" w:rsidR="005524DE" w:rsidRPr="00D72692" w:rsidRDefault="00A565C2" w:rsidP="00D72692">
            <w:pPr>
              <w:spacing w:after="120" w:line="259" w:lineRule="auto"/>
              <w:jc w:val="center"/>
              <w:rPr>
                <w:rFonts w:cstheme="minorHAnsi"/>
                <w:sz w:val="20"/>
                <w:szCs w:val="20"/>
              </w:rPr>
            </w:pPr>
            <w:r>
              <w:rPr>
                <w:rFonts w:cstheme="minorHAnsi"/>
                <w:sz w:val="20"/>
                <w:szCs w:val="20"/>
              </w:rPr>
              <w:t>94.7%</w:t>
            </w:r>
          </w:p>
        </w:tc>
        <w:tc>
          <w:tcPr>
            <w:tcW w:w="830" w:type="dxa"/>
            <w:vAlign w:val="center"/>
          </w:tcPr>
          <w:p w14:paraId="1A85A1E5" w14:textId="3114DD3C" w:rsidR="005524DE" w:rsidRPr="00D72692" w:rsidRDefault="00A565C2" w:rsidP="00D72692">
            <w:pPr>
              <w:spacing w:after="120" w:line="259" w:lineRule="auto"/>
              <w:jc w:val="center"/>
              <w:rPr>
                <w:rFonts w:cstheme="minorHAnsi"/>
                <w:sz w:val="20"/>
                <w:szCs w:val="20"/>
              </w:rPr>
            </w:pPr>
            <w:r>
              <w:rPr>
                <w:rFonts w:cstheme="minorHAnsi"/>
                <w:sz w:val="20"/>
                <w:szCs w:val="20"/>
              </w:rPr>
              <w:t>95.0%</w:t>
            </w:r>
          </w:p>
        </w:tc>
      </w:tr>
      <w:tr w:rsidR="005524DE" w14:paraId="1D82DC34" w14:textId="77777777" w:rsidTr="00D72692">
        <w:trPr>
          <w:trHeight w:val="288"/>
        </w:trPr>
        <w:tc>
          <w:tcPr>
            <w:tcW w:w="1054" w:type="dxa"/>
            <w:tcBorders>
              <w:right w:val="single" w:sz="4" w:space="0" w:color="auto"/>
            </w:tcBorders>
            <w:vAlign w:val="center"/>
          </w:tcPr>
          <w:p w14:paraId="13B19FB9" w14:textId="5C75B5F9" w:rsidR="005524DE" w:rsidRPr="00D72692" w:rsidRDefault="005524DE" w:rsidP="00D72692">
            <w:pPr>
              <w:spacing w:after="120" w:line="259" w:lineRule="auto"/>
              <w:jc w:val="center"/>
              <w:rPr>
                <w:rFonts w:cstheme="minorHAnsi"/>
                <w:sz w:val="20"/>
                <w:szCs w:val="20"/>
              </w:rPr>
            </w:pPr>
            <w:r w:rsidRPr="00D72692">
              <w:rPr>
                <w:rFonts w:cstheme="minorHAnsi"/>
                <w:sz w:val="20"/>
                <w:szCs w:val="20"/>
              </w:rPr>
              <w:t>3</w:t>
            </w:r>
          </w:p>
        </w:tc>
        <w:tc>
          <w:tcPr>
            <w:tcW w:w="829" w:type="dxa"/>
            <w:tcBorders>
              <w:left w:val="single" w:sz="4" w:space="0" w:color="auto"/>
            </w:tcBorders>
            <w:vAlign w:val="center"/>
          </w:tcPr>
          <w:p w14:paraId="20492B57" w14:textId="1D333DF0" w:rsidR="005524DE" w:rsidRPr="00D72692" w:rsidRDefault="005524DE" w:rsidP="00D72692">
            <w:pPr>
              <w:spacing w:after="120" w:line="259" w:lineRule="auto"/>
              <w:jc w:val="center"/>
              <w:rPr>
                <w:rFonts w:cstheme="minorHAnsi"/>
                <w:sz w:val="20"/>
                <w:szCs w:val="20"/>
              </w:rPr>
            </w:pPr>
            <w:r w:rsidRPr="00D72692">
              <w:rPr>
                <w:rFonts w:cstheme="minorHAnsi"/>
                <w:sz w:val="20"/>
                <w:szCs w:val="20"/>
              </w:rPr>
              <w:t>-0.001</w:t>
            </w:r>
          </w:p>
        </w:tc>
        <w:tc>
          <w:tcPr>
            <w:tcW w:w="829" w:type="dxa"/>
            <w:vAlign w:val="center"/>
          </w:tcPr>
          <w:p w14:paraId="321065C0" w14:textId="00B388E5" w:rsidR="005524DE" w:rsidRPr="00D72692" w:rsidRDefault="005524DE" w:rsidP="00D72692">
            <w:pPr>
              <w:spacing w:after="120" w:line="259" w:lineRule="auto"/>
              <w:jc w:val="center"/>
              <w:rPr>
                <w:rFonts w:cstheme="minorHAnsi"/>
                <w:sz w:val="20"/>
                <w:szCs w:val="20"/>
              </w:rPr>
            </w:pPr>
            <w:r w:rsidRPr="00D72692">
              <w:rPr>
                <w:rFonts w:cstheme="minorHAnsi"/>
                <w:sz w:val="20"/>
                <w:szCs w:val="20"/>
              </w:rPr>
              <w:t>0.6%</w:t>
            </w:r>
          </w:p>
        </w:tc>
        <w:tc>
          <w:tcPr>
            <w:tcW w:w="829" w:type="dxa"/>
            <w:vAlign w:val="center"/>
          </w:tcPr>
          <w:p w14:paraId="3A1C329E" w14:textId="3A01EF0A" w:rsidR="005524DE" w:rsidRPr="00D72692" w:rsidRDefault="005524DE" w:rsidP="00D72692">
            <w:pPr>
              <w:spacing w:after="120" w:line="259" w:lineRule="auto"/>
              <w:jc w:val="center"/>
              <w:rPr>
                <w:rFonts w:cstheme="minorHAnsi"/>
                <w:sz w:val="20"/>
                <w:szCs w:val="20"/>
              </w:rPr>
            </w:pPr>
            <w:r>
              <w:rPr>
                <w:rFonts w:cstheme="minorHAnsi"/>
                <w:sz w:val="20"/>
                <w:szCs w:val="20"/>
              </w:rPr>
              <w:t>0.021</w:t>
            </w:r>
          </w:p>
        </w:tc>
        <w:tc>
          <w:tcPr>
            <w:tcW w:w="829" w:type="dxa"/>
            <w:vAlign w:val="center"/>
          </w:tcPr>
          <w:p w14:paraId="66CEB641" w14:textId="4A8FB7B8" w:rsidR="005524DE" w:rsidRPr="00D72692" w:rsidRDefault="005524DE" w:rsidP="00D72692">
            <w:pPr>
              <w:spacing w:after="120" w:line="259" w:lineRule="auto"/>
              <w:jc w:val="center"/>
              <w:rPr>
                <w:rFonts w:cstheme="minorHAnsi"/>
                <w:sz w:val="20"/>
                <w:szCs w:val="20"/>
              </w:rPr>
            </w:pPr>
            <w:r>
              <w:rPr>
                <w:rFonts w:cstheme="minorHAnsi"/>
                <w:sz w:val="20"/>
                <w:szCs w:val="20"/>
              </w:rPr>
              <w:t>94.9%</w:t>
            </w:r>
          </w:p>
        </w:tc>
        <w:tc>
          <w:tcPr>
            <w:tcW w:w="830" w:type="dxa"/>
            <w:tcBorders>
              <w:right w:val="single" w:sz="4" w:space="0" w:color="auto"/>
            </w:tcBorders>
            <w:vAlign w:val="center"/>
          </w:tcPr>
          <w:p w14:paraId="2332DA2B" w14:textId="6F3F908B" w:rsidR="005524DE" w:rsidRPr="00D72692" w:rsidRDefault="005524DE" w:rsidP="00D72692">
            <w:pPr>
              <w:spacing w:after="120" w:line="259" w:lineRule="auto"/>
              <w:jc w:val="center"/>
              <w:rPr>
                <w:rFonts w:cstheme="minorHAnsi"/>
                <w:sz w:val="20"/>
                <w:szCs w:val="20"/>
              </w:rPr>
            </w:pPr>
            <w:r>
              <w:rPr>
                <w:rFonts w:cstheme="minorHAnsi"/>
                <w:sz w:val="20"/>
                <w:szCs w:val="20"/>
              </w:rPr>
              <w:t>94.8%</w:t>
            </w:r>
          </w:p>
        </w:tc>
        <w:tc>
          <w:tcPr>
            <w:tcW w:w="830" w:type="dxa"/>
            <w:tcBorders>
              <w:left w:val="single" w:sz="4" w:space="0" w:color="auto"/>
            </w:tcBorders>
            <w:vAlign w:val="center"/>
          </w:tcPr>
          <w:p w14:paraId="70E87571" w14:textId="076DC5E0" w:rsidR="005524DE" w:rsidRPr="00D72692" w:rsidRDefault="005524DE" w:rsidP="00D72692">
            <w:pPr>
              <w:spacing w:after="120" w:line="259" w:lineRule="auto"/>
              <w:jc w:val="center"/>
              <w:rPr>
                <w:rFonts w:cstheme="minorHAnsi"/>
                <w:sz w:val="20"/>
                <w:szCs w:val="20"/>
              </w:rPr>
            </w:pPr>
            <w:r>
              <w:rPr>
                <w:rFonts w:cstheme="minorHAnsi"/>
                <w:sz w:val="20"/>
                <w:szCs w:val="20"/>
              </w:rPr>
              <w:t>0.001</w:t>
            </w:r>
          </w:p>
        </w:tc>
        <w:tc>
          <w:tcPr>
            <w:tcW w:w="830" w:type="dxa"/>
            <w:vAlign w:val="center"/>
          </w:tcPr>
          <w:p w14:paraId="20EE5761" w14:textId="3DF21A9C" w:rsidR="005524DE" w:rsidRPr="00D72692" w:rsidRDefault="005524DE" w:rsidP="00D72692">
            <w:pPr>
              <w:spacing w:after="120" w:line="259" w:lineRule="auto"/>
              <w:jc w:val="center"/>
              <w:rPr>
                <w:rFonts w:cstheme="minorHAnsi"/>
                <w:sz w:val="20"/>
                <w:szCs w:val="20"/>
              </w:rPr>
            </w:pPr>
            <w:r>
              <w:rPr>
                <w:rFonts w:cstheme="minorHAnsi"/>
                <w:sz w:val="20"/>
                <w:szCs w:val="20"/>
              </w:rPr>
              <w:t>-0.3%</w:t>
            </w:r>
          </w:p>
        </w:tc>
        <w:tc>
          <w:tcPr>
            <w:tcW w:w="830" w:type="dxa"/>
            <w:vAlign w:val="center"/>
          </w:tcPr>
          <w:p w14:paraId="729AEA4B" w14:textId="1E3D3E14" w:rsidR="005524DE" w:rsidRPr="00D72692" w:rsidRDefault="005524DE" w:rsidP="00D72692">
            <w:pPr>
              <w:spacing w:after="120" w:line="259" w:lineRule="auto"/>
              <w:jc w:val="center"/>
              <w:rPr>
                <w:rFonts w:cstheme="minorHAnsi"/>
                <w:sz w:val="20"/>
                <w:szCs w:val="20"/>
              </w:rPr>
            </w:pPr>
            <w:r>
              <w:rPr>
                <w:rFonts w:cstheme="minorHAnsi"/>
                <w:sz w:val="20"/>
                <w:szCs w:val="20"/>
              </w:rPr>
              <w:t>0.023</w:t>
            </w:r>
          </w:p>
        </w:tc>
        <w:tc>
          <w:tcPr>
            <w:tcW w:w="830" w:type="dxa"/>
            <w:vAlign w:val="center"/>
          </w:tcPr>
          <w:p w14:paraId="3C1B3914" w14:textId="7D42F28B" w:rsidR="005524DE" w:rsidRPr="00D72692" w:rsidRDefault="00A565C2" w:rsidP="00D72692">
            <w:pPr>
              <w:spacing w:after="120" w:line="259" w:lineRule="auto"/>
              <w:jc w:val="center"/>
              <w:rPr>
                <w:rFonts w:cstheme="minorHAnsi"/>
                <w:sz w:val="20"/>
                <w:szCs w:val="20"/>
              </w:rPr>
            </w:pPr>
            <w:r>
              <w:rPr>
                <w:rFonts w:cstheme="minorHAnsi"/>
                <w:sz w:val="20"/>
                <w:szCs w:val="20"/>
              </w:rPr>
              <w:t>95.6%</w:t>
            </w:r>
          </w:p>
        </w:tc>
        <w:tc>
          <w:tcPr>
            <w:tcW w:w="830" w:type="dxa"/>
            <w:vAlign w:val="center"/>
          </w:tcPr>
          <w:p w14:paraId="7B699B97" w14:textId="1FABD64B" w:rsidR="005524DE" w:rsidRPr="00D72692" w:rsidRDefault="00A565C2" w:rsidP="00D72692">
            <w:pPr>
              <w:spacing w:after="120" w:line="259" w:lineRule="auto"/>
              <w:jc w:val="center"/>
              <w:rPr>
                <w:rFonts w:cstheme="minorHAnsi"/>
                <w:sz w:val="20"/>
                <w:szCs w:val="20"/>
              </w:rPr>
            </w:pPr>
            <w:r>
              <w:rPr>
                <w:rFonts w:cstheme="minorHAnsi"/>
                <w:sz w:val="20"/>
                <w:szCs w:val="20"/>
              </w:rPr>
              <w:t>95.2%</w:t>
            </w:r>
          </w:p>
        </w:tc>
      </w:tr>
      <w:tr w:rsidR="005524DE" w14:paraId="5411299D" w14:textId="77777777" w:rsidTr="00D72692">
        <w:trPr>
          <w:trHeight w:val="288"/>
        </w:trPr>
        <w:tc>
          <w:tcPr>
            <w:tcW w:w="1054" w:type="dxa"/>
            <w:tcBorders>
              <w:right w:val="single" w:sz="4" w:space="0" w:color="auto"/>
            </w:tcBorders>
            <w:vAlign w:val="center"/>
          </w:tcPr>
          <w:p w14:paraId="4046838B" w14:textId="2AD2F8EF" w:rsidR="005524DE" w:rsidRPr="00D72692" w:rsidRDefault="005524DE" w:rsidP="00D72692">
            <w:pPr>
              <w:spacing w:after="120" w:line="259" w:lineRule="auto"/>
              <w:jc w:val="center"/>
              <w:rPr>
                <w:rFonts w:cstheme="minorHAnsi"/>
                <w:sz w:val="20"/>
                <w:szCs w:val="20"/>
              </w:rPr>
            </w:pPr>
            <w:r w:rsidRPr="00D72692">
              <w:rPr>
                <w:rFonts w:cstheme="minorHAnsi"/>
                <w:sz w:val="20"/>
                <w:szCs w:val="20"/>
              </w:rPr>
              <w:t>4</w:t>
            </w:r>
          </w:p>
        </w:tc>
        <w:tc>
          <w:tcPr>
            <w:tcW w:w="829" w:type="dxa"/>
            <w:tcBorders>
              <w:left w:val="single" w:sz="4" w:space="0" w:color="auto"/>
            </w:tcBorders>
            <w:vAlign w:val="center"/>
          </w:tcPr>
          <w:p w14:paraId="6C313E5D" w14:textId="741C332C" w:rsidR="005524DE" w:rsidRPr="00D72692" w:rsidRDefault="005524DE" w:rsidP="00D72692">
            <w:pPr>
              <w:spacing w:after="120" w:line="259" w:lineRule="auto"/>
              <w:jc w:val="center"/>
              <w:rPr>
                <w:rFonts w:cstheme="minorHAnsi"/>
                <w:sz w:val="20"/>
                <w:szCs w:val="20"/>
              </w:rPr>
            </w:pPr>
            <w:r w:rsidRPr="00D72692">
              <w:rPr>
                <w:rFonts w:cstheme="minorHAnsi"/>
                <w:sz w:val="20"/>
                <w:szCs w:val="20"/>
              </w:rPr>
              <w:t>0.000</w:t>
            </w:r>
          </w:p>
        </w:tc>
        <w:tc>
          <w:tcPr>
            <w:tcW w:w="829" w:type="dxa"/>
            <w:vAlign w:val="center"/>
          </w:tcPr>
          <w:p w14:paraId="383271F1" w14:textId="44D1B657" w:rsidR="005524DE" w:rsidRPr="00D72692" w:rsidRDefault="005524DE" w:rsidP="00D72692">
            <w:pPr>
              <w:spacing w:after="120" w:line="259" w:lineRule="auto"/>
              <w:jc w:val="center"/>
              <w:rPr>
                <w:rFonts w:cstheme="minorHAnsi"/>
                <w:sz w:val="20"/>
                <w:szCs w:val="20"/>
              </w:rPr>
            </w:pPr>
            <w:r w:rsidRPr="00D72692">
              <w:rPr>
                <w:rFonts w:cstheme="minorHAnsi"/>
                <w:sz w:val="20"/>
                <w:szCs w:val="20"/>
              </w:rPr>
              <w:t>-0.1%</w:t>
            </w:r>
          </w:p>
        </w:tc>
        <w:tc>
          <w:tcPr>
            <w:tcW w:w="829" w:type="dxa"/>
            <w:vAlign w:val="center"/>
          </w:tcPr>
          <w:p w14:paraId="024A03A5" w14:textId="7B366B0F" w:rsidR="005524DE" w:rsidRPr="00D72692" w:rsidRDefault="005524DE" w:rsidP="00D72692">
            <w:pPr>
              <w:spacing w:after="120" w:line="259" w:lineRule="auto"/>
              <w:jc w:val="center"/>
              <w:rPr>
                <w:rFonts w:cstheme="minorHAnsi"/>
                <w:sz w:val="20"/>
                <w:szCs w:val="20"/>
              </w:rPr>
            </w:pPr>
            <w:r>
              <w:rPr>
                <w:rFonts w:cstheme="minorHAnsi"/>
                <w:sz w:val="20"/>
                <w:szCs w:val="20"/>
              </w:rPr>
              <w:t>0.021</w:t>
            </w:r>
          </w:p>
        </w:tc>
        <w:tc>
          <w:tcPr>
            <w:tcW w:w="829" w:type="dxa"/>
            <w:vAlign w:val="center"/>
          </w:tcPr>
          <w:p w14:paraId="6C7A834A" w14:textId="15D9D219" w:rsidR="005524DE" w:rsidRPr="00D72692" w:rsidRDefault="005524DE" w:rsidP="00D72692">
            <w:pPr>
              <w:spacing w:after="120" w:line="259" w:lineRule="auto"/>
              <w:jc w:val="center"/>
              <w:rPr>
                <w:rFonts w:cstheme="minorHAnsi"/>
                <w:sz w:val="20"/>
                <w:szCs w:val="20"/>
              </w:rPr>
            </w:pPr>
            <w:r>
              <w:rPr>
                <w:rFonts w:cstheme="minorHAnsi"/>
                <w:sz w:val="20"/>
                <w:szCs w:val="20"/>
              </w:rPr>
              <w:t>95.5%</w:t>
            </w:r>
          </w:p>
        </w:tc>
        <w:tc>
          <w:tcPr>
            <w:tcW w:w="830" w:type="dxa"/>
            <w:tcBorders>
              <w:right w:val="single" w:sz="4" w:space="0" w:color="auto"/>
            </w:tcBorders>
            <w:vAlign w:val="center"/>
          </w:tcPr>
          <w:p w14:paraId="330BB07C" w14:textId="33156168" w:rsidR="005524DE" w:rsidRPr="00D72692" w:rsidRDefault="005524DE" w:rsidP="00D72692">
            <w:pPr>
              <w:spacing w:after="120" w:line="259" w:lineRule="auto"/>
              <w:jc w:val="center"/>
              <w:rPr>
                <w:rFonts w:cstheme="minorHAnsi"/>
                <w:sz w:val="20"/>
                <w:szCs w:val="20"/>
              </w:rPr>
            </w:pPr>
            <w:r>
              <w:rPr>
                <w:rFonts w:cstheme="minorHAnsi"/>
                <w:sz w:val="20"/>
                <w:szCs w:val="20"/>
              </w:rPr>
              <w:t>95.4%</w:t>
            </w:r>
          </w:p>
        </w:tc>
        <w:tc>
          <w:tcPr>
            <w:tcW w:w="830" w:type="dxa"/>
            <w:tcBorders>
              <w:left w:val="single" w:sz="4" w:space="0" w:color="auto"/>
            </w:tcBorders>
            <w:vAlign w:val="center"/>
          </w:tcPr>
          <w:p w14:paraId="627E6687" w14:textId="7BCD0808" w:rsidR="005524DE" w:rsidRPr="00D72692" w:rsidRDefault="005524DE" w:rsidP="00D72692">
            <w:pPr>
              <w:spacing w:after="120" w:line="259" w:lineRule="auto"/>
              <w:jc w:val="center"/>
              <w:rPr>
                <w:rFonts w:cstheme="minorHAnsi"/>
                <w:sz w:val="20"/>
                <w:szCs w:val="20"/>
              </w:rPr>
            </w:pPr>
            <w:r>
              <w:rPr>
                <w:rFonts w:cstheme="minorHAnsi"/>
                <w:sz w:val="20"/>
                <w:szCs w:val="20"/>
              </w:rPr>
              <w:t>0.001</w:t>
            </w:r>
          </w:p>
        </w:tc>
        <w:tc>
          <w:tcPr>
            <w:tcW w:w="830" w:type="dxa"/>
            <w:vAlign w:val="center"/>
          </w:tcPr>
          <w:p w14:paraId="26302EF3" w14:textId="1520EB98" w:rsidR="005524DE" w:rsidRPr="00D72692" w:rsidRDefault="005524DE" w:rsidP="00D72692">
            <w:pPr>
              <w:spacing w:after="120" w:line="259" w:lineRule="auto"/>
              <w:jc w:val="center"/>
              <w:rPr>
                <w:rFonts w:cstheme="minorHAnsi"/>
                <w:sz w:val="20"/>
                <w:szCs w:val="20"/>
              </w:rPr>
            </w:pPr>
            <w:r>
              <w:rPr>
                <w:rFonts w:cstheme="minorHAnsi"/>
                <w:sz w:val="20"/>
                <w:szCs w:val="20"/>
              </w:rPr>
              <w:t>-0.2%</w:t>
            </w:r>
          </w:p>
        </w:tc>
        <w:tc>
          <w:tcPr>
            <w:tcW w:w="830" w:type="dxa"/>
            <w:vAlign w:val="center"/>
          </w:tcPr>
          <w:p w14:paraId="2185D4F4" w14:textId="4964FDC4" w:rsidR="005524DE" w:rsidRPr="00D72692" w:rsidRDefault="005524DE" w:rsidP="00D72692">
            <w:pPr>
              <w:spacing w:after="120" w:line="259" w:lineRule="auto"/>
              <w:jc w:val="center"/>
              <w:rPr>
                <w:rFonts w:cstheme="minorHAnsi"/>
                <w:sz w:val="20"/>
                <w:szCs w:val="20"/>
              </w:rPr>
            </w:pPr>
            <w:r>
              <w:rPr>
                <w:rFonts w:cstheme="minorHAnsi"/>
                <w:sz w:val="20"/>
                <w:szCs w:val="20"/>
              </w:rPr>
              <w:t>0.023</w:t>
            </w:r>
          </w:p>
        </w:tc>
        <w:tc>
          <w:tcPr>
            <w:tcW w:w="830" w:type="dxa"/>
            <w:vAlign w:val="center"/>
          </w:tcPr>
          <w:p w14:paraId="264762B8" w14:textId="593D38AE" w:rsidR="005524DE" w:rsidRPr="00D72692" w:rsidRDefault="00A565C2" w:rsidP="00D72692">
            <w:pPr>
              <w:spacing w:after="120" w:line="259" w:lineRule="auto"/>
              <w:jc w:val="center"/>
              <w:rPr>
                <w:rFonts w:cstheme="minorHAnsi"/>
                <w:sz w:val="20"/>
                <w:szCs w:val="20"/>
              </w:rPr>
            </w:pPr>
            <w:r>
              <w:rPr>
                <w:rFonts w:cstheme="minorHAnsi"/>
                <w:sz w:val="20"/>
                <w:szCs w:val="20"/>
              </w:rPr>
              <w:t>93.9%</w:t>
            </w:r>
          </w:p>
        </w:tc>
        <w:tc>
          <w:tcPr>
            <w:tcW w:w="830" w:type="dxa"/>
            <w:vAlign w:val="center"/>
          </w:tcPr>
          <w:p w14:paraId="1BA2EAAA" w14:textId="0BB8C9AC" w:rsidR="005524DE" w:rsidRPr="00D72692" w:rsidRDefault="00A565C2" w:rsidP="00D72692">
            <w:pPr>
              <w:spacing w:after="120" w:line="259" w:lineRule="auto"/>
              <w:jc w:val="center"/>
              <w:rPr>
                <w:rFonts w:cstheme="minorHAnsi"/>
                <w:sz w:val="20"/>
                <w:szCs w:val="20"/>
              </w:rPr>
            </w:pPr>
            <w:r>
              <w:rPr>
                <w:rFonts w:cstheme="minorHAnsi"/>
                <w:sz w:val="20"/>
                <w:szCs w:val="20"/>
              </w:rPr>
              <w:t>93.9%</w:t>
            </w:r>
          </w:p>
        </w:tc>
      </w:tr>
      <w:tr w:rsidR="005524DE" w14:paraId="67A4C130" w14:textId="77777777" w:rsidTr="00D72692">
        <w:trPr>
          <w:trHeight w:val="288"/>
        </w:trPr>
        <w:tc>
          <w:tcPr>
            <w:tcW w:w="1054" w:type="dxa"/>
            <w:tcBorders>
              <w:right w:val="single" w:sz="4" w:space="0" w:color="auto"/>
            </w:tcBorders>
            <w:vAlign w:val="center"/>
          </w:tcPr>
          <w:p w14:paraId="31764C2B" w14:textId="7AA4BCBE" w:rsidR="005524DE" w:rsidRPr="00D72692" w:rsidRDefault="005524DE" w:rsidP="00D72692">
            <w:pPr>
              <w:spacing w:after="120" w:line="259" w:lineRule="auto"/>
              <w:jc w:val="center"/>
              <w:rPr>
                <w:rFonts w:cstheme="minorHAnsi"/>
                <w:sz w:val="20"/>
                <w:szCs w:val="20"/>
              </w:rPr>
            </w:pPr>
            <w:r w:rsidRPr="00D72692">
              <w:rPr>
                <w:rFonts w:cstheme="minorHAnsi"/>
                <w:sz w:val="20"/>
                <w:szCs w:val="20"/>
              </w:rPr>
              <w:t>5</w:t>
            </w:r>
          </w:p>
        </w:tc>
        <w:tc>
          <w:tcPr>
            <w:tcW w:w="829" w:type="dxa"/>
            <w:tcBorders>
              <w:left w:val="single" w:sz="4" w:space="0" w:color="auto"/>
            </w:tcBorders>
            <w:vAlign w:val="center"/>
          </w:tcPr>
          <w:p w14:paraId="2254E930" w14:textId="6D2DF7AE" w:rsidR="005524DE" w:rsidRPr="00D72692" w:rsidRDefault="005524DE" w:rsidP="00D72692">
            <w:pPr>
              <w:spacing w:after="120" w:line="259" w:lineRule="auto"/>
              <w:jc w:val="center"/>
              <w:rPr>
                <w:rFonts w:cstheme="minorHAnsi"/>
                <w:sz w:val="20"/>
                <w:szCs w:val="20"/>
              </w:rPr>
            </w:pPr>
            <w:r w:rsidRPr="00D72692">
              <w:rPr>
                <w:rFonts w:cstheme="minorHAnsi"/>
                <w:sz w:val="20"/>
                <w:szCs w:val="20"/>
              </w:rPr>
              <w:t>0.002</w:t>
            </w:r>
          </w:p>
        </w:tc>
        <w:tc>
          <w:tcPr>
            <w:tcW w:w="829" w:type="dxa"/>
            <w:vAlign w:val="center"/>
          </w:tcPr>
          <w:p w14:paraId="2E828891" w14:textId="71B9774A" w:rsidR="005524DE" w:rsidRPr="00D72692" w:rsidRDefault="005524DE" w:rsidP="00D72692">
            <w:pPr>
              <w:spacing w:after="120" w:line="259" w:lineRule="auto"/>
              <w:jc w:val="center"/>
              <w:rPr>
                <w:rFonts w:cstheme="minorHAnsi"/>
                <w:sz w:val="20"/>
                <w:szCs w:val="20"/>
              </w:rPr>
            </w:pPr>
            <w:r w:rsidRPr="00D72692">
              <w:rPr>
                <w:rFonts w:cstheme="minorHAnsi"/>
                <w:sz w:val="20"/>
                <w:szCs w:val="20"/>
              </w:rPr>
              <w:t>-1.3%</w:t>
            </w:r>
          </w:p>
        </w:tc>
        <w:tc>
          <w:tcPr>
            <w:tcW w:w="829" w:type="dxa"/>
            <w:vAlign w:val="center"/>
          </w:tcPr>
          <w:p w14:paraId="60BDEA01" w14:textId="12E00110" w:rsidR="005524DE" w:rsidRPr="00D72692" w:rsidRDefault="005524DE" w:rsidP="00D72692">
            <w:pPr>
              <w:spacing w:after="120" w:line="259" w:lineRule="auto"/>
              <w:jc w:val="center"/>
              <w:rPr>
                <w:rFonts w:cstheme="minorHAnsi"/>
                <w:sz w:val="20"/>
                <w:szCs w:val="20"/>
              </w:rPr>
            </w:pPr>
            <w:r>
              <w:rPr>
                <w:rFonts w:cstheme="minorHAnsi"/>
                <w:sz w:val="20"/>
                <w:szCs w:val="20"/>
              </w:rPr>
              <w:t>0.021</w:t>
            </w:r>
          </w:p>
        </w:tc>
        <w:tc>
          <w:tcPr>
            <w:tcW w:w="829" w:type="dxa"/>
            <w:vAlign w:val="center"/>
          </w:tcPr>
          <w:p w14:paraId="70C72591" w14:textId="60EE8820" w:rsidR="005524DE" w:rsidRPr="00D72692" w:rsidRDefault="005524DE" w:rsidP="00D72692">
            <w:pPr>
              <w:spacing w:after="120" w:line="259" w:lineRule="auto"/>
              <w:jc w:val="center"/>
              <w:rPr>
                <w:rFonts w:cstheme="minorHAnsi"/>
                <w:sz w:val="20"/>
                <w:szCs w:val="20"/>
              </w:rPr>
            </w:pPr>
            <w:r>
              <w:rPr>
                <w:rFonts w:cstheme="minorHAnsi"/>
                <w:sz w:val="20"/>
                <w:szCs w:val="20"/>
              </w:rPr>
              <w:t>95.1%</w:t>
            </w:r>
          </w:p>
        </w:tc>
        <w:tc>
          <w:tcPr>
            <w:tcW w:w="830" w:type="dxa"/>
            <w:tcBorders>
              <w:right w:val="single" w:sz="4" w:space="0" w:color="auto"/>
            </w:tcBorders>
            <w:vAlign w:val="center"/>
          </w:tcPr>
          <w:p w14:paraId="22F91986" w14:textId="72820C70" w:rsidR="005524DE" w:rsidRPr="00D72692" w:rsidRDefault="005524DE" w:rsidP="00D72692">
            <w:pPr>
              <w:spacing w:after="120" w:line="259" w:lineRule="auto"/>
              <w:jc w:val="center"/>
              <w:rPr>
                <w:rFonts w:cstheme="minorHAnsi"/>
                <w:sz w:val="20"/>
                <w:szCs w:val="20"/>
              </w:rPr>
            </w:pPr>
            <w:r>
              <w:rPr>
                <w:rFonts w:cstheme="minorHAnsi"/>
                <w:sz w:val="20"/>
                <w:szCs w:val="20"/>
              </w:rPr>
              <w:t>94.9%</w:t>
            </w:r>
          </w:p>
        </w:tc>
        <w:tc>
          <w:tcPr>
            <w:tcW w:w="830" w:type="dxa"/>
            <w:tcBorders>
              <w:left w:val="single" w:sz="4" w:space="0" w:color="auto"/>
            </w:tcBorders>
            <w:vAlign w:val="center"/>
          </w:tcPr>
          <w:p w14:paraId="4954E83F" w14:textId="28B23366" w:rsidR="005524DE" w:rsidRPr="00D72692" w:rsidRDefault="005524DE" w:rsidP="00D72692">
            <w:pPr>
              <w:spacing w:after="120" w:line="259" w:lineRule="auto"/>
              <w:jc w:val="center"/>
              <w:rPr>
                <w:rFonts w:cstheme="minorHAnsi"/>
                <w:sz w:val="20"/>
                <w:szCs w:val="20"/>
              </w:rPr>
            </w:pPr>
            <w:r>
              <w:rPr>
                <w:rFonts w:cstheme="minorHAnsi"/>
                <w:sz w:val="20"/>
                <w:szCs w:val="20"/>
              </w:rPr>
              <w:t>0.000</w:t>
            </w:r>
          </w:p>
        </w:tc>
        <w:tc>
          <w:tcPr>
            <w:tcW w:w="830" w:type="dxa"/>
            <w:vAlign w:val="center"/>
          </w:tcPr>
          <w:p w14:paraId="595E8610" w14:textId="2AEF67DB" w:rsidR="005524DE" w:rsidRPr="00D72692" w:rsidRDefault="005524DE" w:rsidP="00D72692">
            <w:pPr>
              <w:spacing w:after="120" w:line="259" w:lineRule="auto"/>
              <w:jc w:val="center"/>
              <w:rPr>
                <w:rFonts w:cstheme="minorHAnsi"/>
                <w:sz w:val="20"/>
                <w:szCs w:val="20"/>
              </w:rPr>
            </w:pPr>
            <w:r>
              <w:rPr>
                <w:rFonts w:cstheme="minorHAnsi"/>
                <w:sz w:val="20"/>
                <w:szCs w:val="20"/>
              </w:rPr>
              <w:t>0.0%</w:t>
            </w:r>
          </w:p>
        </w:tc>
        <w:tc>
          <w:tcPr>
            <w:tcW w:w="830" w:type="dxa"/>
            <w:vAlign w:val="center"/>
          </w:tcPr>
          <w:p w14:paraId="1A49F11A" w14:textId="7733F11A" w:rsidR="005524DE" w:rsidRPr="00D72692" w:rsidRDefault="005524DE" w:rsidP="00D72692">
            <w:pPr>
              <w:spacing w:after="120" w:line="259" w:lineRule="auto"/>
              <w:jc w:val="center"/>
              <w:rPr>
                <w:rFonts w:cstheme="minorHAnsi"/>
                <w:sz w:val="20"/>
                <w:szCs w:val="20"/>
              </w:rPr>
            </w:pPr>
            <w:r>
              <w:rPr>
                <w:rFonts w:cstheme="minorHAnsi"/>
                <w:sz w:val="20"/>
                <w:szCs w:val="20"/>
              </w:rPr>
              <w:t>0.023</w:t>
            </w:r>
          </w:p>
        </w:tc>
        <w:tc>
          <w:tcPr>
            <w:tcW w:w="830" w:type="dxa"/>
            <w:vAlign w:val="center"/>
          </w:tcPr>
          <w:p w14:paraId="21B32B65" w14:textId="4CD8E6B4" w:rsidR="005524DE" w:rsidRPr="00D72692" w:rsidRDefault="00A565C2" w:rsidP="00D72692">
            <w:pPr>
              <w:spacing w:after="120" w:line="259" w:lineRule="auto"/>
              <w:jc w:val="center"/>
              <w:rPr>
                <w:rFonts w:cstheme="minorHAnsi"/>
                <w:sz w:val="20"/>
                <w:szCs w:val="20"/>
              </w:rPr>
            </w:pPr>
            <w:r>
              <w:rPr>
                <w:rFonts w:cstheme="minorHAnsi"/>
                <w:sz w:val="20"/>
                <w:szCs w:val="20"/>
              </w:rPr>
              <w:t>94.8%</w:t>
            </w:r>
          </w:p>
        </w:tc>
        <w:tc>
          <w:tcPr>
            <w:tcW w:w="830" w:type="dxa"/>
            <w:vAlign w:val="center"/>
          </w:tcPr>
          <w:p w14:paraId="719476F6" w14:textId="0C67408D" w:rsidR="005524DE" w:rsidRPr="00D72692" w:rsidRDefault="00A565C2" w:rsidP="00D72692">
            <w:pPr>
              <w:spacing w:after="120" w:line="259" w:lineRule="auto"/>
              <w:jc w:val="center"/>
              <w:rPr>
                <w:rFonts w:cstheme="minorHAnsi"/>
                <w:sz w:val="20"/>
                <w:szCs w:val="20"/>
              </w:rPr>
            </w:pPr>
            <w:r>
              <w:rPr>
                <w:rFonts w:cstheme="minorHAnsi"/>
                <w:sz w:val="20"/>
                <w:szCs w:val="20"/>
              </w:rPr>
              <w:t>94.8%</w:t>
            </w:r>
          </w:p>
        </w:tc>
      </w:tr>
      <w:tr w:rsidR="005524DE" w14:paraId="77D66668" w14:textId="77777777" w:rsidTr="00D72692">
        <w:trPr>
          <w:trHeight w:val="288"/>
        </w:trPr>
        <w:tc>
          <w:tcPr>
            <w:tcW w:w="1054" w:type="dxa"/>
            <w:tcBorders>
              <w:right w:val="single" w:sz="4" w:space="0" w:color="auto"/>
            </w:tcBorders>
            <w:vAlign w:val="center"/>
          </w:tcPr>
          <w:p w14:paraId="3694382A" w14:textId="1CE9AFA6" w:rsidR="005524DE" w:rsidRPr="00D72692" w:rsidRDefault="005524DE" w:rsidP="00D72692">
            <w:pPr>
              <w:spacing w:after="120" w:line="259" w:lineRule="auto"/>
              <w:jc w:val="center"/>
              <w:rPr>
                <w:rFonts w:cstheme="minorHAnsi"/>
                <w:sz w:val="20"/>
                <w:szCs w:val="20"/>
              </w:rPr>
            </w:pPr>
            <w:r w:rsidRPr="00D72692">
              <w:rPr>
                <w:rFonts w:cstheme="minorHAnsi"/>
                <w:sz w:val="20"/>
                <w:szCs w:val="20"/>
              </w:rPr>
              <w:t>6</w:t>
            </w:r>
          </w:p>
        </w:tc>
        <w:tc>
          <w:tcPr>
            <w:tcW w:w="829" w:type="dxa"/>
            <w:tcBorders>
              <w:left w:val="single" w:sz="4" w:space="0" w:color="auto"/>
            </w:tcBorders>
            <w:vAlign w:val="center"/>
          </w:tcPr>
          <w:p w14:paraId="6F3B620C" w14:textId="26350EE2" w:rsidR="005524DE" w:rsidRPr="00D72692" w:rsidRDefault="005524DE" w:rsidP="00D72692">
            <w:pPr>
              <w:spacing w:after="120" w:line="259" w:lineRule="auto"/>
              <w:jc w:val="center"/>
              <w:rPr>
                <w:rFonts w:cstheme="minorHAnsi"/>
                <w:sz w:val="20"/>
                <w:szCs w:val="20"/>
              </w:rPr>
            </w:pPr>
            <w:r w:rsidRPr="00D72692">
              <w:rPr>
                <w:rFonts w:cstheme="minorHAnsi"/>
                <w:sz w:val="20"/>
                <w:szCs w:val="20"/>
              </w:rPr>
              <w:t>0.001</w:t>
            </w:r>
          </w:p>
        </w:tc>
        <w:tc>
          <w:tcPr>
            <w:tcW w:w="829" w:type="dxa"/>
            <w:vAlign w:val="center"/>
          </w:tcPr>
          <w:p w14:paraId="542D4871" w14:textId="293BB73A" w:rsidR="005524DE" w:rsidRPr="00D72692" w:rsidRDefault="005524DE" w:rsidP="00D72692">
            <w:pPr>
              <w:spacing w:after="120" w:line="259" w:lineRule="auto"/>
              <w:jc w:val="center"/>
              <w:rPr>
                <w:rFonts w:cstheme="minorHAnsi"/>
                <w:sz w:val="20"/>
                <w:szCs w:val="20"/>
              </w:rPr>
            </w:pPr>
            <w:r w:rsidRPr="00D72692">
              <w:rPr>
                <w:rFonts w:cstheme="minorHAnsi"/>
                <w:sz w:val="20"/>
                <w:szCs w:val="20"/>
              </w:rPr>
              <w:t>-0.6%</w:t>
            </w:r>
          </w:p>
        </w:tc>
        <w:tc>
          <w:tcPr>
            <w:tcW w:w="829" w:type="dxa"/>
            <w:vAlign w:val="center"/>
          </w:tcPr>
          <w:p w14:paraId="6840E80C" w14:textId="1EC1C409" w:rsidR="005524DE" w:rsidRPr="00D72692" w:rsidRDefault="005524DE" w:rsidP="00D72692">
            <w:pPr>
              <w:spacing w:after="120" w:line="259" w:lineRule="auto"/>
              <w:jc w:val="center"/>
              <w:rPr>
                <w:rFonts w:cstheme="minorHAnsi"/>
                <w:sz w:val="20"/>
                <w:szCs w:val="20"/>
              </w:rPr>
            </w:pPr>
            <w:r>
              <w:rPr>
                <w:rFonts w:cstheme="minorHAnsi"/>
                <w:sz w:val="20"/>
                <w:szCs w:val="20"/>
              </w:rPr>
              <w:t>0.021</w:t>
            </w:r>
          </w:p>
        </w:tc>
        <w:tc>
          <w:tcPr>
            <w:tcW w:w="829" w:type="dxa"/>
            <w:vAlign w:val="center"/>
          </w:tcPr>
          <w:p w14:paraId="1D12FBC3" w14:textId="0A3ED83C" w:rsidR="005524DE" w:rsidRPr="00D72692" w:rsidRDefault="005524DE" w:rsidP="00D72692">
            <w:pPr>
              <w:spacing w:after="120" w:line="259" w:lineRule="auto"/>
              <w:jc w:val="center"/>
              <w:rPr>
                <w:rFonts w:cstheme="minorHAnsi"/>
                <w:sz w:val="20"/>
                <w:szCs w:val="20"/>
              </w:rPr>
            </w:pPr>
            <w:r>
              <w:rPr>
                <w:rFonts w:cstheme="minorHAnsi"/>
                <w:sz w:val="20"/>
                <w:szCs w:val="20"/>
              </w:rPr>
              <w:t>93.8%</w:t>
            </w:r>
          </w:p>
        </w:tc>
        <w:tc>
          <w:tcPr>
            <w:tcW w:w="830" w:type="dxa"/>
            <w:tcBorders>
              <w:right w:val="single" w:sz="4" w:space="0" w:color="auto"/>
            </w:tcBorders>
            <w:vAlign w:val="center"/>
          </w:tcPr>
          <w:p w14:paraId="7C5134CA" w14:textId="19F54B13" w:rsidR="005524DE" w:rsidRPr="00D72692" w:rsidRDefault="005524DE" w:rsidP="00D72692">
            <w:pPr>
              <w:spacing w:after="120" w:line="259" w:lineRule="auto"/>
              <w:jc w:val="center"/>
              <w:rPr>
                <w:rFonts w:cstheme="minorHAnsi"/>
                <w:sz w:val="20"/>
                <w:szCs w:val="20"/>
              </w:rPr>
            </w:pPr>
            <w:r>
              <w:rPr>
                <w:rFonts w:cstheme="minorHAnsi"/>
                <w:sz w:val="20"/>
                <w:szCs w:val="20"/>
              </w:rPr>
              <w:t>94.0%</w:t>
            </w:r>
          </w:p>
        </w:tc>
        <w:tc>
          <w:tcPr>
            <w:tcW w:w="830" w:type="dxa"/>
            <w:tcBorders>
              <w:left w:val="single" w:sz="4" w:space="0" w:color="auto"/>
            </w:tcBorders>
            <w:vAlign w:val="center"/>
          </w:tcPr>
          <w:p w14:paraId="52631820" w14:textId="39486A75" w:rsidR="005524DE" w:rsidRPr="00D72692" w:rsidRDefault="005524DE" w:rsidP="00D72692">
            <w:pPr>
              <w:spacing w:after="120" w:line="259" w:lineRule="auto"/>
              <w:jc w:val="center"/>
              <w:rPr>
                <w:rFonts w:cstheme="minorHAnsi"/>
                <w:sz w:val="20"/>
                <w:szCs w:val="20"/>
              </w:rPr>
            </w:pPr>
            <w:r>
              <w:rPr>
                <w:rFonts w:cstheme="minorHAnsi"/>
                <w:sz w:val="20"/>
                <w:szCs w:val="20"/>
              </w:rPr>
              <w:t>0.000</w:t>
            </w:r>
          </w:p>
        </w:tc>
        <w:tc>
          <w:tcPr>
            <w:tcW w:w="830" w:type="dxa"/>
            <w:vAlign w:val="center"/>
          </w:tcPr>
          <w:p w14:paraId="3EA16F72" w14:textId="00C75FAF" w:rsidR="005524DE" w:rsidRPr="00D72692" w:rsidRDefault="005524DE" w:rsidP="00D72692">
            <w:pPr>
              <w:spacing w:after="120" w:line="259" w:lineRule="auto"/>
              <w:jc w:val="center"/>
              <w:rPr>
                <w:rFonts w:cstheme="minorHAnsi"/>
                <w:sz w:val="20"/>
                <w:szCs w:val="20"/>
              </w:rPr>
            </w:pPr>
            <w:r>
              <w:rPr>
                <w:rFonts w:cstheme="minorHAnsi"/>
                <w:sz w:val="20"/>
                <w:szCs w:val="20"/>
              </w:rPr>
              <w:t>-0.1%</w:t>
            </w:r>
          </w:p>
        </w:tc>
        <w:tc>
          <w:tcPr>
            <w:tcW w:w="830" w:type="dxa"/>
            <w:vAlign w:val="center"/>
          </w:tcPr>
          <w:p w14:paraId="523D50DD" w14:textId="00D4CAC4" w:rsidR="005524DE" w:rsidRPr="00D72692" w:rsidRDefault="005524DE" w:rsidP="00D72692">
            <w:pPr>
              <w:spacing w:after="120" w:line="259" w:lineRule="auto"/>
              <w:jc w:val="center"/>
              <w:rPr>
                <w:rFonts w:cstheme="minorHAnsi"/>
                <w:sz w:val="20"/>
                <w:szCs w:val="20"/>
              </w:rPr>
            </w:pPr>
            <w:r>
              <w:rPr>
                <w:rFonts w:cstheme="minorHAnsi"/>
                <w:sz w:val="20"/>
                <w:szCs w:val="20"/>
              </w:rPr>
              <w:t>0.023</w:t>
            </w:r>
          </w:p>
        </w:tc>
        <w:tc>
          <w:tcPr>
            <w:tcW w:w="830" w:type="dxa"/>
            <w:vAlign w:val="center"/>
          </w:tcPr>
          <w:p w14:paraId="15541012" w14:textId="3C420C6C" w:rsidR="005524DE" w:rsidRPr="00D72692" w:rsidRDefault="00A565C2" w:rsidP="00D72692">
            <w:pPr>
              <w:spacing w:after="120" w:line="259" w:lineRule="auto"/>
              <w:jc w:val="center"/>
              <w:rPr>
                <w:rFonts w:cstheme="minorHAnsi"/>
                <w:sz w:val="20"/>
                <w:szCs w:val="20"/>
              </w:rPr>
            </w:pPr>
            <w:r>
              <w:rPr>
                <w:rFonts w:cstheme="minorHAnsi"/>
                <w:sz w:val="20"/>
                <w:szCs w:val="20"/>
              </w:rPr>
              <w:t>94.9%</w:t>
            </w:r>
          </w:p>
        </w:tc>
        <w:tc>
          <w:tcPr>
            <w:tcW w:w="830" w:type="dxa"/>
            <w:vAlign w:val="center"/>
          </w:tcPr>
          <w:p w14:paraId="54F93796" w14:textId="372A780B" w:rsidR="005524DE" w:rsidRPr="00D72692" w:rsidRDefault="00A565C2" w:rsidP="00D72692">
            <w:pPr>
              <w:spacing w:after="120" w:line="259" w:lineRule="auto"/>
              <w:jc w:val="center"/>
              <w:rPr>
                <w:rFonts w:cstheme="minorHAnsi"/>
                <w:sz w:val="20"/>
                <w:szCs w:val="20"/>
              </w:rPr>
            </w:pPr>
            <w:r>
              <w:rPr>
                <w:rFonts w:cstheme="minorHAnsi"/>
                <w:sz w:val="20"/>
                <w:szCs w:val="20"/>
              </w:rPr>
              <w:t>95.0%</w:t>
            </w:r>
          </w:p>
        </w:tc>
      </w:tr>
      <w:tr w:rsidR="005524DE" w14:paraId="65948EA4" w14:textId="77777777" w:rsidTr="00D72692">
        <w:trPr>
          <w:trHeight w:val="288"/>
        </w:trPr>
        <w:tc>
          <w:tcPr>
            <w:tcW w:w="1054" w:type="dxa"/>
            <w:tcBorders>
              <w:right w:val="single" w:sz="4" w:space="0" w:color="auto"/>
            </w:tcBorders>
            <w:vAlign w:val="center"/>
          </w:tcPr>
          <w:p w14:paraId="772399B7" w14:textId="4C043910" w:rsidR="005524DE" w:rsidRPr="00D72692" w:rsidRDefault="005524DE" w:rsidP="00D72692">
            <w:pPr>
              <w:spacing w:after="120" w:line="259" w:lineRule="auto"/>
              <w:jc w:val="center"/>
              <w:rPr>
                <w:rFonts w:cstheme="minorHAnsi"/>
                <w:sz w:val="20"/>
                <w:szCs w:val="20"/>
              </w:rPr>
            </w:pPr>
            <w:r w:rsidRPr="00D72692">
              <w:rPr>
                <w:rFonts w:cstheme="minorHAnsi"/>
                <w:sz w:val="20"/>
                <w:szCs w:val="20"/>
              </w:rPr>
              <w:t>7</w:t>
            </w:r>
          </w:p>
        </w:tc>
        <w:tc>
          <w:tcPr>
            <w:tcW w:w="829" w:type="dxa"/>
            <w:tcBorders>
              <w:left w:val="single" w:sz="4" w:space="0" w:color="auto"/>
            </w:tcBorders>
            <w:vAlign w:val="center"/>
          </w:tcPr>
          <w:p w14:paraId="2BCCFE16" w14:textId="1CA15EBC" w:rsidR="005524DE" w:rsidRPr="00D72692" w:rsidRDefault="005524DE" w:rsidP="00D72692">
            <w:pPr>
              <w:spacing w:after="120" w:line="259" w:lineRule="auto"/>
              <w:jc w:val="center"/>
              <w:rPr>
                <w:rFonts w:cstheme="minorHAnsi"/>
                <w:sz w:val="20"/>
                <w:szCs w:val="20"/>
              </w:rPr>
            </w:pPr>
            <w:r w:rsidRPr="00D72692">
              <w:rPr>
                <w:rFonts w:cstheme="minorHAnsi"/>
                <w:sz w:val="20"/>
                <w:szCs w:val="20"/>
              </w:rPr>
              <w:t>0.002</w:t>
            </w:r>
          </w:p>
        </w:tc>
        <w:tc>
          <w:tcPr>
            <w:tcW w:w="829" w:type="dxa"/>
            <w:vAlign w:val="center"/>
          </w:tcPr>
          <w:p w14:paraId="723C6E87" w14:textId="252887AD" w:rsidR="005524DE" w:rsidRPr="00D72692" w:rsidRDefault="005524DE" w:rsidP="00D72692">
            <w:pPr>
              <w:spacing w:after="120" w:line="259" w:lineRule="auto"/>
              <w:jc w:val="center"/>
              <w:rPr>
                <w:rFonts w:cstheme="minorHAnsi"/>
                <w:sz w:val="20"/>
                <w:szCs w:val="20"/>
              </w:rPr>
            </w:pPr>
            <w:r w:rsidRPr="00D72692">
              <w:rPr>
                <w:rFonts w:cstheme="minorHAnsi"/>
                <w:sz w:val="20"/>
                <w:szCs w:val="20"/>
              </w:rPr>
              <w:t>-1.4%</w:t>
            </w:r>
          </w:p>
        </w:tc>
        <w:tc>
          <w:tcPr>
            <w:tcW w:w="829" w:type="dxa"/>
            <w:vAlign w:val="center"/>
          </w:tcPr>
          <w:p w14:paraId="13691766" w14:textId="5D2867A0" w:rsidR="005524DE" w:rsidRPr="00D72692" w:rsidRDefault="005524DE" w:rsidP="00D72692">
            <w:pPr>
              <w:spacing w:after="120" w:line="259" w:lineRule="auto"/>
              <w:jc w:val="center"/>
              <w:rPr>
                <w:rFonts w:cstheme="minorHAnsi"/>
                <w:sz w:val="20"/>
                <w:szCs w:val="20"/>
              </w:rPr>
            </w:pPr>
            <w:r>
              <w:rPr>
                <w:rFonts w:cstheme="minorHAnsi"/>
                <w:sz w:val="20"/>
                <w:szCs w:val="20"/>
              </w:rPr>
              <w:t>0.021</w:t>
            </w:r>
          </w:p>
        </w:tc>
        <w:tc>
          <w:tcPr>
            <w:tcW w:w="829" w:type="dxa"/>
            <w:vAlign w:val="center"/>
          </w:tcPr>
          <w:p w14:paraId="41B35C53" w14:textId="799F8397" w:rsidR="005524DE" w:rsidRPr="00D72692" w:rsidRDefault="005524DE" w:rsidP="00D72692">
            <w:pPr>
              <w:spacing w:after="120" w:line="259" w:lineRule="auto"/>
              <w:jc w:val="center"/>
              <w:rPr>
                <w:rFonts w:cstheme="minorHAnsi"/>
                <w:sz w:val="20"/>
                <w:szCs w:val="20"/>
              </w:rPr>
            </w:pPr>
            <w:r>
              <w:rPr>
                <w:rFonts w:cstheme="minorHAnsi"/>
                <w:sz w:val="20"/>
                <w:szCs w:val="20"/>
              </w:rPr>
              <w:t>96.3%</w:t>
            </w:r>
          </w:p>
        </w:tc>
        <w:tc>
          <w:tcPr>
            <w:tcW w:w="830" w:type="dxa"/>
            <w:tcBorders>
              <w:right w:val="single" w:sz="4" w:space="0" w:color="auto"/>
            </w:tcBorders>
            <w:vAlign w:val="center"/>
          </w:tcPr>
          <w:p w14:paraId="18E9C5CE" w14:textId="60D427FF" w:rsidR="005524DE" w:rsidRPr="00D72692" w:rsidRDefault="005524DE" w:rsidP="00D72692">
            <w:pPr>
              <w:spacing w:after="120" w:line="259" w:lineRule="auto"/>
              <w:jc w:val="center"/>
              <w:rPr>
                <w:rFonts w:cstheme="minorHAnsi"/>
                <w:sz w:val="20"/>
                <w:szCs w:val="20"/>
              </w:rPr>
            </w:pPr>
            <w:r>
              <w:rPr>
                <w:rFonts w:cstheme="minorHAnsi"/>
                <w:sz w:val="20"/>
                <w:szCs w:val="20"/>
              </w:rPr>
              <w:t>96.3%</w:t>
            </w:r>
          </w:p>
        </w:tc>
        <w:tc>
          <w:tcPr>
            <w:tcW w:w="830" w:type="dxa"/>
            <w:tcBorders>
              <w:left w:val="single" w:sz="4" w:space="0" w:color="auto"/>
            </w:tcBorders>
            <w:vAlign w:val="center"/>
          </w:tcPr>
          <w:p w14:paraId="5B5627A8" w14:textId="75B76B9B" w:rsidR="005524DE" w:rsidRPr="00D72692" w:rsidRDefault="005524DE" w:rsidP="00D72692">
            <w:pPr>
              <w:spacing w:after="120" w:line="259" w:lineRule="auto"/>
              <w:jc w:val="center"/>
              <w:rPr>
                <w:rFonts w:cstheme="minorHAnsi"/>
                <w:sz w:val="20"/>
                <w:szCs w:val="20"/>
              </w:rPr>
            </w:pPr>
            <w:r>
              <w:rPr>
                <w:rFonts w:cstheme="minorHAnsi"/>
                <w:sz w:val="20"/>
                <w:szCs w:val="20"/>
              </w:rPr>
              <w:t>0.000</w:t>
            </w:r>
          </w:p>
        </w:tc>
        <w:tc>
          <w:tcPr>
            <w:tcW w:w="830" w:type="dxa"/>
            <w:vAlign w:val="center"/>
          </w:tcPr>
          <w:p w14:paraId="133C3E3D" w14:textId="4355D483" w:rsidR="005524DE" w:rsidRPr="00D72692" w:rsidRDefault="005524DE" w:rsidP="00D72692">
            <w:pPr>
              <w:spacing w:after="120" w:line="259" w:lineRule="auto"/>
              <w:jc w:val="center"/>
              <w:rPr>
                <w:rFonts w:cstheme="minorHAnsi"/>
                <w:sz w:val="20"/>
                <w:szCs w:val="20"/>
              </w:rPr>
            </w:pPr>
            <w:r>
              <w:rPr>
                <w:rFonts w:cstheme="minorHAnsi"/>
                <w:sz w:val="20"/>
                <w:szCs w:val="20"/>
              </w:rPr>
              <w:t>0.1%</w:t>
            </w:r>
          </w:p>
        </w:tc>
        <w:tc>
          <w:tcPr>
            <w:tcW w:w="830" w:type="dxa"/>
            <w:vAlign w:val="center"/>
          </w:tcPr>
          <w:p w14:paraId="092C5459" w14:textId="10342DC8" w:rsidR="005524DE" w:rsidRPr="00D72692" w:rsidRDefault="005524DE" w:rsidP="00D72692">
            <w:pPr>
              <w:spacing w:after="120" w:line="259" w:lineRule="auto"/>
              <w:jc w:val="center"/>
              <w:rPr>
                <w:rFonts w:cstheme="minorHAnsi"/>
                <w:sz w:val="20"/>
                <w:szCs w:val="20"/>
              </w:rPr>
            </w:pPr>
            <w:r>
              <w:rPr>
                <w:rFonts w:cstheme="minorHAnsi"/>
                <w:sz w:val="20"/>
                <w:szCs w:val="20"/>
              </w:rPr>
              <w:t>0.023</w:t>
            </w:r>
          </w:p>
        </w:tc>
        <w:tc>
          <w:tcPr>
            <w:tcW w:w="830" w:type="dxa"/>
            <w:vAlign w:val="center"/>
          </w:tcPr>
          <w:p w14:paraId="04AC97ED" w14:textId="0CD8098C" w:rsidR="005524DE" w:rsidRPr="00D72692" w:rsidRDefault="00A565C2" w:rsidP="00D72692">
            <w:pPr>
              <w:spacing w:after="120" w:line="259" w:lineRule="auto"/>
              <w:jc w:val="center"/>
              <w:rPr>
                <w:rFonts w:cstheme="minorHAnsi"/>
                <w:sz w:val="20"/>
                <w:szCs w:val="20"/>
              </w:rPr>
            </w:pPr>
            <w:r>
              <w:rPr>
                <w:rFonts w:cstheme="minorHAnsi"/>
                <w:sz w:val="20"/>
                <w:szCs w:val="20"/>
              </w:rPr>
              <w:t>96.3%</w:t>
            </w:r>
          </w:p>
        </w:tc>
        <w:tc>
          <w:tcPr>
            <w:tcW w:w="830" w:type="dxa"/>
            <w:vAlign w:val="center"/>
          </w:tcPr>
          <w:p w14:paraId="6C4D1E69" w14:textId="2029E5DA" w:rsidR="005524DE" w:rsidRPr="00D72692" w:rsidRDefault="00A565C2" w:rsidP="00D72692">
            <w:pPr>
              <w:spacing w:after="120" w:line="259" w:lineRule="auto"/>
              <w:jc w:val="center"/>
              <w:rPr>
                <w:rFonts w:cstheme="minorHAnsi"/>
                <w:sz w:val="20"/>
                <w:szCs w:val="20"/>
              </w:rPr>
            </w:pPr>
            <w:r>
              <w:rPr>
                <w:rFonts w:cstheme="minorHAnsi"/>
                <w:sz w:val="20"/>
                <w:szCs w:val="20"/>
              </w:rPr>
              <w:t>96.5%</w:t>
            </w:r>
          </w:p>
        </w:tc>
      </w:tr>
      <w:tr w:rsidR="005524DE" w14:paraId="2DED1D5B" w14:textId="77777777" w:rsidTr="00D72692">
        <w:trPr>
          <w:trHeight w:val="288"/>
        </w:trPr>
        <w:tc>
          <w:tcPr>
            <w:tcW w:w="1054" w:type="dxa"/>
            <w:tcBorders>
              <w:right w:val="single" w:sz="4" w:space="0" w:color="auto"/>
            </w:tcBorders>
            <w:vAlign w:val="center"/>
          </w:tcPr>
          <w:p w14:paraId="0F310405" w14:textId="590DF8C5" w:rsidR="005524DE" w:rsidRPr="00D72692" w:rsidRDefault="005524DE" w:rsidP="00D72692">
            <w:pPr>
              <w:spacing w:after="120" w:line="259" w:lineRule="auto"/>
              <w:jc w:val="center"/>
              <w:rPr>
                <w:rFonts w:cstheme="minorHAnsi"/>
                <w:sz w:val="20"/>
                <w:szCs w:val="20"/>
              </w:rPr>
            </w:pPr>
            <w:r w:rsidRPr="00D72692">
              <w:rPr>
                <w:rFonts w:cstheme="minorHAnsi"/>
                <w:sz w:val="20"/>
                <w:szCs w:val="20"/>
              </w:rPr>
              <w:t>8</w:t>
            </w:r>
          </w:p>
        </w:tc>
        <w:tc>
          <w:tcPr>
            <w:tcW w:w="829" w:type="dxa"/>
            <w:tcBorders>
              <w:left w:val="single" w:sz="4" w:space="0" w:color="auto"/>
            </w:tcBorders>
            <w:vAlign w:val="center"/>
          </w:tcPr>
          <w:p w14:paraId="6673F082" w14:textId="4434337F" w:rsidR="005524DE" w:rsidRPr="00D72692" w:rsidRDefault="005524DE" w:rsidP="00D72692">
            <w:pPr>
              <w:spacing w:after="120" w:line="259" w:lineRule="auto"/>
              <w:jc w:val="center"/>
              <w:rPr>
                <w:rFonts w:cstheme="minorHAnsi"/>
                <w:sz w:val="20"/>
                <w:szCs w:val="20"/>
              </w:rPr>
            </w:pPr>
            <w:r w:rsidRPr="00D72692">
              <w:rPr>
                <w:rFonts w:cstheme="minorHAnsi"/>
                <w:sz w:val="20"/>
                <w:szCs w:val="20"/>
              </w:rPr>
              <w:t>0.006</w:t>
            </w:r>
          </w:p>
        </w:tc>
        <w:tc>
          <w:tcPr>
            <w:tcW w:w="829" w:type="dxa"/>
            <w:vAlign w:val="center"/>
          </w:tcPr>
          <w:p w14:paraId="08DE8A04" w14:textId="0F0F45B3" w:rsidR="005524DE" w:rsidRPr="00D72692" w:rsidRDefault="005524DE" w:rsidP="00D72692">
            <w:pPr>
              <w:spacing w:after="120" w:line="259" w:lineRule="auto"/>
              <w:jc w:val="center"/>
              <w:rPr>
                <w:rFonts w:cstheme="minorHAnsi"/>
                <w:sz w:val="20"/>
                <w:szCs w:val="20"/>
              </w:rPr>
            </w:pPr>
            <w:r w:rsidRPr="00D72692">
              <w:rPr>
                <w:rFonts w:cstheme="minorHAnsi"/>
                <w:sz w:val="20"/>
                <w:szCs w:val="20"/>
              </w:rPr>
              <w:t>-3.4%</w:t>
            </w:r>
          </w:p>
        </w:tc>
        <w:tc>
          <w:tcPr>
            <w:tcW w:w="829" w:type="dxa"/>
            <w:vAlign w:val="center"/>
          </w:tcPr>
          <w:p w14:paraId="5C616650" w14:textId="142DC046" w:rsidR="005524DE" w:rsidRPr="00D72692" w:rsidRDefault="005524DE" w:rsidP="00D72692">
            <w:pPr>
              <w:spacing w:after="120" w:line="259" w:lineRule="auto"/>
              <w:jc w:val="center"/>
              <w:rPr>
                <w:rFonts w:cstheme="minorHAnsi"/>
                <w:sz w:val="20"/>
                <w:szCs w:val="20"/>
              </w:rPr>
            </w:pPr>
            <w:r>
              <w:rPr>
                <w:rFonts w:cstheme="minorHAnsi"/>
                <w:sz w:val="20"/>
                <w:szCs w:val="20"/>
              </w:rPr>
              <w:t>0.021</w:t>
            </w:r>
          </w:p>
        </w:tc>
        <w:tc>
          <w:tcPr>
            <w:tcW w:w="829" w:type="dxa"/>
            <w:vAlign w:val="center"/>
          </w:tcPr>
          <w:p w14:paraId="1F9EE102" w14:textId="6B554E9B" w:rsidR="005524DE" w:rsidRPr="00D72692" w:rsidRDefault="005524DE" w:rsidP="00D72692">
            <w:pPr>
              <w:spacing w:after="120" w:line="259" w:lineRule="auto"/>
              <w:jc w:val="center"/>
              <w:rPr>
                <w:rFonts w:cstheme="minorHAnsi"/>
                <w:sz w:val="20"/>
                <w:szCs w:val="20"/>
              </w:rPr>
            </w:pPr>
            <w:r>
              <w:rPr>
                <w:rFonts w:cstheme="minorHAnsi"/>
                <w:sz w:val="20"/>
                <w:szCs w:val="20"/>
              </w:rPr>
              <w:t>93.9%</w:t>
            </w:r>
          </w:p>
        </w:tc>
        <w:tc>
          <w:tcPr>
            <w:tcW w:w="830" w:type="dxa"/>
            <w:tcBorders>
              <w:right w:val="single" w:sz="4" w:space="0" w:color="auto"/>
            </w:tcBorders>
            <w:vAlign w:val="center"/>
          </w:tcPr>
          <w:p w14:paraId="2D2ACA51" w14:textId="352C812C" w:rsidR="005524DE" w:rsidRPr="00D72692" w:rsidRDefault="005524DE" w:rsidP="00D72692">
            <w:pPr>
              <w:spacing w:after="120" w:line="259" w:lineRule="auto"/>
              <w:jc w:val="center"/>
              <w:rPr>
                <w:rFonts w:cstheme="minorHAnsi"/>
                <w:sz w:val="20"/>
                <w:szCs w:val="20"/>
              </w:rPr>
            </w:pPr>
            <w:r>
              <w:rPr>
                <w:rFonts w:cstheme="minorHAnsi"/>
                <w:sz w:val="20"/>
                <w:szCs w:val="20"/>
              </w:rPr>
              <w:t>95.2%</w:t>
            </w:r>
          </w:p>
        </w:tc>
        <w:tc>
          <w:tcPr>
            <w:tcW w:w="830" w:type="dxa"/>
            <w:tcBorders>
              <w:left w:val="single" w:sz="4" w:space="0" w:color="auto"/>
            </w:tcBorders>
            <w:vAlign w:val="center"/>
          </w:tcPr>
          <w:p w14:paraId="5DA04EEE" w14:textId="743A93DB" w:rsidR="005524DE" w:rsidRPr="00D72692" w:rsidRDefault="005524DE" w:rsidP="00D72692">
            <w:pPr>
              <w:spacing w:after="120" w:line="259" w:lineRule="auto"/>
              <w:jc w:val="center"/>
              <w:rPr>
                <w:rFonts w:cstheme="minorHAnsi"/>
                <w:sz w:val="20"/>
                <w:szCs w:val="20"/>
              </w:rPr>
            </w:pPr>
            <w:r>
              <w:rPr>
                <w:rFonts w:cstheme="minorHAnsi"/>
                <w:sz w:val="20"/>
                <w:szCs w:val="20"/>
              </w:rPr>
              <w:t>0.001</w:t>
            </w:r>
          </w:p>
        </w:tc>
        <w:tc>
          <w:tcPr>
            <w:tcW w:w="830" w:type="dxa"/>
            <w:vAlign w:val="center"/>
          </w:tcPr>
          <w:p w14:paraId="6A00E191" w14:textId="03134423" w:rsidR="005524DE" w:rsidRPr="00D72692" w:rsidRDefault="005524DE" w:rsidP="00D72692">
            <w:pPr>
              <w:spacing w:after="120" w:line="259" w:lineRule="auto"/>
              <w:jc w:val="center"/>
              <w:rPr>
                <w:rFonts w:cstheme="minorHAnsi"/>
                <w:sz w:val="20"/>
                <w:szCs w:val="20"/>
              </w:rPr>
            </w:pPr>
            <w:r>
              <w:rPr>
                <w:rFonts w:cstheme="minorHAnsi"/>
                <w:sz w:val="20"/>
                <w:szCs w:val="20"/>
              </w:rPr>
              <w:t>-0.2%</w:t>
            </w:r>
          </w:p>
        </w:tc>
        <w:tc>
          <w:tcPr>
            <w:tcW w:w="830" w:type="dxa"/>
            <w:vAlign w:val="center"/>
          </w:tcPr>
          <w:p w14:paraId="3EDA611A" w14:textId="39BA89D5" w:rsidR="005524DE" w:rsidRPr="00D72692" w:rsidRDefault="005524DE" w:rsidP="00D72692">
            <w:pPr>
              <w:spacing w:after="120" w:line="259" w:lineRule="auto"/>
              <w:jc w:val="center"/>
              <w:rPr>
                <w:rFonts w:cstheme="minorHAnsi"/>
                <w:sz w:val="20"/>
                <w:szCs w:val="20"/>
              </w:rPr>
            </w:pPr>
            <w:r>
              <w:rPr>
                <w:rFonts w:cstheme="minorHAnsi"/>
                <w:sz w:val="20"/>
                <w:szCs w:val="20"/>
              </w:rPr>
              <w:t>0.023</w:t>
            </w:r>
          </w:p>
        </w:tc>
        <w:tc>
          <w:tcPr>
            <w:tcW w:w="830" w:type="dxa"/>
            <w:vAlign w:val="center"/>
          </w:tcPr>
          <w:p w14:paraId="5ACBEBB9" w14:textId="1497DF6E" w:rsidR="005524DE" w:rsidRPr="00D72692" w:rsidRDefault="00A565C2" w:rsidP="00D72692">
            <w:pPr>
              <w:spacing w:after="120" w:line="259" w:lineRule="auto"/>
              <w:jc w:val="center"/>
              <w:rPr>
                <w:rFonts w:cstheme="minorHAnsi"/>
                <w:sz w:val="20"/>
                <w:szCs w:val="20"/>
              </w:rPr>
            </w:pPr>
            <w:r>
              <w:rPr>
                <w:rFonts w:cstheme="minorHAnsi"/>
                <w:sz w:val="20"/>
                <w:szCs w:val="20"/>
              </w:rPr>
              <w:t>93.5%</w:t>
            </w:r>
          </w:p>
        </w:tc>
        <w:tc>
          <w:tcPr>
            <w:tcW w:w="830" w:type="dxa"/>
            <w:vAlign w:val="center"/>
          </w:tcPr>
          <w:p w14:paraId="5C1F0AC5" w14:textId="5124E0B7" w:rsidR="005524DE" w:rsidRPr="00D72692" w:rsidRDefault="00A565C2" w:rsidP="00D72692">
            <w:pPr>
              <w:spacing w:after="120" w:line="259" w:lineRule="auto"/>
              <w:jc w:val="center"/>
              <w:rPr>
                <w:rFonts w:cstheme="minorHAnsi"/>
                <w:sz w:val="20"/>
                <w:szCs w:val="20"/>
              </w:rPr>
            </w:pPr>
            <w:r>
              <w:rPr>
                <w:rFonts w:cstheme="minorHAnsi"/>
                <w:sz w:val="20"/>
                <w:szCs w:val="20"/>
              </w:rPr>
              <w:t>93.5%</w:t>
            </w:r>
          </w:p>
        </w:tc>
      </w:tr>
      <w:tr w:rsidR="005524DE" w14:paraId="7B716B8E" w14:textId="77777777" w:rsidTr="00D72692">
        <w:trPr>
          <w:trHeight w:val="288"/>
        </w:trPr>
        <w:tc>
          <w:tcPr>
            <w:tcW w:w="1054" w:type="dxa"/>
            <w:tcBorders>
              <w:right w:val="single" w:sz="4" w:space="0" w:color="auto"/>
            </w:tcBorders>
            <w:vAlign w:val="center"/>
          </w:tcPr>
          <w:p w14:paraId="7C8BF436" w14:textId="080D953B" w:rsidR="005524DE" w:rsidRPr="00D72692" w:rsidRDefault="005524DE" w:rsidP="00D72692">
            <w:pPr>
              <w:spacing w:after="120" w:line="259" w:lineRule="auto"/>
              <w:jc w:val="center"/>
              <w:rPr>
                <w:rFonts w:cstheme="minorHAnsi"/>
                <w:sz w:val="20"/>
                <w:szCs w:val="20"/>
              </w:rPr>
            </w:pPr>
            <w:r w:rsidRPr="00D72692">
              <w:rPr>
                <w:rFonts w:cstheme="minorHAnsi"/>
                <w:sz w:val="20"/>
                <w:szCs w:val="20"/>
              </w:rPr>
              <w:t>9</w:t>
            </w:r>
          </w:p>
        </w:tc>
        <w:tc>
          <w:tcPr>
            <w:tcW w:w="829" w:type="dxa"/>
            <w:tcBorders>
              <w:left w:val="single" w:sz="4" w:space="0" w:color="auto"/>
            </w:tcBorders>
            <w:vAlign w:val="center"/>
          </w:tcPr>
          <w:p w14:paraId="2024B8C0" w14:textId="44C7E860" w:rsidR="005524DE" w:rsidRPr="00D72692" w:rsidRDefault="005524DE" w:rsidP="00D72692">
            <w:pPr>
              <w:spacing w:after="120" w:line="259" w:lineRule="auto"/>
              <w:jc w:val="center"/>
              <w:rPr>
                <w:rFonts w:cstheme="minorHAnsi"/>
                <w:sz w:val="20"/>
                <w:szCs w:val="20"/>
              </w:rPr>
            </w:pPr>
            <w:r w:rsidRPr="00D72692">
              <w:rPr>
                <w:rFonts w:cstheme="minorHAnsi"/>
                <w:sz w:val="20"/>
                <w:szCs w:val="20"/>
              </w:rPr>
              <w:t>0.013</w:t>
            </w:r>
          </w:p>
        </w:tc>
        <w:tc>
          <w:tcPr>
            <w:tcW w:w="829" w:type="dxa"/>
            <w:vAlign w:val="center"/>
          </w:tcPr>
          <w:p w14:paraId="3BD05E6A" w14:textId="19132C73" w:rsidR="005524DE" w:rsidRPr="00D72692" w:rsidRDefault="005524DE" w:rsidP="00D72692">
            <w:pPr>
              <w:spacing w:after="120" w:line="259" w:lineRule="auto"/>
              <w:jc w:val="center"/>
              <w:rPr>
                <w:rFonts w:cstheme="minorHAnsi"/>
                <w:sz w:val="20"/>
                <w:szCs w:val="20"/>
              </w:rPr>
            </w:pPr>
            <w:r w:rsidRPr="00D72692">
              <w:rPr>
                <w:rFonts w:cstheme="minorHAnsi"/>
                <w:sz w:val="20"/>
                <w:szCs w:val="20"/>
              </w:rPr>
              <w:t>-8.1%</w:t>
            </w:r>
          </w:p>
        </w:tc>
        <w:tc>
          <w:tcPr>
            <w:tcW w:w="829" w:type="dxa"/>
            <w:vAlign w:val="center"/>
          </w:tcPr>
          <w:p w14:paraId="43C2D8FB" w14:textId="66295D56" w:rsidR="005524DE" w:rsidRPr="00D72692" w:rsidRDefault="005524DE" w:rsidP="00D72692">
            <w:pPr>
              <w:spacing w:after="120" w:line="259" w:lineRule="auto"/>
              <w:jc w:val="center"/>
              <w:rPr>
                <w:rFonts w:cstheme="minorHAnsi"/>
                <w:sz w:val="20"/>
                <w:szCs w:val="20"/>
              </w:rPr>
            </w:pPr>
            <w:r>
              <w:rPr>
                <w:rFonts w:cstheme="minorHAnsi"/>
                <w:sz w:val="20"/>
                <w:szCs w:val="20"/>
              </w:rPr>
              <w:t>0.021</w:t>
            </w:r>
          </w:p>
        </w:tc>
        <w:tc>
          <w:tcPr>
            <w:tcW w:w="829" w:type="dxa"/>
            <w:vAlign w:val="center"/>
          </w:tcPr>
          <w:p w14:paraId="250AF22C" w14:textId="79257AF9" w:rsidR="005524DE" w:rsidRPr="00D72692" w:rsidRDefault="005524DE" w:rsidP="00D72692">
            <w:pPr>
              <w:spacing w:after="120" w:line="259" w:lineRule="auto"/>
              <w:jc w:val="center"/>
              <w:rPr>
                <w:rFonts w:cstheme="minorHAnsi"/>
                <w:sz w:val="20"/>
                <w:szCs w:val="20"/>
              </w:rPr>
            </w:pPr>
            <w:r>
              <w:rPr>
                <w:rFonts w:cstheme="minorHAnsi"/>
                <w:sz w:val="20"/>
                <w:szCs w:val="20"/>
              </w:rPr>
              <w:t>90.6%</w:t>
            </w:r>
          </w:p>
        </w:tc>
        <w:tc>
          <w:tcPr>
            <w:tcW w:w="830" w:type="dxa"/>
            <w:tcBorders>
              <w:right w:val="single" w:sz="4" w:space="0" w:color="auto"/>
            </w:tcBorders>
            <w:vAlign w:val="center"/>
          </w:tcPr>
          <w:p w14:paraId="2FF9456C" w14:textId="3AA49E2A" w:rsidR="005524DE" w:rsidRPr="00D72692" w:rsidRDefault="005524DE" w:rsidP="00D72692">
            <w:pPr>
              <w:spacing w:after="120" w:line="259" w:lineRule="auto"/>
              <w:jc w:val="center"/>
              <w:rPr>
                <w:rFonts w:cstheme="minorHAnsi"/>
                <w:sz w:val="20"/>
                <w:szCs w:val="20"/>
              </w:rPr>
            </w:pPr>
            <w:r>
              <w:rPr>
                <w:rFonts w:cstheme="minorHAnsi"/>
                <w:sz w:val="20"/>
                <w:szCs w:val="20"/>
              </w:rPr>
              <w:t>95.1%</w:t>
            </w:r>
          </w:p>
        </w:tc>
        <w:tc>
          <w:tcPr>
            <w:tcW w:w="830" w:type="dxa"/>
            <w:tcBorders>
              <w:left w:val="single" w:sz="4" w:space="0" w:color="auto"/>
            </w:tcBorders>
            <w:vAlign w:val="center"/>
          </w:tcPr>
          <w:p w14:paraId="08E905FF" w14:textId="1AB7FBEE" w:rsidR="005524DE" w:rsidRPr="00D72692" w:rsidRDefault="005524DE" w:rsidP="00D72692">
            <w:pPr>
              <w:spacing w:after="120" w:line="259" w:lineRule="auto"/>
              <w:jc w:val="center"/>
              <w:rPr>
                <w:rFonts w:cstheme="minorHAnsi"/>
                <w:sz w:val="20"/>
                <w:szCs w:val="20"/>
              </w:rPr>
            </w:pPr>
            <w:r>
              <w:rPr>
                <w:rFonts w:cstheme="minorHAnsi"/>
                <w:sz w:val="20"/>
                <w:szCs w:val="20"/>
              </w:rPr>
              <w:t>0.002</w:t>
            </w:r>
          </w:p>
        </w:tc>
        <w:tc>
          <w:tcPr>
            <w:tcW w:w="830" w:type="dxa"/>
            <w:vAlign w:val="center"/>
          </w:tcPr>
          <w:p w14:paraId="6E97BF3B" w14:textId="163EE5C1" w:rsidR="005524DE" w:rsidRPr="00D72692" w:rsidRDefault="005524DE" w:rsidP="00D72692">
            <w:pPr>
              <w:spacing w:after="120" w:line="259" w:lineRule="auto"/>
              <w:jc w:val="center"/>
              <w:rPr>
                <w:rFonts w:cstheme="minorHAnsi"/>
                <w:sz w:val="20"/>
                <w:szCs w:val="20"/>
              </w:rPr>
            </w:pPr>
            <w:r>
              <w:rPr>
                <w:rFonts w:cstheme="minorHAnsi"/>
                <w:sz w:val="20"/>
                <w:szCs w:val="20"/>
              </w:rPr>
              <w:t>-0.8%</w:t>
            </w:r>
          </w:p>
        </w:tc>
        <w:tc>
          <w:tcPr>
            <w:tcW w:w="830" w:type="dxa"/>
            <w:vAlign w:val="center"/>
          </w:tcPr>
          <w:p w14:paraId="4E903218" w14:textId="33E024AA" w:rsidR="005524DE" w:rsidRPr="00D72692" w:rsidRDefault="005524DE" w:rsidP="00D72692">
            <w:pPr>
              <w:spacing w:after="120" w:line="259" w:lineRule="auto"/>
              <w:jc w:val="center"/>
              <w:rPr>
                <w:rFonts w:cstheme="minorHAnsi"/>
                <w:sz w:val="20"/>
                <w:szCs w:val="20"/>
              </w:rPr>
            </w:pPr>
            <w:r>
              <w:rPr>
                <w:rFonts w:cstheme="minorHAnsi"/>
                <w:sz w:val="20"/>
                <w:szCs w:val="20"/>
              </w:rPr>
              <w:t>0.023</w:t>
            </w:r>
          </w:p>
        </w:tc>
        <w:tc>
          <w:tcPr>
            <w:tcW w:w="830" w:type="dxa"/>
            <w:vAlign w:val="center"/>
          </w:tcPr>
          <w:p w14:paraId="0CDE9FB5" w14:textId="39BFD2F1" w:rsidR="005524DE" w:rsidRPr="00D72692" w:rsidRDefault="00A565C2" w:rsidP="00D72692">
            <w:pPr>
              <w:spacing w:after="120" w:line="259" w:lineRule="auto"/>
              <w:jc w:val="center"/>
              <w:rPr>
                <w:rFonts w:cstheme="minorHAnsi"/>
                <w:sz w:val="20"/>
                <w:szCs w:val="20"/>
              </w:rPr>
            </w:pPr>
            <w:r>
              <w:rPr>
                <w:rFonts w:cstheme="minorHAnsi"/>
                <w:sz w:val="20"/>
                <w:szCs w:val="20"/>
              </w:rPr>
              <w:t>94.4%</w:t>
            </w:r>
          </w:p>
        </w:tc>
        <w:tc>
          <w:tcPr>
            <w:tcW w:w="830" w:type="dxa"/>
            <w:vAlign w:val="center"/>
          </w:tcPr>
          <w:p w14:paraId="53A1A630" w14:textId="3969E14B" w:rsidR="005524DE" w:rsidRPr="00D72692" w:rsidRDefault="00A565C2" w:rsidP="00D72692">
            <w:pPr>
              <w:spacing w:after="120" w:line="259" w:lineRule="auto"/>
              <w:jc w:val="center"/>
              <w:rPr>
                <w:rFonts w:cstheme="minorHAnsi"/>
                <w:sz w:val="20"/>
                <w:szCs w:val="20"/>
              </w:rPr>
            </w:pPr>
            <w:r>
              <w:rPr>
                <w:rFonts w:cstheme="minorHAnsi"/>
                <w:sz w:val="20"/>
                <w:szCs w:val="20"/>
              </w:rPr>
              <w:t>94.1%</w:t>
            </w:r>
          </w:p>
        </w:tc>
      </w:tr>
      <w:tr w:rsidR="005524DE" w14:paraId="7381B701" w14:textId="77777777" w:rsidTr="00D72692">
        <w:trPr>
          <w:trHeight w:val="288"/>
        </w:trPr>
        <w:tc>
          <w:tcPr>
            <w:tcW w:w="1054" w:type="dxa"/>
            <w:tcBorders>
              <w:right w:val="single" w:sz="4" w:space="0" w:color="auto"/>
            </w:tcBorders>
            <w:vAlign w:val="center"/>
          </w:tcPr>
          <w:p w14:paraId="49382AE9" w14:textId="299FB604" w:rsidR="005524DE" w:rsidRPr="00D72692" w:rsidRDefault="005524DE" w:rsidP="00D72692">
            <w:pPr>
              <w:spacing w:after="120" w:line="259" w:lineRule="auto"/>
              <w:jc w:val="center"/>
              <w:rPr>
                <w:rFonts w:cstheme="minorHAnsi"/>
                <w:sz w:val="20"/>
                <w:szCs w:val="20"/>
              </w:rPr>
            </w:pPr>
            <w:r w:rsidRPr="00D72692">
              <w:rPr>
                <w:rFonts w:cstheme="minorHAnsi"/>
                <w:sz w:val="20"/>
                <w:szCs w:val="20"/>
              </w:rPr>
              <w:t>10</w:t>
            </w:r>
          </w:p>
        </w:tc>
        <w:tc>
          <w:tcPr>
            <w:tcW w:w="829" w:type="dxa"/>
            <w:tcBorders>
              <w:left w:val="single" w:sz="4" w:space="0" w:color="auto"/>
            </w:tcBorders>
            <w:vAlign w:val="center"/>
          </w:tcPr>
          <w:p w14:paraId="0AD2FE18" w14:textId="0CDF9D9D" w:rsidR="005524DE" w:rsidRPr="00D72692" w:rsidRDefault="005524DE" w:rsidP="00D72692">
            <w:pPr>
              <w:spacing w:after="120" w:line="259" w:lineRule="auto"/>
              <w:jc w:val="center"/>
              <w:rPr>
                <w:rFonts w:cstheme="minorHAnsi"/>
                <w:sz w:val="20"/>
                <w:szCs w:val="20"/>
              </w:rPr>
            </w:pPr>
            <w:r w:rsidRPr="00D72692">
              <w:rPr>
                <w:rFonts w:cstheme="minorHAnsi"/>
                <w:sz w:val="20"/>
                <w:szCs w:val="20"/>
              </w:rPr>
              <w:t>0.019</w:t>
            </w:r>
          </w:p>
        </w:tc>
        <w:tc>
          <w:tcPr>
            <w:tcW w:w="829" w:type="dxa"/>
            <w:vAlign w:val="center"/>
          </w:tcPr>
          <w:p w14:paraId="5B6AA334" w14:textId="1CA875DD" w:rsidR="005524DE" w:rsidRPr="00D72692" w:rsidRDefault="005524DE" w:rsidP="00D72692">
            <w:pPr>
              <w:spacing w:after="120" w:line="259" w:lineRule="auto"/>
              <w:jc w:val="center"/>
              <w:rPr>
                <w:rFonts w:cstheme="minorHAnsi"/>
                <w:sz w:val="20"/>
                <w:szCs w:val="20"/>
              </w:rPr>
            </w:pPr>
            <w:r w:rsidRPr="00D72692">
              <w:rPr>
                <w:rFonts w:cstheme="minorHAnsi"/>
                <w:sz w:val="20"/>
                <w:szCs w:val="20"/>
              </w:rPr>
              <w:t>-11.5%</w:t>
            </w:r>
          </w:p>
        </w:tc>
        <w:tc>
          <w:tcPr>
            <w:tcW w:w="829" w:type="dxa"/>
            <w:vAlign w:val="center"/>
          </w:tcPr>
          <w:p w14:paraId="2503DC7B" w14:textId="6DE4FD9A" w:rsidR="005524DE" w:rsidRPr="00D72692" w:rsidRDefault="005524DE" w:rsidP="00D72692">
            <w:pPr>
              <w:spacing w:after="120" w:line="259" w:lineRule="auto"/>
              <w:jc w:val="center"/>
              <w:rPr>
                <w:rFonts w:cstheme="minorHAnsi"/>
                <w:sz w:val="20"/>
                <w:szCs w:val="20"/>
              </w:rPr>
            </w:pPr>
            <w:r>
              <w:rPr>
                <w:rFonts w:cstheme="minorHAnsi"/>
                <w:sz w:val="20"/>
                <w:szCs w:val="20"/>
              </w:rPr>
              <w:t>0.021</w:t>
            </w:r>
          </w:p>
        </w:tc>
        <w:tc>
          <w:tcPr>
            <w:tcW w:w="829" w:type="dxa"/>
            <w:vAlign w:val="center"/>
          </w:tcPr>
          <w:p w14:paraId="202E2550" w14:textId="11D991A4" w:rsidR="005524DE" w:rsidRPr="00D72692" w:rsidRDefault="005524DE" w:rsidP="00D72692">
            <w:pPr>
              <w:spacing w:after="120" w:line="259" w:lineRule="auto"/>
              <w:jc w:val="center"/>
              <w:rPr>
                <w:rFonts w:cstheme="minorHAnsi"/>
                <w:sz w:val="20"/>
                <w:szCs w:val="20"/>
              </w:rPr>
            </w:pPr>
            <w:r>
              <w:rPr>
                <w:rFonts w:cstheme="minorHAnsi"/>
                <w:sz w:val="20"/>
                <w:szCs w:val="20"/>
              </w:rPr>
              <w:t>85.1%</w:t>
            </w:r>
          </w:p>
        </w:tc>
        <w:tc>
          <w:tcPr>
            <w:tcW w:w="830" w:type="dxa"/>
            <w:tcBorders>
              <w:right w:val="single" w:sz="4" w:space="0" w:color="auto"/>
            </w:tcBorders>
            <w:vAlign w:val="center"/>
          </w:tcPr>
          <w:p w14:paraId="255A449B" w14:textId="030DB787" w:rsidR="005524DE" w:rsidRPr="00D72692" w:rsidRDefault="005524DE" w:rsidP="00D72692">
            <w:pPr>
              <w:spacing w:after="120" w:line="259" w:lineRule="auto"/>
              <w:jc w:val="center"/>
              <w:rPr>
                <w:rFonts w:cstheme="minorHAnsi"/>
                <w:sz w:val="20"/>
                <w:szCs w:val="20"/>
              </w:rPr>
            </w:pPr>
            <w:r>
              <w:rPr>
                <w:rFonts w:cstheme="minorHAnsi"/>
                <w:sz w:val="20"/>
                <w:szCs w:val="20"/>
              </w:rPr>
              <w:t>94.4%</w:t>
            </w:r>
          </w:p>
        </w:tc>
        <w:tc>
          <w:tcPr>
            <w:tcW w:w="830" w:type="dxa"/>
            <w:tcBorders>
              <w:left w:val="single" w:sz="4" w:space="0" w:color="auto"/>
            </w:tcBorders>
            <w:vAlign w:val="center"/>
          </w:tcPr>
          <w:p w14:paraId="1306C049" w14:textId="128C1881" w:rsidR="005524DE" w:rsidRPr="00D72692" w:rsidRDefault="005524DE" w:rsidP="00D72692">
            <w:pPr>
              <w:spacing w:after="120" w:line="259" w:lineRule="auto"/>
              <w:jc w:val="center"/>
              <w:rPr>
                <w:rFonts w:cstheme="minorHAnsi"/>
                <w:sz w:val="20"/>
                <w:szCs w:val="20"/>
              </w:rPr>
            </w:pPr>
            <w:r>
              <w:rPr>
                <w:rFonts w:cstheme="minorHAnsi"/>
                <w:sz w:val="20"/>
                <w:szCs w:val="20"/>
              </w:rPr>
              <w:t>0.000</w:t>
            </w:r>
          </w:p>
        </w:tc>
        <w:tc>
          <w:tcPr>
            <w:tcW w:w="830" w:type="dxa"/>
            <w:vAlign w:val="center"/>
          </w:tcPr>
          <w:p w14:paraId="050B590F" w14:textId="77E19456" w:rsidR="005524DE" w:rsidRPr="00D72692" w:rsidRDefault="005524DE" w:rsidP="00D72692">
            <w:pPr>
              <w:spacing w:after="120" w:line="259" w:lineRule="auto"/>
              <w:jc w:val="center"/>
              <w:rPr>
                <w:rFonts w:cstheme="minorHAnsi"/>
                <w:sz w:val="20"/>
                <w:szCs w:val="20"/>
              </w:rPr>
            </w:pPr>
            <w:r>
              <w:rPr>
                <w:rFonts w:cstheme="minorHAnsi"/>
                <w:sz w:val="20"/>
                <w:szCs w:val="20"/>
              </w:rPr>
              <w:t>0.1%</w:t>
            </w:r>
          </w:p>
        </w:tc>
        <w:tc>
          <w:tcPr>
            <w:tcW w:w="830" w:type="dxa"/>
            <w:vAlign w:val="center"/>
          </w:tcPr>
          <w:p w14:paraId="1F645231" w14:textId="674B1829" w:rsidR="005524DE" w:rsidRPr="00D72692" w:rsidRDefault="005524DE" w:rsidP="00D72692">
            <w:pPr>
              <w:spacing w:after="120" w:line="259" w:lineRule="auto"/>
              <w:jc w:val="center"/>
              <w:rPr>
                <w:rFonts w:cstheme="minorHAnsi"/>
                <w:sz w:val="20"/>
                <w:szCs w:val="20"/>
              </w:rPr>
            </w:pPr>
            <w:r>
              <w:rPr>
                <w:rFonts w:cstheme="minorHAnsi"/>
                <w:sz w:val="20"/>
                <w:szCs w:val="20"/>
              </w:rPr>
              <w:t>0.02</w:t>
            </w:r>
            <w:r w:rsidR="00F00D61">
              <w:rPr>
                <w:rFonts w:cstheme="minorHAnsi"/>
                <w:sz w:val="20"/>
                <w:szCs w:val="20"/>
              </w:rPr>
              <w:t>4</w:t>
            </w:r>
          </w:p>
        </w:tc>
        <w:tc>
          <w:tcPr>
            <w:tcW w:w="830" w:type="dxa"/>
            <w:vAlign w:val="center"/>
          </w:tcPr>
          <w:p w14:paraId="66B1EF0D" w14:textId="7ABFF90E" w:rsidR="005524DE" w:rsidRPr="00D72692" w:rsidRDefault="00A565C2" w:rsidP="00D72692">
            <w:pPr>
              <w:spacing w:after="120" w:line="259" w:lineRule="auto"/>
              <w:jc w:val="center"/>
              <w:rPr>
                <w:rFonts w:cstheme="minorHAnsi"/>
                <w:sz w:val="20"/>
                <w:szCs w:val="20"/>
              </w:rPr>
            </w:pPr>
            <w:r>
              <w:rPr>
                <w:rFonts w:cstheme="minorHAnsi"/>
                <w:sz w:val="20"/>
                <w:szCs w:val="20"/>
              </w:rPr>
              <w:t>95.1%</w:t>
            </w:r>
          </w:p>
        </w:tc>
        <w:tc>
          <w:tcPr>
            <w:tcW w:w="830" w:type="dxa"/>
            <w:vAlign w:val="center"/>
          </w:tcPr>
          <w:p w14:paraId="532CA9FA" w14:textId="1B32E03E" w:rsidR="005524DE" w:rsidRPr="00D72692" w:rsidRDefault="00A565C2" w:rsidP="00D72692">
            <w:pPr>
              <w:spacing w:after="120" w:line="259" w:lineRule="auto"/>
              <w:jc w:val="center"/>
              <w:rPr>
                <w:rFonts w:cstheme="minorHAnsi"/>
                <w:sz w:val="20"/>
                <w:szCs w:val="20"/>
              </w:rPr>
            </w:pPr>
            <w:r>
              <w:rPr>
                <w:rFonts w:cstheme="minorHAnsi"/>
                <w:sz w:val="20"/>
                <w:szCs w:val="20"/>
              </w:rPr>
              <w:t>94.9%</w:t>
            </w:r>
          </w:p>
        </w:tc>
      </w:tr>
      <w:tr w:rsidR="00A565C2" w14:paraId="0BD05683" w14:textId="77777777" w:rsidTr="00D72692">
        <w:trPr>
          <w:trHeight w:val="288"/>
        </w:trPr>
        <w:tc>
          <w:tcPr>
            <w:tcW w:w="1054" w:type="dxa"/>
            <w:tcBorders>
              <w:bottom w:val="single" w:sz="4" w:space="0" w:color="auto"/>
              <w:right w:val="single" w:sz="4" w:space="0" w:color="auto"/>
            </w:tcBorders>
            <w:vAlign w:val="center"/>
          </w:tcPr>
          <w:p w14:paraId="5256A3BD" w14:textId="4D6C7777" w:rsidR="00A565C2" w:rsidRPr="00D72692" w:rsidRDefault="00A565C2" w:rsidP="00D72692">
            <w:pPr>
              <w:spacing w:after="120" w:line="259" w:lineRule="auto"/>
              <w:jc w:val="center"/>
              <w:rPr>
                <w:rFonts w:cstheme="minorHAnsi"/>
                <w:sz w:val="20"/>
                <w:szCs w:val="20"/>
              </w:rPr>
            </w:pPr>
            <w:r w:rsidRPr="00D72692">
              <w:rPr>
                <w:rFonts w:cstheme="minorHAnsi"/>
                <w:sz w:val="20"/>
                <w:szCs w:val="20"/>
              </w:rPr>
              <w:t>11</w:t>
            </w:r>
          </w:p>
        </w:tc>
        <w:tc>
          <w:tcPr>
            <w:tcW w:w="829" w:type="dxa"/>
            <w:tcBorders>
              <w:left w:val="single" w:sz="4" w:space="0" w:color="auto"/>
              <w:bottom w:val="single" w:sz="4" w:space="0" w:color="auto"/>
            </w:tcBorders>
            <w:vAlign w:val="center"/>
          </w:tcPr>
          <w:p w14:paraId="60D46598" w14:textId="35C37816" w:rsidR="00A565C2" w:rsidRPr="00D72692" w:rsidRDefault="00A565C2" w:rsidP="00D72692">
            <w:pPr>
              <w:spacing w:after="120" w:line="259" w:lineRule="auto"/>
              <w:jc w:val="center"/>
              <w:rPr>
                <w:rFonts w:cstheme="minorHAnsi"/>
                <w:sz w:val="20"/>
                <w:szCs w:val="20"/>
              </w:rPr>
            </w:pPr>
            <w:r w:rsidRPr="00D72692">
              <w:rPr>
                <w:rFonts w:cstheme="minorHAnsi"/>
                <w:sz w:val="20"/>
                <w:szCs w:val="20"/>
              </w:rPr>
              <w:t>0.020</w:t>
            </w:r>
          </w:p>
        </w:tc>
        <w:tc>
          <w:tcPr>
            <w:tcW w:w="829" w:type="dxa"/>
            <w:tcBorders>
              <w:bottom w:val="single" w:sz="4" w:space="0" w:color="auto"/>
            </w:tcBorders>
            <w:vAlign w:val="center"/>
          </w:tcPr>
          <w:p w14:paraId="4F4A738D" w14:textId="7D6BE9D8" w:rsidR="00A565C2" w:rsidRPr="00D72692" w:rsidRDefault="00A565C2" w:rsidP="00D72692">
            <w:pPr>
              <w:spacing w:after="120" w:line="259" w:lineRule="auto"/>
              <w:jc w:val="center"/>
              <w:rPr>
                <w:rFonts w:cstheme="minorHAnsi"/>
                <w:sz w:val="20"/>
                <w:szCs w:val="20"/>
              </w:rPr>
            </w:pPr>
            <w:r w:rsidRPr="00D72692">
              <w:rPr>
                <w:rFonts w:cstheme="minorHAnsi"/>
                <w:sz w:val="20"/>
                <w:szCs w:val="20"/>
              </w:rPr>
              <w:t>-12.6%</w:t>
            </w:r>
          </w:p>
        </w:tc>
        <w:tc>
          <w:tcPr>
            <w:tcW w:w="829" w:type="dxa"/>
            <w:tcBorders>
              <w:bottom w:val="single" w:sz="4" w:space="0" w:color="auto"/>
            </w:tcBorders>
            <w:vAlign w:val="center"/>
          </w:tcPr>
          <w:p w14:paraId="763FC14F" w14:textId="09C301DE" w:rsidR="00A565C2" w:rsidRPr="00D72692" w:rsidRDefault="00A565C2" w:rsidP="00D72692">
            <w:pPr>
              <w:spacing w:after="120" w:line="259" w:lineRule="auto"/>
              <w:jc w:val="center"/>
              <w:rPr>
                <w:rFonts w:cstheme="minorHAnsi"/>
                <w:sz w:val="20"/>
                <w:szCs w:val="20"/>
              </w:rPr>
            </w:pPr>
            <w:r>
              <w:rPr>
                <w:rFonts w:cstheme="minorHAnsi"/>
                <w:sz w:val="20"/>
                <w:szCs w:val="20"/>
              </w:rPr>
              <w:t>0.021</w:t>
            </w:r>
          </w:p>
        </w:tc>
        <w:tc>
          <w:tcPr>
            <w:tcW w:w="829" w:type="dxa"/>
            <w:tcBorders>
              <w:bottom w:val="single" w:sz="4" w:space="0" w:color="auto"/>
            </w:tcBorders>
            <w:vAlign w:val="center"/>
          </w:tcPr>
          <w:p w14:paraId="06E7F2C8" w14:textId="78662467" w:rsidR="00A565C2" w:rsidRPr="00D72692" w:rsidRDefault="00A565C2" w:rsidP="00D72692">
            <w:pPr>
              <w:spacing w:after="120" w:line="259" w:lineRule="auto"/>
              <w:jc w:val="center"/>
              <w:rPr>
                <w:rFonts w:cstheme="minorHAnsi"/>
                <w:sz w:val="20"/>
                <w:szCs w:val="20"/>
              </w:rPr>
            </w:pPr>
            <w:r>
              <w:rPr>
                <w:rFonts w:cstheme="minorHAnsi"/>
                <w:sz w:val="20"/>
                <w:szCs w:val="20"/>
              </w:rPr>
              <w:t>83.6%</w:t>
            </w:r>
          </w:p>
        </w:tc>
        <w:tc>
          <w:tcPr>
            <w:tcW w:w="830" w:type="dxa"/>
            <w:tcBorders>
              <w:bottom w:val="single" w:sz="4" w:space="0" w:color="auto"/>
              <w:right w:val="single" w:sz="4" w:space="0" w:color="auto"/>
            </w:tcBorders>
            <w:vAlign w:val="center"/>
          </w:tcPr>
          <w:p w14:paraId="0B599889" w14:textId="7850F774" w:rsidR="00A565C2" w:rsidRPr="00D72692" w:rsidRDefault="00A565C2" w:rsidP="00D72692">
            <w:pPr>
              <w:spacing w:after="120" w:line="259" w:lineRule="auto"/>
              <w:jc w:val="center"/>
              <w:rPr>
                <w:rFonts w:cstheme="minorHAnsi"/>
                <w:sz w:val="20"/>
                <w:szCs w:val="20"/>
              </w:rPr>
            </w:pPr>
            <w:r>
              <w:rPr>
                <w:rFonts w:cstheme="minorHAnsi"/>
                <w:sz w:val="20"/>
                <w:szCs w:val="20"/>
              </w:rPr>
              <w:t>94.4%</w:t>
            </w:r>
          </w:p>
        </w:tc>
        <w:tc>
          <w:tcPr>
            <w:tcW w:w="830" w:type="dxa"/>
            <w:tcBorders>
              <w:left w:val="single" w:sz="4" w:space="0" w:color="auto"/>
              <w:bottom w:val="single" w:sz="4" w:space="0" w:color="auto"/>
            </w:tcBorders>
            <w:vAlign w:val="center"/>
          </w:tcPr>
          <w:p w14:paraId="073D63E4" w14:textId="47A1EB8A" w:rsidR="00A565C2" w:rsidRPr="00D72692" w:rsidRDefault="00A565C2" w:rsidP="00D72692">
            <w:pPr>
              <w:spacing w:after="120" w:line="259" w:lineRule="auto"/>
              <w:jc w:val="center"/>
              <w:rPr>
                <w:rFonts w:cstheme="minorHAnsi"/>
                <w:sz w:val="20"/>
                <w:szCs w:val="20"/>
              </w:rPr>
            </w:pPr>
            <w:r>
              <w:rPr>
                <w:rFonts w:cstheme="minorHAnsi"/>
                <w:sz w:val="20"/>
                <w:szCs w:val="20"/>
              </w:rPr>
              <w:t>0.000</w:t>
            </w:r>
          </w:p>
        </w:tc>
        <w:tc>
          <w:tcPr>
            <w:tcW w:w="830" w:type="dxa"/>
            <w:tcBorders>
              <w:bottom w:val="single" w:sz="4" w:space="0" w:color="auto"/>
            </w:tcBorders>
            <w:vAlign w:val="center"/>
          </w:tcPr>
          <w:p w14:paraId="592DC412" w14:textId="2E05B5D8" w:rsidR="00A565C2" w:rsidRPr="00D72692" w:rsidRDefault="00A565C2" w:rsidP="00D72692">
            <w:pPr>
              <w:spacing w:after="120" w:line="259" w:lineRule="auto"/>
              <w:jc w:val="center"/>
              <w:rPr>
                <w:rFonts w:cstheme="minorHAnsi"/>
                <w:sz w:val="20"/>
                <w:szCs w:val="20"/>
              </w:rPr>
            </w:pPr>
            <w:r>
              <w:rPr>
                <w:rFonts w:cstheme="minorHAnsi"/>
                <w:sz w:val="20"/>
                <w:szCs w:val="20"/>
              </w:rPr>
              <w:t>-0.1%</w:t>
            </w:r>
          </w:p>
        </w:tc>
        <w:tc>
          <w:tcPr>
            <w:tcW w:w="830" w:type="dxa"/>
            <w:tcBorders>
              <w:bottom w:val="single" w:sz="4" w:space="0" w:color="auto"/>
            </w:tcBorders>
            <w:vAlign w:val="center"/>
          </w:tcPr>
          <w:p w14:paraId="4BC7C0C1" w14:textId="362353F4" w:rsidR="00A565C2" w:rsidRPr="008A4531" w:rsidRDefault="00A565C2" w:rsidP="00D72692">
            <w:pPr>
              <w:spacing w:after="120" w:line="259" w:lineRule="auto"/>
              <w:jc w:val="center"/>
              <w:rPr>
                <w:rFonts w:cstheme="minorHAnsi"/>
                <w:sz w:val="20"/>
                <w:szCs w:val="20"/>
              </w:rPr>
            </w:pPr>
            <w:r>
              <w:rPr>
                <w:rFonts w:cstheme="minorHAnsi"/>
                <w:sz w:val="20"/>
                <w:szCs w:val="20"/>
              </w:rPr>
              <w:t>0.02</w:t>
            </w:r>
            <w:r w:rsidR="00F00D61">
              <w:rPr>
                <w:rFonts w:cstheme="minorHAnsi"/>
                <w:sz w:val="20"/>
                <w:szCs w:val="20"/>
              </w:rPr>
              <w:t>4</w:t>
            </w:r>
          </w:p>
        </w:tc>
        <w:tc>
          <w:tcPr>
            <w:tcW w:w="830" w:type="dxa"/>
            <w:tcBorders>
              <w:bottom w:val="single" w:sz="4" w:space="0" w:color="auto"/>
            </w:tcBorders>
            <w:vAlign w:val="center"/>
          </w:tcPr>
          <w:p w14:paraId="493A7A43" w14:textId="23CA69DD" w:rsidR="00A565C2" w:rsidRPr="008A4531" w:rsidRDefault="00A565C2" w:rsidP="00D72692">
            <w:pPr>
              <w:spacing w:after="120" w:line="259" w:lineRule="auto"/>
              <w:jc w:val="center"/>
              <w:rPr>
                <w:rFonts w:cstheme="minorHAnsi"/>
                <w:sz w:val="20"/>
                <w:szCs w:val="20"/>
              </w:rPr>
            </w:pPr>
            <w:r>
              <w:rPr>
                <w:rFonts w:cstheme="minorHAnsi"/>
                <w:sz w:val="20"/>
                <w:szCs w:val="20"/>
              </w:rPr>
              <w:t>95.1%</w:t>
            </w:r>
          </w:p>
        </w:tc>
        <w:tc>
          <w:tcPr>
            <w:tcW w:w="830" w:type="dxa"/>
            <w:tcBorders>
              <w:bottom w:val="single" w:sz="4" w:space="0" w:color="auto"/>
            </w:tcBorders>
            <w:vAlign w:val="center"/>
          </w:tcPr>
          <w:p w14:paraId="6371477C" w14:textId="597D2DEB" w:rsidR="00A565C2" w:rsidRPr="008A4531" w:rsidRDefault="00A565C2" w:rsidP="00D72692">
            <w:pPr>
              <w:spacing w:after="120" w:line="259" w:lineRule="auto"/>
              <w:jc w:val="center"/>
              <w:rPr>
                <w:rFonts w:cstheme="minorHAnsi"/>
                <w:sz w:val="20"/>
                <w:szCs w:val="20"/>
              </w:rPr>
            </w:pPr>
            <w:r>
              <w:rPr>
                <w:rFonts w:cstheme="minorHAnsi"/>
                <w:sz w:val="20"/>
                <w:szCs w:val="20"/>
              </w:rPr>
              <w:t>95.3%</w:t>
            </w:r>
          </w:p>
        </w:tc>
      </w:tr>
    </w:tbl>
    <w:p w14:paraId="6713A85E" w14:textId="782EFEBA" w:rsidR="00FB787A" w:rsidRDefault="00FB787A" w:rsidP="003248B2">
      <w:pPr>
        <w:spacing w:after="120" w:line="259" w:lineRule="auto"/>
        <w:jc w:val="both"/>
        <w:rPr>
          <w:rFonts w:cstheme="minorHAnsi"/>
        </w:rPr>
      </w:pPr>
    </w:p>
    <w:p w14:paraId="3DEF2AF1" w14:textId="1B4F45AE" w:rsidR="00FB787A" w:rsidRDefault="00FB787A" w:rsidP="003248B2">
      <w:pPr>
        <w:spacing w:after="120" w:line="259" w:lineRule="auto"/>
        <w:jc w:val="both"/>
        <w:rPr>
          <w:rFonts w:cstheme="minorHAnsi"/>
        </w:rPr>
      </w:pPr>
    </w:p>
    <w:p w14:paraId="3663BB61" w14:textId="77777777" w:rsidR="00226B66" w:rsidRPr="00D93578" w:rsidRDefault="003248B2" w:rsidP="00226B66">
      <w:pPr>
        <w:spacing w:after="120" w:line="259" w:lineRule="auto"/>
        <w:jc w:val="both"/>
        <w:rPr>
          <w:rFonts w:cstheme="minorHAnsi"/>
        </w:rPr>
      </w:pPr>
      <w:r w:rsidRPr="00D93578">
        <w:rPr>
          <w:rFonts w:cstheme="minorHAnsi"/>
          <w:b/>
          <w:bCs/>
        </w:rPr>
        <w:br w:type="page"/>
      </w:r>
    </w:p>
    <w:p w14:paraId="515BB394" w14:textId="77777777" w:rsidR="00533585" w:rsidRDefault="00533585" w:rsidP="00533585">
      <w:pPr>
        <w:spacing w:after="120" w:line="259" w:lineRule="auto"/>
        <w:jc w:val="both"/>
        <w:rPr>
          <w:rFonts w:cstheme="minorHAnsi"/>
        </w:rPr>
      </w:pPr>
    </w:p>
    <w:p w14:paraId="46051F2A" w14:textId="77777777" w:rsidR="00533585" w:rsidRDefault="00533585" w:rsidP="00533585">
      <w:pPr>
        <w:spacing w:after="120" w:line="259" w:lineRule="auto"/>
        <w:jc w:val="both"/>
        <w:rPr>
          <w:rFonts w:cstheme="minorHAnsi"/>
        </w:rPr>
      </w:pPr>
    </w:p>
    <w:p w14:paraId="4D896566" w14:textId="249CA93D" w:rsidR="00533585" w:rsidRPr="00D93578" w:rsidRDefault="00533585" w:rsidP="00533585">
      <w:pPr>
        <w:spacing w:after="120" w:line="259" w:lineRule="auto"/>
        <w:jc w:val="both"/>
        <w:rPr>
          <w:rFonts w:cstheme="minorHAnsi"/>
        </w:rPr>
      </w:pPr>
      <w:r w:rsidRPr="00D93578">
        <w:rPr>
          <w:rFonts w:cstheme="minorHAnsi"/>
        </w:rPr>
        <w:t xml:space="preserve">Supplementary Table </w:t>
      </w:r>
      <w:r>
        <w:rPr>
          <w:rFonts w:cstheme="minorHAnsi"/>
        </w:rPr>
        <w:t>3</w:t>
      </w:r>
      <w:r w:rsidRPr="00D93578">
        <w:rPr>
          <w:rFonts w:cstheme="minorHAnsi"/>
        </w:rPr>
        <w:t xml:space="preserve">: </w:t>
      </w:r>
      <w:r>
        <w:rPr>
          <w:rFonts w:cstheme="minorHAnsi"/>
        </w:rPr>
        <w:t>Absolute bias</w:t>
      </w:r>
      <w:r w:rsidR="001322D3">
        <w:rPr>
          <w:rFonts w:cstheme="minorHAnsi"/>
        </w:rPr>
        <w:t xml:space="preserve"> (</w:t>
      </w:r>
      <w:r w:rsidR="00970823">
        <w:rPr>
          <w:rFonts w:cstheme="minorHAnsi"/>
        </w:rPr>
        <w:t>“Abs Bias”)</w:t>
      </w:r>
      <w:r>
        <w:rPr>
          <w:rFonts w:cstheme="minorHAnsi"/>
        </w:rPr>
        <w:t>, relative bias</w:t>
      </w:r>
      <w:r w:rsidR="00970823">
        <w:rPr>
          <w:rFonts w:cstheme="minorHAnsi"/>
        </w:rPr>
        <w:t xml:space="preserve"> (“Rel Bias”)</w:t>
      </w:r>
      <w:r w:rsidRPr="00D93578">
        <w:rPr>
          <w:rFonts w:cstheme="minorHAnsi"/>
        </w:rPr>
        <w:t xml:space="preserve">, </w:t>
      </w:r>
      <w:r>
        <w:rPr>
          <w:rFonts w:cstheme="minorHAnsi"/>
        </w:rPr>
        <w:t xml:space="preserve">model-based </w:t>
      </w:r>
      <w:r w:rsidRPr="00D93578">
        <w:rPr>
          <w:rFonts w:cstheme="minorHAnsi"/>
        </w:rPr>
        <w:t>standard errors</w:t>
      </w:r>
      <w:r w:rsidR="00970823">
        <w:rPr>
          <w:rFonts w:cstheme="minorHAnsi"/>
        </w:rPr>
        <w:t xml:space="preserve"> </w:t>
      </w:r>
      <w:r w:rsidR="004C58A8">
        <w:rPr>
          <w:rFonts w:cstheme="minorHAnsi"/>
        </w:rPr>
        <w:t>for the regression coefficients (“Std Error”)</w:t>
      </w:r>
      <w:r>
        <w:rPr>
          <w:rFonts w:cstheme="minorHAnsi"/>
        </w:rPr>
        <w:t xml:space="preserve">, empirical </w:t>
      </w:r>
      <w:r w:rsidRPr="00D93578">
        <w:rPr>
          <w:rFonts w:cstheme="minorHAnsi"/>
        </w:rPr>
        <w:t xml:space="preserve">coverage of 95% confidence intervals </w:t>
      </w:r>
      <w:r w:rsidR="004C58A8">
        <w:rPr>
          <w:rFonts w:cstheme="minorHAnsi"/>
        </w:rPr>
        <w:t xml:space="preserve">("95% </w:t>
      </w:r>
      <w:proofErr w:type="spellStart"/>
      <w:r w:rsidR="004C58A8">
        <w:rPr>
          <w:rFonts w:cstheme="minorHAnsi"/>
        </w:rPr>
        <w:t>Cov</w:t>
      </w:r>
      <w:proofErr w:type="spellEnd"/>
      <w:r w:rsidR="004C58A8">
        <w:rPr>
          <w:rFonts w:cstheme="minorHAnsi"/>
        </w:rPr>
        <w:t xml:space="preserve">”) </w:t>
      </w:r>
      <w:r>
        <w:rPr>
          <w:rFonts w:cstheme="minorHAnsi"/>
        </w:rPr>
        <w:t xml:space="preserve">and bias-eliminated coverage </w:t>
      </w:r>
      <w:r w:rsidR="004C58A8">
        <w:rPr>
          <w:rFonts w:cstheme="minorHAnsi"/>
        </w:rPr>
        <w:t xml:space="preserve">("B-E </w:t>
      </w:r>
      <w:proofErr w:type="spellStart"/>
      <w:r w:rsidR="004C58A8">
        <w:rPr>
          <w:rFonts w:cstheme="minorHAnsi"/>
        </w:rPr>
        <w:t>Cov</w:t>
      </w:r>
      <w:proofErr w:type="spellEnd"/>
      <w:r w:rsidR="004C58A8">
        <w:rPr>
          <w:rFonts w:cstheme="minorHAnsi"/>
        </w:rPr>
        <w:t xml:space="preserve">”) </w:t>
      </w:r>
      <w:r w:rsidRPr="00D93578">
        <w:rPr>
          <w:rFonts w:cstheme="minorHAnsi"/>
        </w:rPr>
        <w:t>for the effects of paternal</w:t>
      </w:r>
      <w:r w:rsidR="00713FBA">
        <w:rPr>
          <w:rFonts w:cstheme="minorHAnsi"/>
        </w:rPr>
        <w:t>/partner</w:t>
      </w:r>
      <w:r w:rsidRPr="00D93578">
        <w:rPr>
          <w:rFonts w:cstheme="minorHAnsi"/>
        </w:rPr>
        <w:t xml:space="preserve"> and maternal smoking on offspring birthweight in our simulation study. </w:t>
      </w:r>
      <w:r>
        <w:rPr>
          <w:rFonts w:cstheme="minorHAnsi"/>
        </w:rPr>
        <w:t xml:space="preserve">Estimates obtained from models adjusted for both parental SEP and general health. </w:t>
      </w:r>
    </w:p>
    <w:p w14:paraId="2B03DD69" w14:textId="77777777" w:rsidR="00533585" w:rsidRDefault="00533585" w:rsidP="00533585">
      <w:pPr>
        <w:spacing w:after="120" w:line="259" w:lineRule="auto"/>
        <w:jc w:val="both"/>
        <w:rPr>
          <w:rFonts w:cstheme="minorHAns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
        <w:gridCol w:w="829"/>
        <w:gridCol w:w="829"/>
        <w:gridCol w:w="829"/>
        <w:gridCol w:w="829"/>
        <w:gridCol w:w="830"/>
        <w:gridCol w:w="830"/>
        <w:gridCol w:w="830"/>
        <w:gridCol w:w="830"/>
        <w:gridCol w:w="830"/>
        <w:gridCol w:w="830"/>
      </w:tblGrid>
      <w:tr w:rsidR="00533585" w14:paraId="79A04784" w14:textId="77777777" w:rsidTr="008A4531">
        <w:trPr>
          <w:jc w:val="center"/>
        </w:trPr>
        <w:tc>
          <w:tcPr>
            <w:tcW w:w="1054" w:type="dxa"/>
            <w:vMerge w:val="restart"/>
            <w:tcBorders>
              <w:right w:val="single" w:sz="4" w:space="0" w:color="auto"/>
            </w:tcBorders>
            <w:vAlign w:val="center"/>
          </w:tcPr>
          <w:p w14:paraId="4E51D970" w14:textId="77777777" w:rsidR="00533585" w:rsidRPr="00241D8E" w:rsidRDefault="00533585" w:rsidP="00241D8E">
            <w:pPr>
              <w:spacing w:after="120" w:line="259" w:lineRule="auto"/>
              <w:jc w:val="center"/>
              <w:rPr>
                <w:rFonts w:cstheme="minorHAnsi"/>
                <w:sz w:val="22"/>
                <w:szCs w:val="22"/>
              </w:rPr>
            </w:pPr>
            <w:r w:rsidRPr="00241D8E">
              <w:rPr>
                <w:rFonts w:cstheme="minorHAnsi"/>
                <w:sz w:val="22"/>
                <w:szCs w:val="22"/>
              </w:rPr>
              <w:t>Scenario</w:t>
            </w:r>
          </w:p>
        </w:tc>
        <w:tc>
          <w:tcPr>
            <w:tcW w:w="4146" w:type="dxa"/>
            <w:gridSpan w:val="5"/>
            <w:tcBorders>
              <w:left w:val="single" w:sz="4" w:space="0" w:color="auto"/>
              <w:right w:val="single" w:sz="4" w:space="0" w:color="auto"/>
            </w:tcBorders>
            <w:vAlign w:val="center"/>
          </w:tcPr>
          <w:p w14:paraId="350F84CA" w14:textId="77777777" w:rsidR="00533585" w:rsidRPr="00241D8E" w:rsidRDefault="00533585" w:rsidP="00241D8E">
            <w:pPr>
              <w:spacing w:after="120" w:line="259" w:lineRule="auto"/>
              <w:jc w:val="center"/>
              <w:rPr>
                <w:rFonts w:cstheme="minorHAnsi"/>
                <w:sz w:val="22"/>
                <w:szCs w:val="22"/>
              </w:rPr>
            </w:pPr>
            <w:r w:rsidRPr="00241D8E">
              <w:rPr>
                <w:rFonts w:cstheme="minorHAnsi"/>
                <w:sz w:val="22"/>
                <w:szCs w:val="22"/>
              </w:rPr>
              <w:t>Paternal/Partner Effects</w:t>
            </w:r>
          </w:p>
        </w:tc>
        <w:tc>
          <w:tcPr>
            <w:tcW w:w="4150" w:type="dxa"/>
            <w:gridSpan w:val="5"/>
            <w:tcBorders>
              <w:left w:val="single" w:sz="4" w:space="0" w:color="auto"/>
            </w:tcBorders>
            <w:vAlign w:val="center"/>
          </w:tcPr>
          <w:p w14:paraId="2F6610D3" w14:textId="77777777" w:rsidR="00533585" w:rsidRPr="00241D8E" w:rsidRDefault="00533585" w:rsidP="00241D8E">
            <w:pPr>
              <w:spacing w:after="120" w:line="259" w:lineRule="auto"/>
              <w:jc w:val="center"/>
              <w:rPr>
                <w:rFonts w:cstheme="minorHAnsi"/>
                <w:sz w:val="22"/>
                <w:szCs w:val="22"/>
              </w:rPr>
            </w:pPr>
            <w:r w:rsidRPr="00241D8E">
              <w:rPr>
                <w:rFonts w:cstheme="minorHAnsi"/>
                <w:sz w:val="22"/>
                <w:szCs w:val="22"/>
              </w:rPr>
              <w:t>Maternal Effects</w:t>
            </w:r>
          </w:p>
        </w:tc>
      </w:tr>
      <w:tr w:rsidR="00533585" w14:paraId="3FDBB2C9" w14:textId="77777777" w:rsidTr="008A4531">
        <w:trPr>
          <w:jc w:val="center"/>
        </w:trPr>
        <w:tc>
          <w:tcPr>
            <w:tcW w:w="1054" w:type="dxa"/>
            <w:vMerge/>
            <w:tcBorders>
              <w:bottom w:val="single" w:sz="4" w:space="0" w:color="auto"/>
              <w:right w:val="single" w:sz="4" w:space="0" w:color="auto"/>
            </w:tcBorders>
            <w:vAlign w:val="center"/>
          </w:tcPr>
          <w:p w14:paraId="14E47D21" w14:textId="77777777" w:rsidR="00533585" w:rsidRPr="00241D8E" w:rsidRDefault="00533585" w:rsidP="00241D8E">
            <w:pPr>
              <w:spacing w:after="120" w:line="259" w:lineRule="auto"/>
              <w:jc w:val="center"/>
              <w:rPr>
                <w:rFonts w:cstheme="minorHAnsi"/>
                <w:sz w:val="20"/>
                <w:szCs w:val="20"/>
              </w:rPr>
            </w:pPr>
          </w:p>
        </w:tc>
        <w:tc>
          <w:tcPr>
            <w:tcW w:w="829" w:type="dxa"/>
            <w:tcBorders>
              <w:left w:val="single" w:sz="4" w:space="0" w:color="auto"/>
              <w:bottom w:val="single" w:sz="4" w:space="0" w:color="auto"/>
            </w:tcBorders>
            <w:vAlign w:val="center"/>
          </w:tcPr>
          <w:p w14:paraId="1CA11D4D" w14:textId="77777777" w:rsidR="00533585" w:rsidRPr="00241D8E" w:rsidRDefault="00533585" w:rsidP="00241D8E">
            <w:pPr>
              <w:spacing w:after="120" w:line="259" w:lineRule="auto"/>
              <w:jc w:val="center"/>
              <w:rPr>
                <w:rFonts w:cstheme="minorHAnsi"/>
                <w:sz w:val="20"/>
                <w:szCs w:val="20"/>
              </w:rPr>
            </w:pPr>
            <w:r w:rsidRPr="00241D8E">
              <w:rPr>
                <w:rFonts w:cstheme="minorHAnsi"/>
                <w:sz w:val="20"/>
                <w:szCs w:val="20"/>
              </w:rPr>
              <w:t>Abs Bias</w:t>
            </w:r>
          </w:p>
        </w:tc>
        <w:tc>
          <w:tcPr>
            <w:tcW w:w="829" w:type="dxa"/>
            <w:tcBorders>
              <w:bottom w:val="single" w:sz="4" w:space="0" w:color="auto"/>
            </w:tcBorders>
            <w:vAlign w:val="center"/>
          </w:tcPr>
          <w:p w14:paraId="6BEDE34B" w14:textId="77777777" w:rsidR="00533585" w:rsidRPr="00241D8E" w:rsidRDefault="00533585" w:rsidP="00241D8E">
            <w:pPr>
              <w:spacing w:after="120" w:line="259" w:lineRule="auto"/>
              <w:jc w:val="center"/>
              <w:rPr>
                <w:rFonts w:cstheme="minorHAnsi"/>
                <w:sz w:val="20"/>
                <w:szCs w:val="20"/>
              </w:rPr>
            </w:pPr>
            <w:proofErr w:type="spellStart"/>
            <w:r w:rsidRPr="00241D8E">
              <w:rPr>
                <w:rFonts w:cstheme="minorHAnsi"/>
                <w:sz w:val="20"/>
                <w:szCs w:val="20"/>
              </w:rPr>
              <w:t>Rel</w:t>
            </w:r>
            <w:proofErr w:type="spellEnd"/>
            <w:r w:rsidRPr="00241D8E">
              <w:rPr>
                <w:rFonts w:cstheme="minorHAnsi"/>
                <w:sz w:val="20"/>
                <w:szCs w:val="20"/>
              </w:rPr>
              <w:t xml:space="preserve"> Bias</w:t>
            </w:r>
          </w:p>
        </w:tc>
        <w:tc>
          <w:tcPr>
            <w:tcW w:w="829" w:type="dxa"/>
            <w:tcBorders>
              <w:bottom w:val="single" w:sz="4" w:space="0" w:color="auto"/>
            </w:tcBorders>
            <w:vAlign w:val="center"/>
          </w:tcPr>
          <w:p w14:paraId="2035A9A9" w14:textId="77777777" w:rsidR="00533585" w:rsidRPr="00241D8E" w:rsidRDefault="00533585" w:rsidP="00241D8E">
            <w:pPr>
              <w:spacing w:after="120" w:line="259" w:lineRule="auto"/>
              <w:jc w:val="center"/>
              <w:rPr>
                <w:rFonts w:cstheme="minorHAnsi"/>
                <w:sz w:val="20"/>
                <w:szCs w:val="20"/>
              </w:rPr>
            </w:pPr>
            <w:r w:rsidRPr="00241D8E">
              <w:rPr>
                <w:rFonts w:cstheme="minorHAnsi"/>
                <w:sz w:val="20"/>
                <w:szCs w:val="20"/>
              </w:rPr>
              <w:t>Std Error</w:t>
            </w:r>
          </w:p>
        </w:tc>
        <w:tc>
          <w:tcPr>
            <w:tcW w:w="829" w:type="dxa"/>
            <w:tcBorders>
              <w:bottom w:val="single" w:sz="4" w:space="0" w:color="auto"/>
            </w:tcBorders>
            <w:vAlign w:val="center"/>
          </w:tcPr>
          <w:p w14:paraId="45BA8426" w14:textId="77777777" w:rsidR="00533585" w:rsidRPr="00241D8E" w:rsidRDefault="00533585" w:rsidP="00241D8E">
            <w:pPr>
              <w:spacing w:after="120" w:line="259" w:lineRule="auto"/>
              <w:jc w:val="center"/>
              <w:rPr>
                <w:rFonts w:cstheme="minorHAnsi"/>
                <w:sz w:val="20"/>
                <w:szCs w:val="20"/>
              </w:rPr>
            </w:pPr>
            <w:r w:rsidRPr="00241D8E">
              <w:rPr>
                <w:rFonts w:cstheme="minorHAnsi"/>
                <w:sz w:val="20"/>
                <w:szCs w:val="20"/>
              </w:rPr>
              <w:t xml:space="preserve">95% </w:t>
            </w:r>
            <w:proofErr w:type="spellStart"/>
            <w:r w:rsidRPr="00241D8E">
              <w:rPr>
                <w:rFonts w:cstheme="minorHAnsi"/>
                <w:sz w:val="20"/>
                <w:szCs w:val="20"/>
              </w:rPr>
              <w:t>Cov</w:t>
            </w:r>
            <w:proofErr w:type="spellEnd"/>
          </w:p>
        </w:tc>
        <w:tc>
          <w:tcPr>
            <w:tcW w:w="830" w:type="dxa"/>
            <w:tcBorders>
              <w:bottom w:val="single" w:sz="4" w:space="0" w:color="auto"/>
              <w:right w:val="single" w:sz="4" w:space="0" w:color="auto"/>
            </w:tcBorders>
            <w:vAlign w:val="center"/>
          </w:tcPr>
          <w:p w14:paraId="1F6C71C9" w14:textId="77777777" w:rsidR="00533585" w:rsidRPr="00241D8E" w:rsidRDefault="00533585" w:rsidP="00241D8E">
            <w:pPr>
              <w:spacing w:after="120" w:line="259" w:lineRule="auto"/>
              <w:jc w:val="center"/>
              <w:rPr>
                <w:rFonts w:cstheme="minorHAnsi"/>
                <w:sz w:val="20"/>
                <w:szCs w:val="20"/>
              </w:rPr>
            </w:pPr>
            <w:r w:rsidRPr="00241D8E">
              <w:rPr>
                <w:rFonts w:cstheme="minorHAnsi"/>
                <w:sz w:val="20"/>
                <w:szCs w:val="20"/>
              </w:rPr>
              <w:t xml:space="preserve">B-E </w:t>
            </w:r>
            <w:proofErr w:type="spellStart"/>
            <w:r w:rsidRPr="00241D8E">
              <w:rPr>
                <w:rFonts w:cstheme="minorHAnsi"/>
                <w:sz w:val="20"/>
                <w:szCs w:val="20"/>
              </w:rPr>
              <w:t>Cov</w:t>
            </w:r>
            <w:proofErr w:type="spellEnd"/>
          </w:p>
        </w:tc>
        <w:tc>
          <w:tcPr>
            <w:tcW w:w="830" w:type="dxa"/>
            <w:tcBorders>
              <w:left w:val="single" w:sz="4" w:space="0" w:color="auto"/>
              <w:bottom w:val="single" w:sz="4" w:space="0" w:color="auto"/>
            </w:tcBorders>
            <w:vAlign w:val="center"/>
          </w:tcPr>
          <w:p w14:paraId="1E55E68A" w14:textId="77777777" w:rsidR="00533585" w:rsidRPr="00241D8E" w:rsidRDefault="00533585" w:rsidP="00241D8E">
            <w:pPr>
              <w:spacing w:after="120" w:line="259" w:lineRule="auto"/>
              <w:jc w:val="center"/>
              <w:rPr>
                <w:rFonts w:cstheme="minorHAnsi"/>
                <w:sz w:val="20"/>
                <w:szCs w:val="20"/>
              </w:rPr>
            </w:pPr>
            <w:r w:rsidRPr="00241D8E">
              <w:rPr>
                <w:rFonts w:cstheme="minorHAnsi"/>
                <w:sz w:val="20"/>
                <w:szCs w:val="20"/>
              </w:rPr>
              <w:t>Abs Bias</w:t>
            </w:r>
          </w:p>
        </w:tc>
        <w:tc>
          <w:tcPr>
            <w:tcW w:w="830" w:type="dxa"/>
            <w:tcBorders>
              <w:bottom w:val="single" w:sz="4" w:space="0" w:color="auto"/>
            </w:tcBorders>
            <w:vAlign w:val="center"/>
          </w:tcPr>
          <w:p w14:paraId="607A10A6" w14:textId="77777777" w:rsidR="00533585" w:rsidRPr="00241D8E" w:rsidRDefault="00533585" w:rsidP="00241D8E">
            <w:pPr>
              <w:spacing w:after="120" w:line="259" w:lineRule="auto"/>
              <w:jc w:val="center"/>
              <w:rPr>
                <w:rFonts w:cstheme="minorHAnsi"/>
                <w:sz w:val="20"/>
                <w:szCs w:val="20"/>
              </w:rPr>
            </w:pPr>
            <w:proofErr w:type="spellStart"/>
            <w:r w:rsidRPr="00241D8E">
              <w:rPr>
                <w:rFonts w:cstheme="minorHAnsi"/>
                <w:sz w:val="20"/>
                <w:szCs w:val="20"/>
              </w:rPr>
              <w:t>Rel</w:t>
            </w:r>
            <w:proofErr w:type="spellEnd"/>
            <w:r w:rsidRPr="00241D8E">
              <w:rPr>
                <w:rFonts w:cstheme="minorHAnsi"/>
                <w:sz w:val="20"/>
                <w:szCs w:val="20"/>
              </w:rPr>
              <w:t xml:space="preserve"> Bias</w:t>
            </w:r>
          </w:p>
        </w:tc>
        <w:tc>
          <w:tcPr>
            <w:tcW w:w="830" w:type="dxa"/>
            <w:tcBorders>
              <w:bottom w:val="single" w:sz="4" w:space="0" w:color="auto"/>
            </w:tcBorders>
            <w:vAlign w:val="center"/>
          </w:tcPr>
          <w:p w14:paraId="45DDAC50" w14:textId="77777777" w:rsidR="00533585" w:rsidRPr="00241D8E" w:rsidRDefault="00533585" w:rsidP="00241D8E">
            <w:pPr>
              <w:spacing w:after="120" w:line="259" w:lineRule="auto"/>
              <w:jc w:val="center"/>
              <w:rPr>
                <w:rFonts w:cstheme="minorHAnsi"/>
                <w:sz w:val="20"/>
                <w:szCs w:val="20"/>
              </w:rPr>
            </w:pPr>
            <w:r w:rsidRPr="00241D8E">
              <w:rPr>
                <w:rFonts w:cstheme="minorHAnsi"/>
                <w:sz w:val="20"/>
                <w:szCs w:val="20"/>
              </w:rPr>
              <w:t>Std Error</w:t>
            </w:r>
          </w:p>
        </w:tc>
        <w:tc>
          <w:tcPr>
            <w:tcW w:w="830" w:type="dxa"/>
            <w:tcBorders>
              <w:bottom w:val="single" w:sz="4" w:space="0" w:color="auto"/>
            </w:tcBorders>
            <w:vAlign w:val="center"/>
          </w:tcPr>
          <w:p w14:paraId="64284424" w14:textId="77777777" w:rsidR="00533585" w:rsidRPr="00241D8E" w:rsidRDefault="00533585" w:rsidP="00241D8E">
            <w:pPr>
              <w:spacing w:after="120" w:line="259" w:lineRule="auto"/>
              <w:jc w:val="center"/>
              <w:rPr>
                <w:rFonts w:cstheme="minorHAnsi"/>
                <w:sz w:val="20"/>
                <w:szCs w:val="20"/>
              </w:rPr>
            </w:pPr>
            <w:r w:rsidRPr="00241D8E">
              <w:rPr>
                <w:rFonts w:cstheme="minorHAnsi"/>
                <w:sz w:val="20"/>
                <w:szCs w:val="20"/>
              </w:rPr>
              <w:t xml:space="preserve">95% </w:t>
            </w:r>
            <w:proofErr w:type="spellStart"/>
            <w:r w:rsidRPr="00241D8E">
              <w:rPr>
                <w:rFonts w:cstheme="minorHAnsi"/>
                <w:sz w:val="20"/>
                <w:szCs w:val="20"/>
              </w:rPr>
              <w:t>Cov</w:t>
            </w:r>
            <w:proofErr w:type="spellEnd"/>
          </w:p>
        </w:tc>
        <w:tc>
          <w:tcPr>
            <w:tcW w:w="830" w:type="dxa"/>
            <w:tcBorders>
              <w:bottom w:val="single" w:sz="4" w:space="0" w:color="auto"/>
            </w:tcBorders>
            <w:vAlign w:val="center"/>
          </w:tcPr>
          <w:p w14:paraId="77CAF310" w14:textId="77777777" w:rsidR="00533585" w:rsidRPr="00241D8E" w:rsidRDefault="00533585" w:rsidP="00241D8E">
            <w:pPr>
              <w:spacing w:after="120" w:line="259" w:lineRule="auto"/>
              <w:jc w:val="center"/>
              <w:rPr>
                <w:rFonts w:cstheme="minorHAnsi"/>
                <w:sz w:val="20"/>
                <w:szCs w:val="20"/>
              </w:rPr>
            </w:pPr>
            <w:r w:rsidRPr="00241D8E">
              <w:rPr>
                <w:rFonts w:cstheme="minorHAnsi"/>
                <w:sz w:val="20"/>
                <w:szCs w:val="20"/>
              </w:rPr>
              <w:t xml:space="preserve">B-E </w:t>
            </w:r>
            <w:proofErr w:type="spellStart"/>
            <w:r w:rsidRPr="00241D8E">
              <w:rPr>
                <w:rFonts w:cstheme="minorHAnsi"/>
                <w:sz w:val="20"/>
                <w:szCs w:val="20"/>
              </w:rPr>
              <w:t>Cov</w:t>
            </w:r>
            <w:proofErr w:type="spellEnd"/>
          </w:p>
        </w:tc>
      </w:tr>
      <w:tr w:rsidR="00533585" w14:paraId="2B683617" w14:textId="77777777" w:rsidTr="008A4531">
        <w:trPr>
          <w:trHeight w:val="288"/>
          <w:jc w:val="center"/>
        </w:trPr>
        <w:tc>
          <w:tcPr>
            <w:tcW w:w="1054" w:type="dxa"/>
            <w:tcBorders>
              <w:top w:val="single" w:sz="4" w:space="0" w:color="auto"/>
              <w:right w:val="single" w:sz="4" w:space="0" w:color="auto"/>
            </w:tcBorders>
            <w:vAlign w:val="center"/>
          </w:tcPr>
          <w:p w14:paraId="6A669A2A" w14:textId="77777777" w:rsidR="00533585" w:rsidRPr="00241D8E" w:rsidRDefault="00533585" w:rsidP="00241D8E">
            <w:pPr>
              <w:spacing w:after="120" w:line="259" w:lineRule="auto"/>
              <w:jc w:val="center"/>
              <w:rPr>
                <w:rFonts w:cstheme="minorHAnsi"/>
                <w:sz w:val="20"/>
                <w:szCs w:val="20"/>
              </w:rPr>
            </w:pPr>
            <w:r w:rsidRPr="00241D8E">
              <w:rPr>
                <w:rFonts w:cstheme="minorHAnsi"/>
                <w:sz w:val="20"/>
                <w:szCs w:val="20"/>
              </w:rPr>
              <w:t>1</w:t>
            </w:r>
          </w:p>
        </w:tc>
        <w:tc>
          <w:tcPr>
            <w:tcW w:w="829" w:type="dxa"/>
            <w:tcBorders>
              <w:top w:val="single" w:sz="4" w:space="0" w:color="auto"/>
              <w:left w:val="single" w:sz="4" w:space="0" w:color="auto"/>
            </w:tcBorders>
            <w:vAlign w:val="center"/>
          </w:tcPr>
          <w:p w14:paraId="7D353298"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0.001</w:t>
            </w:r>
          </w:p>
        </w:tc>
        <w:tc>
          <w:tcPr>
            <w:tcW w:w="829" w:type="dxa"/>
            <w:tcBorders>
              <w:top w:val="single" w:sz="4" w:space="0" w:color="auto"/>
            </w:tcBorders>
            <w:vAlign w:val="center"/>
          </w:tcPr>
          <w:p w14:paraId="7CE2DC4A"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-0.5%</w:t>
            </w:r>
          </w:p>
        </w:tc>
        <w:tc>
          <w:tcPr>
            <w:tcW w:w="829" w:type="dxa"/>
            <w:tcBorders>
              <w:top w:val="single" w:sz="4" w:space="0" w:color="auto"/>
            </w:tcBorders>
            <w:vAlign w:val="center"/>
          </w:tcPr>
          <w:p w14:paraId="2629F274"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0.021</w:t>
            </w:r>
          </w:p>
        </w:tc>
        <w:tc>
          <w:tcPr>
            <w:tcW w:w="829" w:type="dxa"/>
            <w:tcBorders>
              <w:top w:val="single" w:sz="4" w:space="0" w:color="auto"/>
            </w:tcBorders>
            <w:vAlign w:val="center"/>
          </w:tcPr>
          <w:p w14:paraId="32471173"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94.7%</w:t>
            </w:r>
          </w:p>
        </w:tc>
        <w:tc>
          <w:tcPr>
            <w:tcW w:w="830" w:type="dxa"/>
            <w:tcBorders>
              <w:top w:val="single" w:sz="4" w:space="0" w:color="auto"/>
              <w:right w:val="single" w:sz="4" w:space="0" w:color="auto"/>
            </w:tcBorders>
            <w:vAlign w:val="center"/>
          </w:tcPr>
          <w:p w14:paraId="6B75434A"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95.0%</w:t>
            </w:r>
          </w:p>
        </w:tc>
        <w:tc>
          <w:tcPr>
            <w:tcW w:w="830" w:type="dxa"/>
            <w:tcBorders>
              <w:top w:val="single" w:sz="4" w:space="0" w:color="auto"/>
              <w:left w:val="single" w:sz="4" w:space="0" w:color="auto"/>
            </w:tcBorders>
            <w:vAlign w:val="center"/>
          </w:tcPr>
          <w:p w14:paraId="0CA357E9"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0.000</w:t>
            </w:r>
          </w:p>
        </w:tc>
        <w:tc>
          <w:tcPr>
            <w:tcW w:w="830" w:type="dxa"/>
            <w:tcBorders>
              <w:top w:val="single" w:sz="4" w:space="0" w:color="auto"/>
            </w:tcBorders>
            <w:vAlign w:val="center"/>
          </w:tcPr>
          <w:p w14:paraId="71703A04"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-0.1%</w:t>
            </w:r>
          </w:p>
        </w:tc>
        <w:tc>
          <w:tcPr>
            <w:tcW w:w="830" w:type="dxa"/>
            <w:tcBorders>
              <w:top w:val="single" w:sz="4" w:space="0" w:color="auto"/>
            </w:tcBorders>
            <w:vAlign w:val="center"/>
          </w:tcPr>
          <w:p w14:paraId="796EAA61"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0.023</w:t>
            </w:r>
          </w:p>
        </w:tc>
        <w:tc>
          <w:tcPr>
            <w:tcW w:w="830" w:type="dxa"/>
            <w:tcBorders>
              <w:top w:val="single" w:sz="4" w:space="0" w:color="auto"/>
            </w:tcBorders>
            <w:vAlign w:val="center"/>
          </w:tcPr>
          <w:p w14:paraId="258B400E"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95.7%</w:t>
            </w:r>
          </w:p>
        </w:tc>
        <w:tc>
          <w:tcPr>
            <w:tcW w:w="830" w:type="dxa"/>
            <w:tcBorders>
              <w:top w:val="single" w:sz="4" w:space="0" w:color="auto"/>
            </w:tcBorders>
            <w:vAlign w:val="center"/>
          </w:tcPr>
          <w:p w14:paraId="6A251374"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95.7%</w:t>
            </w:r>
          </w:p>
        </w:tc>
      </w:tr>
      <w:tr w:rsidR="00533585" w14:paraId="34786145" w14:textId="77777777" w:rsidTr="008A4531">
        <w:trPr>
          <w:trHeight w:val="288"/>
          <w:jc w:val="center"/>
        </w:trPr>
        <w:tc>
          <w:tcPr>
            <w:tcW w:w="1054" w:type="dxa"/>
            <w:tcBorders>
              <w:right w:val="single" w:sz="4" w:space="0" w:color="auto"/>
            </w:tcBorders>
            <w:vAlign w:val="center"/>
          </w:tcPr>
          <w:p w14:paraId="57EFC7E0" w14:textId="77777777" w:rsidR="00533585" w:rsidRPr="00241D8E" w:rsidRDefault="00533585" w:rsidP="00241D8E">
            <w:pPr>
              <w:spacing w:after="120" w:line="259" w:lineRule="auto"/>
              <w:jc w:val="center"/>
              <w:rPr>
                <w:rFonts w:cstheme="minorHAnsi"/>
                <w:sz w:val="20"/>
                <w:szCs w:val="20"/>
              </w:rPr>
            </w:pPr>
            <w:r w:rsidRPr="00241D8E">
              <w:rPr>
                <w:rFonts w:cstheme="minorHAnsi"/>
                <w:sz w:val="20"/>
                <w:szCs w:val="20"/>
              </w:rPr>
              <w:t>2</w:t>
            </w:r>
          </w:p>
        </w:tc>
        <w:tc>
          <w:tcPr>
            <w:tcW w:w="829" w:type="dxa"/>
            <w:tcBorders>
              <w:left w:val="single" w:sz="4" w:space="0" w:color="auto"/>
            </w:tcBorders>
            <w:vAlign w:val="center"/>
          </w:tcPr>
          <w:p w14:paraId="24D3CD12"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0.001</w:t>
            </w:r>
          </w:p>
        </w:tc>
        <w:tc>
          <w:tcPr>
            <w:tcW w:w="829" w:type="dxa"/>
            <w:vAlign w:val="center"/>
          </w:tcPr>
          <w:p w14:paraId="6C6EE635"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-0.7%</w:t>
            </w:r>
          </w:p>
        </w:tc>
        <w:tc>
          <w:tcPr>
            <w:tcW w:w="829" w:type="dxa"/>
            <w:vAlign w:val="center"/>
          </w:tcPr>
          <w:p w14:paraId="758261B5"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0.021</w:t>
            </w:r>
          </w:p>
        </w:tc>
        <w:tc>
          <w:tcPr>
            <w:tcW w:w="829" w:type="dxa"/>
            <w:vAlign w:val="center"/>
          </w:tcPr>
          <w:p w14:paraId="25EB50AB"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94.6%</w:t>
            </w:r>
          </w:p>
        </w:tc>
        <w:tc>
          <w:tcPr>
            <w:tcW w:w="830" w:type="dxa"/>
            <w:tcBorders>
              <w:right w:val="single" w:sz="4" w:space="0" w:color="auto"/>
            </w:tcBorders>
            <w:vAlign w:val="center"/>
          </w:tcPr>
          <w:p w14:paraId="4F8289F6"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94.9%</w:t>
            </w:r>
          </w:p>
        </w:tc>
        <w:tc>
          <w:tcPr>
            <w:tcW w:w="830" w:type="dxa"/>
            <w:tcBorders>
              <w:left w:val="single" w:sz="4" w:space="0" w:color="auto"/>
            </w:tcBorders>
            <w:vAlign w:val="center"/>
          </w:tcPr>
          <w:p w14:paraId="5DF3740A"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-0.001</w:t>
            </w:r>
          </w:p>
        </w:tc>
        <w:tc>
          <w:tcPr>
            <w:tcW w:w="830" w:type="dxa"/>
            <w:vAlign w:val="center"/>
          </w:tcPr>
          <w:p w14:paraId="5FB77D05"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0.2%</w:t>
            </w:r>
          </w:p>
        </w:tc>
        <w:tc>
          <w:tcPr>
            <w:tcW w:w="830" w:type="dxa"/>
            <w:vAlign w:val="center"/>
          </w:tcPr>
          <w:p w14:paraId="1D441D68"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0.023</w:t>
            </w:r>
          </w:p>
        </w:tc>
        <w:tc>
          <w:tcPr>
            <w:tcW w:w="830" w:type="dxa"/>
            <w:vAlign w:val="center"/>
          </w:tcPr>
          <w:p w14:paraId="5928EA88"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94.6%</w:t>
            </w:r>
          </w:p>
        </w:tc>
        <w:tc>
          <w:tcPr>
            <w:tcW w:w="830" w:type="dxa"/>
            <w:vAlign w:val="center"/>
          </w:tcPr>
          <w:p w14:paraId="11BA55C0"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94.7%</w:t>
            </w:r>
          </w:p>
        </w:tc>
      </w:tr>
      <w:tr w:rsidR="00533585" w14:paraId="602F6343" w14:textId="77777777" w:rsidTr="008A4531">
        <w:trPr>
          <w:trHeight w:val="288"/>
          <w:jc w:val="center"/>
        </w:trPr>
        <w:tc>
          <w:tcPr>
            <w:tcW w:w="1054" w:type="dxa"/>
            <w:tcBorders>
              <w:right w:val="single" w:sz="4" w:space="0" w:color="auto"/>
            </w:tcBorders>
            <w:vAlign w:val="center"/>
          </w:tcPr>
          <w:p w14:paraId="09386897" w14:textId="77777777" w:rsidR="00533585" w:rsidRPr="00241D8E" w:rsidRDefault="00533585" w:rsidP="00241D8E">
            <w:pPr>
              <w:spacing w:after="120" w:line="259" w:lineRule="auto"/>
              <w:jc w:val="center"/>
              <w:rPr>
                <w:rFonts w:cstheme="minorHAnsi"/>
                <w:sz w:val="20"/>
                <w:szCs w:val="20"/>
              </w:rPr>
            </w:pPr>
            <w:r w:rsidRPr="00241D8E">
              <w:rPr>
                <w:rFonts w:cstheme="minorHAnsi"/>
                <w:sz w:val="20"/>
                <w:szCs w:val="20"/>
              </w:rPr>
              <w:t>3</w:t>
            </w:r>
          </w:p>
        </w:tc>
        <w:tc>
          <w:tcPr>
            <w:tcW w:w="829" w:type="dxa"/>
            <w:tcBorders>
              <w:left w:val="single" w:sz="4" w:space="0" w:color="auto"/>
            </w:tcBorders>
            <w:vAlign w:val="center"/>
          </w:tcPr>
          <w:p w14:paraId="54111822"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-0.001</w:t>
            </w:r>
          </w:p>
        </w:tc>
        <w:tc>
          <w:tcPr>
            <w:tcW w:w="829" w:type="dxa"/>
            <w:vAlign w:val="center"/>
          </w:tcPr>
          <w:p w14:paraId="2ED7C1CB"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0.9%</w:t>
            </w:r>
          </w:p>
        </w:tc>
        <w:tc>
          <w:tcPr>
            <w:tcW w:w="829" w:type="dxa"/>
            <w:vAlign w:val="center"/>
          </w:tcPr>
          <w:p w14:paraId="263262BD"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0.021</w:t>
            </w:r>
          </w:p>
        </w:tc>
        <w:tc>
          <w:tcPr>
            <w:tcW w:w="829" w:type="dxa"/>
            <w:vAlign w:val="center"/>
          </w:tcPr>
          <w:p w14:paraId="7602A5E7"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94.5%</w:t>
            </w:r>
          </w:p>
        </w:tc>
        <w:tc>
          <w:tcPr>
            <w:tcW w:w="830" w:type="dxa"/>
            <w:tcBorders>
              <w:right w:val="single" w:sz="4" w:space="0" w:color="auto"/>
            </w:tcBorders>
            <w:vAlign w:val="center"/>
          </w:tcPr>
          <w:p w14:paraId="5EA3866D"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94.5%</w:t>
            </w:r>
          </w:p>
        </w:tc>
        <w:tc>
          <w:tcPr>
            <w:tcW w:w="830" w:type="dxa"/>
            <w:tcBorders>
              <w:left w:val="single" w:sz="4" w:space="0" w:color="auto"/>
            </w:tcBorders>
            <w:vAlign w:val="center"/>
          </w:tcPr>
          <w:p w14:paraId="4268F903"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0.001</w:t>
            </w:r>
          </w:p>
        </w:tc>
        <w:tc>
          <w:tcPr>
            <w:tcW w:w="830" w:type="dxa"/>
            <w:vAlign w:val="center"/>
          </w:tcPr>
          <w:p w14:paraId="5025B3C4"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-0.3%</w:t>
            </w:r>
          </w:p>
        </w:tc>
        <w:tc>
          <w:tcPr>
            <w:tcW w:w="830" w:type="dxa"/>
            <w:vAlign w:val="center"/>
          </w:tcPr>
          <w:p w14:paraId="516E5193"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0.023</w:t>
            </w:r>
          </w:p>
        </w:tc>
        <w:tc>
          <w:tcPr>
            <w:tcW w:w="830" w:type="dxa"/>
            <w:vAlign w:val="center"/>
          </w:tcPr>
          <w:p w14:paraId="103C5969"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95.0%</w:t>
            </w:r>
          </w:p>
        </w:tc>
        <w:tc>
          <w:tcPr>
            <w:tcW w:w="830" w:type="dxa"/>
            <w:vAlign w:val="center"/>
          </w:tcPr>
          <w:p w14:paraId="763EBEEC"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94.9%</w:t>
            </w:r>
          </w:p>
        </w:tc>
      </w:tr>
      <w:tr w:rsidR="00533585" w14:paraId="4F96E346" w14:textId="77777777" w:rsidTr="008A4531">
        <w:trPr>
          <w:trHeight w:val="288"/>
          <w:jc w:val="center"/>
        </w:trPr>
        <w:tc>
          <w:tcPr>
            <w:tcW w:w="1054" w:type="dxa"/>
            <w:tcBorders>
              <w:right w:val="single" w:sz="4" w:space="0" w:color="auto"/>
            </w:tcBorders>
            <w:vAlign w:val="center"/>
          </w:tcPr>
          <w:p w14:paraId="14FFE12D" w14:textId="77777777" w:rsidR="00533585" w:rsidRPr="00241D8E" w:rsidRDefault="00533585" w:rsidP="00241D8E">
            <w:pPr>
              <w:spacing w:after="120" w:line="259" w:lineRule="auto"/>
              <w:jc w:val="center"/>
              <w:rPr>
                <w:rFonts w:cstheme="minorHAnsi"/>
                <w:sz w:val="20"/>
                <w:szCs w:val="20"/>
              </w:rPr>
            </w:pPr>
            <w:r w:rsidRPr="00241D8E">
              <w:rPr>
                <w:rFonts w:cstheme="minorHAnsi"/>
                <w:sz w:val="20"/>
                <w:szCs w:val="20"/>
              </w:rPr>
              <w:t>4</w:t>
            </w:r>
          </w:p>
        </w:tc>
        <w:tc>
          <w:tcPr>
            <w:tcW w:w="829" w:type="dxa"/>
            <w:tcBorders>
              <w:left w:val="single" w:sz="4" w:space="0" w:color="auto"/>
            </w:tcBorders>
            <w:vAlign w:val="center"/>
          </w:tcPr>
          <w:p w14:paraId="376E3B0A"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-0.001</w:t>
            </w:r>
          </w:p>
        </w:tc>
        <w:tc>
          <w:tcPr>
            <w:tcW w:w="829" w:type="dxa"/>
            <w:vAlign w:val="center"/>
          </w:tcPr>
          <w:p w14:paraId="1ADBB13F"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0.9%</w:t>
            </w:r>
          </w:p>
        </w:tc>
        <w:tc>
          <w:tcPr>
            <w:tcW w:w="829" w:type="dxa"/>
            <w:vAlign w:val="center"/>
          </w:tcPr>
          <w:p w14:paraId="792B83B7"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0.021</w:t>
            </w:r>
          </w:p>
        </w:tc>
        <w:tc>
          <w:tcPr>
            <w:tcW w:w="829" w:type="dxa"/>
            <w:vAlign w:val="center"/>
          </w:tcPr>
          <w:p w14:paraId="15690EC6"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94.7%</w:t>
            </w:r>
          </w:p>
        </w:tc>
        <w:tc>
          <w:tcPr>
            <w:tcW w:w="830" w:type="dxa"/>
            <w:tcBorders>
              <w:right w:val="single" w:sz="4" w:space="0" w:color="auto"/>
            </w:tcBorders>
            <w:vAlign w:val="center"/>
          </w:tcPr>
          <w:p w14:paraId="7A688F2D"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94.9%</w:t>
            </w:r>
          </w:p>
        </w:tc>
        <w:tc>
          <w:tcPr>
            <w:tcW w:w="830" w:type="dxa"/>
            <w:tcBorders>
              <w:left w:val="single" w:sz="4" w:space="0" w:color="auto"/>
            </w:tcBorders>
            <w:vAlign w:val="center"/>
          </w:tcPr>
          <w:p w14:paraId="1849BBF8"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0.001</w:t>
            </w:r>
          </w:p>
        </w:tc>
        <w:tc>
          <w:tcPr>
            <w:tcW w:w="830" w:type="dxa"/>
            <w:vAlign w:val="center"/>
          </w:tcPr>
          <w:p w14:paraId="5FBCCE11"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-0.2%</w:t>
            </w:r>
          </w:p>
        </w:tc>
        <w:tc>
          <w:tcPr>
            <w:tcW w:w="830" w:type="dxa"/>
            <w:vAlign w:val="center"/>
          </w:tcPr>
          <w:p w14:paraId="693A4C1F"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0.023</w:t>
            </w:r>
          </w:p>
        </w:tc>
        <w:tc>
          <w:tcPr>
            <w:tcW w:w="830" w:type="dxa"/>
            <w:vAlign w:val="center"/>
          </w:tcPr>
          <w:p w14:paraId="7C873B51"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93.7%</w:t>
            </w:r>
          </w:p>
        </w:tc>
        <w:tc>
          <w:tcPr>
            <w:tcW w:w="830" w:type="dxa"/>
            <w:vAlign w:val="center"/>
          </w:tcPr>
          <w:p w14:paraId="6AFB8E81"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94.2%</w:t>
            </w:r>
          </w:p>
        </w:tc>
      </w:tr>
      <w:tr w:rsidR="00533585" w14:paraId="305F57B8" w14:textId="77777777" w:rsidTr="008A4531">
        <w:trPr>
          <w:trHeight w:val="288"/>
          <w:jc w:val="center"/>
        </w:trPr>
        <w:tc>
          <w:tcPr>
            <w:tcW w:w="1054" w:type="dxa"/>
            <w:tcBorders>
              <w:right w:val="single" w:sz="4" w:space="0" w:color="auto"/>
            </w:tcBorders>
            <w:vAlign w:val="center"/>
          </w:tcPr>
          <w:p w14:paraId="6A99CA5F" w14:textId="77777777" w:rsidR="00533585" w:rsidRPr="00241D8E" w:rsidRDefault="00533585" w:rsidP="00241D8E">
            <w:pPr>
              <w:spacing w:after="120" w:line="259" w:lineRule="auto"/>
              <w:jc w:val="center"/>
              <w:rPr>
                <w:rFonts w:cstheme="minorHAnsi"/>
                <w:sz w:val="20"/>
                <w:szCs w:val="20"/>
              </w:rPr>
            </w:pPr>
            <w:r w:rsidRPr="00241D8E">
              <w:rPr>
                <w:rFonts w:cstheme="minorHAnsi"/>
                <w:sz w:val="20"/>
                <w:szCs w:val="20"/>
              </w:rPr>
              <w:t>5</w:t>
            </w:r>
          </w:p>
        </w:tc>
        <w:tc>
          <w:tcPr>
            <w:tcW w:w="829" w:type="dxa"/>
            <w:tcBorders>
              <w:left w:val="single" w:sz="4" w:space="0" w:color="auto"/>
            </w:tcBorders>
            <w:vAlign w:val="center"/>
          </w:tcPr>
          <w:p w14:paraId="28F58577"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0.001</w:t>
            </w:r>
          </w:p>
        </w:tc>
        <w:tc>
          <w:tcPr>
            <w:tcW w:w="829" w:type="dxa"/>
            <w:vAlign w:val="center"/>
          </w:tcPr>
          <w:p w14:paraId="6E0DEFBC"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-0.4%</w:t>
            </w:r>
          </w:p>
        </w:tc>
        <w:tc>
          <w:tcPr>
            <w:tcW w:w="829" w:type="dxa"/>
            <w:vAlign w:val="center"/>
          </w:tcPr>
          <w:p w14:paraId="27B2E068"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0.021</w:t>
            </w:r>
          </w:p>
        </w:tc>
        <w:tc>
          <w:tcPr>
            <w:tcW w:w="829" w:type="dxa"/>
            <w:vAlign w:val="center"/>
          </w:tcPr>
          <w:p w14:paraId="1457B8D8"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95.5%</w:t>
            </w:r>
          </w:p>
        </w:tc>
        <w:tc>
          <w:tcPr>
            <w:tcW w:w="830" w:type="dxa"/>
            <w:tcBorders>
              <w:right w:val="single" w:sz="4" w:space="0" w:color="auto"/>
            </w:tcBorders>
            <w:vAlign w:val="center"/>
          </w:tcPr>
          <w:p w14:paraId="045AFFC1"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95.7%</w:t>
            </w:r>
          </w:p>
        </w:tc>
        <w:tc>
          <w:tcPr>
            <w:tcW w:w="830" w:type="dxa"/>
            <w:tcBorders>
              <w:left w:val="single" w:sz="4" w:space="0" w:color="auto"/>
            </w:tcBorders>
            <w:vAlign w:val="center"/>
          </w:tcPr>
          <w:p w14:paraId="321234F4"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0.000</w:t>
            </w:r>
          </w:p>
        </w:tc>
        <w:tc>
          <w:tcPr>
            <w:tcW w:w="830" w:type="dxa"/>
            <w:vAlign w:val="center"/>
          </w:tcPr>
          <w:p w14:paraId="7F864410"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w:t>
            </w:r>
          </w:p>
        </w:tc>
        <w:tc>
          <w:tcPr>
            <w:tcW w:w="830" w:type="dxa"/>
            <w:vAlign w:val="center"/>
          </w:tcPr>
          <w:p w14:paraId="5CEE0855"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0.023</w:t>
            </w:r>
          </w:p>
        </w:tc>
        <w:tc>
          <w:tcPr>
            <w:tcW w:w="830" w:type="dxa"/>
            <w:vAlign w:val="center"/>
          </w:tcPr>
          <w:p w14:paraId="32C27BB9"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95.0%</w:t>
            </w:r>
          </w:p>
        </w:tc>
        <w:tc>
          <w:tcPr>
            <w:tcW w:w="830" w:type="dxa"/>
            <w:vAlign w:val="center"/>
          </w:tcPr>
          <w:p w14:paraId="6A112FB0"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95.1%</w:t>
            </w:r>
          </w:p>
        </w:tc>
      </w:tr>
      <w:tr w:rsidR="00533585" w14:paraId="10F7FB89" w14:textId="77777777" w:rsidTr="008A4531">
        <w:trPr>
          <w:trHeight w:val="288"/>
          <w:jc w:val="center"/>
        </w:trPr>
        <w:tc>
          <w:tcPr>
            <w:tcW w:w="1054" w:type="dxa"/>
            <w:tcBorders>
              <w:right w:val="single" w:sz="4" w:space="0" w:color="auto"/>
            </w:tcBorders>
            <w:vAlign w:val="center"/>
          </w:tcPr>
          <w:p w14:paraId="54B4ED15" w14:textId="77777777" w:rsidR="00533585" w:rsidRPr="00241D8E" w:rsidRDefault="00533585" w:rsidP="00241D8E">
            <w:pPr>
              <w:spacing w:after="120" w:line="259" w:lineRule="auto"/>
              <w:jc w:val="center"/>
              <w:rPr>
                <w:rFonts w:cstheme="minorHAnsi"/>
                <w:sz w:val="20"/>
                <w:szCs w:val="20"/>
              </w:rPr>
            </w:pPr>
            <w:r w:rsidRPr="00241D8E">
              <w:rPr>
                <w:rFonts w:cstheme="minorHAnsi"/>
                <w:sz w:val="20"/>
                <w:szCs w:val="20"/>
              </w:rPr>
              <w:t>6</w:t>
            </w:r>
          </w:p>
        </w:tc>
        <w:tc>
          <w:tcPr>
            <w:tcW w:w="829" w:type="dxa"/>
            <w:tcBorders>
              <w:left w:val="single" w:sz="4" w:space="0" w:color="auto"/>
            </w:tcBorders>
            <w:vAlign w:val="center"/>
          </w:tcPr>
          <w:p w14:paraId="3BF82428"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-0.001</w:t>
            </w:r>
          </w:p>
        </w:tc>
        <w:tc>
          <w:tcPr>
            <w:tcW w:w="829" w:type="dxa"/>
            <w:vAlign w:val="center"/>
          </w:tcPr>
          <w:p w14:paraId="398FF117"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0.7%</w:t>
            </w:r>
          </w:p>
        </w:tc>
        <w:tc>
          <w:tcPr>
            <w:tcW w:w="829" w:type="dxa"/>
            <w:vAlign w:val="center"/>
          </w:tcPr>
          <w:p w14:paraId="6220E209"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0.021</w:t>
            </w:r>
          </w:p>
        </w:tc>
        <w:tc>
          <w:tcPr>
            <w:tcW w:w="829" w:type="dxa"/>
            <w:vAlign w:val="center"/>
          </w:tcPr>
          <w:p w14:paraId="228C5594"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94.6%</w:t>
            </w:r>
          </w:p>
        </w:tc>
        <w:tc>
          <w:tcPr>
            <w:tcW w:w="830" w:type="dxa"/>
            <w:tcBorders>
              <w:right w:val="single" w:sz="4" w:space="0" w:color="auto"/>
            </w:tcBorders>
            <w:vAlign w:val="center"/>
          </w:tcPr>
          <w:p w14:paraId="7CBBCE3A"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94.5%</w:t>
            </w:r>
          </w:p>
        </w:tc>
        <w:tc>
          <w:tcPr>
            <w:tcW w:w="830" w:type="dxa"/>
            <w:tcBorders>
              <w:left w:val="single" w:sz="4" w:space="0" w:color="auto"/>
            </w:tcBorders>
            <w:vAlign w:val="center"/>
          </w:tcPr>
          <w:p w14:paraId="4BE38181"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0.000</w:t>
            </w:r>
          </w:p>
        </w:tc>
        <w:tc>
          <w:tcPr>
            <w:tcW w:w="830" w:type="dxa"/>
            <w:vAlign w:val="center"/>
          </w:tcPr>
          <w:p w14:paraId="71EC0435"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-0.1%</w:t>
            </w:r>
          </w:p>
        </w:tc>
        <w:tc>
          <w:tcPr>
            <w:tcW w:w="830" w:type="dxa"/>
            <w:vAlign w:val="center"/>
          </w:tcPr>
          <w:p w14:paraId="066A5700"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0.023</w:t>
            </w:r>
          </w:p>
        </w:tc>
        <w:tc>
          <w:tcPr>
            <w:tcW w:w="830" w:type="dxa"/>
            <w:vAlign w:val="center"/>
          </w:tcPr>
          <w:p w14:paraId="38984449"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95.0%</w:t>
            </w:r>
          </w:p>
        </w:tc>
        <w:tc>
          <w:tcPr>
            <w:tcW w:w="830" w:type="dxa"/>
            <w:vAlign w:val="center"/>
          </w:tcPr>
          <w:p w14:paraId="44808195"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94.9%</w:t>
            </w:r>
          </w:p>
        </w:tc>
      </w:tr>
      <w:tr w:rsidR="00533585" w14:paraId="35B7E158" w14:textId="77777777" w:rsidTr="008A4531">
        <w:trPr>
          <w:trHeight w:val="288"/>
          <w:jc w:val="center"/>
        </w:trPr>
        <w:tc>
          <w:tcPr>
            <w:tcW w:w="1054" w:type="dxa"/>
            <w:tcBorders>
              <w:right w:val="single" w:sz="4" w:space="0" w:color="auto"/>
            </w:tcBorders>
            <w:vAlign w:val="center"/>
          </w:tcPr>
          <w:p w14:paraId="14797869" w14:textId="77777777" w:rsidR="00533585" w:rsidRPr="00241D8E" w:rsidRDefault="00533585" w:rsidP="00241D8E">
            <w:pPr>
              <w:spacing w:after="120" w:line="259" w:lineRule="auto"/>
              <w:jc w:val="center"/>
              <w:rPr>
                <w:rFonts w:cstheme="minorHAnsi"/>
                <w:sz w:val="20"/>
                <w:szCs w:val="20"/>
              </w:rPr>
            </w:pPr>
            <w:r w:rsidRPr="00241D8E">
              <w:rPr>
                <w:rFonts w:cstheme="minorHAnsi"/>
                <w:sz w:val="20"/>
                <w:szCs w:val="20"/>
              </w:rPr>
              <w:t>7</w:t>
            </w:r>
          </w:p>
        </w:tc>
        <w:tc>
          <w:tcPr>
            <w:tcW w:w="829" w:type="dxa"/>
            <w:tcBorders>
              <w:left w:val="single" w:sz="4" w:space="0" w:color="auto"/>
            </w:tcBorders>
            <w:vAlign w:val="center"/>
          </w:tcPr>
          <w:p w14:paraId="130D0C1E"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0.000</w:t>
            </w:r>
          </w:p>
        </w:tc>
        <w:tc>
          <w:tcPr>
            <w:tcW w:w="829" w:type="dxa"/>
            <w:vAlign w:val="center"/>
          </w:tcPr>
          <w:p w14:paraId="7696A8AC"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-0.1%</w:t>
            </w:r>
          </w:p>
        </w:tc>
        <w:tc>
          <w:tcPr>
            <w:tcW w:w="829" w:type="dxa"/>
            <w:vAlign w:val="center"/>
          </w:tcPr>
          <w:p w14:paraId="0CD1BD28"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0.021</w:t>
            </w:r>
          </w:p>
        </w:tc>
        <w:tc>
          <w:tcPr>
            <w:tcW w:w="829" w:type="dxa"/>
            <w:vAlign w:val="center"/>
          </w:tcPr>
          <w:p w14:paraId="655265F2"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95.6%</w:t>
            </w:r>
          </w:p>
        </w:tc>
        <w:tc>
          <w:tcPr>
            <w:tcW w:w="830" w:type="dxa"/>
            <w:tcBorders>
              <w:right w:val="single" w:sz="4" w:space="0" w:color="auto"/>
            </w:tcBorders>
            <w:vAlign w:val="center"/>
          </w:tcPr>
          <w:p w14:paraId="251DDA85"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95.5%</w:t>
            </w:r>
          </w:p>
        </w:tc>
        <w:tc>
          <w:tcPr>
            <w:tcW w:w="830" w:type="dxa"/>
            <w:tcBorders>
              <w:left w:val="single" w:sz="4" w:space="0" w:color="auto"/>
            </w:tcBorders>
            <w:vAlign w:val="center"/>
          </w:tcPr>
          <w:p w14:paraId="0554DF7C"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0.000</w:t>
            </w:r>
          </w:p>
        </w:tc>
        <w:tc>
          <w:tcPr>
            <w:tcW w:w="830" w:type="dxa"/>
            <w:vAlign w:val="center"/>
          </w:tcPr>
          <w:p w14:paraId="240E503F"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0.1%</w:t>
            </w:r>
          </w:p>
        </w:tc>
        <w:tc>
          <w:tcPr>
            <w:tcW w:w="830" w:type="dxa"/>
            <w:vAlign w:val="center"/>
          </w:tcPr>
          <w:p w14:paraId="54293D34"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0.023</w:t>
            </w:r>
          </w:p>
        </w:tc>
        <w:tc>
          <w:tcPr>
            <w:tcW w:w="830" w:type="dxa"/>
            <w:vAlign w:val="center"/>
          </w:tcPr>
          <w:p w14:paraId="4D1DD632"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96.0%</w:t>
            </w:r>
          </w:p>
        </w:tc>
        <w:tc>
          <w:tcPr>
            <w:tcW w:w="830" w:type="dxa"/>
            <w:vAlign w:val="center"/>
          </w:tcPr>
          <w:p w14:paraId="0CAF21FF"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96.2%</w:t>
            </w:r>
          </w:p>
        </w:tc>
      </w:tr>
      <w:tr w:rsidR="00533585" w14:paraId="7F2EED46" w14:textId="77777777" w:rsidTr="008A4531">
        <w:trPr>
          <w:trHeight w:val="288"/>
          <w:jc w:val="center"/>
        </w:trPr>
        <w:tc>
          <w:tcPr>
            <w:tcW w:w="1054" w:type="dxa"/>
            <w:tcBorders>
              <w:right w:val="single" w:sz="4" w:space="0" w:color="auto"/>
            </w:tcBorders>
            <w:vAlign w:val="center"/>
          </w:tcPr>
          <w:p w14:paraId="6A4CBF2A" w14:textId="77777777" w:rsidR="00533585" w:rsidRPr="00241D8E" w:rsidRDefault="00533585" w:rsidP="00241D8E">
            <w:pPr>
              <w:spacing w:after="120" w:line="259" w:lineRule="auto"/>
              <w:jc w:val="center"/>
              <w:rPr>
                <w:rFonts w:cstheme="minorHAnsi"/>
                <w:sz w:val="20"/>
                <w:szCs w:val="20"/>
              </w:rPr>
            </w:pPr>
            <w:r w:rsidRPr="00241D8E">
              <w:rPr>
                <w:rFonts w:cstheme="minorHAnsi"/>
                <w:sz w:val="20"/>
                <w:szCs w:val="20"/>
              </w:rPr>
              <w:t>8</w:t>
            </w:r>
          </w:p>
        </w:tc>
        <w:tc>
          <w:tcPr>
            <w:tcW w:w="829" w:type="dxa"/>
            <w:tcBorders>
              <w:left w:val="single" w:sz="4" w:space="0" w:color="auto"/>
            </w:tcBorders>
            <w:vAlign w:val="center"/>
          </w:tcPr>
          <w:p w14:paraId="1D4E9211"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0.000</w:t>
            </w:r>
          </w:p>
        </w:tc>
        <w:tc>
          <w:tcPr>
            <w:tcW w:w="829" w:type="dxa"/>
            <w:vAlign w:val="center"/>
          </w:tcPr>
          <w:p w14:paraId="6A46478D"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-0.3%</w:t>
            </w:r>
          </w:p>
        </w:tc>
        <w:tc>
          <w:tcPr>
            <w:tcW w:w="829" w:type="dxa"/>
            <w:vAlign w:val="center"/>
          </w:tcPr>
          <w:p w14:paraId="2533E0F7"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0.021</w:t>
            </w:r>
          </w:p>
        </w:tc>
        <w:tc>
          <w:tcPr>
            <w:tcW w:w="829" w:type="dxa"/>
            <w:vAlign w:val="center"/>
          </w:tcPr>
          <w:p w14:paraId="524A170E"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94.9%</w:t>
            </w:r>
          </w:p>
        </w:tc>
        <w:tc>
          <w:tcPr>
            <w:tcW w:w="830" w:type="dxa"/>
            <w:tcBorders>
              <w:right w:val="single" w:sz="4" w:space="0" w:color="auto"/>
            </w:tcBorders>
            <w:vAlign w:val="center"/>
          </w:tcPr>
          <w:p w14:paraId="7F635E2E"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94.9%</w:t>
            </w:r>
          </w:p>
        </w:tc>
        <w:tc>
          <w:tcPr>
            <w:tcW w:w="830" w:type="dxa"/>
            <w:tcBorders>
              <w:left w:val="single" w:sz="4" w:space="0" w:color="auto"/>
            </w:tcBorders>
            <w:vAlign w:val="center"/>
          </w:tcPr>
          <w:p w14:paraId="222112B5"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0.000</w:t>
            </w:r>
          </w:p>
        </w:tc>
        <w:tc>
          <w:tcPr>
            <w:tcW w:w="830" w:type="dxa"/>
            <w:vAlign w:val="center"/>
          </w:tcPr>
          <w:p w14:paraId="69D7774D"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-0.1%</w:t>
            </w:r>
          </w:p>
        </w:tc>
        <w:tc>
          <w:tcPr>
            <w:tcW w:w="830" w:type="dxa"/>
            <w:vAlign w:val="center"/>
          </w:tcPr>
          <w:p w14:paraId="0A08C51B"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0.023</w:t>
            </w:r>
          </w:p>
        </w:tc>
        <w:tc>
          <w:tcPr>
            <w:tcW w:w="830" w:type="dxa"/>
            <w:vAlign w:val="center"/>
          </w:tcPr>
          <w:p w14:paraId="0D7E4127"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93.5%</w:t>
            </w:r>
          </w:p>
        </w:tc>
        <w:tc>
          <w:tcPr>
            <w:tcW w:w="830" w:type="dxa"/>
            <w:vAlign w:val="center"/>
          </w:tcPr>
          <w:p w14:paraId="3F962C51"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93.4%</w:t>
            </w:r>
          </w:p>
        </w:tc>
      </w:tr>
      <w:tr w:rsidR="00533585" w14:paraId="12577740" w14:textId="77777777" w:rsidTr="008A4531">
        <w:trPr>
          <w:trHeight w:val="288"/>
          <w:jc w:val="center"/>
        </w:trPr>
        <w:tc>
          <w:tcPr>
            <w:tcW w:w="1054" w:type="dxa"/>
            <w:tcBorders>
              <w:right w:val="single" w:sz="4" w:space="0" w:color="auto"/>
            </w:tcBorders>
            <w:vAlign w:val="center"/>
          </w:tcPr>
          <w:p w14:paraId="46518C11" w14:textId="77777777" w:rsidR="00533585" w:rsidRPr="00241D8E" w:rsidRDefault="00533585" w:rsidP="00241D8E">
            <w:pPr>
              <w:spacing w:after="120" w:line="259" w:lineRule="auto"/>
              <w:jc w:val="center"/>
              <w:rPr>
                <w:rFonts w:cstheme="minorHAnsi"/>
                <w:sz w:val="20"/>
                <w:szCs w:val="20"/>
              </w:rPr>
            </w:pPr>
            <w:r w:rsidRPr="00241D8E">
              <w:rPr>
                <w:rFonts w:cstheme="minorHAnsi"/>
                <w:sz w:val="20"/>
                <w:szCs w:val="20"/>
              </w:rPr>
              <w:t>9</w:t>
            </w:r>
          </w:p>
        </w:tc>
        <w:tc>
          <w:tcPr>
            <w:tcW w:w="829" w:type="dxa"/>
            <w:tcBorders>
              <w:left w:val="single" w:sz="4" w:space="0" w:color="auto"/>
            </w:tcBorders>
            <w:vAlign w:val="center"/>
          </w:tcPr>
          <w:p w14:paraId="417748E9"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-0.001</w:t>
            </w:r>
          </w:p>
        </w:tc>
        <w:tc>
          <w:tcPr>
            <w:tcW w:w="829" w:type="dxa"/>
            <w:vAlign w:val="center"/>
          </w:tcPr>
          <w:p w14:paraId="1834D93B"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0.7%</w:t>
            </w:r>
          </w:p>
        </w:tc>
        <w:tc>
          <w:tcPr>
            <w:tcW w:w="829" w:type="dxa"/>
            <w:vAlign w:val="center"/>
          </w:tcPr>
          <w:p w14:paraId="3E7E63F5"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0.021</w:t>
            </w:r>
          </w:p>
        </w:tc>
        <w:tc>
          <w:tcPr>
            <w:tcW w:w="829" w:type="dxa"/>
            <w:vAlign w:val="center"/>
          </w:tcPr>
          <w:p w14:paraId="11CD7856"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95.0%</w:t>
            </w:r>
          </w:p>
        </w:tc>
        <w:tc>
          <w:tcPr>
            <w:tcW w:w="830" w:type="dxa"/>
            <w:tcBorders>
              <w:right w:val="single" w:sz="4" w:space="0" w:color="auto"/>
            </w:tcBorders>
            <w:vAlign w:val="center"/>
          </w:tcPr>
          <w:p w14:paraId="128E35EA"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95.4%</w:t>
            </w:r>
          </w:p>
        </w:tc>
        <w:tc>
          <w:tcPr>
            <w:tcW w:w="830" w:type="dxa"/>
            <w:tcBorders>
              <w:left w:val="single" w:sz="4" w:space="0" w:color="auto"/>
            </w:tcBorders>
            <w:vAlign w:val="center"/>
          </w:tcPr>
          <w:p w14:paraId="74B70E19"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0.002</w:t>
            </w:r>
          </w:p>
        </w:tc>
        <w:tc>
          <w:tcPr>
            <w:tcW w:w="830" w:type="dxa"/>
            <w:vAlign w:val="center"/>
          </w:tcPr>
          <w:p w14:paraId="2DA4C8D9"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-0.7%</w:t>
            </w:r>
          </w:p>
        </w:tc>
        <w:tc>
          <w:tcPr>
            <w:tcW w:w="830" w:type="dxa"/>
            <w:vAlign w:val="center"/>
          </w:tcPr>
          <w:p w14:paraId="25B9F8BC"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0.023</w:t>
            </w:r>
          </w:p>
        </w:tc>
        <w:tc>
          <w:tcPr>
            <w:tcW w:w="830" w:type="dxa"/>
            <w:vAlign w:val="center"/>
          </w:tcPr>
          <w:p w14:paraId="6A881E35"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94.2%</w:t>
            </w:r>
          </w:p>
        </w:tc>
        <w:tc>
          <w:tcPr>
            <w:tcW w:w="830" w:type="dxa"/>
            <w:vAlign w:val="center"/>
          </w:tcPr>
          <w:p w14:paraId="02FBD643"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94.2%</w:t>
            </w:r>
          </w:p>
        </w:tc>
      </w:tr>
      <w:tr w:rsidR="00533585" w14:paraId="15730C14" w14:textId="77777777" w:rsidTr="008A4531">
        <w:trPr>
          <w:trHeight w:val="288"/>
          <w:jc w:val="center"/>
        </w:trPr>
        <w:tc>
          <w:tcPr>
            <w:tcW w:w="1054" w:type="dxa"/>
            <w:tcBorders>
              <w:right w:val="single" w:sz="4" w:space="0" w:color="auto"/>
            </w:tcBorders>
            <w:vAlign w:val="center"/>
          </w:tcPr>
          <w:p w14:paraId="40867A7D" w14:textId="77777777" w:rsidR="00533585" w:rsidRPr="00241D8E" w:rsidRDefault="00533585" w:rsidP="00241D8E">
            <w:pPr>
              <w:spacing w:after="120" w:line="259" w:lineRule="auto"/>
              <w:jc w:val="center"/>
              <w:rPr>
                <w:rFonts w:cstheme="minorHAnsi"/>
                <w:sz w:val="20"/>
                <w:szCs w:val="20"/>
              </w:rPr>
            </w:pPr>
            <w:r w:rsidRPr="00241D8E">
              <w:rPr>
                <w:rFonts w:cstheme="minorHAnsi"/>
                <w:sz w:val="20"/>
                <w:szCs w:val="20"/>
              </w:rPr>
              <w:t>10</w:t>
            </w:r>
          </w:p>
        </w:tc>
        <w:tc>
          <w:tcPr>
            <w:tcW w:w="829" w:type="dxa"/>
            <w:tcBorders>
              <w:left w:val="single" w:sz="4" w:space="0" w:color="auto"/>
            </w:tcBorders>
            <w:vAlign w:val="center"/>
          </w:tcPr>
          <w:p w14:paraId="0215ECA6"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0.000</w:t>
            </w:r>
          </w:p>
        </w:tc>
        <w:tc>
          <w:tcPr>
            <w:tcW w:w="829" w:type="dxa"/>
            <w:vAlign w:val="center"/>
          </w:tcPr>
          <w:p w14:paraId="1E244A9D"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-0.2%</w:t>
            </w:r>
          </w:p>
        </w:tc>
        <w:tc>
          <w:tcPr>
            <w:tcW w:w="829" w:type="dxa"/>
            <w:vAlign w:val="center"/>
          </w:tcPr>
          <w:p w14:paraId="714F2640"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0.021</w:t>
            </w:r>
          </w:p>
        </w:tc>
        <w:tc>
          <w:tcPr>
            <w:tcW w:w="829" w:type="dxa"/>
            <w:vAlign w:val="center"/>
          </w:tcPr>
          <w:p w14:paraId="047B6575"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94.8%</w:t>
            </w:r>
          </w:p>
        </w:tc>
        <w:tc>
          <w:tcPr>
            <w:tcW w:w="830" w:type="dxa"/>
            <w:tcBorders>
              <w:right w:val="single" w:sz="4" w:space="0" w:color="auto"/>
            </w:tcBorders>
            <w:vAlign w:val="center"/>
          </w:tcPr>
          <w:p w14:paraId="0CEFE4E4"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94.9%</w:t>
            </w:r>
          </w:p>
        </w:tc>
        <w:tc>
          <w:tcPr>
            <w:tcW w:w="830" w:type="dxa"/>
            <w:tcBorders>
              <w:left w:val="single" w:sz="4" w:space="0" w:color="auto"/>
            </w:tcBorders>
            <w:vAlign w:val="center"/>
          </w:tcPr>
          <w:p w14:paraId="6A2CB8D2"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-0.001</w:t>
            </w:r>
          </w:p>
        </w:tc>
        <w:tc>
          <w:tcPr>
            <w:tcW w:w="830" w:type="dxa"/>
            <w:vAlign w:val="center"/>
          </w:tcPr>
          <w:p w14:paraId="50BB40C1"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0.2%</w:t>
            </w:r>
          </w:p>
        </w:tc>
        <w:tc>
          <w:tcPr>
            <w:tcW w:w="830" w:type="dxa"/>
            <w:vAlign w:val="center"/>
          </w:tcPr>
          <w:p w14:paraId="3AB01E9B"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0.023</w:t>
            </w:r>
          </w:p>
        </w:tc>
        <w:tc>
          <w:tcPr>
            <w:tcW w:w="830" w:type="dxa"/>
            <w:vAlign w:val="center"/>
          </w:tcPr>
          <w:p w14:paraId="1192E8C4"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95.2%</w:t>
            </w:r>
          </w:p>
        </w:tc>
        <w:tc>
          <w:tcPr>
            <w:tcW w:w="830" w:type="dxa"/>
            <w:vAlign w:val="center"/>
          </w:tcPr>
          <w:p w14:paraId="4BF8737B"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95.1%</w:t>
            </w:r>
          </w:p>
        </w:tc>
      </w:tr>
      <w:tr w:rsidR="00533585" w14:paraId="7DE50FCE" w14:textId="77777777" w:rsidTr="008A4531">
        <w:trPr>
          <w:trHeight w:val="288"/>
          <w:jc w:val="center"/>
        </w:trPr>
        <w:tc>
          <w:tcPr>
            <w:tcW w:w="1054" w:type="dxa"/>
            <w:tcBorders>
              <w:bottom w:val="single" w:sz="4" w:space="0" w:color="auto"/>
              <w:right w:val="single" w:sz="4" w:space="0" w:color="auto"/>
            </w:tcBorders>
            <w:vAlign w:val="center"/>
          </w:tcPr>
          <w:p w14:paraId="79A31F4C" w14:textId="77777777" w:rsidR="00533585" w:rsidRPr="00241D8E" w:rsidRDefault="00533585" w:rsidP="00241D8E">
            <w:pPr>
              <w:spacing w:after="120" w:line="259" w:lineRule="auto"/>
              <w:jc w:val="center"/>
              <w:rPr>
                <w:rFonts w:cstheme="minorHAnsi"/>
                <w:sz w:val="20"/>
                <w:szCs w:val="20"/>
              </w:rPr>
            </w:pPr>
            <w:r w:rsidRPr="00241D8E">
              <w:rPr>
                <w:rFonts w:cstheme="minorHAnsi"/>
                <w:sz w:val="20"/>
                <w:szCs w:val="20"/>
              </w:rPr>
              <w:t>11</w:t>
            </w:r>
          </w:p>
        </w:tc>
        <w:tc>
          <w:tcPr>
            <w:tcW w:w="829" w:type="dxa"/>
            <w:tcBorders>
              <w:left w:val="single" w:sz="4" w:space="0" w:color="auto"/>
              <w:bottom w:val="single" w:sz="4" w:space="0" w:color="auto"/>
            </w:tcBorders>
            <w:vAlign w:val="center"/>
          </w:tcPr>
          <w:p w14:paraId="01F4A41E"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-0.001</w:t>
            </w:r>
          </w:p>
        </w:tc>
        <w:tc>
          <w:tcPr>
            <w:tcW w:w="829" w:type="dxa"/>
            <w:tcBorders>
              <w:bottom w:val="single" w:sz="4" w:space="0" w:color="auto"/>
            </w:tcBorders>
            <w:vAlign w:val="center"/>
          </w:tcPr>
          <w:p w14:paraId="2148CFF8"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0.3%</w:t>
            </w:r>
          </w:p>
        </w:tc>
        <w:tc>
          <w:tcPr>
            <w:tcW w:w="829" w:type="dxa"/>
            <w:tcBorders>
              <w:bottom w:val="single" w:sz="4" w:space="0" w:color="auto"/>
            </w:tcBorders>
            <w:vAlign w:val="center"/>
          </w:tcPr>
          <w:p w14:paraId="015F1200"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0.021</w:t>
            </w:r>
          </w:p>
        </w:tc>
        <w:tc>
          <w:tcPr>
            <w:tcW w:w="829" w:type="dxa"/>
            <w:tcBorders>
              <w:bottom w:val="single" w:sz="4" w:space="0" w:color="auto"/>
            </w:tcBorders>
            <w:vAlign w:val="center"/>
          </w:tcPr>
          <w:p w14:paraId="37423742"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93.9%</w:t>
            </w:r>
          </w:p>
        </w:tc>
        <w:tc>
          <w:tcPr>
            <w:tcW w:w="830" w:type="dxa"/>
            <w:tcBorders>
              <w:bottom w:val="single" w:sz="4" w:space="0" w:color="auto"/>
              <w:right w:val="single" w:sz="4" w:space="0" w:color="auto"/>
            </w:tcBorders>
            <w:vAlign w:val="center"/>
          </w:tcPr>
          <w:p w14:paraId="024EADBB"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94.0%</w:t>
            </w:r>
          </w:p>
        </w:tc>
        <w:tc>
          <w:tcPr>
            <w:tcW w:w="830" w:type="dxa"/>
            <w:tcBorders>
              <w:left w:val="single" w:sz="4" w:space="0" w:color="auto"/>
              <w:bottom w:val="single" w:sz="4" w:space="0" w:color="auto"/>
            </w:tcBorders>
            <w:vAlign w:val="center"/>
          </w:tcPr>
          <w:p w14:paraId="1F6B9A34"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0.000</w:t>
            </w:r>
          </w:p>
        </w:tc>
        <w:tc>
          <w:tcPr>
            <w:tcW w:w="830" w:type="dxa"/>
            <w:tcBorders>
              <w:bottom w:val="single" w:sz="4" w:space="0" w:color="auto"/>
            </w:tcBorders>
            <w:vAlign w:val="center"/>
          </w:tcPr>
          <w:p w14:paraId="7E078A5E"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-0.1%</w:t>
            </w:r>
          </w:p>
        </w:tc>
        <w:tc>
          <w:tcPr>
            <w:tcW w:w="830" w:type="dxa"/>
            <w:tcBorders>
              <w:bottom w:val="single" w:sz="4" w:space="0" w:color="auto"/>
            </w:tcBorders>
            <w:vAlign w:val="center"/>
          </w:tcPr>
          <w:p w14:paraId="025421F4"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0.023</w:t>
            </w:r>
          </w:p>
        </w:tc>
        <w:tc>
          <w:tcPr>
            <w:tcW w:w="830" w:type="dxa"/>
            <w:tcBorders>
              <w:bottom w:val="single" w:sz="4" w:space="0" w:color="auto"/>
            </w:tcBorders>
            <w:vAlign w:val="center"/>
          </w:tcPr>
          <w:p w14:paraId="70A72D08"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94.8%</w:t>
            </w:r>
          </w:p>
        </w:tc>
        <w:tc>
          <w:tcPr>
            <w:tcW w:w="830" w:type="dxa"/>
            <w:tcBorders>
              <w:bottom w:val="single" w:sz="4" w:space="0" w:color="auto"/>
            </w:tcBorders>
            <w:vAlign w:val="center"/>
          </w:tcPr>
          <w:p w14:paraId="5877903B" w14:textId="77777777" w:rsidR="00533585" w:rsidRPr="00241D8E" w:rsidRDefault="00533585" w:rsidP="00241D8E">
            <w:pPr>
              <w:spacing w:after="120" w:line="259" w:lineRule="auto"/>
              <w:jc w:val="center"/>
              <w:rPr>
                <w:rFonts w:cstheme="minorHAnsi"/>
                <w:sz w:val="20"/>
                <w:szCs w:val="20"/>
              </w:rPr>
            </w:pPr>
            <w:r>
              <w:rPr>
                <w:rFonts w:cstheme="minorHAnsi"/>
                <w:sz w:val="20"/>
                <w:szCs w:val="20"/>
              </w:rPr>
              <w:t>94.9%</w:t>
            </w:r>
          </w:p>
        </w:tc>
      </w:tr>
    </w:tbl>
    <w:p w14:paraId="579C5303" w14:textId="77777777" w:rsidR="00533585" w:rsidRDefault="00533585" w:rsidP="00533585">
      <w:pPr>
        <w:spacing w:after="120" w:line="259" w:lineRule="auto"/>
        <w:jc w:val="both"/>
        <w:rPr>
          <w:rFonts w:cstheme="minorHAnsi"/>
        </w:rPr>
      </w:pPr>
    </w:p>
    <w:p w14:paraId="232979A0" w14:textId="77777777" w:rsidR="00533585" w:rsidRDefault="00533585" w:rsidP="00533585">
      <w:pPr>
        <w:spacing w:after="120" w:line="259" w:lineRule="auto"/>
        <w:jc w:val="both"/>
        <w:rPr>
          <w:rFonts w:cstheme="minorHAnsi"/>
        </w:rPr>
      </w:pPr>
    </w:p>
    <w:p w14:paraId="092BB94F" w14:textId="77777777" w:rsidR="00533585" w:rsidRPr="00D93578" w:rsidRDefault="00533585" w:rsidP="00533585">
      <w:pPr>
        <w:rPr>
          <w:rFonts w:cstheme="minorHAnsi"/>
          <w:b/>
          <w:bCs/>
        </w:rPr>
      </w:pPr>
      <w:r w:rsidRPr="00D93578">
        <w:rPr>
          <w:rFonts w:cstheme="minorHAnsi"/>
          <w:b/>
          <w:bCs/>
        </w:rPr>
        <w:br w:type="page"/>
      </w:r>
    </w:p>
    <w:p w14:paraId="072BF406" w14:textId="77777777" w:rsidR="00533585" w:rsidRDefault="00533585" w:rsidP="00533585">
      <w:pPr>
        <w:spacing w:after="120" w:line="259" w:lineRule="auto"/>
        <w:jc w:val="both"/>
        <w:rPr>
          <w:rFonts w:cstheme="minorHAnsi"/>
        </w:rPr>
      </w:pPr>
    </w:p>
    <w:p w14:paraId="3C3D2DEC" w14:textId="77777777" w:rsidR="00533585" w:rsidRDefault="00533585" w:rsidP="00533585">
      <w:pPr>
        <w:spacing w:after="120" w:line="259" w:lineRule="auto"/>
        <w:jc w:val="both"/>
        <w:rPr>
          <w:rFonts w:cstheme="minorHAnsi"/>
        </w:rPr>
      </w:pPr>
    </w:p>
    <w:p w14:paraId="121782DD" w14:textId="0FF1ADB5" w:rsidR="00533585" w:rsidRPr="00D93578" w:rsidRDefault="00533585" w:rsidP="00533585">
      <w:pPr>
        <w:spacing w:after="120" w:line="259" w:lineRule="auto"/>
        <w:jc w:val="both"/>
        <w:rPr>
          <w:rFonts w:cstheme="minorHAnsi"/>
        </w:rPr>
      </w:pPr>
      <w:r w:rsidRPr="00D93578">
        <w:rPr>
          <w:rFonts w:cstheme="minorHAnsi"/>
        </w:rPr>
        <w:t xml:space="preserve">Supplementary Table </w:t>
      </w:r>
      <w:r w:rsidR="00E95326">
        <w:rPr>
          <w:rFonts w:cstheme="minorHAnsi"/>
        </w:rPr>
        <w:t>4</w:t>
      </w:r>
      <w:r w:rsidRPr="00D93578">
        <w:rPr>
          <w:rFonts w:cstheme="minorHAnsi"/>
        </w:rPr>
        <w:t xml:space="preserve">: </w:t>
      </w:r>
      <w:r>
        <w:rPr>
          <w:rFonts w:cstheme="minorHAnsi"/>
        </w:rPr>
        <w:t>Absolute bias</w:t>
      </w:r>
      <w:r w:rsidR="009F287C">
        <w:rPr>
          <w:rFonts w:cstheme="minorHAnsi"/>
        </w:rPr>
        <w:t xml:space="preserve"> ("Abs Bias”)</w:t>
      </w:r>
      <w:r>
        <w:rPr>
          <w:rFonts w:cstheme="minorHAnsi"/>
        </w:rPr>
        <w:t>, relative bias</w:t>
      </w:r>
      <w:r w:rsidR="009F287C">
        <w:rPr>
          <w:rFonts w:cstheme="minorHAnsi"/>
        </w:rPr>
        <w:t xml:space="preserve"> ("Rel Bias”)</w:t>
      </w:r>
      <w:r w:rsidRPr="00D93578">
        <w:rPr>
          <w:rFonts w:cstheme="minorHAnsi"/>
        </w:rPr>
        <w:t xml:space="preserve">, </w:t>
      </w:r>
      <w:r>
        <w:rPr>
          <w:rFonts w:cstheme="minorHAnsi"/>
        </w:rPr>
        <w:t xml:space="preserve">model-based </w:t>
      </w:r>
      <w:r w:rsidRPr="00D93578">
        <w:rPr>
          <w:rFonts w:cstheme="minorHAnsi"/>
        </w:rPr>
        <w:t>standard errors</w:t>
      </w:r>
      <w:r w:rsidR="009F287C">
        <w:rPr>
          <w:rFonts w:cstheme="minorHAnsi"/>
        </w:rPr>
        <w:t xml:space="preserve"> for the regression coefficients (“Std Error”)</w:t>
      </w:r>
      <w:r>
        <w:rPr>
          <w:rFonts w:cstheme="minorHAnsi"/>
        </w:rPr>
        <w:t xml:space="preserve">, empirical </w:t>
      </w:r>
      <w:r w:rsidRPr="00D93578">
        <w:rPr>
          <w:rFonts w:cstheme="minorHAnsi"/>
        </w:rPr>
        <w:t xml:space="preserve">coverage of 95% confidence intervals </w:t>
      </w:r>
      <w:r w:rsidR="009F287C">
        <w:rPr>
          <w:rFonts w:cstheme="minorHAnsi"/>
        </w:rPr>
        <w:t xml:space="preserve">("95% </w:t>
      </w:r>
      <w:proofErr w:type="spellStart"/>
      <w:r w:rsidR="009F287C">
        <w:rPr>
          <w:rFonts w:cstheme="minorHAnsi"/>
        </w:rPr>
        <w:t>Cov</w:t>
      </w:r>
      <w:proofErr w:type="spellEnd"/>
      <w:r w:rsidR="009F287C">
        <w:rPr>
          <w:rFonts w:cstheme="minorHAnsi"/>
        </w:rPr>
        <w:t xml:space="preserve">”) </w:t>
      </w:r>
      <w:r>
        <w:rPr>
          <w:rFonts w:cstheme="minorHAnsi"/>
        </w:rPr>
        <w:t xml:space="preserve">and bias-eliminated coverage </w:t>
      </w:r>
      <w:r w:rsidR="009F287C">
        <w:rPr>
          <w:rFonts w:cstheme="minorHAnsi"/>
        </w:rPr>
        <w:t xml:space="preserve">("B-E </w:t>
      </w:r>
      <w:proofErr w:type="spellStart"/>
      <w:r w:rsidR="009F287C">
        <w:rPr>
          <w:rFonts w:cstheme="minorHAnsi"/>
        </w:rPr>
        <w:t>Cov</w:t>
      </w:r>
      <w:proofErr w:type="spellEnd"/>
      <w:r w:rsidR="009F287C">
        <w:rPr>
          <w:rFonts w:cstheme="minorHAnsi"/>
        </w:rPr>
        <w:t xml:space="preserve">”) </w:t>
      </w:r>
      <w:r w:rsidRPr="00D93578">
        <w:rPr>
          <w:rFonts w:cstheme="minorHAnsi"/>
        </w:rPr>
        <w:t>for the effects of paternal</w:t>
      </w:r>
      <w:r w:rsidR="00146356">
        <w:rPr>
          <w:rFonts w:cstheme="minorHAnsi"/>
        </w:rPr>
        <w:t>/partner</w:t>
      </w:r>
      <w:r w:rsidRPr="00D93578">
        <w:rPr>
          <w:rFonts w:cstheme="minorHAnsi"/>
        </w:rPr>
        <w:t xml:space="preserve"> and maternal smoking on offspring birthweight </w:t>
      </w:r>
      <w:r w:rsidR="00E95326" w:rsidRPr="00D93578">
        <w:rPr>
          <w:rFonts w:cstheme="minorHAnsi"/>
        </w:rPr>
        <w:t>in simulation</w:t>
      </w:r>
      <w:r w:rsidR="00E95326">
        <w:rPr>
          <w:rFonts w:cstheme="minorHAnsi"/>
        </w:rPr>
        <w:t>s</w:t>
      </w:r>
      <w:r w:rsidR="00E95326" w:rsidRPr="00D93578">
        <w:rPr>
          <w:rFonts w:cstheme="minorHAnsi"/>
        </w:rPr>
        <w:t xml:space="preserve"> </w:t>
      </w:r>
      <w:r w:rsidR="00E95326">
        <w:rPr>
          <w:rFonts w:cstheme="minorHAnsi"/>
        </w:rPr>
        <w:t>with an additional common cause of paternal/partner participation and birthweight</w:t>
      </w:r>
      <w:r w:rsidRPr="00D93578">
        <w:rPr>
          <w:rFonts w:cstheme="minorHAnsi"/>
        </w:rPr>
        <w:t xml:space="preserve">. </w:t>
      </w:r>
      <w:r>
        <w:rPr>
          <w:rFonts w:cstheme="minorHAnsi"/>
        </w:rPr>
        <w:t xml:space="preserve">Estimates obtained from models adjusted for parental SEP </w:t>
      </w:r>
      <w:r w:rsidR="00E95326">
        <w:rPr>
          <w:rFonts w:cstheme="minorHAnsi"/>
        </w:rPr>
        <w:t>but not</w:t>
      </w:r>
      <w:r>
        <w:rPr>
          <w:rFonts w:cstheme="minorHAnsi"/>
        </w:rPr>
        <w:t xml:space="preserve"> general health. </w:t>
      </w:r>
    </w:p>
    <w:p w14:paraId="2B0420BE" w14:textId="77777777" w:rsidR="00533585" w:rsidRDefault="00533585" w:rsidP="00533585">
      <w:pPr>
        <w:spacing w:after="120" w:line="259" w:lineRule="auto"/>
        <w:jc w:val="both"/>
        <w:rPr>
          <w:rFonts w:cstheme="minorHAns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
        <w:gridCol w:w="829"/>
        <w:gridCol w:w="829"/>
        <w:gridCol w:w="829"/>
        <w:gridCol w:w="829"/>
        <w:gridCol w:w="830"/>
        <w:gridCol w:w="830"/>
        <w:gridCol w:w="830"/>
        <w:gridCol w:w="830"/>
        <w:gridCol w:w="830"/>
        <w:gridCol w:w="830"/>
      </w:tblGrid>
      <w:tr w:rsidR="00533585" w14:paraId="4128ED37" w14:textId="77777777" w:rsidTr="008A4531">
        <w:trPr>
          <w:jc w:val="center"/>
        </w:trPr>
        <w:tc>
          <w:tcPr>
            <w:tcW w:w="1054" w:type="dxa"/>
            <w:vMerge w:val="restart"/>
            <w:tcBorders>
              <w:right w:val="single" w:sz="4" w:space="0" w:color="auto"/>
            </w:tcBorders>
            <w:vAlign w:val="center"/>
          </w:tcPr>
          <w:p w14:paraId="5868E54D" w14:textId="77777777" w:rsidR="00533585" w:rsidRPr="00241D8E" w:rsidRDefault="00533585" w:rsidP="00241D8E">
            <w:pPr>
              <w:spacing w:after="120" w:line="259" w:lineRule="auto"/>
              <w:jc w:val="center"/>
              <w:rPr>
                <w:rFonts w:cstheme="minorHAnsi"/>
                <w:sz w:val="22"/>
                <w:szCs w:val="22"/>
              </w:rPr>
            </w:pPr>
            <w:r w:rsidRPr="00241D8E">
              <w:rPr>
                <w:rFonts w:cstheme="minorHAnsi"/>
                <w:sz w:val="22"/>
                <w:szCs w:val="22"/>
              </w:rPr>
              <w:t>Scenario</w:t>
            </w:r>
          </w:p>
        </w:tc>
        <w:tc>
          <w:tcPr>
            <w:tcW w:w="4146" w:type="dxa"/>
            <w:gridSpan w:val="5"/>
            <w:tcBorders>
              <w:left w:val="single" w:sz="4" w:space="0" w:color="auto"/>
              <w:right w:val="single" w:sz="4" w:space="0" w:color="auto"/>
            </w:tcBorders>
            <w:vAlign w:val="center"/>
          </w:tcPr>
          <w:p w14:paraId="4B31915D" w14:textId="77777777" w:rsidR="00533585" w:rsidRPr="00241D8E" w:rsidRDefault="00533585" w:rsidP="00241D8E">
            <w:pPr>
              <w:spacing w:after="120" w:line="259" w:lineRule="auto"/>
              <w:jc w:val="center"/>
              <w:rPr>
                <w:rFonts w:cstheme="minorHAnsi"/>
                <w:sz w:val="22"/>
                <w:szCs w:val="22"/>
              </w:rPr>
            </w:pPr>
            <w:r w:rsidRPr="00241D8E">
              <w:rPr>
                <w:rFonts w:cstheme="minorHAnsi"/>
                <w:sz w:val="22"/>
                <w:szCs w:val="22"/>
              </w:rPr>
              <w:t>Paternal/Partner Effects</w:t>
            </w:r>
          </w:p>
        </w:tc>
        <w:tc>
          <w:tcPr>
            <w:tcW w:w="4150" w:type="dxa"/>
            <w:gridSpan w:val="5"/>
            <w:tcBorders>
              <w:left w:val="single" w:sz="4" w:space="0" w:color="auto"/>
            </w:tcBorders>
            <w:vAlign w:val="center"/>
          </w:tcPr>
          <w:p w14:paraId="47A2872F" w14:textId="77777777" w:rsidR="00533585" w:rsidRPr="00241D8E" w:rsidRDefault="00533585" w:rsidP="00241D8E">
            <w:pPr>
              <w:spacing w:after="120" w:line="259" w:lineRule="auto"/>
              <w:jc w:val="center"/>
              <w:rPr>
                <w:rFonts w:cstheme="minorHAnsi"/>
                <w:sz w:val="22"/>
                <w:szCs w:val="22"/>
              </w:rPr>
            </w:pPr>
            <w:r w:rsidRPr="00241D8E">
              <w:rPr>
                <w:rFonts w:cstheme="minorHAnsi"/>
                <w:sz w:val="22"/>
                <w:szCs w:val="22"/>
              </w:rPr>
              <w:t>Maternal Effects</w:t>
            </w:r>
          </w:p>
        </w:tc>
      </w:tr>
      <w:tr w:rsidR="00533585" w14:paraId="19C86EFF" w14:textId="77777777" w:rsidTr="008A4531">
        <w:trPr>
          <w:jc w:val="center"/>
        </w:trPr>
        <w:tc>
          <w:tcPr>
            <w:tcW w:w="1054" w:type="dxa"/>
            <w:vMerge/>
            <w:tcBorders>
              <w:bottom w:val="single" w:sz="4" w:space="0" w:color="auto"/>
              <w:right w:val="single" w:sz="4" w:space="0" w:color="auto"/>
            </w:tcBorders>
            <w:vAlign w:val="center"/>
          </w:tcPr>
          <w:p w14:paraId="5A213A56" w14:textId="77777777" w:rsidR="00533585" w:rsidRPr="00241D8E" w:rsidRDefault="00533585" w:rsidP="00241D8E">
            <w:pPr>
              <w:spacing w:after="120" w:line="259" w:lineRule="auto"/>
              <w:jc w:val="center"/>
              <w:rPr>
                <w:rFonts w:cstheme="minorHAnsi"/>
                <w:sz w:val="20"/>
                <w:szCs w:val="20"/>
              </w:rPr>
            </w:pPr>
          </w:p>
        </w:tc>
        <w:tc>
          <w:tcPr>
            <w:tcW w:w="829" w:type="dxa"/>
            <w:tcBorders>
              <w:left w:val="single" w:sz="4" w:space="0" w:color="auto"/>
              <w:bottom w:val="single" w:sz="4" w:space="0" w:color="auto"/>
            </w:tcBorders>
            <w:vAlign w:val="center"/>
          </w:tcPr>
          <w:p w14:paraId="47C7C989" w14:textId="77777777" w:rsidR="00533585" w:rsidRPr="00241D8E" w:rsidRDefault="00533585" w:rsidP="00241D8E">
            <w:pPr>
              <w:spacing w:after="120" w:line="259" w:lineRule="auto"/>
              <w:jc w:val="center"/>
              <w:rPr>
                <w:rFonts w:cstheme="minorHAnsi"/>
                <w:sz w:val="20"/>
                <w:szCs w:val="20"/>
              </w:rPr>
            </w:pPr>
            <w:r w:rsidRPr="00241D8E">
              <w:rPr>
                <w:rFonts w:cstheme="minorHAnsi"/>
                <w:sz w:val="20"/>
                <w:szCs w:val="20"/>
              </w:rPr>
              <w:t>Abs Bias</w:t>
            </w:r>
          </w:p>
        </w:tc>
        <w:tc>
          <w:tcPr>
            <w:tcW w:w="829" w:type="dxa"/>
            <w:tcBorders>
              <w:bottom w:val="single" w:sz="4" w:space="0" w:color="auto"/>
            </w:tcBorders>
            <w:vAlign w:val="center"/>
          </w:tcPr>
          <w:p w14:paraId="568B73DF" w14:textId="77777777" w:rsidR="00533585" w:rsidRPr="00241D8E" w:rsidRDefault="00533585" w:rsidP="00241D8E">
            <w:pPr>
              <w:spacing w:after="120" w:line="259" w:lineRule="auto"/>
              <w:jc w:val="center"/>
              <w:rPr>
                <w:rFonts w:cstheme="minorHAnsi"/>
                <w:sz w:val="20"/>
                <w:szCs w:val="20"/>
              </w:rPr>
            </w:pPr>
            <w:proofErr w:type="spellStart"/>
            <w:r w:rsidRPr="00241D8E">
              <w:rPr>
                <w:rFonts w:cstheme="minorHAnsi"/>
                <w:sz w:val="20"/>
                <w:szCs w:val="20"/>
              </w:rPr>
              <w:t>Rel</w:t>
            </w:r>
            <w:proofErr w:type="spellEnd"/>
            <w:r w:rsidRPr="00241D8E">
              <w:rPr>
                <w:rFonts w:cstheme="minorHAnsi"/>
                <w:sz w:val="20"/>
                <w:szCs w:val="20"/>
              </w:rPr>
              <w:t xml:space="preserve"> Bias</w:t>
            </w:r>
          </w:p>
        </w:tc>
        <w:tc>
          <w:tcPr>
            <w:tcW w:w="829" w:type="dxa"/>
            <w:tcBorders>
              <w:bottom w:val="single" w:sz="4" w:space="0" w:color="auto"/>
            </w:tcBorders>
            <w:vAlign w:val="center"/>
          </w:tcPr>
          <w:p w14:paraId="3EE90974" w14:textId="77777777" w:rsidR="00533585" w:rsidRPr="00241D8E" w:rsidRDefault="00533585" w:rsidP="00241D8E">
            <w:pPr>
              <w:spacing w:after="120" w:line="259" w:lineRule="auto"/>
              <w:jc w:val="center"/>
              <w:rPr>
                <w:rFonts w:cstheme="minorHAnsi"/>
                <w:sz w:val="20"/>
                <w:szCs w:val="20"/>
              </w:rPr>
            </w:pPr>
            <w:r w:rsidRPr="00241D8E">
              <w:rPr>
                <w:rFonts w:cstheme="minorHAnsi"/>
                <w:sz w:val="20"/>
                <w:szCs w:val="20"/>
              </w:rPr>
              <w:t>Std Error</w:t>
            </w:r>
          </w:p>
        </w:tc>
        <w:tc>
          <w:tcPr>
            <w:tcW w:w="829" w:type="dxa"/>
            <w:tcBorders>
              <w:bottom w:val="single" w:sz="4" w:space="0" w:color="auto"/>
            </w:tcBorders>
            <w:vAlign w:val="center"/>
          </w:tcPr>
          <w:p w14:paraId="0D1C8002" w14:textId="77777777" w:rsidR="00533585" w:rsidRPr="00241D8E" w:rsidRDefault="00533585" w:rsidP="00241D8E">
            <w:pPr>
              <w:spacing w:after="120" w:line="259" w:lineRule="auto"/>
              <w:jc w:val="center"/>
              <w:rPr>
                <w:rFonts w:cstheme="minorHAnsi"/>
                <w:sz w:val="20"/>
                <w:szCs w:val="20"/>
              </w:rPr>
            </w:pPr>
            <w:r w:rsidRPr="00241D8E">
              <w:rPr>
                <w:rFonts w:cstheme="minorHAnsi"/>
                <w:sz w:val="20"/>
                <w:szCs w:val="20"/>
              </w:rPr>
              <w:t xml:space="preserve">95% </w:t>
            </w:r>
            <w:proofErr w:type="spellStart"/>
            <w:r w:rsidRPr="00241D8E">
              <w:rPr>
                <w:rFonts w:cstheme="minorHAnsi"/>
                <w:sz w:val="20"/>
                <w:szCs w:val="20"/>
              </w:rPr>
              <w:t>Cov</w:t>
            </w:r>
            <w:proofErr w:type="spellEnd"/>
          </w:p>
        </w:tc>
        <w:tc>
          <w:tcPr>
            <w:tcW w:w="830" w:type="dxa"/>
            <w:tcBorders>
              <w:bottom w:val="single" w:sz="4" w:space="0" w:color="auto"/>
              <w:right w:val="single" w:sz="4" w:space="0" w:color="auto"/>
            </w:tcBorders>
            <w:vAlign w:val="center"/>
          </w:tcPr>
          <w:p w14:paraId="1967908A" w14:textId="77777777" w:rsidR="00533585" w:rsidRPr="00241D8E" w:rsidRDefault="00533585" w:rsidP="00241D8E">
            <w:pPr>
              <w:spacing w:after="120" w:line="259" w:lineRule="auto"/>
              <w:jc w:val="center"/>
              <w:rPr>
                <w:rFonts w:cstheme="minorHAnsi"/>
                <w:sz w:val="20"/>
                <w:szCs w:val="20"/>
              </w:rPr>
            </w:pPr>
            <w:r w:rsidRPr="00241D8E">
              <w:rPr>
                <w:rFonts w:cstheme="minorHAnsi"/>
                <w:sz w:val="20"/>
                <w:szCs w:val="20"/>
              </w:rPr>
              <w:t xml:space="preserve">B-E </w:t>
            </w:r>
            <w:proofErr w:type="spellStart"/>
            <w:r w:rsidRPr="00241D8E">
              <w:rPr>
                <w:rFonts w:cstheme="minorHAnsi"/>
                <w:sz w:val="20"/>
                <w:szCs w:val="20"/>
              </w:rPr>
              <w:t>Cov</w:t>
            </w:r>
            <w:proofErr w:type="spellEnd"/>
          </w:p>
        </w:tc>
        <w:tc>
          <w:tcPr>
            <w:tcW w:w="830" w:type="dxa"/>
            <w:tcBorders>
              <w:left w:val="single" w:sz="4" w:space="0" w:color="auto"/>
              <w:bottom w:val="single" w:sz="4" w:space="0" w:color="auto"/>
            </w:tcBorders>
            <w:vAlign w:val="center"/>
          </w:tcPr>
          <w:p w14:paraId="3520C05F" w14:textId="77777777" w:rsidR="00533585" w:rsidRPr="00241D8E" w:rsidRDefault="00533585" w:rsidP="00241D8E">
            <w:pPr>
              <w:spacing w:after="120" w:line="259" w:lineRule="auto"/>
              <w:jc w:val="center"/>
              <w:rPr>
                <w:rFonts w:cstheme="minorHAnsi"/>
                <w:sz w:val="20"/>
                <w:szCs w:val="20"/>
              </w:rPr>
            </w:pPr>
            <w:r w:rsidRPr="00241D8E">
              <w:rPr>
                <w:rFonts w:cstheme="minorHAnsi"/>
                <w:sz w:val="20"/>
                <w:szCs w:val="20"/>
              </w:rPr>
              <w:t>Abs Bias</w:t>
            </w:r>
          </w:p>
        </w:tc>
        <w:tc>
          <w:tcPr>
            <w:tcW w:w="830" w:type="dxa"/>
            <w:tcBorders>
              <w:bottom w:val="single" w:sz="4" w:space="0" w:color="auto"/>
            </w:tcBorders>
            <w:vAlign w:val="center"/>
          </w:tcPr>
          <w:p w14:paraId="4480C5DE" w14:textId="77777777" w:rsidR="00533585" w:rsidRPr="00241D8E" w:rsidRDefault="00533585" w:rsidP="00241D8E">
            <w:pPr>
              <w:spacing w:after="120" w:line="259" w:lineRule="auto"/>
              <w:jc w:val="center"/>
              <w:rPr>
                <w:rFonts w:cstheme="minorHAnsi"/>
                <w:sz w:val="20"/>
                <w:szCs w:val="20"/>
              </w:rPr>
            </w:pPr>
            <w:proofErr w:type="spellStart"/>
            <w:r w:rsidRPr="00241D8E">
              <w:rPr>
                <w:rFonts w:cstheme="minorHAnsi"/>
                <w:sz w:val="20"/>
                <w:szCs w:val="20"/>
              </w:rPr>
              <w:t>Rel</w:t>
            </w:r>
            <w:proofErr w:type="spellEnd"/>
            <w:r w:rsidRPr="00241D8E">
              <w:rPr>
                <w:rFonts w:cstheme="minorHAnsi"/>
                <w:sz w:val="20"/>
                <w:szCs w:val="20"/>
              </w:rPr>
              <w:t xml:space="preserve"> Bias</w:t>
            </w:r>
          </w:p>
        </w:tc>
        <w:tc>
          <w:tcPr>
            <w:tcW w:w="830" w:type="dxa"/>
            <w:tcBorders>
              <w:bottom w:val="single" w:sz="4" w:space="0" w:color="auto"/>
            </w:tcBorders>
            <w:vAlign w:val="center"/>
          </w:tcPr>
          <w:p w14:paraId="1B33A8D2" w14:textId="77777777" w:rsidR="00533585" w:rsidRPr="00241D8E" w:rsidRDefault="00533585" w:rsidP="00241D8E">
            <w:pPr>
              <w:spacing w:after="120" w:line="259" w:lineRule="auto"/>
              <w:jc w:val="center"/>
              <w:rPr>
                <w:rFonts w:cstheme="minorHAnsi"/>
                <w:sz w:val="20"/>
                <w:szCs w:val="20"/>
              </w:rPr>
            </w:pPr>
            <w:r w:rsidRPr="00241D8E">
              <w:rPr>
                <w:rFonts w:cstheme="minorHAnsi"/>
                <w:sz w:val="20"/>
                <w:szCs w:val="20"/>
              </w:rPr>
              <w:t>Std Error</w:t>
            </w:r>
          </w:p>
        </w:tc>
        <w:tc>
          <w:tcPr>
            <w:tcW w:w="830" w:type="dxa"/>
            <w:tcBorders>
              <w:bottom w:val="single" w:sz="4" w:space="0" w:color="auto"/>
            </w:tcBorders>
            <w:vAlign w:val="center"/>
          </w:tcPr>
          <w:p w14:paraId="27E04B98" w14:textId="77777777" w:rsidR="00533585" w:rsidRPr="00241D8E" w:rsidRDefault="00533585" w:rsidP="00241D8E">
            <w:pPr>
              <w:spacing w:after="120" w:line="259" w:lineRule="auto"/>
              <w:jc w:val="center"/>
              <w:rPr>
                <w:rFonts w:cstheme="minorHAnsi"/>
                <w:sz w:val="20"/>
                <w:szCs w:val="20"/>
              </w:rPr>
            </w:pPr>
            <w:r w:rsidRPr="00241D8E">
              <w:rPr>
                <w:rFonts w:cstheme="minorHAnsi"/>
                <w:sz w:val="20"/>
                <w:szCs w:val="20"/>
              </w:rPr>
              <w:t xml:space="preserve">95% </w:t>
            </w:r>
            <w:proofErr w:type="spellStart"/>
            <w:r w:rsidRPr="00241D8E">
              <w:rPr>
                <w:rFonts w:cstheme="minorHAnsi"/>
                <w:sz w:val="20"/>
                <w:szCs w:val="20"/>
              </w:rPr>
              <w:t>Cov</w:t>
            </w:r>
            <w:proofErr w:type="spellEnd"/>
          </w:p>
        </w:tc>
        <w:tc>
          <w:tcPr>
            <w:tcW w:w="830" w:type="dxa"/>
            <w:tcBorders>
              <w:bottom w:val="single" w:sz="4" w:space="0" w:color="auto"/>
            </w:tcBorders>
            <w:vAlign w:val="center"/>
          </w:tcPr>
          <w:p w14:paraId="62C0CEBF" w14:textId="77777777" w:rsidR="00533585" w:rsidRPr="00241D8E" w:rsidRDefault="00533585" w:rsidP="00241D8E">
            <w:pPr>
              <w:spacing w:after="120" w:line="259" w:lineRule="auto"/>
              <w:jc w:val="center"/>
              <w:rPr>
                <w:rFonts w:cstheme="minorHAnsi"/>
                <w:sz w:val="20"/>
                <w:szCs w:val="20"/>
              </w:rPr>
            </w:pPr>
            <w:r w:rsidRPr="00241D8E">
              <w:rPr>
                <w:rFonts w:cstheme="minorHAnsi"/>
                <w:sz w:val="20"/>
                <w:szCs w:val="20"/>
              </w:rPr>
              <w:t xml:space="preserve">B-E </w:t>
            </w:r>
            <w:proofErr w:type="spellStart"/>
            <w:r w:rsidRPr="00241D8E">
              <w:rPr>
                <w:rFonts w:cstheme="minorHAnsi"/>
                <w:sz w:val="20"/>
                <w:szCs w:val="20"/>
              </w:rPr>
              <w:t>Cov</w:t>
            </w:r>
            <w:proofErr w:type="spellEnd"/>
          </w:p>
        </w:tc>
      </w:tr>
      <w:tr w:rsidR="00533585" w14:paraId="66C5CA17" w14:textId="77777777" w:rsidTr="008A4531">
        <w:trPr>
          <w:trHeight w:val="288"/>
          <w:jc w:val="center"/>
        </w:trPr>
        <w:tc>
          <w:tcPr>
            <w:tcW w:w="1054" w:type="dxa"/>
            <w:tcBorders>
              <w:top w:val="single" w:sz="4" w:space="0" w:color="auto"/>
              <w:right w:val="single" w:sz="4" w:space="0" w:color="auto"/>
            </w:tcBorders>
            <w:vAlign w:val="center"/>
          </w:tcPr>
          <w:p w14:paraId="3956FEE9" w14:textId="77777777" w:rsidR="00533585" w:rsidRPr="00241D8E" w:rsidRDefault="00533585" w:rsidP="00241D8E">
            <w:pPr>
              <w:spacing w:after="120" w:line="259" w:lineRule="auto"/>
              <w:jc w:val="center"/>
              <w:rPr>
                <w:rFonts w:cstheme="minorHAnsi"/>
                <w:sz w:val="20"/>
                <w:szCs w:val="20"/>
              </w:rPr>
            </w:pPr>
            <w:r w:rsidRPr="00241D8E">
              <w:rPr>
                <w:rFonts w:cstheme="minorHAnsi"/>
                <w:sz w:val="20"/>
                <w:szCs w:val="20"/>
              </w:rPr>
              <w:t>1</w:t>
            </w:r>
          </w:p>
        </w:tc>
        <w:tc>
          <w:tcPr>
            <w:tcW w:w="829" w:type="dxa"/>
            <w:tcBorders>
              <w:top w:val="single" w:sz="4" w:space="0" w:color="auto"/>
              <w:left w:val="single" w:sz="4" w:space="0" w:color="auto"/>
            </w:tcBorders>
            <w:vAlign w:val="center"/>
          </w:tcPr>
          <w:p w14:paraId="597DF50E" w14:textId="04C63B35" w:rsidR="00533585" w:rsidRPr="00241D8E" w:rsidRDefault="00E66B4F" w:rsidP="00241D8E">
            <w:pPr>
              <w:spacing w:after="120" w:line="259" w:lineRule="auto"/>
              <w:jc w:val="center"/>
              <w:rPr>
                <w:rFonts w:cstheme="minorHAnsi"/>
                <w:sz w:val="20"/>
                <w:szCs w:val="20"/>
              </w:rPr>
            </w:pPr>
            <w:r>
              <w:rPr>
                <w:rFonts w:cstheme="minorHAnsi"/>
                <w:sz w:val="20"/>
                <w:szCs w:val="20"/>
              </w:rPr>
              <w:t>0.012</w:t>
            </w:r>
          </w:p>
        </w:tc>
        <w:tc>
          <w:tcPr>
            <w:tcW w:w="829" w:type="dxa"/>
            <w:tcBorders>
              <w:top w:val="single" w:sz="4" w:space="0" w:color="auto"/>
            </w:tcBorders>
            <w:vAlign w:val="center"/>
          </w:tcPr>
          <w:p w14:paraId="502EEDB5" w14:textId="279D479F" w:rsidR="00533585" w:rsidRPr="00241D8E" w:rsidRDefault="00262EBB" w:rsidP="00241D8E">
            <w:pPr>
              <w:spacing w:after="120" w:line="259" w:lineRule="auto"/>
              <w:jc w:val="center"/>
              <w:rPr>
                <w:rFonts w:cstheme="minorHAnsi"/>
                <w:sz w:val="20"/>
                <w:szCs w:val="20"/>
              </w:rPr>
            </w:pPr>
            <w:r>
              <w:rPr>
                <w:rFonts w:cstheme="minorHAnsi"/>
                <w:sz w:val="20"/>
                <w:szCs w:val="20"/>
              </w:rPr>
              <w:t>-7.6%</w:t>
            </w:r>
          </w:p>
        </w:tc>
        <w:tc>
          <w:tcPr>
            <w:tcW w:w="829" w:type="dxa"/>
            <w:tcBorders>
              <w:top w:val="single" w:sz="4" w:space="0" w:color="auto"/>
            </w:tcBorders>
            <w:vAlign w:val="center"/>
          </w:tcPr>
          <w:p w14:paraId="33620781" w14:textId="47133829" w:rsidR="00533585" w:rsidRPr="00241D8E" w:rsidRDefault="00EC50F7" w:rsidP="00241D8E">
            <w:pPr>
              <w:spacing w:after="120" w:line="259" w:lineRule="auto"/>
              <w:jc w:val="center"/>
              <w:rPr>
                <w:rFonts w:cstheme="minorHAnsi"/>
                <w:sz w:val="20"/>
                <w:szCs w:val="20"/>
              </w:rPr>
            </w:pPr>
            <w:r>
              <w:rPr>
                <w:rFonts w:cstheme="minorHAnsi"/>
                <w:sz w:val="20"/>
                <w:szCs w:val="20"/>
              </w:rPr>
              <w:t>0.021</w:t>
            </w:r>
          </w:p>
        </w:tc>
        <w:tc>
          <w:tcPr>
            <w:tcW w:w="829" w:type="dxa"/>
            <w:tcBorders>
              <w:top w:val="single" w:sz="4" w:space="0" w:color="auto"/>
            </w:tcBorders>
            <w:vAlign w:val="center"/>
          </w:tcPr>
          <w:p w14:paraId="52C6B608" w14:textId="609F7762" w:rsidR="00533585" w:rsidRPr="00241D8E" w:rsidRDefault="00D6763D" w:rsidP="00241D8E">
            <w:pPr>
              <w:spacing w:after="120" w:line="259" w:lineRule="auto"/>
              <w:jc w:val="center"/>
              <w:rPr>
                <w:rFonts w:cstheme="minorHAnsi"/>
                <w:sz w:val="20"/>
                <w:szCs w:val="20"/>
              </w:rPr>
            </w:pPr>
            <w:r>
              <w:rPr>
                <w:rFonts w:cstheme="minorHAnsi"/>
                <w:sz w:val="20"/>
                <w:szCs w:val="20"/>
              </w:rPr>
              <w:t>91.4%</w:t>
            </w:r>
          </w:p>
        </w:tc>
        <w:tc>
          <w:tcPr>
            <w:tcW w:w="830" w:type="dxa"/>
            <w:tcBorders>
              <w:top w:val="single" w:sz="4" w:space="0" w:color="auto"/>
              <w:right w:val="single" w:sz="4" w:space="0" w:color="auto"/>
            </w:tcBorders>
            <w:vAlign w:val="center"/>
          </w:tcPr>
          <w:p w14:paraId="2C422667" w14:textId="0F3573C2" w:rsidR="00533585" w:rsidRPr="00241D8E" w:rsidRDefault="002259CC" w:rsidP="00241D8E">
            <w:pPr>
              <w:spacing w:after="120" w:line="259" w:lineRule="auto"/>
              <w:jc w:val="center"/>
              <w:rPr>
                <w:rFonts w:cstheme="minorHAnsi"/>
                <w:sz w:val="20"/>
                <w:szCs w:val="20"/>
              </w:rPr>
            </w:pPr>
            <w:r>
              <w:rPr>
                <w:rFonts w:cstheme="minorHAnsi"/>
                <w:sz w:val="20"/>
                <w:szCs w:val="20"/>
              </w:rPr>
              <w:t>95.6%</w:t>
            </w:r>
          </w:p>
        </w:tc>
        <w:tc>
          <w:tcPr>
            <w:tcW w:w="830" w:type="dxa"/>
            <w:tcBorders>
              <w:top w:val="single" w:sz="4" w:space="0" w:color="auto"/>
              <w:left w:val="single" w:sz="4" w:space="0" w:color="auto"/>
            </w:tcBorders>
            <w:vAlign w:val="center"/>
          </w:tcPr>
          <w:p w14:paraId="00C7FA90" w14:textId="1762272E" w:rsidR="00533585" w:rsidRPr="00241D8E" w:rsidRDefault="00026500" w:rsidP="00241D8E">
            <w:pPr>
              <w:spacing w:after="120" w:line="259" w:lineRule="auto"/>
              <w:jc w:val="center"/>
              <w:rPr>
                <w:rFonts w:cstheme="minorHAnsi"/>
                <w:sz w:val="20"/>
                <w:szCs w:val="20"/>
              </w:rPr>
            </w:pPr>
            <w:r>
              <w:rPr>
                <w:rFonts w:cstheme="minorHAnsi"/>
                <w:sz w:val="20"/>
                <w:szCs w:val="20"/>
              </w:rPr>
              <w:t>-0.001</w:t>
            </w:r>
          </w:p>
        </w:tc>
        <w:tc>
          <w:tcPr>
            <w:tcW w:w="830" w:type="dxa"/>
            <w:tcBorders>
              <w:top w:val="single" w:sz="4" w:space="0" w:color="auto"/>
            </w:tcBorders>
            <w:vAlign w:val="center"/>
          </w:tcPr>
          <w:p w14:paraId="12E4222F" w14:textId="6DE14AC7" w:rsidR="00533585" w:rsidRPr="00241D8E" w:rsidRDefault="009D32A2" w:rsidP="00241D8E">
            <w:pPr>
              <w:spacing w:after="120" w:line="259" w:lineRule="auto"/>
              <w:jc w:val="center"/>
              <w:rPr>
                <w:rFonts w:cstheme="minorHAnsi"/>
                <w:sz w:val="20"/>
                <w:szCs w:val="20"/>
              </w:rPr>
            </w:pPr>
            <w:r>
              <w:rPr>
                <w:rFonts w:cstheme="minorHAnsi"/>
                <w:sz w:val="20"/>
                <w:szCs w:val="20"/>
              </w:rPr>
              <w:t>0.2%</w:t>
            </w:r>
          </w:p>
        </w:tc>
        <w:tc>
          <w:tcPr>
            <w:tcW w:w="830" w:type="dxa"/>
            <w:tcBorders>
              <w:top w:val="single" w:sz="4" w:space="0" w:color="auto"/>
            </w:tcBorders>
            <w:vAlign w:val="center"/>
          </w:tcPr>
          <w:p w14:paraId="55001D92" w14:textId="4565F339" w:rsidR="00533585" w:rsidRPr="00241D8E" w:rsidRDefault="00C54C0C" w:rsidP="00241D8E">
            <w:pPr>
              <w:spacing w:after="120" w:line="259" w:lineRule="auto"/>
              <w:jc w:val="center"/>
              <w:rPr>
                <w:rFonts w:cstheme="minorHAnsi"/>
                <w:sz w:val="20"/>
                <w:szCs w:val="20"/>
              </w:rPr>
            </w:pPr>
            <w:r>
              <w:rPr>
                <w:rFonts w:cstheme="minorHAnsi"/>
                <w:sz w:val="20"/>
                <w:szCs w:val="20"/>
              </w:rPr>
              <w:t>0.023</w:t>
            </w:r>
          </w:p>
        </w:tc>
        <w:tc>
          <w:tcPr>
            <w:tcW w:w="830" w:type="dxa"/>
            <w:tcBorders>
              <w:top w:val="single" w:sz="4" w:space="0" w:color="auto"/>
            </w:tcBorders>
            <w:vAlign w:val="center"/>
          </w:tcPr>
          <w:p w14:paraId="007B4DBC" w14:textId="60137E62" w:rsidR="00533585" w:rsidRPr="00241D8E" w:rsidRDefault="00725508" w:rsidP="00241D8E">
            <w:pPr>
              <w:spacing w:after="120" w:line="259" w:lineRule="auto"/>
              <w:jc w:val="center"/>
              <w:rPr>
                <w:rFonts w:cstheme="minorHAnsi"/>
                <w:sz w:val="20"/>
                <w:szCs w:val="20"/>
              </w:rPr>
            </w:pPr>
            <w:r>
              <w:rPr>
                <w:rFonts w:cstheme="minorHAnsi"/>
                <w:sz w:val="20"/>
                <w:szCs w:val="20"/>
              </w:rPr>
              <w:t>95.4%</w:t>
            </w:r>
          </w:p>
        </w:tc>
        <w:tc>
          <w:tcPr>
            <w:tcW w:w="830" w:type="dxa"/>
            <w:tcBorders>
              <w:top w:val="single" w:sz="4" w:space="0" w:color="auto"/>
            </w:tcBorders>
            <w:vAlign w:val="center"/>
          </w:tcPr>
          <w:p w14:paraId="1561DF72" w14:textId="6B1FC0A5" w:rsidR="00533585" w:rsidRPr="00241D8E" w:rsidRDefault="00D57F52" w:rsidP="00241D8E">
            <w:pPr>
              <w:spacing w:after="120" w:line="259" w:lineRule="auto"/>
              <w:jc w:val="center"/>
              <w:rPr>
                <w:rFonts w:cstheme="minorHAnsi"/>
                <w:sz w:val="20"/>
                <w:szCs w:val="20"/>
              </w:rPr>
            </w:pPr>
            <w:r>
              <w:rPr>
                <w:rFonts w:cstheme="minorHAnsi"/>
                <w:sz w:val="20"/>
                <w:szCs w:val="20"/>
              </w:rPr>
              <w:t>95.3%</w:t>
            </w:r>
          </w:p>
        </w:tc>
      </w:tr>
      <w:tr w:rsidR="00C54C0C" w14:paraId="3E8C369A" w14:textId="77777777" w:rsidTr="008A4531">
        <w:trPr>
          <w:trHeight w:val="288"/>
          <w:jc w:val="center"/>
        </w:trPr>
        <w:tc>
          <w:tcPr>
            <w:tcW w:w="1054" w:type="dxa"/>
            <w:tcBorders>
              <w:right w:val="single" w:sz="4" w:space="0" w:color="auto"/>
            </w:tcBorders>
            <w:vAlign w:val="center"/>
          </w:tcPr>
          <w:p w14:paraId="4CE6CA1B" w14:textId="77777777" w:rsidR="00C54C0C" w:rsidRPr="00241D8E" w:rsidRDefault="00C54C0C" w:rsidP="00C54C0C">
            <w:pPr>
              <w:spacing w:after="120" w:line="259" w:lineRule="auto"/>
              <w:jc w:val="center"/>
              <w:rPr>
                <w:rFonts w:cstheme="minorHAnsi"/>
                <w:sz w:val="20"/>
                <w:szCs w:val="20"/>
              </w:rPr>
            </w:pPr>
            <w:r w:rsidRPr="00241D8E">
              <w:rPr>
                <w:rFonts w:cstheme="minorHAnsi"/>
                <w:sz w:val="20"/>
                <w:szCs w:val="20"/>
              </w:rPr>
              <w:t>2</w:t>
            </w:r>
          </w:p>
        </w:tc>
        <w:tc>
          <w:tcPr>
            <w:tcW w:w="829" w:type="dxa"/>
            <w:tcBorders>
              <w:left w:val="single" w:sz="4" w:space="0" w:color="auto"/>
            </w:tcBorders>
            <w:vAlign w:val="center"/>
          </w:tcPr>
          <w:p w14:paraId="4CE445A0" w14:textId="1AD254FF" w:rsidR="00C54C0C" w:rsidRPr="00241D8E" w:rsidRDefault="00C54C0C" w:rsidP="00C54C0C">
            <w:pPr>
              <w:spacing w:after="120" w:line="259" w:lineRule="auto"/>
              <w:jc w:val="center"/>
              <w:rPr>
                <w:rFonts w:cstheme="minorHAnsi"/>
                <w:sz w:val="20"/>
                <w:szCs w:val="20"/>
              </w:rPr>
            </w:pPr>
            <w:r>
              <w:rPr>
                <w:rFonts w:cstheme="minorHAnsi"/>
                <w:sz w:val="20"/>
                <w:szCs w:val="20"/>
              </w:rPr>
              <w:t>0.000</w:t>
            </w:r>
          </w:p>
        </w:tc>
        <w:tc>
          <w:tcPr>
            <w:tcW w:w="829" w:type="dxa"/>
            <w:vAlign w:val="center"/>
          </w:tcPr>
          <w:p w14:paraId="6C4FE077" w14:textId="5FA9B175" w:rsidR="00C54C0C" w:rsidRPr="00241D8E" w:rsidRDefault="00C54C0C" w:rsidP="00C54C0C">
            <w:pPr>
              <w:spacing w:after="120" w:line="259" w:lineRule="auto"/>
              <w:jc w:val="center"/>
              <w:rPr>
                <w:rFonts w:cstheme="minorHAnsi"/>
                <w:sz w:val="20"/>
                <w:szCs w:val="20"/>
              </w:rPr>
            </w:pPr>
            <w:r>
              <w:rPr>
                <w:rFonts w:cstheme="minorHAnsi"/>
                <w:sz w:val="20"/>
                <w:szCs w:val="20"/>
              </w:rPr>
              <w:t>-0.2%</w:t>
            </w:r>
          </w:p>
        </w:tc>
        <w:tc>
          <w:tcPr>
            <w:tcW w:w="829" w:type="dxa"/>
            <w:vAlign w:val="center"/>
          </w:tcPr>
          <w:p w14:paraId="4F633129" w14:textId="40D27A5C" w:rsidR="00C54C0C" w:rsidRPr="00241D8E" w:rsidRDefault="00C54C0C" w:rsidP="00C54C0C">
            <w:pPr>
              <w:spacing w:after="120" w:line="259" w:lineRule="auto"/>
              <w:jc w:val="center"/>
              <w:rPr>
                <w:rFonts w:cstheme="minorHAnsi"/>
                <w:sz w:val="20"/>
                <w:szCs w:val="20"/>
              </w:rPr>
            </w:pPr>
            <w:r>
              <w:rPr>
                <w:rFonts w:cstheme="minorHAnsi"/>
                <w:sz w:val="20"/>
                <w:szCs w:val="20"/>
              </w:rPr>
              <w:t>0.021</w:t>
            </w:r>
          </w:p>
        </w:tc>
        <w:tc>
          <w:tcPr>
            <w:tcW w:w="829" w:type="dxa"/>
            <w:vAlign w:val="center"/>
          </w:tcPr>
          <w:p w14:paraId="2B61DC85" w14:textId="33F183B5" w:rsidR="00C54C0C" w:rsidRPr="00241D8E" w:rsidRDefault="00C54C0C" w:rsidP="00C54C0C">
            <w:pPr>
              <w:spacing w:after="120" w:line="259" w:lineRule="auto"/>
              <w:jc w:val="center"/>
              <w:rPr>
                <w:rFonts w:cstheme="minorHAnsi"/>
                <w:sz w:val="20"/>
                <w:szCs w:val="20"/>
              </w:rPr>
            </w:pPr>
            <w:r>
              <w:rPr>
                <w:rFonts w:cstheme="minorHAnsi"/>
                <w:sz w:val="20"/>
                <w:szCs w:val="20"/>
              </w:rPr>
              <w:t>94.4%</w:t>
            </w:r>
          </w:p>
        </w:tc>
        <w:tc>
          <w:tcPr>
            <w:tcW w:w="830" w:type="dxa"/>
            <w:tcBorders>
              <w:right w:val="single" w:sz="4" w:space="0" w:color="auto"/>
            </w:tcBorders>
            <w:vAlign w:val="center"/>
          </w:tcPr>
          <w:p w14:paraId="64559FFF" w14:textId="064C1782" w:rsidR="00C54C0C" w:rsidRPr="00241D8E" w:rsidRDefault="00C54C0C" w:rsidP="00C54C0C">
            <w:pPr>
              <w:spacing w:after="120" w:line="259" w:lineRule="auto"/>
              <w:jc w:val="center"/>
              <w:rPr>
                <w:rFonts w:cstheme="minorHAnsi"/>
                <w:sz w:val="20"/>
                <w:szCs w:val="20"/>
              </w:rPr>
            </w:pPr>
            <w:r>
              <w:rPr>
                <w:rFonts w:cstheme="minorHAnsi"/>
                <w:sz w:val="20"/>
                <w:szCs w:val="20"/>
              </w:rPr>
              <w:t>94.2%</w:t>
            </w:r>
          </w:p>
        </w:tc>
        <w:tc>
          <w:tcPr>
            <w:tcW w:w="830" w:type="dxa"/>
            <w:tcBorders>
              <w:left w:val="single" w:sz="4" w:space="0" w:color="auto"/>
            </w:tcBorders>
            <w:vAlign w:val="center"/>
          </w:tcPr>
          <w:p w14:paraId="43E7F6FE" w14:textId="262A063D" w:rsidR="00C54C0C" w:rsidRPr="00241D8E" w:rsidRDefault="00C54C0C" w:rsidP="00C54C0C">
            <w:pPr>
              <w:spacing w:after="120" w:line="259" w:lineRule="auto"/>
              <w:jc w:val="center"/>
              <w:rPr>
                <w:rFonts w:cstheme="minorHAnsi"/>
                <w:sz w:val="20"/>
                <w:szCs w:val="20"/>
              </w:rPr>
            </w:pPr>
            <w:r>
              <w:rPr>
                <w:rFonts w:cstheme="minorHAnsi"/>
                <w:sz w:val="20"/>
                <w:szCs w:val="20"/>
              </w:rPr>
              <w:t>0.001</w:t>
            </w:r>
          </w:p>
        </w:tc>
        <w:tc>
          <w:tcPr>
            <w:tcW w:w="830" w:type="dxa"/>
            <w:vAlign w:val="center"/>
          </w:tcPr>
          <w:p w14:paraId="34FB43B1" w14:textId="79D0BBFE" w:rsidR="00C54C0C" w:rsidRPr="00241D8E" w:rsidRDefault="00C54C0C" w:rsidP="00C54C0C">
            <w:pPr>
              <w:spacing w:after="120" w:line="259" w:lineRule="auto"/>
              <w:jc w:val="center"/>
              <w:rPr>
                <w:rFonts w:cstheme="minorHAnsi"/>
                <w:sz w:val="20"/>
                <w:szCs w:val="20"/>
              </w:rPr>
            </w:pPr>
            <w:r>
              <w:rPr>
                <w:rFonts w:cstheme="minorHAnsi"/>
                <w:sz w:val="20"/>
                <w:szCs w:val="20"/>
              </w:rPr>
              <w:t>-0.2%</w:t>
            </w:r>
          </w:p>
        </w:tc>
        <w:tc>
          <w:tcPr>
            <w:tcW w:w="830" w:type="dxa"/>
            <w:vAlign w:val="center"/>
          </w:tcPr>
          <w:p w14:paraId="2660B9D7" w14:textId="0C17536D" w:rsidR="00C54C0C" w:rsidRPr="00241D8E" w:rsidRDefault="00C54C0C" w:rsidP="00C54C0C">
            <w:pPr>
              <w:spacing w:after="120" w:line="259" w:lineRule="auto"/>
              <w:jc w:val="center"/>
              <w:rPr>
                <w:rFonts w:cstheme="minorHAnsi"/>
                <w:sz w:val="20"/>
                <w:szCs w:val="20"/>
              </w:rPr>
            </w:pPr>
            <w:r>
              <w:rPr>
                <w:rFonts w:cstheme="minorHAnsi"/>
                <w:sz w:val="20"/>
                <w:szCs w:val="20"/>
              </w:rPr>
              <w:t>0.023</w:t>
            </w:r>
          </w:p>
        </w:tc>
        <w:tc>
          <w:tcPr>
            <w:tcW w:w="830" w:type="dxa"/>
            <w:vAlign w:val="center"/>
          </w:tcPr>
          <w:p w14:paraId="67C62D18" w14:textId="21ADDA48" w:rsidR="00C54C0C" w:rsidRPr="00241D8E" w:rsidRDefault="00725508" w:rsidP="00C54C0C">
            <w:pPr>
              <w:spacing w:after="120" w:line="259" w:lineRule="auto"/>
              <w:jc w:val="center"/>
              <w:rPr>
                <w:rFonts w:cstheme="minorHAnsi"/>
                <w:sz w:val="20"/>
                <w:szCs w:val="20"/>
              </w:rPr>
            </w:pPr>
            <w:r>
              <w:rPr>
                <w:rFonts w:cstheme="minorHAnsi"/>
                <w:sz w:val="20"/>
                <w:szCs w:val="20"/>
              </w:rPr>
              <w:t>93.5%</w:t>
            </w:r>
          </w:p>
        </w:tc>
        <w:tc>
          <w:tcPr>
            <w:tcW w:w="830" w:type="dxa"/>
            <w:vAlign w:val="center"/>
          </w:tcPr>
          <w:p w14:paraId="38BCD034" w14:textId="7ECA0407" w:rsidR="00C54C0C" w:rsidRPr="00241D8E" w:rsidRDefault="00D57F52" w:rsidP="00C54C0C">
            <w:pPr>
              <w:spacing w:after="120" w:line="259" w:lineRule="auto"/>
              <w:jc w:val="center"/>
              <w:rPr>
                <w:rFonts w:cstheme="minorHAnsi"/>
                <w:sz w:val="20"/>
                <w:szCs w:val="20"/>
              </w:rPr>
            </w:pPr>
            <w:r>
              <w:rPr>
                <w:rFonts w:cstheme="minorHAnsi"/>
                <w:sz w:val="20"/>
                <w:szCs w:val="20"/>
              </w:rPr>
              <w:t>93.4%</w:t>
            </w:r>
          </w:p>
        </w:tc>
      </w:tr>
      <w:tr w:rsidR="00C54C0C" w14:paraId="24F80977" w14:textId="77777777" w:rsidTr="008A4531">
        <w:trPr>
          <w:trHeight w:val="288"/>
          <w:jc w:val="center"/>
        </w:trPr>
        <w:tc>
          <w:tcPr>
            <w:tcW w:w="1054" w:type="dxa"/>
            <w:tcBorders>
              <w:right w:val="single" w:sz="4" w:space="0" w:color="auto"/>
            </w:tcBorders>
            <w:vAlign w:val="center"/>
          </w:tcPr>
          <w:p w14:paraId="24179860" w14:textId="77777777" w:rsidR="00C54C0C" w:rsidRPr="00241D8E" w:rsidRDefault="00C54C0C" w:rsidP="00C54C0C">
            <w:pPr>
              <w:spacing w:after="120" w:line="259" w:lineRule="auto"/>
              <w:jc w:val="center"/>
              <w:rPr>
                <w:rFonts w:cstheme="minorHAnsi"/>
                <w:sz w:val="20"/>
                <w:szCs w:val="20"/>
              </w:rPr>
            </w:pPr>
            <w:r w:rsidRPr="00241D8E">
              <w:rPr>
                <w:rFonts w:cstheme="minorHAnsi"/>
                <w:sz w:val="20"/>
                <w:szCs w:val="20"/>
              </w:rPr>
              <w:t>3</w:t>
            </w:r>
          </w:p>
        </w:tc>
        <w:tc>
          <w:tcPr>
            <w:tcW w:w="829" w:type="dxa"/>
            <w:tcBorders>
              <w:left w:val="single" w:sz="4" w:space="0" w:color="auto"/>
            </w:tcBorders>
            <w:vAlign w:val="center"/>
          </w:tcPr>
          <w:p w14:paraId="383D59F7" w14:textId="2A5119B1" w:rsidR="00C54C0C" w:rsidRPr="00241D8E" w:rsidRDefault="00C54C0C" w:rsidP="00C54C0C">
            <w:pPr>
              <w:spacing w:after="120" w:line="259" w:lineRule="auto"/>
              <w:jc w:val="center"/>
              <w:rPr>
                <w:rFonts w:cstheme="minorHAnsi"/>
                <w:sz w:val="20"/>
                <w:szCs w:val="20"/>
              </w:rPr>
            </w:pPr>
            <w:r>
              <w:rPr>
                <w:rFonts w:cstheme="minorHAnsi"/>
                <w:sz w:val="20"/>
                <w:szCs w:val="20"/>
              </w:rPr>
              <w:t>0.002</w:t>
            </w:r>
          </w:p>
        </w:tc>
        <w:tc>
          <w:tcPr>
            <w:tcW w:w="829" w:type="dxa"/>
            <w:vAlign w:val="center"/>
          </w:tcPr>
          <w:p w14:paraId="24B13053" w14:textId="616879DF" w:rsidR="00C54C0C" w:rsidRPr="00241D8E" w:rsidRDefault="00C54C0C" w:rsidP="00C54C0C">
            <w:pPr>
              <w:spacing w:after="120" w:line="259" w:lineRule="auto"/>
              <w:jc w:val="center"/>
              <w:rPr>
                <w:rFonts w:cstheme="minorHAnsi"/>
                <w:sz w:val="20"/>
                <w:szCs w:val="20"/>
              </w:rPr>
            </w:pPr>
            <w:r>
              <w:rPr>
                <w:rFonts w:cstheme="minorHAnsi"/>
                <w:sz w:val="20"/>
                <w:szCs w:val="20"/>
              </w:rPr>
              <w:t>-1.1%</w:t>
            </w:r>
          </w:p>
        </w:tc>
        <w:tc>
          <w:tcPr>
            <w:tcW w:w="829" w:type="dxa"/>
            <w:vAlign w:val="center"/>
          </w:tcPr>
          <w:p w14:paraId="3C97A097" w14:textId="41D579E0" w:rsidR="00C54C0C" w:rsidRPr="00241D8E" w:rsidRDefault="00C54C0C" w:rsidP="00C54C0C">
            <w:pPr>
              <w:spacing w:after="120" w:line="259" w:lineRule="auto"/>
              <w:jc w:val="center"/>
              <w:rPr>
                <w:rFonts w:cstheme="minorHAnsi"/>
                <w:sz w:val="20"/>
                <w:szCs w:val="20"/>
              </w:rPr>
            </w:pPr>
            <w:r>
              <w:rPr>
                <w:rFonts w:cstheme="minorHAnsi"/>
                <w:sz w:val="20"/>
                <w:szCs w:val="20"/>
              </w:rPr>
              <w:t>0.021</w:t>
            </w:r>
          </w:p>
        </w:tc>
        <w:tc>
          <w:tcPr>
            <w:tcW w:w="829" w:type="dxa"/>
            <w:vAlign w:val="center"/>
          </w:tcPr>
          <w:p w14:paraId="1FF8A2CA" w14:textId="7754858B" w:rsidR="00C54C0C" w:rsidRPr="00241D8E" w:rsidRDefault="00C54C0C" w:rsidP="00C54C0C">
            <w:pPr>
              <w:spacing w:after="120" w:line="259" w:lineRule="auto"/>
              <w:jc w:val="center"/>
              <w:rPr>
                <w:rFonts w:cstheme="minorHAnsi"/>
                <w:sz w:val="20"/>
                <w:szCs w:val="20"/>
              </w:rPr>
            </w:pPr>
            <w:r>
              <w:rPr>
                <w:rFonts w:cstheme="minorHAnsi"/>
                <w:sz w:val="20"/>
                <w:szCs w:val="20"/>
              </w:rPr>
              <w:t>94.5%</w:t>
            </w:r>
          </w:p>
        </w:tc>
        <w:tc>
          <w:tcPr>
            <w:tcW w:w="830" w:type="dxa"/>
            <w:tcBorders>
              <w:right w:val="single" w:sz="4" w:space="0" w:color="auto"/>
            </w:tcBorders>
            <w:vAlign w:val="center"/>
          </w:tcPr>
          <w:p w14:paraId="2089E25F" w14:textId="266C0B43" w:rsidR="00C54C0C" w:rsidRPr="00241D8E" w:rsidRDefault="00C54C0C" w:rsidP="00C54C0C">
            <w:pPr>
              <w:spacing w:after="120" w:line="259" w:lineRule="auto"/>
              <w:jc w:val="center"/>
              <w:rPr>
                <w:rFonts w:cstheme="minorHAnsi"/>
                <w:sz w:val="20"/>
                <w:szCs w:val="20"/>
              </w:rPr>
            </w:pPr>
            <w:r>
              <w:rPr>
                <w:rFonts w:cstheme="minorHAnsi"/>
                <w:sz w:val="20"/>
                <w:szCs w:val="20"/>
              </w:rPr>
              <w:t>94.9%</w:t>
            </w:r>
          </w:p>
        </w:tc>
        <w:tc>
          <w:tcPr>
            <w:tcW w:w="830" w:type="dxa"/>
            <w:tcBorders>
              <w:left w:val="single" w:sz="4" w:space="0" w:color="auto"/>
            </w:tcBorders>
            <w:vAlign w:val="center"/>
          </w:tcPr>
          <w:p w14:paraId="64BE18D2" w14:textId="5B301D91" w:rsidR="00C54C0C" w:rsidRPr="00241D8E" w:rsidRDefault="00C54C0C" w:rsidP="00C54C0C">
            <w:pPr>
              <w:spacing w:after="120" w:line="259" w:lineRule="auto"/>
              <w:jc w:val="center"/>
              <w:rPr>
                <w:rFonts w:cstheme="minorHAnsi"/>
                <w:sz w:val="20"/>
                <w:szCs w:val="20"/>
              </w:rPr>
            </w:pPr>
            <w:r>
              <w:rPr>
                <w:rFonts w:cstheme="minorHAnsi"/>
                <w:sz w:val="20"/>
                <w:szCs w:val="20"/>
              </w:rPr>
              <w:t>-0.001</w:t>
            </w:r>
          </w:p>
        </w:tc>
        <w:tc>
          <w:tcPr>
            <w:tcW w:w="830" w:type="dxa"/>
            <w:vAlign w:val="center"/>
          </w:tcPr>
          <w:p w14:paraId="6BCB26F9" w14:textId="226CE617" w:rsidR="00C54C0C" w:rsidRPr="00241D8E" w:rsidRDefault="00C54C0C" w:rsidP="00C54C0C">
            <w:pPr>
              <w:spacing w:after="120" w:line="259" w:lineRule="auto"/>
              <w:jc w:val="center"/>
              <w:rPr>
                <w:rFonts w:cstheme="minorHAnsi"/>
                <w:sz w:val="20"/>
                <w:szCs w:val="20"/>
              </w:rPr>
            </w:pPr>
            <w:r>
              <w:rPr>
                <w:rFonts w:cstheme="minorHAnsi"/>
                <w:sz w:val="20"/>
                <w:szCs w:val="20"/>
              </w:rPr>
              <w:t>0.3%</w:t>
            </w:r>
          </w:p>
        </w:tc>
        <w:tc>
          <w:tcPr>
            <w:tcW w:w="830" w:type="dxa"/>
            <w:vAlign w:val="center"/>
          </w:tcPr>
          <w:p w14:paraId="6BA313DE" w14:textId="7A14B34F" w:rsidR="00C54C0C" w:rsidRPr="00241D8E" w:rsidRDefault="00C54C0C" w:rsidP="00C54C0C">
            <w:pPr>
              <w:spacing w:after="120" w:line="259" w:lineRule="auto"/>
              <w:jc w:val="center"/>
              <w:rPr>
                <w:rFonts w:cstheme="minorHAnsi"/>
                <w:sz w:val="20"/>
                <w:szCs w:val="20"/>
              </w:rPr>
            </w:pPr>
            <w:r>
              <w:rPr>
                <w:rFonts w:cstheme="minorHAnsi"/>
                <w:sz w:val="20"/>
                <w:szCs w:val="20"/>
              </w:rPr>
              <w:t>0.023</w:t>
            </w:r>
          </w:p>
        </w:tc>
        <w:tc>
          <w:tcPr>
            <w:tcW w:w="830" w:type="dxa"/>
            <w:vAlign w:val="center"/>
          </w:tcPr>
          <w:p w14:paraId="6A3E1DC3" w14:textId="59298377" w:rsidR="00C54C0C" w:rsidRPr="00241D8E" w:rsidRDefault="00725508" w:rsidP="00C54C0C">
            <w:pPr>
              <w:spacing w:after="120" w:line="259" w:lineRule="auto"/>
              <w:jc w:val="center"/>
              <w:rPr>
                <w:rFonts w:cstheme="minorHAnsi"/>
                <w:sz w:val="20"/>
                <w:szCs w:val="20"/>
              </w:rPr>
            </w:pPr>
            <w:r>
              <w:rPr>
                <w:rFonts w:cstheme="minorHAnsi"/>
                <w:sz w:val="20"/>
                <w:szCs w:val="20"/>
              </w:rPr>
              <w:t>94.6%</w:t>
            </w:r>
          </w:p>
        </w:tc>
        <w:tc>
          <w:tcPr>
            <w:tcW w:w="830" w:type="dxa"/>
            <w:vAlign w:val="center"/>
          </w:tcPr>
          <w:p w14:paraId="6C08B441" w14:textId="0A968E9D" w:rsidR="00C54C0C" w:rsidRPr="00241D8E" w:rsidRDefault="00D57F52" w:rsidP="00C54C0C">
            <w:pPr>
              <w:spacing w:after="120" w:line="259" w:lineRule="auto"/>
              <w:jc w:val="center"/>
              <w:rPr>
                <w:rFonts w:cstheme="minorHAnsi"/>
                <w:sz w:val="20"/>
                <w:szCs w:val="20"/>
              </w:rPr>
            </w:pPr>
            <w:r>
              <w:rPr>
                <w:rFonts w:cstheme="minorHAnsi"/>
                <w:sz w:val="20"/>
                <w:szCs w:val="20"/>
              </w:rPr>
              <w:t>95.0%</w:t>
            </w:r>
          </w:p>
        </w:tc>
      </w:tr>
      <w:tr w:rsidR="00C54C0C" w14:paraId="3E45B1CB" w14:textId="77777777" w:rsidTr="008A4531">
        <w:trPr>
          <w:trHeight w:val="288"/>
          <w:jc w:val="center"/>
        </w:trPr>
        <w:tc>
          <w:tcPr>
            <w:tcW w:w="1054" w:type="dxa"/>
            <w:tcBorders>
              <w:right w:val="single" w:sz="4" w:space="0" w:color="auto"/>
            </w:tcBorders>
            <w:vAlign w:val="center"/>
          </w:tcPr>
          <w:p w14:paraId="5A8FEAC7" w14:textId="77777777" w:rsidR="00C54C0C" w:rsidRPr="00241D8E" w:rsidRDefault="00C54C0C" w:rsidP="00C54C0C">
            <w:pPr>
              <w:spacing w:after="120" w:line="259" w:lineRule="auto"/>
              <w:jc w:val="center"/>
              <w:rPr>
                <w:rFonts w:cstheme="minorHAnsi"/>
                <w:sz w:val="20"/>
                <w:szCs w:val="20"/>
              </w:rPr>
            </w:pPr>
            <w:r w:rsidRPr="00241D8E">
              <w:rPr>
                <w:rFonts w:cstheme="minorHAnsi"/>
                <w:sz w:val="20"/>
                <w:szCs w:val="20"/>
              </w:rPr>
              <w:t>4</w:t>
            </w:r>
          </w:p>
        </w:tc>
        <w:tc>
          <w:tcPr>
            <w:tcW w:w="829" w:type="dxa"/>
            <w:tcBorders>
              <w:left w:val="single" w:sz="4" w:space="0" w:color="auto"/>
            </w:tcBorders>
            <w:vAlign w:val="center"/>
          </w:tcPr>
          <w:p w14:paraId="5E2EB83F" w14:textId="4D820DE3" w:rsidR="00C54C0C" w:rsidRPr="00241D8E" w:rsidRDefault="00C54C0C" w:rsidP="00C54C0C">
            <w:pPr>
              <w:spacing w:after="120" w:line="259" w:lineRule="auto"/>
              <w:jc w:val="center"/>
              <w:rPr>
                <w:rFonts w:cstheme="minorHAnsi"/>
                <w:sz w:val="20"/>
                <w:szCs w:val="20"/>
              </w:rPr>
            </w:pPr>
            <w:r>
              <w:rPr>
                <w:rFonts w:cstheme="minorHAnsi"/>
                <w:sz w:val="20"/>
                <w:szCs w:val="20"/>
              </w:rPr>
              <w:t>0.003</w:t>
            </w:r>
          </w:p>
        </w:tc>
        <w:tc>
          <w:tcPr>
            <w:tcW w:w="829" w:type="dxa"/>
            <w:vAlign w:val="center"/>
          </w:tcPr>
          <w:p w14:paraId="415F2E91" w14:textId="03F2149E" w:rsidR="00C54C0C" w:rsidRPr="00241D8E" w:rsidRDefault="00C54C0C" w:rsidP="00C54C0C">
            <w:pPr>
              <w:spacing w:after="120" w:line="259" w:lineRule="auto"/>
              <w:jc w:val="center"/>
              <w:rPr>
                <w:rFonts w:cstheme="minorHAnsi"/>
                <w:sz w:val="20"/>
                <w:szCs w:val="20"/>
              </w:rPr>
            </w:pPr>
            <w:r>
              <w:rPr>
                <w:rFonts w:cstheme="minorHAnsi"/>
                <w:sz w:val="20"/>
                <w:szCs w:val="20"/>
              </w:rPr>
              <w:t>-1.9%</w:t>
            </w:r>
          </w:p>
        </w:tc>
        <w:tc>
          <w:tcPr>
            <w:tcW w:w="829" w:type="dxa"/>
            <w:vAlign w:val="center"/>
          </w:tcPr>
          <w:p w14:paraId="7B8A36CE" w14:textId="7CC60467" w:rsidR="00C54C0C" w:rsidRPr="00241D8E" w:rsidRDefault="00C54C0C" w:rsidP="00C54C0C">
            <w:pPr>
              <w:spacing w:after="120" w:line="259" w:lineRule="auto"/>
              <w:jc w:val="center"/>
              <w:rPr>
                <w:rFonts w:cstheme="minorHAnsi"/>
                <w:sz w:val="20"/>
                <w:szCs w:val="20"/>
              </w:rPr>
            </w:pPr>
            <w:r>
              <w:rPr>
                <w:rFonts w:cstheme="minorHAnsi"/>
                <w:sz w:val="20"/>
                <w:szCs w:val="20"/>
              </w:rPr>
              <w:t>0.021</w:t>
            </w:r>
          </w:p>
        </w:tc>
        <w:tc>
          <w:tcPr>
            <w:tcW w:w="829" w:type="dxa"/>
            <w:vAlign w:val="center"/>
          </w:tcPr>
          <w:p w14:paraId="00657DA4" w14:textId="7EB83451" w:rsidR="00C54C0C" w:rsidRPr="00241D8E" w:rsidRDefault="00C54C0C" w:rsidP="00C54C0C">
            <w:pPr>
              <w:spacing w:after="120" w:line="259" w:lineRule="auto"/>
              <w:jc w:val="center"/>
              <w:rPr>
                <w:rFonts w:cstheme="minorHAnsi"/>
                <w:sz w:val="20"/>
                <w:szCs w:val="20"/>
              </w:rPr>
            </w:pPr>
            <w:r>
              <w:rPr>
                <w:rFonts w:cstheme="minorHAnsi"/>
                <w:sz w:val="20"/>
                <w:szCs w:val="20"/>
              </w:rPr>
              <w:t>95.0%</w:t>
            </w:r>
          </w:p>
        </w:tc>
        <w:tc>
          <w:tcPr>
            <w:tcW w:w="830" w:type="dxa"/>
            <w:tcBorders>
              <w:right w:val="single" w:sz="4" w:space="0" w:color="auto"/>
            </w:tcBorders>
            <w:vAlign w:val="center"/>
          </w:tcPr>
          <w:p w14:paraId="5091B958" w14:textId="09556D30" w:rsidR="00C54C0C" w:rsidRPr="00241D8E" w:rsidRDefault="00C54C0C" w:rsidP="00C54C0C">
            <w:pPr>
              <w:spacing w:after="120" w:line="259" w:lineRule="auto"/>
              <w:jc w:val="center"/>
              <w:rPr>
                <w:rFonts w:cstheme="minorHAnsi"/>
                <w:sz w:val="20"/>
                <w:szCs w:val="20"/>
              </w:rPr>
            </w:pPr>
            <w:r>
              <w:rPr>
                <w:rFonts w:cstheme="minorHAnsi"/>
                <w:sz w:val="20"/>
                <w:szCs w:val="20"/>
              </w:rPr>
              <w:t>95.2%</w:t>
            </w:r>
          </w:p>
        </w:tc>
        <w:tc>
          <w:tcPr>
            <w:tcW w:w="830" w:type="dxa"/>
            <w:tcBorders>
              <w:left w:val="single" w:sz="4" w:space="0" w:color="auto"/>
            </w:tcBorders>
            <w:vAlign w:val="center"/>
          </w:tcPr>
          <w:p w14:paraId="01804ABA" w14:textId="09EEFDDB" w:rsidR="00C54C0C" w:rsidRPr="00241D8E" w:rsidRDefault="00C54C0C" w:rsidP="00C54C0C">
            <w:pPr>
              <w:spacing w:after="120" w:line="259" w:lineRule="auto"/>
              <w:jc w:val="center"/>
              <w:rPr>
                <w:rFonts w:cstheme="minorHAnsi"/>
                <w:sz w:val="20"/>
                <w:szCs w:val="20"/>
              </w:rPr>
            </w:pPr>
            <w:r>
              <w:rPr>
                <w:rFonts w:cstheme="minorHAnsi"/>
                <w:sz w:val="20"/>
                <w:szCs w:val="20"/>
              </w:rPr>
              <w:t>0.000</w:t>
            </w:r>
          </w:p>
        </w:tc>
        <w:tc>
          <w:tcPr>
            <w:tcW w:w="830" w:type="dxa"/>
            <w:vAlign w:val="center"/>
          </w:tcPr>
          <w:p w14:paraId="31BF76B2" w14:textId="6F5710E5" w:rsidR="00C54C0C" w:rsidRPr="00241D8E" w:rsidRDefault="00C54C0C" w:rsidP="00C54C0C">
            <w:pPr>
              <w:spacing w:after="120" w:line="259" w:lineRule="auto"/>
              <w:jc w:val="center"/>
              <w:rPr>
                <w:rFonts w:cstheme="minorHAnsi"/>
                <w:sz w:val="20"/>
                <w:szCs w:val="20"/>
              </w:rPr>
            </w:pPr>
            <w:r>
              <w:rPr>
                <w:rFonts w:cstheme="minorHAnsi"/>
                <w:sz w:val="20"/>
                <w:szCs w:val="20"/>
              </w:rPr>
              <w:t>-0.1%</w:t>
            </w:r>
          </w:p>
        </w:tc>
        <w:tc>
          <w:tcPr>
            <w:tcW w:w="830" w:type="dxa"/>
            <w:vAlign w:val="center"/>
          </w:tcPr>
          <w:p w14:paraId="19395C31" w14:textId="2572C24F" w:rsidR="00C54C0C" w:rsidRPr="00241D8E" w:rsidRDefault="00C54C0C" w:rsidP="00C54C0C">
            <w:pPr>
              <w:spacing w:after="120" w:line="259" w:lineRule="auto"/>
              <w:jc w:val="center"/>
              <w:rPr>
                <w:rFonts w:cstheme="minorHAnsi"/>
                <w:sz w:val="20"/>
                <w:szCs w:val="20"/>
              </w:rPr>
            </w:pPr>
            <w:r>
              <w:rPr>
                <w:rFonts w:cstheme="minorHAnsi"/>
                <w:sz w:val="20"/>
                <w:szCs w:val="20"/>
              </w:rPr>
              <w:t>0.023</w:t>
            </w:r>
          </w:p>
        </w:tc>
        <w:tc>
          <w:tcPr>
            <w:tcW w:w="830" w:type="dxa"/>
            <w:vAlign w:val="center"/>
          </w:tcPr>
          <w:p w14:paraId="48927464" w14:textId="0FCF5CC2" w:rsidR="00C54C0C" w:rsidRPr="00241D8E" w:rsidRDefault="00725508" w:rsidP="00C54C0C">
            <w:pPr>
              <w:spacing w:after="120" w:line="259" w:lineRule="auto"/>
              <w:jc w:val="center"/>
              <w:rPr>
                <w:rFonts w:cstheme="minorHAnsi"/>
                <w:sz w:val="20"/>
                <w:szCs w:val="20"/>
              </w:rPr>
            </w:pPr>
            <w:r>
              <w:rPr>
                <w:rFonts w:cstheme="minorHAnsi"/>
                <w:sz w:val="20"/>
                <w:szCs w:val="20"/>
              </w:rPr>
              <w:t>95.1%</w:t>
            </w:r>
          </w:p>
        </w:tc>
        <w:tc>
          <w:tcPr>
            <w:tcW w:w="830" w:type="dxa"/>
            <w:vAlign w:val="center"/>
          </w:tcPr>
          <w:p w14:paraId="35880572" w14:textId="22E11304" w:rsidR="00C54C0C" w:rsidRPr="00241D8E" w:rsidRDefault="00D57F52" w:rsidP="00C54C0C">
            <w:pPr>
              <w:spacing w:after="120" w:line="259" w:lineRule="auto"/>
              <w:jc w:val="center"/>
              <w:rPr>
                <w:rFonts w:cstheme="minorHAnsi"/>
                <w:sz w:val="20"/>
                <w:szCs w:val="20"/>
              </w:rPr>
            </w:pPr>
            <w:r>
              <w:rPr>
                <w:rFonts w:cstheme="minorHAnsi"/>
                <w:sz w:val="20"/>
                <w:szCs w:val="20"/>
              </w:rPr>
              <w:t>95.1%</w:t>
            </w:r>
          </w:p>
        </w:tc>
      </w:tr>
      <w:tr w:rsidR="00C54C0C" w14:paraId="24C60FA8" w14:textId="77777777" w:rsidTr="008A4531">
        <w:trPr>
          <w:trHeight w:val="288"/>
          <w:jc w:val="center"/>
        </w:trPr>
        <w:tc>
          <w:tcPr>
            <w:tcW w:w="1054" w:type="dxa"/>
            <w:tcBorders>
              <w:right w:val="single" w:sz="4" w:space="0" w:color="auto"/>
            </w:tcBorders>
            <w:vAlign w:val="center"/>
          </w:tcPr>
          <w:p w14:paraId="12C28840" w14:textId="77777777" w:rsidR="00C54C0C" w:rsidRPr="00241D8E" w:rsidRDefault="00C54C0C" w:rsidP="00C54C0C">
            <w:pPr>
              <w:spacing w:after="120" w:line="259" w:lineRule="auto"/>
              <w:jc w:val="center"/>
              <w:rPr>
                <w:rFonts w:cstheme="minorHAnsi"/>
                <w:sz w:val="20"/>
                <w:szCs w:val="20"/>
              </w:rPr>
            </w:pPr>
            <w:r w:rsidRPr="00241D8E">
              <w:rPr>
                <w:rFonts w:cstheme="minorHAnsi"/>
                <w:sz w:val="20"/>
                <w:szCs w:val="20"/>
              </w:rPr>
              <w:t>5</w:t>
            </w:r>
          </w:p>
        </w:tc>
        <w:tc>
          <w:tcPr>
            <w:tcW w:w="829" w:type="dxa"/>
            <w:tcBorders>
              <w:left w:val="single" w:sz="4" w:space="0" w:color="auto"/>
            </w:tcBorders>
            <w:vAlign w:val="center"/>
          </w:tcPr>
          <w:p w14:paraId="4BF1A803" w14:textId="6AE85791" w:rsidR="00C54C0C" w:rsidRPr="00241D8E" w:rsidRDefault="00C54C0C" w:rsidP="00C54C0C">
            <w:pPr>
              <w:spacing w:after="120" w:line="259" w:lineRule="auto"/>
              <w:jc w:val="center"/>
              <w:rPr>
                <w:rFonts w:cstheme="minorHAnsi"/>
                <w:sz w:val="20"/>
                <w:szCs w:val="20"/>
              </w:rPr>
            </w:pPr>
            <w:r>
              <w:rPr>
                <w:rFonts w:cstheme="minorHAnsi"/>
                <w:sz w:val="20"/>
                <w:szCs w:val="20"/>
              </w:rPr>
              <w:t>0.004</w:t>
            </w:r>
          </w:p>
        </w:tc>
        <w:tc>
          <w:tcPr>
            <w:tcW w:w="829" w:type="dxa"/>
            <w:vAlign w:val="center"/>
          </w:tcPr>
          <w:p w14:paraId="10C74DBD" w14:textId="2BDC0DC4" w:rsidR="00C54C0C" w:rsidRPr="00241D8E" w:rsidRDefault="00C54C0C" w:rsidP="00C54C0C">
            <w:pPr>
              <w:spacing w:after="120" w:line="259" w:lineRule="auto"/>
              <w:jc w:val="center"/>
              <w:rPr>
                <w:rFonts w:cstheme="minorHAnsi"/>
                <w:sz w:val="20"/>
                <w:szCs w:val="20"/>
              </w:rPr>
            </w:pPr>
            <w:r>
              <w:rPr>
                <w:rFonts w:cstheme="minorHAnsi"/>
                <w:sz w:val="20"/>
                <w:szCs w:val="20"/>
              </w:rPr>
              <w:t>-2.3%</w:t>
            </w:r>
          </w:p>
        </w:tc>
        <w:tc>
          <w:tcPr>
            <w:tcW w:w="829" w:type="dxa"/>
            <w:vAlign w:val="center"/>
          </w:tcPr>
          <w:p w14:paraId="48FE0C8C" w14:textId="0F236711" w:rsidR="00C54C0C" w:rsidRPr="00241D8E" w:rsidRDefault="00C54C0C" w:rsidP="00C54C0C">
            <w:pPr>
              <w:spacing w:after="120" w:line="259" w:lineRule="auto"/>
              <w:jc w:val="center"/>
              <w:rPr>
                <w:rFonts w:cstheme="minorHAnsi"/>
                <w:sz w:val="20"/>
                <w:szCs w:val="20"/>
              </w:rPr>
            </w:pPr>
            <w:r>
              <w:rPr>
                <w:rFonts w:cstheme="minorHAnsi"/>
                <w:sz w:val="20"/>
                <w:szCs w:val="20"/>
              </w:rPr>
              <w:t>0.021</w:t>
            </w:r>
          </w:p>
        </w:tc>
        <w:tc>
          <w:tcPr>
            <w:tcW w:w="829" w:type="dxa"/>
            <w:vAlign w:val="center"/>
          </w:tcPr>
          <w:p w14:paraId="55343C3D" w14:textId="0C10BA8F" w:rsidR="00C54C0C" w:rsidRPr="00241D8E" w:rsidRDefault="00C54C0C" w:rsidP="00C54C0C">
            <w:pPr>
              <w:spacing w:after="120" w:line="259" w:lineRule="auto"/>
              <w:jc w:val="center"/>
              <w:rPr>
                <w:rFonts w:cstheme="minorHAnsi"/>
                <w:sz w:val="20"/>
                <w:szCs w:val="20"/>
              </w:rPr>
            </w:pPr>
            <w:r>
              <w:rPr>
                <w:rFonts w:cstheme="minorHAnsi"/>
                <w:sz w:val="20"/>
                <w:szCs w:val="20"/>
              </w:rPr>
              <w:t>94.9%</w:t>
            </w:r>
          </w:p>
        </w:tc>
        <w:tc>
          <w:tcPr>
            <w:tcW w:w="830" w:type="dxa"/>
            <w:tcBorders>
              <w:right w:val="single" w:sz="4" w:space="0" w:color="auto"/>
            </w:tcBorders>
            <w:vAlign w:val="center"/>
          </w:tcPr>
          <w:p w14:paraId="4FF7C0C8" w14:textId="16DBA6B0" w:rsidR="00C54C0C" w:rsidRPr="00241D8E" w:rsidRDefault="00C54C0C" w:rsidP="00C54C0C">
            <w:pPr>
              <w:spacing w:after="120" w:line="259" w:lineRule="auto"/>
              <w:jc w:val="center"/>
              <w:rPr>
                <w:rFonts w:cstheme="minorHAnsi"/>
                <w:sz w:val="20"/>
                <w:szCs w:val="20"/>
              </w:rPr>
            </w:pPr>
            <w:r>
              <w:rPr>
                <w:rFonts w:cstheme="minorHAnsi"/>
                <w:sz w:val="20"/>
                <w:szCs w:val="20"/>
              </w:rPr>
              <w:t>95.3%</w:t>
            </w:r>
          </w:p>
        </w:tc>
        <w:tc>
          <w:tcPr>
            <w:tcW w:w="830" w:type="dxa"/>
            <w:tcBorders>
              <w:left w:val="single" w:sz="4" w:space="0" w:color="auto"/>
            </w:tcBorders>
            <w:vAlign w:val="center"/>
          </w:tcPr>
          <w:p w14:paraId="6EABA394" w14:textId="30FB0B58" w:rsidR="00C54C0C" w:rsidRPr="00241D8E" w:rsidRDefault="00C54C0C" w:rsidP="00C54C0C">
            <w:pPr>
              <w:spacing w:after="120" w:line="259" w:lineRule="auto"/>
              <w:jc w:val="center"/>
              <w:rPr>
                <w:rFonts w:cstheme="minorHAnsi"/>
                <w:sz w:val="20"/>
                <w:szCs w:val="20"/>
              </w:rPr>
            </w:pPr>
            <w:r>
              <w:rPr>
                <w:rFonts w:cstheme="minorHAnsi"/>
                <w:sz w:val="20"/>
                <w:szCs w:val="20"/>
              </w:rPr>
              <w:t>0.000</w:t>
            </w:r>
          </w:p>
        </w:tc>
        <w:tc>
          <w:tcPr>
            <w:tcW w:w="830" w:type="dxa"/>
            <w:vAlign w:val="center"/>
          </w:tcPr>
          <w:p w14:paraId="49AF4652" w14:textId="3A23E5CA" w:rsidR="00C54C0C" w:rsidRPr="00241D8E" w:rsidRDefault="00C54C0C" w:rsidP="00C54C0C">
            <w:pPr>
              <w:spacing w:after="120" w:line="259" w:lineRule="auto"/>
              <w:jc w:val="center"/>
              <w:rPr>
                <w:rFonts w:cstheme="minorHAnsi"/>
                <w:sz w:val="20"/>
                <w:szCs w:val="20"/>
              </w:rPr>
            </w:pPr>
            <w:r>
              <w:rPr>
                <w:rFonts w:cstheme="minorHAnsi"/>
                <w:sz w:val="20"/>
                <w:szCs w:val="20"/>
              </w:rPr>
              <w:t>-0.1%</w:t>
            </w:r>
          </w:p>
        </w:tc>
        <w:tc>
          <w:tcPr>
            <w:tcW w:w="830" w:type="dxa"/>
            <w:vAlign w:val="center"/>
          </w:tcPr>
          <w:p w14:paraId="6429A4CF" w14:textId="7B2E5A2D" w:rsidR="00C54C0C" w:rsidRPr="00241D8E" w:rsidRDefault="00C54C0C" w:rsidP="00C54C0C">
            <w:pPr>
              <w:spacing w:after="120" w:line="259" w:lineRule="auto"/>
              <w:jc w:val="center"/>
              <w:rPr>
                <w:rFonts w:cstheme="minorHAnsi"/>
                <w:sz w:val="20"/>
                <w:szCs w:val="20"/>
              </w:rPr>
            </w:pPr>
            <w:r>
              <w:rPr>
                <w:rFonts w:cstheme="minorHAnsi"/>
                <w:sz w:val="20"/>
                <w:szCs w:val="20"/>
              </w:rPr>
              <w:t>0.023</w:t>
            </w:r>
          </w:p>
        </w:tc>
        <w:tc>
          <w:tcPr>
            <w:tcW w:w="830" w:type="dxa"/>
            <w:vAlign w:val="center"/>
          </w:tcPr>
          <w:p w14:paraId="2CA47E0E" w14:textId="3F8F9C64" w:rsidR="00C54C0C" w:rsidRPr="00241D8E" w:rsidRDefault="00725508" w:rsidP="00C54C0C">
            <w:pPr>
              <w:spacing w:after="120" w:line="259" w:lineRule="auto"/>
              <w:jc w:val="center"/>
              <w:rPr>
                <w:rFonts w:cstheme="minorHAnsi"/>
                <w:sz w:val="20"/>
                <w:szCs w:val="20"/>
              </w:rPr>
            </w:pPr>
            <w:r>
              <w:rPr>
                <w:rFonts w:cstheme="minorHAnsi"/>
                <w:sz w:val="20"/>
                <w:szCs w:val="20"/>
              </w:rPr>
              <w:t>94.7%</w:t>
            </w:r>
          </w:p>
        </w:tc>
        <w:tc>
          <w:tcPr>
            <w:tcW w:w="830" w:type="dxa"/>
            <w:vAlign w:val="center"/>
          </w:tcPr>
          <w:p w14:paraId="3D84A54B" w14:textId="21055C34" w:rsidR="00C54C0C" w:rsidRPr="00241D8E" w:rsidRDefault="00D57F52" w:rsidP="00C54C0C">
            <w:pPr>
              <w:spacing w:after="120" w:line="259" w:lineRule="auto"/>
              <w:jc w:val="center"/>
              <w:rPr>
                <w:rFonts w:cstheme="minorHAnsi"/>
                <w:sz w:val="20"/>
                <w:szCs w:val="20"/>
              </w:rPr>
            </w:pPr>
            <w:r>
              <w:rPr>
                <w:rFonts w:cstheme="minorHAnsi"/>
                <w:sz w:val="20"/>
                <w:szCs w:val="20"/>
              </w:rPr>
              <w:t>94.8%</w:t>
            </w:r>
          </w:p>
        </w:tc>
      </w:tr>
      <w:tr w:rsidR="00C54C0C" w14:paraId="152C61E6" w14:textId="77777777" w:rsidTr="008A4531">
        <w:trPr>
          <w:trHeight w:val="288"/>
          <w:jc w:val="center"/>
        </w:trPr>
        <w:tc>
          <w:tcPr>
            <w:tcW w:w="1054" w:type="dxa"/>
            <w:tcBorders>
              <w:right w:val="single" w:sz="4" w:space="0" w:color="auto"/>
            </w:tcBorders>
            <w:vAlign w:val="center"/>
          </w:tcPr>
          <w:p w14:paraId="5D53589A" w14:textId="77777777" w:rsidR="00C54C0C" w:rsidRPr="00241D8E" w:rsidRDefault="00C54C0C" w:rsidP="00C54C0C">
            <w:pPr>
              <w:spacing w:after="120" w:line="259" w:lineRule="auto"/>
              <w:jc w:val="center"/>
              <w:rPr>
                <w:rFonts w:cstheme="minorHAnsi"/>
                <w:sz w:val="20"/>
                <w:szCs w:val="20"/>
              </w:rPr>
            </w:pPr>
            <w:r w:rsidRPr="00241D8E">
              <w:rPr>
                <w:rFonts w:cstheme="minorHAnsi"/>
                <w:sz w:val="20"/>
                <w:szCs w:val="20"/>
              </w:rPr>
              <w:t>6</w:t>
            </w:r>
          </w:p>
        </w:tc>
        <w:tc>
          <w:tcPr>
            <w:tcW w:w="829" w:type="dxa"/>
            <w:tcBorders>
              <w:left w:val="single" w:sz="4" w:space="0" w:color="auto"/>
            </w:tcBorders>
            <w:vAlign w:val="center"/>
          </w:tcPr>
          <w:p w14:paraId="617AEB1A" w14:textId="605DB341" w:rsidR="00C54C0C" w:rsidRPr="00241D8E" w:rsidRDefault="00C54C0C" w:rsidP="00C54C0C">
            <w:pPr>
              <w:spacing w:after="120" w:line="259" w:lineRule="auto"/>
              <w:jc w:val="center"/>
              <w:rPr>
                <w:rFonts w:cstheme="minorHAnsi"/>
                <w:sz w:val="20"/>
                <w:szCs w:val="20"/>
              </w:rPr>
            </w:pPr>
            <w:r>
              <w:rPr>
                <w:rFonts w:cstheme="minorHAnsi"/>
                <w:sz w:val="20"/>
                <w:szCs w:val="20"/>
              </w:rPr>
              <w:t>0.003</w:t>
            </w:r>
          </w:p>
        </w:tc>
        <w:tc>
          <w:tcPr>
            <w:tcW w:w="829" w:type="dxa"/>
            <w:vAlign w:val="center"/>
          </w:tcPr>
          <w:p w14:paraId="439A3882" w14:textId="290C1025" w:rsidR="00C54C0C" w:rsidRPr="00241D8E" w:rsidRDefault="00C54C0C" w:rsidP="00C54C0C">
            <w:pPr>
              <w:spacing w:after="120" w:line="259" w:lineRule="auto"/>
              <w:jc w:val="center"/>
              <w:rPr>
                <w:rFonts w:cstheme="minorHAnsi"/>
                <w:sz w:val="20"/>
                <w:szCs w:val="20"/>
              </w:rPr>
            </w:pPr>
            <w:r>
              <w:rPr>
                <w:rFonts w:cstheme="minorHAnsi"/>
                <w:sz w:val="20"/>
                <w:szCs w:val="20"/>
              </w:rPr>
              <w:t>-1.7%</w:t>
            </w:r>
          </w:p>
        </w:tc>
        <w:tc>
          <w:tcPr>
            <w:tcW w:w="829" w:type="dxa"/>
            <w:vAlign w:val="center"/>
          </w:tcPr>
          <w:p w14:paraId="0E76BAEE" w14:textId="4CF90F1F" w:rsidR="00C54C0C" w:rsidRPr="00241D8E" w:rsidRDefault="00C54C0C" w:rsidP="00C54C0C">
            <w:pPr>
              <w:spacing w:after="120" w:line="259" w:lineRule="auto"/>
              <w:jc w:val="center"/>
              <w:rPr>
                <w:rFonts w:cstheme="minorHAnsi"/>
                <w:sz w:val="20"/>
                <w:szCs w:val="20"/>
              </w:rPr>
            </w:pPr>
            <w:r>
              <w:rPr>
                <w:rFonts w:cstheme="minorHAnsi"/>
                <w:sz w:val="20"/>
                <w:szCs w:val="20"/>
              </w:rPr>
              <w:t>0.021</w:t>
            </w:r>
          </w:p>
        </w:tc>
        <w:tc>
          <w:tcPr>
            <w:tcW w:w="829" w:type="dxa"/>
            <w:vAlign w:val="center"/>
          </w:tcPr>
          <w:p w14:paraId="7BEDFEEB" w14:textId="01D8237B" w:rsidR="00C54C0C" w:rsidRPr="00241D8E" w:rsidRDefault="00C54C0C" w:rsidP="00C54C0C">
            <w:pPr>
              <w:spacing w:after="120" w:line="259" w:lineRule="auto"/>
              <w:jc w:val="center"/>
              <w:rPr>
                <w:rFonts w:cstheme="minorHAnsi"/>
                <w:sz w:val="20"/>
                <w:szCs w:val="20"/>
              </w:rPr>
            </w:pPr>
            <w:r>
              <w:rPr>
                <w:rFonts w:cstheme="minorHAnsi"/>
                <w:sz w:val="20"/>
                <w:szCs w:val="20"/>
              </w:rPr>
              <w:t>95.4%</w:t>
            </w:r>
          </w:p>
        </w:tc>
        <w:tc>
          <w:tcPr>
            <w:tcW w:w="830" w:type="dxa"/>
            <w:tcBorders>
              <w:right w:val="single" w:sz="4" w:space="0" w:color="auto"/>
            </w:tcBorders>
            <w:vAlign w:val="center"/>
          </w:tcPr>
          <w:p w14:paraId="745981FE" w14:textId="01536741" w:rsidR="00C54C0C" w:rsidRPr="00241D8E" w:rsidRDefault="00C54C0C" w:rsidP="00C54C0C">
            <w:pPr>
              <w:spacing w:after="120" w:line="259" w:lineRule="auto"/>
              <w:jc w:val="center"/>
              <w:rPr>
                <w:rFonts w:cstheme="minorHAnsi"/>
                <w:sz w:val="20"/>
                <w:szCs w:val="20"/>
              </w:rPr>
            </w:pPr>
            <w:r>
              <w:rPr>
                <w:rFonts w:cstheme="minorHAnsi"/>
                <w:sz w:val="20"/>
                <w:szCs w:val="20"/>
              </w:rPr>
              <w:t>95.7%</w:t>
            </w:r>
          </w:p>
        </w:tc>
        <w:tc>
          <w:tcPr>
            <w:tcW w:w="830" w:type="dxa"/>
            <w:tcBorders>
              <w:left w:val="single" w:sz="4" w:space="0" w:color="auto"/>
            </w:tcBorders>
            <w:vAlign w:val="center"/>
          </w:tcPr>
          <w:p w14:paraId="28DCDA98" w14:textId="371CDE34" w:rsidR="00C54C0C" w:rsidRPr="00241D8E" w:rsidRDefault="00C54C0C" w:rsidP="00C54C0C">
            <w:pPr>
              <w:spacing w:after="120" w:line="259" w:lineRule="auto"/>
              <w:jc w:val="center"/>
              <w:rPr>
                <w:rFonts w:cstheme="minorHAnsi"/>
                <w:sz w:val="20"/>
                <w:szCs w:val="20"/>
              </w:rPr>
            </w:pPr>
            <w:r>
              <w:rPr>
                <w:rFonts w:cstheme="minorHAnsi"/>
                <w:sz w:val="20"/>
                <w:szCs w:val="20"/>
              </w:rPr>
              <w:t>-0.001</w:t>
            </w:r>
          </w:p>
        </w:tc>
        <w:tc>
          <w:tcPr>
            <w:tcW w:w="830" w:type="dxa"/>
            <w:vAlign w:val="center"/>
          </w:tcPr>
          <w:p w14:paraId="3BBAD3A8" w14:textId="245D36C3" w:rsidR="00C54C0C" w:rsidRPr="00241D8E" w:rsidRDefault="00C54C0C" w:rsidP="00C54C0C">
            <w:pPr>
              <w:spacing w:after="120" w:line="259" w:lineRule="auto"/>
              <w:jc w:val="center"/>
              <w:rPr>
                <w:rFonts w:cstheme="minorHAnsi"/>
                <w:sz w:val="20"/>
                <w:szCs w:val="20"/>
              </w:rPr>
            </w:pPr>
            <w:r>
              <w:rPr>
                <w:rFonts w:cstheme="minorHAnsi"/>
                <w:sz w:val="20"/>
                <w:szCs w:val="20"/>
              </w:rPr>
              <w:t>0.2%</w:t>
            </w:r>
          </w:p>
        </w:tc>
        <w:tc>
          <w:tcPr>
            <w:tcW w:w="830" w:type="dxa"/>
            <w:vAlign w:val="center"/>
          </w:tcPr>
          <w:p w14:paraId="0956B717" w14:textId="304F0F93" w:rsidR="00C54C0C" w:rsidRPr="00241D8E" w:rsidRDefault="00C54C0C" w:rsidP="00C54C0C">
            <w:pPr>
              <w:spacing w:after="120" w:line="259" w:lineRule="auto"/>
              <w:jc w:val="center"/>
              <w:rPr>
                <w:rFonts w:cstheme="minorHAnsi"/>
                <w:sz w:val="20"/>
                <w:szCs w:val="20"/>
              </w:rPr>
            </w:pPr>
            <w:r>
              <w:rPr>
                <w:rFonts w:cstheme="minorHAnsi"/>
                <w:sz w:val="20"/>
                <w:szCs w:val="20"/>
              </w:rPr>
              <w:t>0.023</w:t>
            </w:r>
          </w:p>
        </w:tc>
        <w:tc>
          <w:tcPr>
            <w:tcW w:w="830" w:type="dxa"/>
            <w:vAlign w:val="center"/>
          </w:tcPr>
          <w:p w14:paraId="5EBAA5C6" w14:textId="2AC9AF35" w:rsidR="00C54C0C" w:rsidRPr="00241D8E" w:rsidRDefault="00725508" w:rsidP="00C54C0C">
            <w:pPr>
              <w:spacing w:after="120" w:line="259" w:lineRule="auto"/>
              <w:jc w:val="center"/>
              <w:rPr>
                <w:rFonts w:cstheme="minorHAnsi"/>
                <w:sz w:val="20"/>
                <w:szCs w:val="20"/>
              </w:rPr>
            </w:pPr>
            <w:r>
              <w:rPr>
                <w:rFonts w:cstheme="minorHAnsi"/>
                <w:sz w:val="20"/>
                <w:szCs w:val="20"/>
              </w:rPr>
              <w:t>94.8%</w:t>
            </w:r>
          </w:p>
        </w:tc>
        <w:tc>
          <w:tcPr>
            <w:tcW w:w="830" w:type="dxa"/>
            <w:vAlign w:val="center"/>
          </w:tcPr>
          <w:p w14:paraId="39769484" w14:textId="4F516C76" w:rsidR="00C54C0C" w:rsidRPr="00241D8E" w:rsidRDefault="00D57F52" w:rsidP="00C54C0C">
            <w:pPr>
              <w:spacing w:after="120" w:line="259" w:lineRule="auto"/>
              <w:jc w:val="center"/>
              <w:rPr>
                <w:rFonts w:cstheme="minorHAnsi"/>
                <w:sz w:val="20"/>
                <w:szCs w:val="20"/>
              </w:rPr>
            </w:pPr>
            <w:r>
              <w:rPr>
                <w:rFonts w:cstheme="minorHAnsi"/>
                <w:sz w:val="20"/>
                <w:szCs w:val="20"/>
              </w:rPr>
              <w:t>94.6%</w:t>
            </w:r>
          </w:p>
        </w:tc>
      </w:tr>
      <w:tr w:rsidR="00C54C0C" w14:paraId="65189B3B" w14:textId="77777777" w:rsidTr="008A4531">
        <w:trPr>
          <w:trHeight w:val="288"/>
          <w:jc w:val="center"/>
        </w:trPr>
        <w:tc>
          <w:tcPr>
            <w:tcW w:w="1054" w:type="dxa"/>
            <w:tcBorders>
              <w:right w:val="single" w:sz="4" w:space="0" w:color="auto"/>
            </w:tcBorders>
            <w:vAlign w:val="center"/>
          </w:tcPr>
          <w:p w14:paraId="62B47524" w14:textId="77777777" w:rsidR="00C54C0C" w:rsidRPr="00241D8E" w:rsidRDefault="00C54C0C" w:rsidP="00C54C0C">
            <w:pPr>
              <w:spacing w:after="120" w:line="259" w:lineRule="auto"/>
              <w:jc w:val="center"/>
              <w:rPr>
                <w:rFonts w:cstheme="minorHAnsi"/>
                <w:sz w:val="20"/>
                <w:szCs w:val="20"/>
              </w:rPr>
            </w:pPr>
            <w:r w:rsidRPr="00241D8E">
              <w:rPr>
                <w:rFonts w:cstheme="minorHAnsi"/>
                <w:sz w:val="20"/>
                <w:szCs w:val="20"/>
              </w:rPr>
              <w:t>7</w:t>
            </w:r>
          </w:p>
        </w:tc>
        <w:tc>
          <w:tcPr>
            <w:tcW w:w="829" w:type="dxa"/>
            <w:tcBorders>
              <w:left w:val="single" w:sz="4" w:space="0" w:color="auto"/>
            </w:tcBorders>
            <w:vAlign w:val="center"/>
          </w:tcPr>
          <w:p w14:paraId="3FFED5F2" w14:textId="57572448" w:rsidR="00C54C0C" w:rsidRPr="00241D8E" w:rsidRDefault="00C54C0C" w:rsidP="00C54C0C">
            <w:pPr>
              <w:spacing w:after="120" w:line="259" w:lineRule="auto"/>
              <w:jc w:val="center"/>
              <w:rPr>
                <w:rFonts w:cstheme="minorHAnsi"/>
                <w:sz w:val="20"/>
                <w:szCs w:val="20"/>
              </w:rPr>
            </w:pPr>
            <w:r>
              <w:rPr>
                <w:rFonts w:cstheme="minorHAnsi"/>
                <w:sz w:val="20"/>
                <w:szCs w:val="20"/>
              </w:rPr>
              <w:t>0.009</w:t>
            </w:r>
          </w:p>
        </w:tc>
        <w:tc>
          <w:tcPr>
            <w:tcW w:w="829" w:type="dxa"/>
            <w:vAlign w:val="center"/>
          </w:tcPr>
          <w:p w14:paraId="2E628606" w14:textId="09B1A41A" w:rsidR="00C54C0C" w:rsidRPr="00241D8E" w:rsidRDefault="00C54C0C" w:rsidP="00C54C0C">
            <w:pPr>
              <w:spacing w:after="120" w:line="259" w:lineRule="auto"/>
              <w:jc w:val="center"/>
              <w:rPr>
                <w:rFonts w:cstheme="minorHAnsi"/>
                <w:sz w:val="20"/>
                <w:szCs w:val="20"/>
              </w:rPr>
            </w:pPr>
            <w:r>
              <w:rPr>
                <w:rFonts w:cstheme="minorHAnsi"/>
                <w:sz w:val="20"/>
                <w:szCs w:val="20"/>
              </w:rPr>
              <w:t>-5.7%</w:t>
            </w:r>
          </w:p>
        </w:tc>
        <w:tc>
          <w:tcPr>
            <w:tcW w:w="829" w:type="dxa"/>
            <w:vAlign w:val="center"/>
          </w:tcPr>
          <w:p w14:paraId="14BC573E" w14:textId="68526CAA" w:rsidR="00C54C0C" w:rsidRPr="00241D8E" w:rsidRDefault="00C54C0C" w:rsidP="00C54C0C">
            <w:pPr>
              <w:spacing w:after="120" w:line="259" w:lineRule="auto"/>
              <w:jc w:val="center"/>
              <w:rPr>
                <w:rFonts w:cstheme="minorHAnsi"/>
                <w:sz w:val="20"/>
                <w:szCs w:val="20"/>
              </w:rPr>
            </w:pPr>
            <w:r>
              <w:rPr>
                <w:rFonts w:cstheme="minorHAnsi"/>
                <w:sz w:val="20"/>
                <w:szCs w:val="20"/>
              </w:rPr>
              <w:t>0.021</w:t>
            </w:r>
          </w:p>
        </w:tc>
        <w:tc>
          <w:tcPr>
            <w:tcW w:w="829" w:type="dxa"/>
            <w:vAlign w:val="center"/>
          </w:tcPr>
          <w:p w14:paraId="186BAECE" w14:textId="2B0173F6" w:rsidR="00C54C0C" w:rsidRPr="00241D8E" w:rsidRDefault="00C54C0C" w:rsidP="00C54C0C">
            <w:pPr>
              <w:spacing w:after="120" w:line="259" w:lineRule="auto"/>
              <w:jc w:val="center"/>
              <w:rPr>
                <w:rFonts w:cstheme="minorHAnsi"/>
                <w:sz w:val="20"/>
                <w:szCs w:val="20"/>
              </w:rPr>
            </w:pPr>
            <w:r>
              <w:rPr>
                <w:rFonts w:cstheme="minorHAnsi"/>
                <w:sz w:val="20"/>
                <w:szCs w:val="20"/>
              </w:rPr>
              <w:t>93.5%</w:t>
            </w:r>
          </w:p>
        </w:tc>
        <w:tc>
          <w:tcPr>
            <w:tcW w:w="830" w:type="dxa"/>
            <w:tcBorders>
              <w:right w:val="single" w:sz="4" w:space="0" w:color="auto"/>
            </w:tcBorders>
            <w:vAlign w:val="center"/>
          </w:tcPr>
          <w:p w14:paraId="761DE109" w14:textId="06493723" w:rsidR="00C54C0C" w:rsidRPr="00241D8E" w:rsidRDefault="00C54C0C" w:rsidP="00C54C0C">
            <w:pPr>
              <w:spacing w:after="120" w:line="259" w:lineRule="auto"/>
              <w:jc w:val="center"/>
              <w:rPr>
                <w:rFonts w:cstheme="minorHAnsi"/>
                <w:sz w:val="20"/>
                <w:szCs w:val="20"/>
              </w:rPr>
            </w:pPr>
            <w:r>
              <w:rPr>
                <w:rFonts w:cstheme="minorHAnsi"/>
                <w:sz w:val="20"/>
                <w:szCs w:val="20"/>
              </w:rPr>
              <w:t>94.9%</w:t>
            </w:r>
          </w:p>
        </w:tc>
        <w:tc>
          <w:tcPr>
            <w:tcW w:w="830" w:type="dxa"/>
            <w:tcBorders>
              <w:left w:val="single" w:sz="4" w:space="0" w:color="auto"/>
            </w:tcBorders>
            <w:vAlign w:val="center"/>
          </w:tcPr>
          <w:p w14:paraId="734F0C0E" w14:textId="0E71DAA8" w:rsidR="00C54C0C" w:rsidRPr="00241D8E" w:rsidRDefault="00C54C0C" w:rsidP="00C54C0C">
            <w:pPr>
              <w:spacing w:after="120" w:line="259" w:lineRule="auto"/>
              <w:jc w:val="center"/>
              <w:rPr>
                <w:rFonts w:cstheme="minorHAnsi"/>
                <w:sz w:val="20"/>
                <w:szCs w:val="20"/>
              </w:rPr>
            </w:pPr>
            <w:r>
              <w:rPr>
                <w:rFonts w:cstheme="minorHAnsi"/>
                <w:sz w:val="20"/>
                <w:szCs w:val="20"/>
              </w:rPr>
              <w:t>0.001</w:t>
            </w:r>
          </w:p>
        </w:tc>
        <w:tc>
          <w:tcPr>
            <w:tcW w:w="830" w:type="dxa"/>
            <w:vAlign w:val="center"/>
          </w:tcPr>
          <w:p w14:paraId="3A8E639B" w14:textId="6B1D3447" w:rsidR="00C54C0C" w:rsidRPr="00241D8E" w:rsidRDefault="00C54C0C" w:rsidP="00C54C0C">
            <w:pPr>
              <w:spacing w:after="120" w:line="259" w:lineRule="auto"/>
              <w:jc w:val="center"/>
              <w:rPr>
                <w:rFonts w:cstheme="minorHAnsi"/>
                <w:sz w:val="20"/>
                <w:szCs w:val="20"/>
              </w:rPr>
            </w:pPr>
            <w:r>
              <w:rPr>
                <w:rFonts w:cstheme="minorHAnsi"/>
                <w:sz w:val="20"/>
                <w:szCs w:val="20"/>
              </w:rPr>
              <w:t>-0.3%</w:t>
            </w:r>
          </w:p>
        </w:tc>
        <w:tc>
          <w:tcPr>
            <w:tcW w:w="830" w:type="dxa"/>
            <w:vAlign w:val="center"/>
          </w:tcPr>
          <w:p w14:paraId="03900828" w14:textId="60AC4D49" w:rsidR="00C54C0C" w:rsidRPr="00241D8E" w:rsidRDefault="00C54C0C" w:rsidP="00C54C0C">
            <w:pPr>
              <w:spacing w:after="120" w:line="259" w:lineRule="auto"/>
              <w:jc w:val="center"/>
              <w:rPr>
                <w:rFonts w:cstheme="minorHAnsi"/>
                <w:sz w:val="20"/>
                <w:szCs w:val="20"/>
              </w:rPr>
            </w:pPr>
            <w:r>
              <w:rPr>
                <w:rFonts w:cstheme="minorHAnsi"/>
                <w:sz w:val="20"/>
                <w:szCs w:val="20"/>
              </w:rPr>
              <w:t>0.023</w:t>
            </w:r>
          </w:p>
        </w:tc>
        <w:tc>
          <w:tcPr>
            <w:tcW w:w="830" w:type="dxa"/>
            <w:vAlign w:val="center"/>
          </w:tcPr>
          <w:p w14:paraId="479587A6" w14:textId="06124A6A" w:rsidR="00C54C0C" w:rsidRPr="00241D8E" w:rsidRDefault="00725508" w:rsidP="00C54C0C">
            <w:pPr>
              <w:spacing w:after="120" w:line="259" w:lineRule="auto"/>
              <w:jc w:val="center"/>
              <w:rPr>
                <w:rFonts w:cstheme="minorHAnsi"/>
                <w:sz w:val="20"/>
                <w:szCs w:val="20"/>
              </w:rPr>
            </w:pPr>
            <w:r>
              <w:rPr>
                <w:rFonts w:cstheme="minorHAnsi"/>
                <w:sz w:val="20"/>
                <w:szCs w:val="20"/>
              </w:rPr>
              <w:t>94.5%</w:t>
            </w:r>
          </w:p>
        </w:tc>
        <w:tc>
          <w:tcPr>
            <w:tcW w:w="830" w:type="dxa"/>
            <w:vAlign w:val="center"/>
          </w:tcPr>
          <w:p w14:paraId="4E81D015" w14:textId="41F8DBC7" w:rsidR="00C54C0C" w:rsidRPr="00241D8E" w:rsidRDefault="00D57F52" w:rsidP="00C54C0C">
            <w:pPr>
              <w:spacing w:after="120" w:line="259" w:lineRule="auto"/>
              <w:jc w:val="center"/>
              <w:rPr>
                <w:rFonts w:cstheme="minorHAnsi"/>
                <w:sz w:val="20"/>
                <w:szCs w:val="20"/>
              </w:rPr>
            </w:pPr>
            <w:r>
              <w:rPr>
                <w:rFonts w:cstheme="minorHAnsi"/>
                <w:sz w:val="20"/>
                <w:szCs w:val="20"/>
              </w:rPr>
              <w:t>94.5%</w:t>
            </w:r>
          </w:p>
        </w:tc>
      </w:tr>
      <w:tr w:rsidR="00C54C0C" w14:paraId="780BD5E9" w14:textId="77777777" w:rsidTr="008A4531">
        <w:trPr>
          <w:trHeight w:val="288"/>
          <w:jc w:val="center"/>
        </w:trPr>
        <w:tc>
          <w:tcPr>
            <w:tcW w:w="1054" w:type="dxa"/>
            <w:tcBorders>
              <w:right w:val="single" w:sz="4" w:space="0" w:color="auto"/>
            </w:tcBorders>
            <w:vAlign w:val="center"/>
          </w:tcPr>
          <w:p w14:paraId="7C080BF5" w14:textId="77777777" w:rsidR="00C54C0C" w:rsidRPr="00241D8E" w:rsidRDefault="00C54C0C" w:rsidP="00C54C0C">
            <w:pPr>
              <w:spacing w:after="120" w:line="259" w:lineRule="auto"/>
              <w:jc w:val="center"/>
              <w:rPr>
                <w:rFonts w:cstheme="minorHAnsi"/>
                <w:sz w:val="20"/>
                <w:szCs w:val="20"/>
              </w:rPr>
            </w:pPr>
            <w:r w:rsidRPr="00241D8E">
              <w:rPr>
                <w:rFonts w:cstheme="minorHAnsi"/>
                <w:sz w:val="20"/>
                <w:szCs w:val="20"/>
              </w:rPr>
              <w:t>8</w:t>
            </w:r>
          </w:p>
        </w:tc>
        <w:tc>
          <w:tcPr>
            <w:tcW w:w="829" w:type="dxa"/>
            <w:tcBorders>
              <w:left w:val="single" w:sz="4" w:space="0" w:color="auto"/>
            </w:tcBorders>
            <w:vAlign w:val="center"/>
          </w:tcPr>
          <w:p w14:paraId="5BBFBAED" w14:textId="10BED299" w:rsidR="00C54C0C" w:rsidRPr="00241D8E" w:rsidRDefault="00C54C0C" w:rsidP="00C54C0C">
            <w:pPr>
              <w:spacing w:after="120" w:line="259" w:lineRule="auto"/>
              <w:jc w:val="center"/>
              <w:rPr>
                <w:rFonts w:cstheme="minorHAnsi"/>
                <w:sz w:val="20"/>
                <w:szCs w:val="20"/>
              </w:rPr>
            </w:pPr>
            <w:r>
              <w:rPr>
                <w:rFonts w:cstheme="minorHAnsi"/>
                <w:sz w:val="20"/>
                <w:szCs w:val="20"/>
              </w:rPr>
              <w:t>0.015</w:t>
            </w:r>
          </w:p>
        </w:tc>
        <w:tc>
          <w:tcPr>
            <w:tcW w:w="829" w:type="dxa"/>
            <w:vAlign w:val="center"/>
          </w:tcPr>
          <w:p w14:paraId="6572F8ED" w14:textId="23780C0F" w:rsidR="00C54C0C" w:rsidRPr="00241D8E" w:rsidRDefault="00C54C0C" w:rsidP="00C54C0C">
            <w:pPr>
              <w:spacing w:after="120" w:line="259" w:lineRule="auto"/>
              <w:jc w:val="center"/>
              <w:rPr>
                <w:rFonts w:cstheme="minorHAnsi"/>
                <w:sz w:val="20"/>
                <w:szCs w:val="20"/>
              </w:rPr>
            </w:pPr>
            <w:r>
              <w:rPr>
                <w:rFonts w:cstheme="minorHAnsi"/>
                <w:sz w:val="20"/>
                <w:szCs w:val="20"/>
              </w:rPr>
              <w:t>-9.4%</w:t>
            </w:r>
          </w:p>
        </w:tc>
        <w:tc>
          <w:tcPr>
            <w:tcW w:w="829" w:type="dxa"/>
            <w:vAlign w:val="center"/>
          </w:tcPr>
          <w:p w14:paraId="06C48C58" w14:textId="34E57760" w:rsidR="00C54C0C" w:rsidRPr="00241D8E" w:rsidRDefault="00C54C0C" w:rsidP="00C54C0C">
            <w:pPr>
              <w:spacing w:after="120" w:line="259" w:lineRule="auto"/>
              <w:jc w:val="center"/>
              <w:rPr>
                <w:rFonts w:cstheme="minorHAnsi"/>
                <w:sz w:val="20"/>
                <w:szCs w:val="20"/>
              </w:rPr>
            </w:pPr>
            <w:r>
              <w:rPr>
                <w:rFonts w:cstheme="minorHAnsi"/>
                <w:sz w:val="20"/>
                <w:szCs w:val="20"/>
              </w:rPr>
              <w:t>0.021</w:t>
            </w:r>
          </w:p>
        </w:tc>
        <w:tc>
          <w:tcPr>
            <w:tcW w:w="829" w:type="dxa"/>
            <w:vAlign w:val="center"/>
          </w:tcPr>
          <w:p w14:paraId="3D48C331" w14:textId="76465079" w:rsidR="00C54C0C" w:rsidRPr="00241D8E" w:rsidRDefault="00C54C0C" w:rsidP="00C54C0C">
            <w:pPr>
              <w:spacing w:after="120" w:line="259" w:lineRule="auto"/>
              <w:jc w:val="center"/>
              <w:rPr>
                <w:rFonts w:cstheme="minorHAnsi"/>
                <w:sz w:val="20"/>
                <w:szCs w:val="20"/>
              </w:rPr>
            </w:pPr>
            <w:r>
              <w:rPr>
                <w:rFonts w:cstheme="minorHAnsi"/>
                <w:sz w:val="20"/>
                <w:szCs w:val="20"/>
              </w:rPr>
              <w:t>88.8%</w:t>
            </w:r>
          </w:p>
        </w:tc>
        <w:tc>
          <w:tcPr>
            <w:tcW w:w="830" w:type="dxa"/>
            <w:tcBorders>
              <w:right w:val="single" w:sz="4" w:space="0" w:color="auto"/>
            </w:tcBorders>
            <w:vAlign w:val="center"/>
          </w:tcPr>
          <w:p w14:paraId="2B75039F" w14:textId="0D1040A5" w:rsidR="00C54C0C" w:rsidRPr="00241D8E" w:rsidRDefault="00C54C0C" w:rsidP="00C54C0C">
            <w:pPr>
              <w:spacing w:after="120" w:line="259" w:lineRule="auto"/>
              <w:jc w:val="center"/>
              <w:rPr>
                <w:rFonts w:cstheme="minorHAnsi"/>
                <w:sz w:val="20"/>
                <w:szCs w:val="20"/>
              </w:rPr>
            </w:pPr>
            <w:r>
              <w:rPr>
                <w:rFonts w:cstheme="minorHAnsi"/>
                <w:sz w:val="20"/>
                <w:szCs w:val="20"/>
              </w:rPr>
              <w:t>95.0%</w:t>
            </w:r>
          </w:p>
        </w:tc>
        <w:tc>
          <w:tcPr>
            <w:tcW w:w="830" w:type="dxa"/>
            <w:tcBorders>
              <w:left w:val="single" w:sz="4" w:space="0" w:color="auto"/>
            </w:tcBorders>
            <w:vAlign w:val="center"/>
          </w:tcPr>
          <w:p w14:paraId="4318B5EA" w14:textId="3A23BE18" w:rsidR="00C54C0C" w:rsidRPr="00241D8E" w:rsidRDefault="00C54C0C" w:rsidP="00C54C0C">
            <w:pPr>
              <w:spacing w:after="120" w:line="259" w:lineRule="auto"/>
              <w:jc w:val="center"/>
              <w:rPr>
                <w:rFonts w:cstheme="minorHAnsi"/>
                <w:sz w:val="20"/>
                <w:szCs w:val="20"/>
              </w:rPr>
            </w:pPr>
            <w:r>
              <w:rPr>
                <w:rFonts w:cstheme="minorHAnsi"/>
                <w:sz w:val="20"/>
                <w:szCs w:val="20"/>
              </w:rPr>
              <w:t>-0.001</w:t>
            </w:r>
          </w:p>
        </w:tc>
        <w:tc>
          <w:tcPr>
            <w:tcW w:w="830" w:type="dxa"/>
            <w:vAlign w:val="center"/>
          </w:tcPr>
          <w:p w14:paraId="2607B2F8" w14:textId="41D04158" w:rsidR="00C54C0C" w:rsidRPr="00241D8E" w:rsidRDefault="00C54C0C" w:rsidP="00C54C0C">
            <w:pPr>
              <w:spacing w:after="120" w:line="259" w:lineRule="auto"/>
              <w:jc w:val="center"/>
              <w:rPr>
                <w:rFonts w:cstheme="minorHAnsi"/>
                <w:sz w:val="20"/>
                <w:szCs w:val="20"/>
              </w:rPr>
            </w:pPr>
            <w:r>
              <w:rPr>
                <w:rFonts w:cstheme="minorHAnsi"/>
                <w:sz w:val="20"/>
                <w:szCs w:val="20"/>
              </w:rPr>
              <w:t>0.5%</w:t>
            </w:r>
          </w:p>
        </w:tc>
        <w:tc>
          <w:tcPr>
            <w:tcW w:w="830" w:type="dxa"/>
            <w:vAlign w:val="center"/>
          </w:tcPr>
          <w:p w14:paraId="10698939" w14:textId="2495F6A5" w:rsidR="00C54C0C" w:rsidRPr="00241D8E" w:rsidRDefault="00C54C0C" w:rsidP="00C54C0C">
            <w:pPr>
              <w:spacing w:after="120" w:line="259" w:lineRule="auto"/>
              <w:jc w:val="center"/>
              <w:rPr>
                <w:rFonts w:cstheme="minorHAnsi"/>
                <w:sz w:val="20"/>
                <w:szCs w:val="20"/>
              </w:rPr>
            </w:pPr>
            <w:r>
              <w:rPr>
                <w:rFonts w:cstheme="minorHAnsi"/>
                <w:sz w:val="20"/>
                <w:szCs w:val="20"/>
              </w:rPr>
              <w:t>0.023</w:t>
            </w:r>
          </w:p>
        </w:tc>
        <w:tc>
          <w:tcPr>
            <w:tcW w:w="830" w:type="dxa"/>
            <w:vAlign w:val="center"/>
          </w:tcPr>
          <w:p w14:paraId="3BC1FADE" w14:textId="1E9D18DB" w:rsidR="00C54C0C" w:rsidRPr="00241D8E" w:rsidRDefault="00725508" w:rsidP="00C54C0C">
            <w:pPr>
              <w:spacing w:after="120" w:line="259" w:lineRule="auto"/>
              <w:jc w:val="center"/>
              <w:rPr>
                <w:rFonts w:cstheme="minorHAnsi"/>
                <w:sz w:val="20"/>
                <w:szCs w:val="20"/>
              </w:rPr>
            </w:pPr>
            <w:r>
              <w:rPr>
                <w:rFonts w:cstheme="minorHAnsi"/>
                <w:sz w:val="20"/>
                <w:szCs w:val="20"/>
              </w:rPr>
              <w:t>95.1%</w:t>
            </w:r>
          </w:p>
        </w:tc>
        <w:tc>
          <w:tcPr>
            <w:tcW w:w="830" w:type="dxa"/>
            <w:vAlign w:val="center"/>
          </w:tcPr>
          <w:p w14:paraId="1BC1E21B" w14:textId="3B9BD72F" w:rsidR="00C54C0C" w:rsidRPr="00241D8E" w:rsidRDefault="00D57F52" w:rsidP="00C54C0C">
            <w:pPr>
              <w:spacing w:after="120" w:line="259" w:lineRule="auto"/>
              <w:jc w:val="center"/>
              <w:rPr>
                <w:rFonts w:cstheme="minorHAnsi"/>
                <w:sz w:val="20"/>
                <w:szCs w:val="20"/>
              </w:rPr>
            </w:pPr>
            <w:r>
              <w:rPr>
                <w:rFonts w:cstheme="minorHAnsi"/>
                <w:sz w:val="20"/>
                <w:szCs w:val="20"/>
              </w:rPr>
              <w:t>95.1%</w:t>
            </w:r>
          </w:p>
        </w:tc>
      </w:tr>
      <w:tr w:rsidR="00C54C0C" w14:paraId="121AFB2D" w14:textId="77777777" w:rsidTr="008A4531">
        <w:trPr>
          <w:trHeight w:val="288"/>
          <w:jc w:val="center"/>
        </w:trPr>
        <w:tc>
          <w:tcPr>
            <w:tcW w:w="1054" w:type="dxa"/>
            <w:tcBorders>
              <w:right w:val="single" w:sz="4" w:space="0" w:color="auto"/>
            </w:tcBorders>
            <w:vAlign w:val="center"/>
          </w:tcPr>
          <w:p w14:paraId="791A3D02" w14:textId="77777777" w:rsidR="00C54C0C" w:rsidRPr="00241D8E" w:rsidRDefault="00C54C0C" w:rsidP="00C54C0C">
            <w:pPr>
              <w:spacing w:after="120" w:line="259" w:lineRule="auto"/>
              <w:jc w:val="center"/>
              <w:rPr>
                <w:rFonts w:cstheme="minorHAnsi"/>
                <w:sz w:val="20"/>
                <w:szCs w:val="20"/>
              </w:rPr>
            </w:pPr>
            <w:r w:rsidRPr="00241D8E">
              <w:rPr>
                <w:rFonts w:cstheme="minorHAnsi"/>
                <w:sz w:val="20"/>
                <w:szCs w:val="20"/>
              </w:rPr>
              <w:t>9</w:t>
            </w:r>
          </w:p>
        </w:tc>
        <w:tc>
          <w:tcPr>
            <w:tcW w:w="829" w:type="dxa"/>
            <w:tcBorders>
              <w:left w:val="single" w:sz="4" w:space="0" w:color="auto"/>
            </w:tcBorders>
            <w:vAlign w:val="center"/>
          </w:tcPr>
          <w:p w14:paraId="7EA36F2F" w14:textId="2EAF697E" w:rsidR="00C54C0C" w:rsidRPr="00241D8E" w:rsidRDefault="00C54C0C" w:rsidP="00C54C0C">
            <w:pPr>
              <w:spacing w:after="120" w:line="259" w:lineRule="auto"/>
              <w:jc w:val="center"/>
              <w:rPr>
                <w:rFonts w:cstheme="minorHAnsi"/>
                <w:sz w:val="20"/>
                <w:szCs w:val="20"/>
              </w:rPr>
            </w:pPr>
            <w:r>
              <w:rPr>
                <w:rFonts w:cstheme="minorHAnsi"/>
                <w:sz w:val="20"/>
                <w:szCs w:val="20"/>
              </w:rPr>
              <w:t>0.026</w:t>
            </w:r>
          </w:p>
        </w:tc>
        <w:tc>
          <w:tcPr>
            <w:tcW w:w="829" w:type="dxa"/>
            <w:vAlign w:val="center"/>
          </w:tcPr>
          <w:p w14:paraId="5EED48D8" w14:textId="01F7D25F" w:rsidR="00C54C0C" w:rsidRPr="00241D8E" w:rsidRDefault="00C54C0C" w:rsidP="00C54C0C">
            <w:pPr>
              <w:spacing w:after="120" w:line="259" w:lineRule="auto"/>
              <w:jc w:val="center"/>
              <w:rPr>
                <w:rFonts w:cstheme="minorHAnsi"/>
                <w:sz w:val="20"/>
                <w:szCs w:val="20"/>
              </w:rPr>
            </w:pPr>
            <w:r>
              <w:rPr>
                <w:rFonts w:cstheme="minorHAnsi"/>
                <w:sz w:val="20"/>
                <w:szCs w:val="20"/>
              </w:rPr>
              <w:t>-16.2%</w:t>
            </w:r>
          </w:p>
        </w:tc>
        <w:tc>
          <w:tcPr>
            <w:tcW w:w="829" w:type="dxa"/>
            <w:vAlign w:val="center"/>
          </w:tcPr>
          <w:p w14:paraId="50108087" w14:textId="0623B0DF" w:rsidR="00C54C0C" w:rsidRPr="00241D8E" w:rsidRDefault="00C54C0C" w:rsidP="00C54C0C">
            <w:pPr>
              <w:spacing w:after="120" w:line="259" w:lineRule="auto"/>
              <w:jc w:val="center"/>
              <w:rPr>
                <w:rFonts w:cstheme="minorHAnsi"/>
                <w:sz w:val="20"/>
                <w:szCs w:val="20"/>
              </w:rPr>
            </w:pPr>
            <w:r>
              <w:rPr>
                <w:rFonts w:cstheme="minorHAnsi"/>
                <w:sz w:val="20"/>
                <w:szCs w:val="20"/>
              </w:rPr>
              <w:t>0.021</w:t>
            </w:r>
          </w:p>
        </w:tc>
        <w:tc>
          <w:tcPr>
            <w:tcW w:w="829" w:type="dxa"/>
            <w:vAlign w:val="center"/>
          </w:tcPr>
          <w:p w14:paraId="241F90C3" w14:textId="05C6A5D8" w:rsidR="00C54C0C" w:rsidRPr="00241D8E" w:rsidRDefault="00C54C0C" w:rsidP="00C54C0C">
            <w:pPr>
              <w:spacing w:after="120" w:line="259" w:lineRule="auto"/>
              <w:jc w:val="center"/>
              <w:rPr>
                <w:rFonts w:cstheme="minorHAnsi"/>
                <w:sz w:val="20"/>
                <w:szCs w:val="20"/>
              </w:rPr>
            </w:pPr>
            <w:r>
              <w:rPr>
                <w:rFonts w:cstheme="minorHAnsi"/>
                <w:sz w:val="20"/>
                <w:szCs w:val="20"/>
              </w:rPr>
              <w:t>77.5%</w:t>
            </w:r>
          </w:p>
        </w:tc>
        <w:tc>
          <w:tcPr>
            <w:tcW w:w="830" w:type="dxa"/>
            <w:tcBorders>
              <w:right w:val="single" w:sz="4" w:space="0" w:color="auto"/>
            </w:tcBorders>
            <w:vAlign w:val="center"/>
          </w:tcPr>
          <w:p w14:paraId="6A015AE2" w14:textId="30509294" w:rsidR="00C54C0C" w:rsidRPr="00241D8E" w:rsidRDefault="00C54C0C" w:rsidP="00C54C0C">
            <w:pPr>
              <w:spacing w:after="120" w:line="259" w:lineRule="auto"/>
              <w:jc w:val="center"/>
              <w:rPr>
                <w:rFonts w:cstheme="minorHAnsi"/>
                <w:sz w:val="20"/>
                <w:szCs w:val="20"/>
              </w:rPr>
            </w:pPr>
            <w:r>
              <w:rPr>
                <w:rFonts w:cstheme="minorHAnsi"/>
                <w:sz w:val="20"/>
                <w:szCs w:val="20"/>
              </w:rPr>
              <w:t>95.4%</w:t>
            </w:r>
          </w:p>
        </w:tc>
        <w:tc>
          <w:tcPr>
            <w:tcW w:w="830" w:type="dxa"/>
            <w:tcBorders>
              <w:left w:val="single" w:sz="4" w:space="0" w:color="auto"/>
            </w:tcBorders>
            <w:vAlign w:val="center"/>
          </w:tcPr>
          <w:p w14:paraId="51088C55" w14:textId="28093FDE" w:rsidR="00C54C0C" w:rsidRPr="00241D8E" w:rsidRDefault="00C54C0C" w:rsidP="00C54C0C">
            <w:pPr>
              <w:spacing w:after="120" w:line="259" w:lineRule="auto"/>
              <w:jc w:val="center"/>
              <w:rPr>
                <w:rFonts w:cstheme="minorHAnsi"/>
                <w:sz w:val="20"/>
                <w:szCs w:val="20"/>
              </w:rPr>
            </w:pPr>
            <w:r>
              <w:rPr>
                <w:rFonts w:cstheme="minorHAnsi"/>
                <w:sz w:val="20"/>
                <w:szCs w:val="20"/>
              </w:rPr>
              <w:t>0.000</w:t>
            </w:r>
          </w:p>
        </w:tc>
        <w:tc>
          <w:tcPr>
            <w:tcW w:w="830" w:type="dxa"/>
            <w:vAlign w:val="center"/>
          </w:tcPr>
          <w:p w14:paraId="4FFC78DD" w14:textId="44082085" w:rsidR="00C54C0C" w:rsidRPr="00241D8E" w:rsidRDefault="00C54C0C" w:rsidP="00C54C0C">
            <w:pPr>
              <w:spacing w:after="120" w:line="259" w:lineRule="auto"/>
              <w:jc w:val="center"/>
              <w:rPr>
                <w:rFonts w:cstheme="minorHAnsi"/>
                <w:sz w:val="20"/>
                <w:szCs w:val="20"/>
              </w:rPr>
            </w:pPr>
            <w:r>
              <w:rPr>
                <w:rFonts w:cstheme="minorHAnsi"/>
                <w:sz w:val="20"/>
                <w:szCs w:val="20"/>
              </w:rPr>
              <w:t>0.0%</w:t>
            </w:r>
          </w:p>
        </w:tc>
        <w:tc>
          <w:tcPr>
            <w:tcW w:w="830" w:type="dxa"/>
            <w:vAlign w:val="center"/>
          </w:tcPr>
          <w:p w14:paraId="23B583EA" w14:textId="42E37317" w:rsidR="00C54C0C" w:rsidRPr="00241D8E" w:rsidRDefault="00C54C0C" w:rsidP="00C54C0C">
            <w:pPr>
              <w:spacing w:after="120" w:line="259" w:lineRule="auto"/>
              <w:jc w:val="center"/>
              <w:rPr>
                <w:rFonts w:cstheme="minorHAnsi"/>
                <w:sz w:val="20"/>
                <w:szCs w:val="20"/>
              </w:rPr>
            </w:pPr>
            <w:r>
              <w:rPr>
                <w:rFonts w:cstheme="minorHAnsi"/>
                <w:sz w:val="20"/>
                <w:szCs w:val="20"/>
              </w:rPr>
              <w:t>0.023</w:t>
            </w:r>
          </w:p>
        </w:tc>
        <w:tc>
          <w:tcPr>
            <w:tcW w:w="830" w:type="dxa"/>
            <w:vAlign w:val="center"/>
          </w:tcPr>
          <w:p w14:paraId="05926261" w14:textId="7991DB75" w:rsidR="00C54C0C" w:rsidRPr="00241D8E" w:rsidRDefault="00725508" w:rsidP="00C54C0C">
            <w:pPr>
              <w:spacing w:after="120" w:line="259" w:lineRule="auto"/>
              <w:jc w:val="center"/>
              <w:rPr>
                <w:rFonts w:cstheme="minorHAnsi"/>
                <w:sz w:val="20"/>
                <w:szCs w:val="20"/>
              </w:rPr>
            </w:pPr>
            <w:r>
              <w:rPr>
                <w:rFonts w:cstheme="minorHAnsi"/>
                <w:sz w:val="20"/>
                <w:szCs w:val="20"/>
              </w:rPr>
              <w:t>95.2%</w:t>
            </w:r>
          </w:p>
        </w:tc>
        <w:tc>
          <w:tcPr>
            <w:tcW w:w="830" w:type="dxa"/>
            <w:vAlign w:val="center"/>
          </w:tcPr>
          <w:p w14:paraId="5BD4E9D2" w14:textId="7A93F490" w:rsidR="00C54C0C" w:rsidRPr="00241D8E" w:rsidRDefault="00D57F52" w:rsidP="00C54C0C">
            <w:pPr>
              <w:spacing w:after="120" w:line="259" w:lineRule="auto"/>
              <w:jc w:val="center"/>
              <w:rPr>
                <w:rFonts w:cstheme="minorHAnsi"/>
                <w:sz w:val="20"/>
                <w:szCs w:val="20"/>
              </w:rPr>
            </w:pPr>
            <w:r>
              <w:rPr>
                <w:rFonts w:cstheme="minorHAnsi"/>
                <w:sz w:val="20"/>
                <w:szCs w:val="20"/>
              </w:rPr>
              <w:t>95.1%</w:t>
            </w:r>
          </w:p>
        </w:tc>
      </w:tr>
      <w:tr w:rsidR="00C54C0C" w14:paraId="72505B59" w14:textId="77777777" w:rsidTr="008A4531">
        <w:trPr>
          <w:trHeight w:val="288"/>
          <w:jc w:val="center"/>
        </w:trPr>
        <w:tc>
          <w:tcPr>
            <w:tcW w:w="1054" w:type="dxa"/>
            <w:tcBorders>
              <w:right w:val="single" w:sz="4" w:space="0" w:color="auto"/>
            </w:tcBorders>
            <w:vAlign w:val="center"/>
          </w:tcPr>
          <w:p w14:paraId="3022B7AE" w14:textId="77777777" w:rsidR="00C54C0C" w:rsidRPr="00241D8E" w:rsidRDefault="00C54C0C" w:rsidP="00C54C0C">
            <w:pPr>
              <w:spacing w:after="120" w:line="259" w:lineRule="auto"/>
              <w:jc w:val="center"/>
              <w:rPr>
                <w:rFonts w:cstheme="minorHAnsi"/>
                <w:sz w:val="20"/>
                <w:szCs w:val="20"/>
              </w:rPr>
            </w:pPr>
            <w:r w:rsidRPr="00241D8E">
              <w:rPr>
                <w:rFonts w:cstheme="minorHAnsi"/>
                <w:sz w:val="20"/>
                <w:szCs w:val="20"/>
              </w:rPr>
              <w:t>10</w:t>
            </w:r>
          </w:p>
        </w:tc>
        <w:tc>
          <w:tcPr>
            <w:tcW w:w="829" w:type="dxa"/>
            <w:tcBorders>
              <w:left w:val="single" w:sz="4" w:space="0" w:color="auto"/>
            </w:tcBorders>
            <w:vAlign w:val="center"/>
          </w:tcPr>
          <w:p w14:paraId="3EED48E1" w14:textId="3A015B80" w:rsidR="00C54C0C" w:rsidRPr="00241D8E" w:rsidRDefault="00C54C0C" w:rsidP="00C54C0C">
            <w:pPr>
              <w:spacing w:after="120" w:line="259" w:lineRule="auto"/>
              <w:jc w:val="center"/>
              <w:rPr>
                <w:rFonts w:cstheme="minorHAnsi"/>
                <w:sz w:val="20"/>
                <w:szCs w:val="20"/>
              </w:rPr>
            </w:pPr>
            <w:r>
              <w:rPr>
                <w:rFonts w:cstheme="minorHAnsi"/>
                <w:sz w:val="20"/>
                <w:szCs w:val="20"/>
              </w:rPr>
              <w:t>0.028</w:t>
            </w:r>
          </w:p>
        </w:tc>
        <w:tc>
          <w:tcPr>
            <w:tcW w:w="829" w:type="dxa"/>
            <w:vAlign w:val="center"/>
          </w:tcPr>
          <w:p w14:paraId="3011C232" w14:textId="421ECDCE" w:rsidR="00C54C0C" w:rsidRPr="00241D8E" w:rsidRDefault="00C54C0C" w:rsidP="00C54C0C">
            <w:pPr>
              <w:spacing w:after="120" w:line="259" w:lineRule="auto"/>
              <w:jc w:val="center"/>
              <w:rPr>
                <w:rFonts w:cstheme="minorHAnsi"/>
                <w:sz w:val="20"/>
                <w:szCs w:val="20"/>
              </w:rPr>
            </w:pPr>
            <w:r>
              <w:rPr>
                <w:rFonts w:cstheme="minorHAnsi"/>
                <w:sz w:val="20"/>
                <w:szCs w:val="20"/>
              </w:rPr>
              <w:t>-17.3%</w:t>
            </w:r>
          </w:p>
        </w:tc>
        <w:tc>
          <w:tcPr>
            <w:tcW w:w="829" w:type="dxa"/>
            <w:vAlign w:val="center"/>
          </w:tcPr>
          <w:p w14:paraId="3453C591" w14:textId="31621843" w:rsidR="00C54C0C" w:rsidRPr="00241D8E" w:rsidRDefault="00C54C0C" w:rsidP="00C54C0C">
            <w:pPr>
              <w:spacing w:after="120" w:line="259" w:lineRule="auto"/>
              <w:jc w:val="center"/>
              <w:rPr>
                <w:rFonts w:cstheme="minorHAnsi"/>
                <w:sz w:val="20"/>
                <w:szCs w:val="20"/>
              </w:rPr>
            </w:pPr>
            <w:r>
              <w:rPr>
                <w:rFonts w:cstheme="minorHAnsi"/>
                <w:sz w:val="20"/>
                <w:szCs w:val="20"/>
              </w:rPr>
              <w:t>0.021</w:t>
            </w:r>
          </w:p>
        </w:tc>
        <w:tc>
          <w:tcPr>
            <w:tcW w:w="829" w:type="dxa"/>
            <w:vAlign w:val="center"/>
          </w:tcPr>
          <w:p w14:paraId="0CCF1782" w14:textId="7A54455E" w:rsidR="00C54C0C" w:rsidRPr="00241D8E" w:rsidRDefault="00C54C0C" w:rsidP="00C54C0C">
            <w:pPr>
              <w:spacing w:after="120" w:line="259" w:lineRule="auto"/>
              <w:jc w:val="center"/>
              <w:rPr>
                <w:rFonts w:cstheme="minorHAnsi"/>
                <w:sz w:val="20"/>
                <w:szCs w:val="20"/>
              </w:rPr>
            </w:pPr>
            <w:r>
              <w:rPr>
                <w:rFonts w:cstheme="minorHAnsi"/>
                <w:sz w:val="20"/>
                <w:szCs w:val="20"/>
              </w:rPr>
              <w:t>74.0%</w:t>
            </w:r>
          </w:p>
        </w:tc>
        <w:tc>
          <w:tcPr>
            <w:tcW w:w="830" w:type="dxa"/>
            <w:tcBorders>
              <w:right w:val="single" w:sz="4" w:space="0" w:color="auto"/>
            </w:tcBorders>
            <w:vAlign w:val="center"/>
          </w:tcPr>
          <w:p w14:paraId="7FC582CE" w14:textId="7ED14664" w:rsidR="00C54C0C" w:rsidRPr="00241D8E" w:rsidRDefault="00C54C0C" w:rsidP="00C54C0C">
            <w:pPr>
              <w:spacing w:after="120" w:line="259" w:lineRule="auto"/>
              <w:jc w:val="center"/>
              <w:rPr>
                <w:rFonts w:cstheme="minorHAnsi"/>
                <w:sz w:val="20"/>
                <w:szCs w:val="20"/>
              </w:rPr>
            </w:pPr>
            <w:r>
              <w:rPr>
                <w:rFonts w:cstheme="minorHAnsi"/>
                <w:sz w:val="20"/>
                <w:szCs w:val="20"/>
              </w:rPr>
              <w:t>94.5%</w:t>
            </w:r>
          </w:p>
        </w:tc>
        <w:tc>
          <w:tcPr>
            <w:tcW w:w="830" w:type="dxa"/>
            <w:tcBorders>
              <w:left w:val="single" w:sz="4" w:space="0" w:color="auto"/>
            </w:tcBorders>
            <w:vAlign w:val="center"/>
          </w:tcPr>
          <w:p w14:paraId="57381BF6" w14:textId="2E69D77F" w:rsidR="00C54C0C" w:rsidRPr="00241D8E" w:rsidRDefault="00C54C0C" w:rsidP="00C54C0C">
            <w:pPr>
              <w:spacing w:after="120" w:line="259" w:lineRule="auto"/>
              <w:jc w:val="center"/>
              <w:rPr>
                <w:rFonts w:cstheme="minorHAnsi"/>
                <w:sz w:val="20"/>
                <w:szCs w:val="20"/>
              </w:rPr>
            </w:pPr>
            <w:r>
              <w:rPr>
                <w:rFonts w:cstheme="minorHAnsi"/>
                <w:sz w:val="20"/>
                <w:szCs w:val="20"/>
              </w:rPr>
              <w:t>0.001</w:t>
            </w:r>
          </w:p>
        </w:tc>
        <w:tc>
          <w:tcPr>
            <w:tcW w:w="830" w:type="dxa"/>
            <w:vAlign w:val="center"/>
          </w:tcPr>
          <w:p w14:paraId="1E95816A" w14:textId="26CDE35D" w:rsidR="00C54C0C" w:rsidRPr="00241D8E" w:rsidRDefault="00C54C0C" w:rsidP="00C54C0C">
            <w:pPr>
              <w:spacing w:after="120" w:line="259" w:lineRule="auto"/>
              <w:jc w:val="center"/>
              <w:rPr>
                <w:rFonts w:cstheme="minorHAnsi"/>
                <w:sz w:val="20"/>
                <w:szCs w:val="20"/>
              </w:rPr>
            </w:pPr>
            <w:r>
              <w:rPr>
                <w:rFonts w:cstheme="minorHAnsi"/>
                <w:sz w:val="20"/>
                <w:szCs w:val="20"/>
              </w:rPr>
              <w:t>-0.3%</w:t>
            </w:r>
          </w:p>
        </w:tc>
        <w:tc>
          <w:tcPr>
            <w:tcW w:w="830" w:type="dxa"/>
            <w:vAlign w:val="center"/>
          </w:tcPr>
          <w:p w14:paraId="68927933" w14:textId="7C5480A3" w:rsidR="00C54C0C" w:rsidRPr="00241D8E" w:rsidRDefault="00C54C0C" w:rsidP="00C54C0C">
            <w:pPr>
              <w:spacing w:after="120" w:line="259" w:lineRule="auto"/>
              <w:jc w:val="center"/>
              <w:rPr>
                <w:rFonts w:cstheme="minorHAnsi"/>
                <w:sz w:val="20"/>
                <w:szCs w:val="20"/>
              </w:rPr>
            </w:pPr>
            <w:r>
              <w:rPr>
                <w:rFonts w:cstheme="minorHAnsi"/>
                <w:sz w:val="20"/>
                <w:szCs w:val="20"/>
              </w:rPr>
              <w:t>0.024</w:t>
            </w:r>
          </w:p>
        </w:tc>
        <w:tc>
          <w:tcPr>
            <w:tcW w:w="830" w:type="dxa"/>
            <w:vAlign w:val="center"/>
          </w:tcPr>
          <w:p w14:paraId="5640947C" w14:textId="553961E0" w:rsidR="00C54C0C" w:rsidRPr="00241D8E" w:rsidRDefault="00725508" w:rsidP="00C54C0C">
            <w:pPr>
              <w:spacing w:after="120" w:line="259" w:lineRule="auto"/>
              <w:jc w:val="center"/>
              <w:rPr>
                <w:rFonts w:cstheme="minorHAnsi"/>
                <w:sz w:val="20"/>
                <w:szCs w:val="20"/>
              </w:rPr>
            </w:pPr>
            <w:r>
              <w:rPr>
                <w:rFonts w:cstheme="minorHAnsi"/>
                <w:sz w:val="20"/>
                <w:szCs w:val="20"/>
              </w:rPr>
              <w:t>93.9%</w:t>
            </w:r>
          </w:p>
        </w:tc>
        <w:tc>
          <w:tcPr>
            <w:tcW w:w="830" w:type="dxa"/>
            <w:vAlign w:val="center"/>
          </w:tcPr>
          <w:p w14:paraId="068D35A9" w14:textId="5EB86708" w:rsidR="00C54C0C" w:rsidRPr="00241D8E" w:rsidRDefault="00D57F52" w:rsidP="00C54C0C">
            <w:pPr>
              <w:spacing w:after="120" w:line="259" w:lineRule="auto"/>
              <w:jc w:val="center"/>
              <w:rPr>
                <w:rFonts w:cstheme="minorHAnsi"/>
                <w:sz w:val="20"/>
                <w:szCs w:val="20"/>
              </w:rPr>
            </w:pPr>
            <w:r>
              <w:rPr>
                <w:rFonts w:cstheme="minorHAnsi"/>
                <w:sz w:val="20"/>
                <w:szCs w:val="20"/>
              </w:rPr>
              <w:t>94.2%</w:t>
            </w:r>
          </w:p>
        </w:tc>
      </w:tr>
      <w:tr w:rsidR="00C54C0C" w14:paraId="3B5F1697" w14:textId="77777777" w:rsidTr="008A4531">
        <w:trPr>
          <w:trHeight w:val="288"/>
          <w:jc w:val="center"/>
        </w:trPr>
        <w:tc>
          <w:tcPr>
            <w:tcW w:w="1054" w:type="dxa"/>
            <w:tcBorders>
              <w:bottom w:val="single" w:sz="4" w:space="0" w:color="auto"/>
              <w:right w:val="single" w:sz="4" w:space="0" w:color="auto"/>
            </w:tcBorders>
            <w:vAlign w:val="center"/>
          </w:tcPr>
          <w:p w14:paraId="0FCD6610" w14:textId="77777777" w:rsidR="00C54C0C" w:rsidRPr="00241D8E" w:rsidRDefault="00C54C0C" w:rsidP="00C54C0C">
            <w:pPr>
              <w:spacing w:after="120" w:line="259" w:lineRule="auto"/>
              <w:jc w:val="center"/>
              <w:rPr>
                <w:rFonts w:cstheme="minorHAnsi"/>
                <w:sz w:val="20"/>
                <w:szCs w:val="20"/>
              </w:rPr>
            </w:pPr>
            <w:r w:rsidRPr="00241D8E">
              <w:rPr>
                <w:rFonts w:cstheme="minorHAnsi"/>
                <w:sz w:val="20"/>
                <w:szCs w:val="20"/>
              </w:rPr>
              <w:t>11</w:t>
            </w:r>
          </w:p>
        </w:tc>
        <w:tc>
          <w:tcPr>
            <w:tcW w:w="829" w:type="dxa"/>
            <w:tcBorders>
              <w:left w:val="single" w:sz="4" w:space="0" w:color="auto"/>
              <w:bottom w:val="single" w:sz="4" w:space="0" w:color="auto"/>
            </w:tcBorders>
            <w:vAlign w:val="center"/>
          </w:tcPr>
          <w:p w14:paraId="55D129AF" w14:textId="6BD327E4" w:rsidR="00C54C0C" w:rsidRPr="00241D8E" w:rsidRDefault="00C54C0C" w:rsidP="00C54C0C">
            <w:pPr>
              <w:spacing w:after="120" w:line="259" w:lineRule="auto"/>
              <w:jc w:val="center"/>
              <w:rPr>
                <w:rFonts w:cstheme="minorHAnsi"/>
                <w:sz w:val="20"/>
                <w:szCs w:val="20"/>
              </w:rPr>
            </w:pPr>
            <w:r>
              <w:rPr>
                <w:rFonts w:cstheme="minorHAnsi"/>
                <w:sz w:val="20"/>
                <w:szCs w:val="20"/>
              </w:rPr>
              <w:t>0.029</w:t>
            </w:r>
          </w:p>
        </w:tc>
        <w:tc>
          <w:tcPr>
            <w:tcW w:w="829" w:type="dxa"/>
            <w:tcBorders>
              <w:bottom w:val="single" w:sz="4" w:space="0" w:color="auto"/>
            </w:tcBorders>
            <w:vAlign w:val="center"/>
          </w:tcPr>
          <w:p w14:paraId="54390F6A" w14:textId="43A6B2CA" w:rsidR="00C54C0C" w:rsidRPr="00241D8E" w:rsidRDefault="00C54C0C" w:rsidP="00C54C0C">
            <w:pPr>
              <w:spacing w:after="120" w:line="259" w:lineRule="auto"/>
              <w:jc w:val="center"/>
              <w:rPr>
                <w:rFonts w:cstheme="minorHAnsi"/>
                <w:sz w:val="20"/>
                <w:szCs w:val="20"/>
              </w:rPr>
            </w:pPr>
            <w:r>
              <w:rPr>
                <w:rFonts w:cstheme="minorHAnsi"/>
                <w:sz w:val="20"/>
                <w:szCs w:val="20"/>
              </w:rPr>
              <w:t>-18.1%</w:t>
            </w:r>
          </w:p>
        </w:tc>
        <w:tc>
          <w:tcPr>
            <w:tcW w:w="829" w:type="dxa"/>
            <w:tcBorders>
              <w:bottom w:val="single" w:sz="4" w:space="0" w:color="auto"/>
            </w:tcBorders>
            <w:vAlign w:val="center"/>
          </w:tcPr>
          <w:p w14:paraId="2C11447A" w14:textId="39A73A71" w:rsidR="00C54C0C" w:rsidRPr="00241D8E" w:rsidRDefault="00C54C0C" w:rsidP="00C54C0C">
            <w:pPr>
              <w:spacing w:after="120" w:line="259" w:lineRule="auto"/>
              <w:jc w:val="center"/>
              <w:rPr>
                <w:rFonts w:cstheme="minorHAnsi"/>
                <w:sz w:val="20"/>
                <w:szCs w:val="20"/>
              </w:rPr>
            </w:pPr>
            <w:r>
              <w:rPr>
                <w:rFonts w:cstheme="minorHAnsi"/>
                <w:sz w:val="20"/>
                <w:szCs w:val="20"/>
              </w:rPr>
              <w:t>0.021</w:t>
            </w:r>
          </w:p>
        </w:tc>
        <w:tc>
          <w:tcPr>
            <w:tcW w:w="829" w:type="dxa"/>
            <w:tcBorders>
              <w:bottom w:val="single" w:sz="4" w:space="0" w:color="auto"/>
            </w:tcBorders>
            <w:vAlign w:val="center"/>
          </w:tcPr>
          <w:p w14:paraId="2D7CD689" w14:textId="6AC54267" w:rsidR="00C54C0C" w:rsidRPr="00241D8E" w:rsidRDefault="00C54C0C" w:rsidP="00C54C0C">
            <w:pPr>
              <w:spacing w:after="120" w:line="259" w:lineRule="auto"/>
              <w:jc w:val="center"/>
              <w:rPr>
                <w:rFonts w:cstheme="minorHAnsi"/>
                <w:sz w:val="20"/>
                <w:szCs w:val="20"/>
              </w:rPr>
            </w:pPr>
            <w:r>
              <w:rPr>
                <w:rFonts w:cstheme="minorHAnsi"/>
                <w:sz w:val="20"/>
                <w:szCs w:val="20"/>
              </w:rPr>
              <w:t>71.4%</w:t>
            </w:r>
          </w:p>
        </w:tc>
        <w:tc>
          <w:tcPr>
            <w:tcW w:w="830" w:type="dxa"/>
            <w:tcBorders>
              <w:bottom w:val="single" w:sz="4" w:space="0" w:color="auto"/>
              <w:right w:val="single" w:sz="4" w:space="0" w:color="auto"/>
            </w:tcBorders>
            <w:vAlign w:val="center"/>
          </w:tcPr>
          <w:p w14:paraId="293F13EC" w14:textId="03BDED3D" w:rsidR="00C54C0C" w:rsidRPr="00241D8E" w:rsidRDefault="00C54C0C" w:rsidP="00C54C0C">
            <w:pPr>
              <w:spacing w:after="120" w:line="259" w:lineRule="auto"/>
              <w:jc w:val="center"/>
              <w:rPr>
                <w:rFonts w:cstheme="minorHAnsi"/>
                <w:sz w:val="20"/>
                <w:szCs w:val="20"/>
              </w:rPr>
            </w:pPr>
            <w:r>
              <w:rPr>
                <w:rFonts w:cstheme="minorHAnsi"/>
                <w:sz w:val="20"/>
                <w:szCs w:val="20"/>
              </w:rPr>
              <w:t>95.6%</w:t>
            </w:r>
          </w:p>
        </w:tc>
        <w:tc>
          <w:tcPr>
            <w:tcW w:w="830" w:type="dxa"/>
            <w:tcBorders>
              <w:left w:val="single" w:sz="4" w:space="0" w:color="auto"/>
              <w:bottom w:val="single" w:sz="4" w:space="0" w:color="auto"/>
            </w:tcBorders>
            <w:vAlign w:val="center"/>
          </w:tcPr>
          <w:p w14:paraId="73EC0984" w14:textId="005F530C" w:rsidR="00C54C0C" w:rsidRPr="00241D8E" w:rsidRDefault="00C54C0C" w:rsidP="00C54C0C">
            <w:pPr>
              <w:spacing w:after="120" w:line="259" w:lineRule="auto"/>
              <w:jc w:val="center"/>
              <w:rPr>
                <w:rFonts w:cstheme="minorHAnsi"/>
                <w:sz w:val="20"/>
                <w:szCs w:val="20"/>
              </w:rPr>
            </w:pPr>
            <w:r>
              <w:rPr>
                <w:rFonts w:cstheme="minorHAnsi"/>
                <w:sz w:val="20"/>
                <w:szCs w:val="20"/>
              </w:rPr>
              <w:t>0.000</w:t>
            </w:r>
          </w:p>
        </w:tc>
        <w:tc>
          <w:tcPr>
            <w:tcW w:w="830" w:type="dxa"/>
            <w:tcBorders>
              <w:bottom w:val="single" w:sz="4" w:space="0" w:color="auto"/>
            </w:tcBorders>
            <w:vAlign w:val="center"/>
          </w:tcPr>
          <w:p w14:paraId="4136036A" w14:textId="4517A656" w:rsidR="00C54C0C" w:rsidRPr="00241D8E" w:rsidRDefault="00C54C0C" w:rsidP="00C54C0C">
            <w:pPr>
              <w:spacing w:after="120" w:line="259" w:lineRule="auto"/>
              <w:jc w:val="center"/>
              <w:rPr>
                <w:rFonts w:cstheme="minorHAnsi"/>
                <w:sz w:val="20"/>
                <w:szCs w:val="20"/>
              </w:rPr>
            </w:pPr>
            <w:r>
              <w:rPr>
                <w:rFonts w:cstheme="minorHAnsi"/>
                <w:sz w:val="20"/>
                <w:szCs w:val="20"/>
              </w:rPr>
              <w:t>0.1%</w:t>
            </w:r>
          </w:p>
        </w:tc>
        <w:tc>
          <w:tcPr>
            <w:tcW w:w="830" w:type="dxa"/>
            <w:tcBorders>
              <w:bottom w:val="single" w:sz="4" w:space="0" w:color="auto"/>
            </w:tcBorders>
            <w:vAlign w:val="center"/>
          </w:tcPr>
          <w:p w14:paraId="502DDA17" w14:textId="49D44EBD" w:rsidR="00C54C0C" w:rsidRPr="00241D8E" w:rsidRDefault="00C54C0C" w:rsidP="00C54C0C">
            <w:pPr>
              <w:spacing w:after="120" w:line="259" w:lineRule="auto"/>
              <w:jc w:val="center"/>
              <w:rPr>
                <w:rFonts w:cstheme="minorHAnsi"/>
                <w:sz w:val="20"/>
                <w:szCs w:val="20"/>
              </w:rPr>
            </w:pPr>
            <w:r>
              <w:rPr>
                <w:rFonts w:cstheme="minorHAnsi"/>
                <w:sz w:val="20"/>
                <w:szCs w:val="20"/>
              </w:rPr>
              <w:t>0.024</w:t>
            </w:r>
          </w:p>
        </w:tc>
        <w:tc>
          <w:tcPr>
            <w:tcW w:w="830" w:type="dxa"/>
            <w:tcBorders>
              <w:bottom w:val="single" w:sz="4" w:space="0" w:color="auto"/>
            </w:tcBorders>
            <w:vAlign w:val="center"/>
          </w:tcPr>
          <w:p w14:paraId="0A14835E" w14:textId="312F5451" w:rsidR="00C54C0C" w:rsidRPr="00241D8E" w:rsidRDefault="00725508" w:rsidP="00C54C0C">
            <w:pPr>
              <w:spacing w:after="120" w:line="259" w:lineRule="auto"/>
              <w:jc w:val="center"/>
              <w:rPr>
                <w:rFonts w:cstheme="minorHAnsi"/>
                <w:sz w:val="20"/>
                <w:szCs w:val="20"/>
              </w:rPr>
            </w:pPr>
            <w:r>
              <w:rPr>
                <w:rFonts w:cstheme="minorHAnsi"/>
                <w:sz w:val="20"/>
                <w:szCs w:val="20"/>
              </w:rPr>
              <w:t>94.8%</w:t>
            </w:r>
          </w:p>
        </w:tc>
        <w:tc>
          <w:tcPr>
            <w:tcW w:w="830" w:type="dxa"/>
            <w:tcBorders>
              <w:bottom w:val="single" w:sz="4" w:space="0" w:color="auto"/>
            </w:tcBorders>
            <w:vAlign w:val="center"/>
          </w:tcPr>
          <w:p w14:paraId="50006CE9" w14:textId="2DE51BC2" w:rsidR="00C54C0C" w:rsidRPr="00241D8E" w:rsidRDefault="00E86ABA" w:rsidP="00C54C0C">
            <w:pPr>
              <w:spacing w:after="120" w:line="259" w:lineRule="auto"/>
              <w:jc w:val="center"/>
              <w:rPr>
                <w:rFonts w:cstheme="minorHAnsi"/>
                <w:sz w:val="20"/>
                <w:szCs w:val="20"/>
              </w:rPr>
            </w:pPr>
            <w:r>
              <w:rPr>
                <w:rFonts w:cstheme="minorHAnsi"/>
                <w:sz w:val="20"/>
                <w:szCs w:val="20"/>
              </w:rPr>
              <w:t>94.8%</w:t>
            </w:r>
          </w:p>
        </w:tc>
      </w:tr>
    </w:tbl>
    <w:p w14:paraId="49F26091" w14:textId="77777777" w:rsidR="00533585" w:rsidRDefault="00533585" w:rsidP="00533585">
      <w:pPr>
        <w:spacing w:after="120" w:line="259" w:lineRule="auto"/>
        <w:jc w:val="both"/>
        <w:rPr>
          <w:rFonts w:cstheme="minorHAnsi"/>
        </w:rPr>
      </w:pPr>
    </w:p>
    <w:p w14:paraId="726F7FFA" w14:textId="77777777" w:rsidR="00533585" w:rsidRDefault="00533585" w:rsidP="00533585">
      <w:pPr>
        <w:spacing w:after="120" w:line="259" w:lineRule="auto"/>
        <w:jc w:val="both"/>
        <w:rPr>
          <w:rFonts w:cstheme="minorHAnsi"/>
        </w:rPr>
      </w:pPr>
    </w:p>
    <w:p w14:paraId="73E02F09" w14:textId="6C0D589A" w:rsidR="00A25ADB" w:rsidRDefault="00A25ADB">
      <w:pPr>
        <w:rPr>
          <w:rFonts w:eastAsiaTheme="minorEastAsia"/>
        </w:rPr>
      </w:pPr>
    </w:p>
    <w:p w14:paraId="570D0973" w14:textId="22F0666C" w:rsidR="00A25ADB" w:rsidRDefault="00A25ADB">
      <w:pPr>
        <w:rPr>
          <w:rFonts w:eastAsiaTheme="minorEastAsia"/>
        </w:rPr>
      </w:pPr>
    </w:p>
    <w:p w14:paraId="7B95F9FF" w14:textId="0B4CB1EE" w:rsidR="00A25ADB" w:rsidRDefault="00A25ADB">
      <w:pPr>
        <w:rPr>
          <w:rFonts w:eastAsiaTheme="minorEastAsia"/>
        </w:rPr>
      </w:pPr>
      <w:r>
        <w:rPr>
          <w:rFonts w:eastAsiaTheme="minorEastAsia"/>
        </w:rPr>
        <w:br w:type="page"/>
      </w:r>
    </w:p>
    <w:p w14:paraId="1852B50E" w14:textId="084F4152" w:rsidR="00A25ADB" w:rsidRDefault="00A25ADB">
      <w:pPr>
        <w:rPr>
          <w:rFonts w:eastAsiaTheme="minorEastAsia"/>
        </w:rPr>
      </w:pPr>
    </w:p>
    <w:p w14:paraId="2B0D81B1" w14:textId="601E11BC" w:rsidR="00A25ADB" w:rsidRPr="00D93578" w:rsidRDefault="00A25ADB" w:rsidP="00A25ADB">
      <w:pPr>
        <w:spacing w:after="120" w:line="259" w:lineRule="auto"/>
        <w:jc w:val="both"/>
        <w:rPr>
          <w:rFonts w:cstheme="minorHAnsi"/>
        </w:rPr>
      </w:pPr>
      <w:r w:rsidRPr="00D93578">
        <w:rPr>
          <w:rFonts w:cstheme="minorHAnsi"/>
        </w:rPr>
        <w:t xml:space="preserve">Supplementary Table </w:t>
      </w:r>
      <w:r w:rsidR="008E3D7E">
        <w:rPr>
          <w:rFonts w:cstheme="minorHAnsi"/>
        </w:rPr>
        <w:t>5:</w:t>
      </w:r>
      <w:r w:rsidRPr="00D93578">
        <w:rPr>
          <w:rFonts w:cstheme="minorHAnsi"/>
        </w:rPr>
        <w:t xml:space="preserve"> </w:t>
      </w:r>
      <w:r>
        <w:rPr>
          <w:rFonts w:cstheme="minorHAnsi"/>
        </w:rPr>
        <w:t>Absolute bias (“Abs Bias”), relative bias ("Rel Bias”)</w:t>
      </w:r>
      <w:r w:rsidRPr="00D93578">
        <w:rPr>
          <w:rFonts w:cstheme="minorHAnsi"/>
        </w:rPr>
        <w:t xml:space="preserve">, </w:t>
      </w:r>
      <w:r>
        <w:rPr>
          <w:rFonts w:cstheme="minorHAnsi"/>
        </w:rPr>
        <w:t xml:space="preserve">model-based </w:t>
      </w:r>
      <w:r w:rsidRPr="00D93578">
        <w:rPr>
          <w:rFonts w:cstheme="minorHAnsi"/>
        </w:rPr>
        <w:t>standard errors</w:t>
      </w:r>
      <w:r>
        <w:rPr>
          <w:rFonts w:cstheme="minorHAnsi"/>
        </w:rPr>
        <w:t xml:space="preserve"> for the regression coefficients (“Std Error”), empirical </w:t>
      </w:r>
      <w:r w:rsidRPr="00D93578">
        <w:rPr>
          <w:rFonts w:cstheme="minorHAnsi"/>
        </w:rPr>
        <w:t xml:space="preserve">coverage of 95% confidence intervals </w:t>
      </w:r>
      <w:r>
        <w:rPr>
          <w:rFonts w:cstheme="minorHAnsi"/>
        </w:rPr>
        <w:t xml:space="preserve">("95% </w:t>
      </w:r>
      <w:proofErr w:type="spellStart"/>
      <w:r>
        <w:rPr>
          <w:rFonts w:cstheme="minorHAnsi"/>
        </w:rPr>
        <w:t>Cov</w:t>
      </w:r>
      <w:proofErr w:type="spellEnd"/>
      <w:r>
        <w:rPr>
          <w:rFonts w:cstheme="minorHAnsi"/>
        </w:rPr>
        <w:t xml:space="preserve">”) and bias-eliminated coverage (“B-E </w:t>
      </w:r>
      <w:proofErr w:type="spellStart"/>
      <w:r>
        <w:rPr>
          <w:rFonts w:cstheme="minorHAnsi"/>
        </w:rPr>
        <w:t>Cov</w:t>
      </w:r>
      <w:proofErr w:type="spellEnd"/>
      <w:r>
        <w:rPr>
          <w:rFonts w:cstheme="minorHAnsi"/>
        </w:rPr>
        <w:t xml:space="preserve">”) </w:t>
      </w:r>
      <w:r w:rsidRPr="00D93578">
        <w:rPr>
          <w:rFonts w:cstheme="minorHAnsi"/>
        </w:rPr>
        <w:t>for the effects of paternal</w:t>
      </w:r>
      <w:r w:rsidR="00146356">
        <w:rPr>
          <w:rFonts w:cstheme="minorHAnsi"/>
        </w:rPr>
        <w:t>/partner</w:t>
      </w:r>
      <w:r w:rsidRPr="00D93578">
        <w:rPr>
          <w:rFonts w:cstheme="minorHAnsi"/>
        </w:rPr>
        <w:t xml:space="preserve"> and maternal smoking on offspring birthweight in </w:t>
      </w:r>
      <w:r w:rsidR="008E3D7E">
        <w:rPr>
          <w:rFonts w:cstheme="minorHAnsi"/>
        </w:rPr>
        <w:t xml:space="preserve">simulations with an interaction between </w:t>
      </w:r>
      <w:r w:rsidR="001E44B4">
        <w:rPr>
          <w:rFonts w:cstheme="minorHAnsi"/>
        </w:rPr>
        <w:t>partner smoking and general health in their effects on participation</w:t>
      </w:r>
      <w:r w:rsidRPr="00D93578">
        <w:rPr>
          <w:rFonts w:cstheme="minorHAnsi"/>
        </w:rPr>
        <w:t xml:space="preserve">. </w:t>
      </w:r>
      <w:r>
        <w:rPr>
          <w:rFonts w:cstheme="minorHAnsi"/>
        </w:rPr>
        <w:t xml:space="preserve">Estimates obtained from models adjusted for parental SEP but not general health. </w:t>
      </w:r>
    </w:p>
    <w:p w14:paraId="403530C7" w14:textId="77777777" w:rsidR="00A25ADB" w:rsidRDefault="00A25ADB" w:rsidP="00A25ADB">
      <w:pPr>
        <w:spacing w:after="120" w:line="259" w:lineRule="auto"/>
        <w:jc w:val="both"/>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
        <w:gridCol w:w="829"/>
        <w:gridCol w:w="829"/>
        <w:gridCol w:w="829"/>
        <w:gridCol w:w="829"/>
        <w:gridCol w:w="830"/>
        <w:gridCol w:w="830"/>
        <w:gridCol w:w="830"/>
        <w:gridCol w:w="830"/>
        <w:gridCol w:w="830"/>
        <w:gridCol w:w="830"/>
      </w:tblGrid>
      <w:tr w:rsidR="00A25ADB" w14:paraId="4839E534" w14:textId="77777777" w:rsidTr="0027237B">
        <w:tc>
          <w:tcPr>
            <w:tcW w:w="1054" w:type="dxa"/>
            <w:vMerge w:val="restart"/>
            <w:tcBorders>
              <w:right w:val="single" w:sz="4" w:space="0" w:color="auto"/>
            </w:tcBorders>
            <w:vAlign w:val="center"/>
          </w:tcPr>
          <w:p w14:paraId="539D1516" w14:textId="77777777" w:rsidR="00A25ADB" w:rsidRPr="00D72692" w:rsidRDefault="00A25ADB" w:rsidP="0027237B">
            <w:pPr>
              <w:spacing w:after="120" w:line="259" w:lineRule="auto"/>
              <w:jc w:val="center"/>
              <w:rPr>
                <w:rFonts w:cstheme="minorHAnsi"/>
                <w:sz w:val="22"/>
                <w:szCs w:val="22"/>
              </w:rPr>
            </w:pPr>
            <w:r w:rsidRPr="00D72692">
              <w:rPr>
                <w:rFonts w:cstheme="minorHAnsi"/>
                <w:sz w:val="22"/>
                <w:szCs w:val="22"/>
              </w:rPr>
              <w:t>Scenario</w:t>
            </w:r>
          </w:p>
        </w:tc>
        <w:tc>
          <w:tcPr>
            <w:tcW w:w="4146" w:type="dxa"/>
            <w:gridSpan w:val="5"/>
            <w:tcBorders>
              <w:left w:val="single" w:sz="4" w:space="0" w:color="auto"/>
              <w:right w:val="single" w:sz="4" w:space="0" w:color="auto"/>
            </w:tcBorders>
            <w:vAlign w:val="center"/>
          </w:tcPr>
          <w:p w14:paraId="4C3EE22E" w14:textId="77777777" w:rsidR="00A25ADB" w:rsidRPr="00D72692" w:rsidRDefault="00A25ADB" w:rsidP="0027237B">
            <w:pPr>
              <w:spacing w:after="120" w:line="259" w:lineRule="auto"/>
              <w:jc w:val="center"/>
              <w:rPr>
                <w:rFonts w:cstheme="minorHAnsi"/>
                <w:sz w:val="22"/>
                <w:szCs w:val="22"/>
              </w:rPr>
            </w:pPr>
            <w:r w:rsidRPr="00D72692">
              <w:rPr>
                <w:rFonts w:cstheme="minorHAnsi"/>
                <w:sz w:val="22"/>
                <w:szCs w:val="22"/>
              </w:rPr>
              <w:t>Paternal/Partner Effects</w:t>
            </w:r>
          </w:p>
        </w:tc>
        <w:tc>
          <w:tcPr>
            <w:tcW w:w="4150" w:type="dxa"/>
            <w:gridSpan w:val="5"/>
            <w:tcBorders>
              <w:left w:val="single" w:sz="4" w:space="0" w:color="auto"/>
            </w:tcBorders>
            <w:vAlign w:val="center"/>
          </w:tcPr>
          <w:p w14:paraId="2377DBD9" w14:textId="77777777" w:rsidR="00A25ADB" w:rsidRPr="00D72692" w:rsidRDefault="00A25ADB" w:rsidP="0027237B">
            <w:pPr>
              <w:spacing w:after="120" w:line="259" w:lineRule="auto"/>
              <w:jc w:val="center"/>
              <w:rPr>
                <w:rFonts w:cstheme="minorHAnsi"/>
                <w:sz w:val="22"/>
                <w:szCs w:val="22"/>
              </w:rPr>
            </w:pPr>
            <w:r w:rsidRPr="00D72692">
              <w:rPr>
                <w:rFonts w:cstheme="minorHAnsi"/>
                <w:sz w:val="22"/>
                <w:szCs w:val="22"/>
              </w:rPr>
              <w:t>Maternal Effects</w:t>
            </w:r>
          </w:p>
        </w:tc>
      </w:tr>
      <w:tr w:rsidR="00A25ADB" w14:paraId="45105331" w14:textId="77777777" w:rsidTr="0027237B">
        <w:tc>
          <w:tcPr>
            <w:tcW w:w="1054" w:type="dxa"/>
            <w:vMerge/>
            <w:tcBorders>
              <w:bottom w:val="single" w:sz="4" w:space="0" w:color="auto"/>
              <w:right w:val="single" w:sz="4" w:space="0" w:color="auto"/>
            </w:tcBorders>
            <w:vAlign w:val="center"/>
          </w:tcPr>
          <w:p w14:paraId="701ADFC4" w14:textId="77777777" w:rsidR="00A25ADB" w:rsidRPr="00D72692" w:rsidRDefault="00A25ADB" w:rsidP="0027237B">
            <w:pPr>
              <w:spacing w:after="120" w:line="259" w:lineRule="auto"/>
              <w:jc w:val="center"/>
              <w:rPr>
                <w:rFonts w:cstheme="minorHAnsi"/>
                <w:sz w:val="20"/>
                <w:szCs w:val="20"/>
              </w:rPr>
            </w:pPr>
          </w:p>
        </w:tc>
        <w:tc>
          <w:tcPr>
            <w:tcW w:w="829" w:type="dxa"/>
            <w:tcBorders>
              <w:left w:val="single" w:sz="4" w:space="0" w:color="auto"/>
              <w:bottom w:val="single" w:sz="4" w:space="0" w:color="auto"/>
            </w:tcBorders>
            <w:vAlign w:val="center"/>
          </w:tcPr>
          <w:p w14:paraId="52076746" w14:textId="77777777" w:rsidR="00A25ADB" w:rsidRPr="00D72692" w:rsidRDefault="00A25ADB" w:rsidP="0027237B">
            <w:pPr>
              <w:spacing w:after="120" w:line="259" w:lineRule="auto"/>
              <w:jc w:val="center"/>
              <w:rPr>
                <w:rFonts w:cstheme="minorHAnsi"/>
                <w:sz w:val="20"/>
                <w:szCs w:val="20"/>
              </w:rPr>
            </w:pPr>
            <w:r w:rsidRPr="00D72692">
              <w:rPr>
                <w:rFonts w:cstheme="minorHAnsi"/>
                <w:sz w:val="20"/>
                <w:szCs w:val="20"/>
              </w:rPr>
              <w:t>Abs Bias</w:t>
            </w:r>
          </w:p>
        </w:tc>
        <w:tc>
          <w:tcPr>
            <w:tcW w:w="829" w:type="dxa"/>
            <w:tcBorders>
              <w:bottom w:val="single" w:sz="4" w:space="0" w:color="auto"/>
            </w:tcBorders>
            <w:vAlign w:val="center"/>
          </w:tcPr>
          <w:p w14:paraId="0111D90D" w14:textId="77777777" w:rsidR="00A25ADB" w:rsidRPr="00D72692" w:rsidRDefault="00A25ADB" w:rsidP="0027237B">
            <w:pPr>
              <w:spacing w:after="120" w:line="259" w:lineRule="auto"/>
              <w:jc w:val="center"/>
              <w:rPr>
                <w:rFonts w:cstheme="minorHAnsi"/>
                <w:sz w:val="20"/>
                <w:szCs w:val="20"/>
              </w:rPr>
            </w:pPr>
            <w:proofErr w:type="spellStart"/>
            <w:r w:rsidRPr="00D72692">
              <w:rPr>
                <w:rFonts w:cstheme="minorHAnsi"/>
                <w:sz w:val="20"/>
                <w:szCs w:val="20"/>
              </w:rPr>
              <w:t>Rel</w:t>
            </w:r>
            <w:proofErr w:type="spellEnd"/>
            <w:r w:rsidRPr="00D72692">
              <w:rPr>
                <w:rFonts w:cstheme="minorHAnsi"/>
                <w:sz w:val="20"/>
                <w:szCs w:val="20"/>
              </w:rPr>
              <w:t xml:space="preserve"> Bias</w:t>
            </w:r>
          </w:p>
        </w:tc>
        <w:tc>
          <w:tcPr>
            <w:tcW w:w="829" w:type="dxa"/>
            <w:tcBorders>
              <w:bottom w:val="single" w:sz="4" w:space="0" w:color="auto"/>
            </w:tcBorders>
            <w:vAlign w:val="center"/>
          </w:tcPr>
          <w:p w14:paraId="24C07B6D" w14:textId="77777777" w:rsidR="00A25ADB" w:rsidRPr="00D72692" w:rsidRDefault="00A25ADB" w:rsidP="0027237B">
            <w:pPr>
              <w:spacing w:after="120" w:line="259" w:lineRule="auto"/>
              <w:jc w:val="center"/>
              <w:rPr>
                <w:rFonts w:cstheme="minorHAnsi"/>
                <w:sz w:val="20"/>
                <w:szCs w:val="20"/>
              </w:rPr>
            </w:pPr>
            <w:r w:rsidRPr="00D72692">
              <w:rPr>
                <w:rFonts w:cstheme="minorHAnsi"/>
                <w:sz w:val="20"/>
                <w:szCs w:val="20"/>
              </w:rPr>
              <w:t>Std Error</w:t>
            </w:r>
          </w:p>
        </w:tc>
        <w:tc>
          <w:tcPr>
            <w:tcW w:w="829" w:type="dxa"/>
            <w:tcBorders>
              <w:bottom w:val="single" w:sz="4" w:space="0" w:color="auto"/>
            </w:tcBorders>
            <w:vAlign w:val="center"/>
          </w:tcPr>
          <w:p w14:paraId="074BC4D1" w14:textId="77777777" w:rsidR="00A25ADB" w:rsidRPr="00D72692" w:rsidRDefault="00A25ADB" w:rsidP="0027237B">
            <w:pPr>
              <w:spacing w:after="120" w:line="259" w:lineRule="auto"/>
              <w:jc w:val="center"/>
              <w:rPr>
                <w:rFonts w:cstheme="minorHAnsi"/>
                <w:sz w:val="20"/>
                <w:szCs w:val="20"/>
              </w:rPr>
            </w:pPr>
            <w:r w:rsidRPr="00D72692">
              <w:rPr>
                <w:rFonts w:cstheme="minorHAnsi"/>
                <w:sz w:val="20"/>
                <w:szCs w:val="20"/>
              </w:rPr>
              <w:t xml:space="preserve">95% </w:t>
            </w:r>
            <w:proofErr w:type="spellStart"/>
            <w:r w:rsidRPr="00D72692">
              <w:rPr>
                <w:rFonts w:cstheme="minorHAnsi"/>
                <w:sz w:val="20"/>
                <w:szCs w:val="20"/>
              </w:rPr>
              <w:t>Cov</w:t>
            </w:r>
            <w:proofErr w:type="spellEnd"/>
          </w:p>
        </w:tc>
        <w:tc>
          <w:tcPr>
            <w:tcW w:w="830" w:type="dxa"/>
            <w:tcBorders>
              <w:bottom w:val="single" w:sz="4" w:space="0" w:color="auto"/>
              <w:right w:val="single" w:sz="4" w:space="0" w:color="auto"/>
            </w:tcBorders>
            <w:vAlign w:val="center"/>
          </w:tcPr>
          <w:p w14:paraId="00CA3818" w14:textId="77777777" w:rsidR="00A25ADB" w:rsidRPr="00D72692" w:rsidRDefault="00A25ADB" w:rsidP="0027237B">
            <w:pPr>
              <w:spacing w:after="120" w:line="259" w:lineRule="auto"/>
              <w:jc w:val="center"/>
              <w:rPr>
                <w:rFonts w:cstheme="minorHAnsi"/>
                <w:sz w:val="20"/>
                <w:szCs w:val="20"/>
              </w:rPr>
            </w:pPr>
            <w:r w:rsidRPr="00D72692">
              <w:rPr>
                <w:rFonts w:cstheme="minorHAnsi"/>
                <w:sz w:val="20"/>
                <w:szCs w:val="20"/>
              </w:rPr>
              <w:t xml:space="preserve">B-E </w:t>
            </w:r>
            <w:proofErr w:type="spellStart"/>
            <w:r w:rsidRPr="00D72692">
              <w:rPr>
                <w:rFonts w:cstheme="minorHAnsi"/>
                <w:sz w:val="20"/>
                <w:szCs w:val="20"/>
              </w:rPr>
              <w:t>Cov</w:t>
            </w:r>
            <w:proofErr w:type="spellEnd"/>
          </w:p>
        </w:tc>
        <w:tc>
          <w:tcPr>
            <w:tcW w:w="830" w:type="dxa"/>
            <w:tcBorders>
              <w:left w:val="single" w:sz="4" w:space="0" w:color="auto"/>
              <w:bottom w:val="single" w:sz="4" w:space="0" w:color="auto"/>
            </w:tcBorders>
            <w:vAlign w:val="center"/>
          </w:tcPr>
          <w:p w14:paraId="68D6A85A" w14:textId="77777777" w:rsidR="00A25ADB" w:rsidRPr="00D72692" w:rsidRDefault="00A25ADB" w:rsidP="0027237B">
            <w:pPr>
              <w:spacing w:after="120" w:line="259" w:lineRule="auto"/>
              <w:jc w:val="center"/>
              <w:rPr>
                <w:rFonts w:cstheme="minorHAnsi"/>
                <w:sz w:val="20"/>
                <w:szCs w:val="20"/>
              </w:rPr>
            </w:pPr>
            <w:r w:rsidRPr="00D72692">
              <w:rPr>
                <w:rFonts w:cstheme="minorHAnsi"/>
                <w:sz w:val="20"/>
                <w:szCs w:val="20"/>
              </w:rPr>
              <w:t>Abs Bias</w:t>
            </w:r>
          </w:p>
        </w:tc>
        <w:tc>
          <w:tcPr>
            <w:tcW w:w="830" w:type="dxa"/>
            <w:tcBorders>
              <w:bottom w:val="single" w:sz="4" w:space="0" w:color="auto"/>
            </w:tcBorders>
            <w:vAlign w:val="center"/>
          </w:tcPr>
          <w:p w14:paraId="0E056CAA" w14:textId="77777777" w:rsidR="00A25ADB" w:rsidRPr="00D72692" w:rsidRDefault="00A25ADB" w:rsidP="0027237B">
            <w:pPr>
              <w:spacing w:after="120" w:line="259" w:lineRule="auto"/>
              <w:jc w:val="center"/>
              <w:rPr>
                <w:rFonts w:cstheme="minorHAnsi"/>
                <w:sz w:val="20"/>
                <w:szCs w:val="20"/>
              </w:rPr>
            </w:pPr>
            <w:proofErr w:type="spellStart"/>
            <w:r w:rsidRPr="00D72692">
              <w:rPr>
                <w:rFonts w:cstheme="minorHAnsi"/>
                <w:sz w:val="20"/>
                <w:szCs w:val="20"/>
              </w:rPr>
              <w:t>Rel</w:t>
            </w:r>
            <w:proofErr w:type="spellEnd"/>
            <w:r w:rsidRPr="00D72692">
              <w:rPr>
                <w:rFonts w:cstheme="minorHAnsi"/>
                <w:sz w:val="20"/>
                <w:szCs w:val="20"/>
              </w:rPr>
              <w:t xml:space="preserve"> Bias</w:t>
            </w:r>
          </w:p>
        </w:tc>
        <w:tc>
          <w:tcPr>
            <w:tcW w:w="830" w:type="dxa"/>
            <w:tcBorders>
              <w:bottom w:val="single" w:sz="4" w:space="0" w:color="auto"/>
            </w:tcBorders>
            <w:vAlign w:val="center"/>
          </w:tcPr>
          <w:p w14:paraId="01266292" w14:textId="77777777" w:rsidR="00A25ADB" w:rsidRPr="00D72692" w:rsidRDefault="00A25ADB" w:rsidP="0027237B">
            <w:pPr>
              <w:spacing w:after="120" w:line="259" w:lineRule="auto"/>
              <w:jc w:val="center"/>
              <w:rPr>
                <w:rFonts w:cstheme="minorHAnsi"/>
                <w:sz w:val="20"/>
                <w:szCs w:val="20"/>
              </w:rPr>
            </w:pPr>
            <w:r w:rsidRPr="00D72692">
              <w:rPr>
                <w:rFonts w:cstheme="minorHAnsi"/>
                <w:sz w:val="20"/>
                <w:szCs w:val="20"/>
              </w:rPr>
              <w:t>Std Error</w:t>
            </w:r>
          </w:p>
        </w:tc>
        <w:tc>
          <w:tcPr>
            <w:tcW w:w="830" w:type="dxa"/>
            <w:tcBorders>
              <w:bottom w:val="single" w:sz="4" w:space="0" w:color="auto"/>
            </w:tcBorders>
            <w:vAlign w:val="center"/>
          </w:tcPr>
          <w:p w14:paraId="38A01FFB" w14:textId="77777777" w:rsidR="00A25ADB" w:rsidRPr="00D72692" w:rsidRDefault="00A25ADB" w:rsidP="0027237B">
            <w:pPr>
              <w:spacing w:after="120" w:line="259" w:lineRule="auto"/>
              <w:jc w:val="center"/>
              <w:rPr>
                <w:rFonts w:cstheme="minorHAnsi"/>
                <w:sz w:val="20"/>
                <w:szCs w:val="20"/>
              </w:rPr>
            </w:pPr>
            <w:r w:rsidRPr="00D72692">
              <w:rPr>
                <w:rFonts w:cstheme="minorHAnsi"/>
                <w:sz w:val="20"/>
                <w:szCs w:val="20"/>
              </w:rPr>
              <w:t xml:space="preserve">95% </w:t>
            </w:r>
            <w:proofErr w:type="spellStart"/>
            <w:r w:rsidRPr="00D72692">
              <w:rPr>
                <w:rFonts w:cstheme="minorHAnsi"/>
                <w:sz w:val="20"/>
                <w:szCs w:val="20"/>
              </w:rPr>
              <w:t>Cov</w:t>
            </w:r>
            <w:proofErr w:type="spellEnd"/>
          </w:p>
        </w:tc>
        <w:tc>
          <w:tcPr>
            <w:tcW w:w="830" w:type="dxa"/>
            <w:tcBorders>
              <w:bottom w:val="single" w:sz="4" w:space="0" w:color="auto"/>
            </w:tcBorders>
            <w:vAlign w:val="center"/>
          </w:tcPr>
          <w:p w14:paraId="71F7A8B6" w14:textId="77777777" w:rsidR="00A25ADB" w:rsidRPr="00D72692" w:rsidRDefault="00A25ADB" w:rsidP="0027237B">
            <w:pPr>
              <w:spacing w:after="120" w:line="259" w:lineRule="auto"/>
              <w:jc w:val="center"/>
              <w:rPr>
                <w:rFonts w:cstheme="minorHAnsi"/>
                <w:sz w:val="20"/>
                <w:szCs w:val="20"/>
              </w:rPr>
            </w:pPr>
            <w:r w:rsidRPr="00D72692">
              <w:rPr>
                <w:rFonts w:cstheme="minorHAnsi"/>
                <w:sz w:val="20"/>
                <w:szCs w:val="20"/>
              </w:rPr>
              <w:t xml:space="preserve">B-E </w:t>
            </w:r>
            <w:proofErr w:type="spellStart"/>
            <w:r w:rsidRPr="00D72692">
              <w:rPr>
                <w:rFonts w:cstheme="minorHAnsi"/>
                <w:sz w:val="20"/>
                <w:szCs w:val="20"/>
              </w:rPr>
              <w:t>Cov</w:t>
            </w:r>
            <w:proofErr w:type="spellEnd"/>
          </w:p>
        </w:tc>
      </w:tr>
      <w:tr w:rsidR="00D9078D" w14:paraId="6B58546E" w14:textId="77777777" w:rsidTr="0027237B">
        <w:trPr>
          <w:trHeight w:val="288"/>
        </w:trPr>
        <w:tc>
          <w:tcPr>
            <w:tcW w:w="1054" w:type="dxa"/>
            <w:tcBorders>
              <w:top w:val="single" w:sz="4" w:space="0" w:color="auto"/>
              <w:right w:val="single" w:sz="4" w:space="0" w:color="auto"/>
            </w:tcBorders>
            <w:vAlign w:val="center"/>
          </w:tcPr>
          <w:p w14:paraId="1E54490F" w14:textId="77777777" w:rsidR="00D9078D" w:rsidRPr="00D72692" w:rsidRDefault="00D9078D" w:rsidP="00D9078D">
            <w:pPr>
              <w:spacing w:after="120" w:line="259" w:lineRule="auto"/>
              <w:jc w:val="center"/>
              <w:rPr>
                <w:rFonts w:cstheme="minorHAnsi"/>
                <w:sz w:val="20"/>
                <w:szCs w:val="20"/>
              </w:rPr>
            </w:pPr>
            <w:r w:rsidRPr="00D72692">
              <w:rPr>
                <w:rFonts w:cstheme="minorHAnsi"/>
                <w:sz w:val="20"/>
                <w:szCs w:val="20"/>
              </w:rPr>
              <w:t>1</w:t>
            </w:r>
          </w:p>
        </w:tc>
        <w:tc>
          <w:tcPr>
            <w:tcW w:w="829" w:type="dxa"/>
            <w:tcBorders>
              <w:top w:val="single" w:sz="4" w:space="0" w:color="auto"/>
              <w:left w:val="single" w:sz="4" w:space="0" w:color="auto"/>
            </w:tcBorders>
            <w:vAlign w:val="center"/>
          </w:tcPr>
          <w:p w14:paraId="22837827" w14:textId="69460DF2" w:rsidR="00D9078D" w:rsidRPr="00D72692" w:rsidRDefault="00D9078D" w:rsidP="00D9078D">
            <w:pPr>
              <w:spacing w:after="120" w:line="259" w:lineRule="auto"/>
              <w:jc w:val="center"/>
              <w:rPr>
                <w:rFonts w:cstheme="minorHAnsi"/>
                <w:sz w:val="20"/>
                <w:szCs w:val="20"/>
              </w:rPr>
            </w:pPr>
            <w:r>
              <w:rPr>
                <w:rFonts w:cstheme="minorHAnsi"/>
                <w:sz w:val="20"/>
                <w:szCs w:val="20"/>
              </w:rPr>
              <w:t>0.014</w:t>
            </w:r>
          </w:p>
        </w:tc>
        <w:tc>
          <w:tcPr>
            <w:tcW w:w="829" w:type="dxa"/>
            <w:tcBorders>
              <w:top w:val="single" w:sz="4" w:space="0" w:color="auto"/>
            </w:tcBorders>
            <w:vAlign w:val="center"/>
          </w:tcPr>
          <w:p w14:paraId="28A53062" w14:textId="1D3E7655" w:rsidR="00D9078D" w:rsidRPr="00D72692" w:rsidRDefault="00D9078D" w:rsidP="00D9078D">
            <w:pPr>
              <w:spacing w:after="120" w:line="259" w:lineRule="auto"/>
              <w:jc w:val="center"/>
              <w:rPr>
                <w:rFonts w:cstheme="minorHAnsi"/>
                <w:sz w:val="20"/>
                <w:szCs w:val="20"/>
              </w:rPr>
            </w:pPr>
            <w:r>
              <w:rPr>
                <w:rFonts w:cstheme="minorHAnsi"/>
                <w:sz w:val="20"/>
                <w:szCs w:val="20"/>
              </w:rPr>
              <w:t>-8.5%</w:t>
            </w:r>
          </w:p>
        </w:tc>
        <w:tc>
          <w:tcPr>
            <w:tcW w:w="829" w:type="dxa"/>
            <w:tcBorders>
              <w:top w:val="single" w:sz="4" w:space="0" w:color="auto"/>
            </w:tcBorders>
            <w:vAlign w:val="center"/>
          </w:tcPr>
          <w:p w14:paraId="643DECA0" w14:textId="1BE8876F" w:rsidR="00D9078D" w:rsidRPr="00D72692" w:rsidRDefault="00D9078D" w:rsidP="00D9078D">
            <w:pPr>
              <w:spacing w:after="120" w:line="259" w:lineRule="auto"/>
              <w:jc w:val="center"/>
              <w:rPr>
                <w:rFonts w:cstheme="minorHAnsi"/>
                <w:sz w:val="20"/>
                <w:szCs w:val="20"/>
              </w:rPr>
            </w:pPr>
            <w:r>
              <w:rPr>
                <w:rFonts w:cstheme="minorHAnsi"/>
                <w:sz w:val="20"/>
                <w:szCs w:val="20"/>
              </w:rPr>
              <w:t>0.021</w:t>
            </w:r>
          </w:p>
        </w:tc>
        <w:tc>
          <w:tcPr>
            <w:tcW w:w="829" w:type="dxa"/>
            <w:tcBorders>
              <w:top w:val="single" w:sz="4" w:space="0" w:color="auto"/>
            </w:tcBorders>
            <w:vAlign w:val="center"/>
          </w:tcPr>
          <w:p w14:paraId="36ABABD7" w14:textId="0C34C3EB" w:rsidR="00D9078D" w:rsidRPr="00D72692" w:rsidRDefault="00D9078D" w:rsidP="00D9078D">
            <w:pPr>
              <w:spacing w:after="120" w:line="259" w:lineRule="auto"/>
              <w:jc w:val="center"/>
              <w:rPr>
                <w:rFonts w:cstheme="minorHAnsi"/>
                <w:sz w:val="20"/>
                <w:szCs w:val="20"/>
              </w:rPr>
            </w:pPr>
            <w:r>
              <w:rPr>
                <w:rFonts w:cstheme="minorHAnsi"/>
                <w:sz w:val="20"/>
                <w:szCs w:val="20"/>
              </w:rPr>
              <w:t>89.2%</w:t>
            </w:r>
          </w:p>
        </w:tc>
        <w:tc>
          <w:tcPr>
            <w:tcW w:w="830" w:type="dxa"/>
            <w:tcBorders>
              <w:top w:val="single" w:sz="4" w:space="0" w:color="auto"/>
              <w:right w:val="single" w:sz="4" w:space="0" w:color="auto"/>
            </w:tcBorders>
            <w:vAlign w:val="center"/>
          </w:tcPr>
          <w:p w14:paraId="72EC184A" w14:textId="5E82A0D4" w:rsidR="00D9078D" w:rsidRPr="00D72692" w:rsidRDefault="00D9078D" w:rsidP="00D9078D">
            <w:pPr>
              <w:spacing w:after="120" w:line="259" w:lineRule="auto"/>
              <w:jc w:val="center"/>
              <w:rPr>
                <w:rFonts w:cstheme="minorHAnsi"/>
                <w:sz w:val="20"/>
                <w:szCs w:val="20"/>
              </w:rPr>
            </w:pPr>
            <w:r>
              <w:rPr>
                <w:rFonts w:cstheme="minorHAnsi"/>
                <w:sz w:val="20"/>
                <w:szCs w:val="20"/>
              </w:rPr>
              <w:t>94.6%</w:t>
            </w:r>
          </w:p>
        </w:tc>
        <w:tc>
          <w:tcPr>
            <w:tcW w:w="830" w:type="dxa"/>
            <w:tcBorders>
              <w:top w:val="single" w:sz="4" w:space="0" w:color="auto"/>
              <w:left w:val="single" w:sz="4" w:space="0" w:color="auto"/>
            </w:tcBorders>
            <w:vAlign w:val="center"/>
          </w:tcPr>
          <w:p w14:paraId="666CD022" w14:textId="47A24799" w:rsidR="00D9078D" w:rsidRPr="00D72692" w:rsidRDefault="00D9078D" w:rsidP="00D9078D">
            <w:pPr>
              <w:spacing w:after="120" w:line="259" w:lineRule="auto"/>
              <w:jc w:val="center"/>
              <w:rPr>
                <w:rFonts w:cstheme="minorHAnsi"/>
                <w:sz w:val="20"/>
                <w:szCs w:val="20"/>
              </w:rPr>
            </w:pPr>
            <w:r>
              <w:rPr>
                <w:rFonts w:cstheme="minorHAnsi"/>
                <w:sz w:val="20"/>
                <w:szCs w:val="20"/>
              </w:rPr>
              <w:t>0.000</w:t>
            </w:r>
          </w:p>
        </w:tc>
        <w:tc>
          <w:tcPr>
            <w:tcW w:w="830" w:type="dxa"/>
            <w:tcBorders>
              <w:top w:val="single" w:sz="4" w:space="0" w:color="auto"/>
            </w:tcBorders>
            <w:vAlign w:val="center"/>
          </w:tcPr>
          <w:p w14:paraId="77798EED" w14:textId="05B59250" w:rsidR="00D9078D" w:rsidRPr="00D72692" w:rsidRDefault="00D9078D" w:rsidP="00D9078D">
            <w:pPr>
              <w:spacing w:after="120" w:line="259" w:lineRule="auto"/>
              <w:jc w:val="center"/>
              <w:rPr>
                <w:rFonts w:cstheme="minorHAnsi"/>
                <w:sz w:val="20"/>
                <w:szCs w:val="20"/>
              </w:rPr>
            </w:pPr>
            <w:r>
              <w:rPr>
                <w:rFonts w:cstheme="minorHAnsi"/>
                <w:sz w:val="20"/>
                <w:szCs w:val="20"/>
              </w:rPr>
              <w:t>-0.1%</w:t>
            </w:r>
          </w:p>
        </w:tc>
        <w:tc>
          <w:tcPr>
            <w:tcW w:w="830" w:type="dxa"/>
            <w:tcBorders>
              <w:top w:val="single" w:sz="4" w:space="0" w:color="auto"/>
            </w:tcBorders>
            <w:vAlign w:val="center"/>
          </w:tcPr>
          <w:p w14:paraId="0D6D0D7E" w14:textId="0F84BF13" w:rsidR="00D9078D" w:rsidRPr="00D72692" w:rsidRDefault="00D9078D" w:rsidP="00D9078D">
            <w:pPr>
              <w:spacing w:after="120" w:line="259" w:lineRule="auto"/>
              <w:jc w:val="center"/>
              <w:rPr>
                <w:rFonts w:cstheme="minorHAnsi"/>
                <w:sz w:val="20"/>
                <w:szCs w:val="20"/>
              </w:rPr>
            </w:pPr>
            <w:r>
              <w:rPr>
                <w:rFonts w:cstheme="minorHAnsi"/>
                <w:sz w:val="20"/>
                <w:szCs w:val="20"/>
              </w:rPr>
              <w:t>0.023</w:t>
            </w:r>
          </w:p>
        </w:tc>
        <w:tc>
          <w:tcPr>
            <w:tcW w:w="830" w:type="dxa"/>
            <w:tcBorders>
              <w:top w:val="single" w:sz="4" w:space="0" w:color="auto"/>
            </w:tcBorders>
            <w:vAlign w:val="center"/>
          </w:tcPr>
          <w:p w14:paraId="2BAB43C3" w14:textId="4BB6C473" w:rsidR="00D9078D" w:rsidRPr="00D72692" w:rsidRDefault="00D9078D" w:rsidP="00D9078D">
            <w:pPr>
              <w:spacing w:after="120" w:line="259" w:lineRule="auto"/>
              <w:jc w:val="center"/>
              <w:rPr>
                <w:rFonts w:cstheme="minorHAnsi"/>
                <w:sz w:val="20"/>
                <w:szCs w:val="20"/>
              </w:rPr>
            </w:pPr>
            <w:r>
              <w:rPr>
                <w:rFonts w:cstheme="minorHAnsi"/>
                <w:sz w:val="20"/>
                <w:szCs w:val="20"/>
              </w:rPr>
              <w:t>94.5%</w:t>
            </w:r>
          </w:p>
        </w:tc>
        <w:tc>
          <w:tcPr>
            <w:tcW w:w="830" w:type="dxa"/>
            <w:tcBorders>
              <w:top w:val="single" w:sz="4" w:space="0" w:color="auto"/>
            </w:tcBorders>
            <w:vAlign w:val="center"/>
          </w:tcPr>
          <w:p w14:paraId="64535107" w14:textId="2AD65358" w:rsidR="00D9078D" w:rsidRPr="00D72692" w:rsidRDefault="00D9078D" w:rsidP="00D9078D">
            <w:pPr>
              <w:spacing w:after="120" w:line="259" w:lineRule="auto"/>
              <w:jc w:val="center"/>
              <w:rPr>
                <w:rFonts w:cstheme="minorHAnsi"/>
                <w:sz w:val="20"/>
                <w:szCs w:val="20"/>
              </w:rPr>
            </w:pPr>
            <w:r>
              <w:rPr>
                <w:rFonts w:cstheme="minorHAnsi"/>
                <w:sz w:val="20"/>
                <w:szCs w:val="20"/>
              </w:rPr>
              <w:t>94.6%</w:t>
            </w:r>
          </w:p>
        </w:tc>
      </w:tr>
      <w:tr w:rsidR="00D9078D" w14:paraId="5ACD8B02" w14:textId="77777777" w:rsidTr="0027237B">
        <w:trPr>
          <w:trHeight w:val="288"/>
        </w:trPr>
        <w:tc>
          <w:tcPr>
            <w:tcW w:w="1054" w:type="dxa"/>
            <w:tcBorders>
              <w:right w:val="single" w:sz="4" w:space="0" w:color="auto"/>
            </w:tcBorders>
            <w:vAlign w:val="center"/>
          </w:tcPr>
          <w:p w14:paraId="36ABE677" w14:textId="77777777" w:rsidR="00D9078D" w:rsidRPr="00D72692" w:rsidRDefault="00D9078D" w:rsidP="00D9078D">
            <w:pPr>
              <w:spacing w:after="120" w:line="259" w:lineRule="auto"/>
              <w:jc w:val="center"/>
              <w:rPr>
                <w:rFonts w:cstheme="minorHAnsi"/>
                <w:sz w:val="20"/>
                <w:szCs w:val="20"/>
              </w:rPr>
            </w:pPr>
            <w:r w:rsidRPr="00D72692">
              <w:rPr>
                <w:rFonts w:cstheme="minorHAnsi"/>
                <w:sz w:val="20"/>
                <w:szCs w:val="20"/>
              </w:rPr>
              <w:t>2</w:t>
            </w:r>
          </w:p>
        </w:tc>
        <w:tc>
          <w:tcPr>
            <w:tcW w:w="829" w:type="dxa"/>
            <w:tcBorders>
              <w:left w:val="single" w:sz="4" w:space="0" w:color="auto"/>
            </w:tcBorders>
            <w:vAlign w:val="center"/>
          </w:tcPr>
          <w:p w14:paraId="7BB52949" w14:textId="532C4946" w:rsidR="00D9078D" w:rsidRPr="00D72692" w:rsidRDefault="00D9078D" w:rsidP="00D9078D">
            <w:pPr>
              <w:spacing w:after="120" w:line="259" w:lineRule="auto"/>
              <w:jc w:val="center"/>
              <w:rPr>
                <w:rFonts w:cstheme="minorHAnsi"/>
                <w:sz w:val="20"/>
                <w:szCs w:val="20"/>
              </w:rPr>
            </w:pPr>
            <w:r>
              <w:rPr>
                <w:rFonts w:cstheme="minorHAnsi"/>
                <w:sz w:val="20"/>
                <w:szCs w:val="20"/>
              </w:rPr>
              <w:t>0.011</w:t>
            </w:r>
          </w:p>
        </w:tc>
        <w:tc>
          <w:tcPr>
            <w:tcW w:w="829" w:type="dxa"/>
            <w:vAlign w:val="center"/>
          </w:tcPr>
          <w:p w14:paraId="6FFDCF5A" w14:textId="65BBC484" w:rsidR="00D9078D" w:rsidRPr="00D72692" w:rsidRDefault="00D9078D" w:rsidP="00D9078D">
            <w:pPr>
              <w:spacing w:after="120" w:line="259" w:lineRule="auto"/>
              <w:jc w:val="center"/>
              <w:rPr>
                <w:rFonts w:cstheme="minorHAnsi"/>
                <w:sz w:val="20"/>
                <w:szCs w:val="20"/>
              </w:rPr>
            </w:pPr>
            <w:r>
              <w:rPr>
                <w:rFonts w:cstheme="minorHAnsi"/>
                <w:sz w:val="20"/>
                <w:szCs w:val="20"/>
              </w:rPr>
              <w:t>-7.0%</w:t>
            </w:r>
          </w:p>
        </w:tc>
        <w:tc>
          <w:tcPr>
            <w:tcW w:w="829" w:type="dxa"/>
            <w:vAlign w:val="center"/>
          </w:tcPr>
          <w:p w14:paraId="77089705" w14:textId="39BD7079" w:rsidR="00D9078D" w:rsidRPr="00D72692" w:rsidRDefault="00D9078D" w:rsidP="00D9078D">
            <w:pPr>
              <w:spacing w:after="120" w:line="259" w:lineRule="auto"/>
              <w:jc w:val="center"/>
              <w:rPr>
                <w:rFonts w:cstheme="minorHAnsi"/>
                <w:sz w:val="20"/>
                <w:szCs w:val="20"/>
              </w:rPr>
            </w:pPr>
            <w:r>
              <w:rPr>
                <w:rFonts w:cstheme="minorHAnsi"/>
                <w:sz w:val="20"/>
                <w:szCs w:val="20"/>
              </w:rPr>
              <w:t>0.021</w:t>
            </w:r>
          </w:p>
        </w:tc>
        <w:tc>
          <w:tcPr>
            <w:tcW w:w="829" w:type="dxa"/>
            <w:vAlign w:val="center"/>
          </w:tcPr>
          <w:p w14:paraId="1F96873D" w14:textId="478D6FC4" w:rsidR="00D9078D" w:rsidRPr="00D72692" w:rsidRDefault="00D9078D" w:rsidP="00D9078D">
            <w:pPr>
              <w:spacing w:after="120" w:line="259" w:lineRule="auto"/>
              <w:jc w:val="center"/>
              <w:rPr>
                <w:rFonts w:cstheme="minorHAnsi"/>
                <w:sz w:val="20"/>
                <w:szCs w:val="20"/>
              </w:rPr>
            </w:pPr>
            <w:r>
              <w:rPr>
                <w:rFonts w:cstheme="minorHAnsi"/>
                <w:sz w:val="20"/>
                <w:szCs w:val="20"/>
              </w:rPr>
              <w:t>91.4%</w:t>
            </w:r>
          </w:p>
        </w:tc>
        <w:tc>
          <w:tcPr>
            <w:tcW w:w="830" w:type="dxa"/>
            <w:tcBorders>
              <w:right w:val="single" w:sz="4" w:space="0" w:color="auto"/>
            </w:tcBorders>
            <w:vAlign w:val="center"/>
          </w:tcPr>
          <w:p w14:paraId="6CCF02B4" w14:textId="432CBC7C" w:rsidR="00D9078D" w:rsidRPr="00D72692" w:rsidRDefault="00D9078D" w:rsidP="00D9078D">
            <w:pPr>
              <w:spacing w:after="120" w:line="259" w:lineRule="auto"/>
              <w:jc w:val="center"/>
              <w:rPr>
                <w:rFonts w:cstheme="minorHAnsi"/>
                <w:sz w:val="20"/>
                <w:szCs w:val="20"/>
              </w:rPr>
            </w:pPr>
            <w:r>
              <w:rPr>
                <w:rFonts w:cstheme="minorHAnsi"/>
                <w:sz w:val="20"/>
                <w:szCs w:val="20"/>
              </w:rPr>
              <w:t>94.3%</w:t>
            </w:r>
          </w:p>
        </w:tc>
        <w:tc>
          <w:tcPr>
            <w:tcW w:w="830" w:type="dxa"/>
            <w:tcBorders>
              <w:left w:val="single" w:sz="4" w:space="0" w:color="auto"/>
            </w:tcBorders>
            <w:vAlign w:val="center"/>
          </w:tcPr>
          <w:p w14:paraId="5CA7A189" w14:textId="237BBE5F" w:rsidR="00D9078D" w:rsidRPr="00D72692" w:rsidRDefault="00D9078D" w:rsidP="00D9078D">
            <w:pPr>
              <w:spacing w:after="120" w:line="259" w:lineRule="auto"/>
              <w:jc w:val="center"/>
              <w:rPr>
                <w:rFonts w:cstheme="minorHAnsi"/>
                <w:sz w:val="20"/>
                <w:szCs w:val="20"/>
              </w:rPr>
            </w:pPr>
            <w:r>
              <w:rPr>
                <w:rFonts w:cstheme="minorHAnsi"/>
                <w:sz w:val="20"/>
                <w:szCs w:val="20"/>
              </w:rPr>
              <w:t>0.000</w:t>
            </w:r>
          </w:p>
        </w:tc>
        <w:tc>
          <w:tcPr>
            <w:tcW w:w="830" w:type="dxa"/>
            <w:vAlign w:val="center"/>
          </w:tcPr>
          <w:p w14:paraId="25ECDF36" w14:textId="742B0DA7" w:rsidR="00D9078D" w:rsidRPr="00D72692" w:rsidRDefault="00D9078D" w:rsidP="00D9078D">
            <w:pPr>
              <w:spacing w:after="120" w:line="259" w:lineRule="auto"/>
              <w:jc w:val="center"/>
              <w:rPr>
                <w:rFonts w:cstheme="minorHAnsi"/>
                <w:sz w:val="20"/>
                <w:szCs w:val="20"/>
              </w:rPr>
            </w:pPr>
            <w:r>
              <w:rPr>
                <w:rFonts w:cstheme="minorHAnsi"/>
                <w:sz w:val="20"/>
                <w:szCs w:val="20"/>
              </w:rPr>
              <w:t>0.0%</w:t>
            </w:r>
          </w:p>
        </w:tc>
        <w:tc>
          <w:tcPr>
            <w:tcW w:w="830" w:type="dxa"/>
            <w:vAlign w:val="center"/>
          </w:tcPr>
          <w:p w14:paraId="0B3BD750" w14:textId="77A18353" w:rsidR="00D9078D" w:rsidRPr="00D72692" w:rsidRDefault="00D9078D" w:rsidP="00D9078D">
            <w:pPr>
              <w:spacing w:after="120" w:line="259" w:lineRule="auto"/>
              <w:jc w:val="center"/>
              <w:rPr>
                <w:rFonts w:cstheme="minorHAnsi"/>
                <w:sz w:val="20"/>
                <w:szCs w:val="20"/>
              </w:rPr>
            </w:pPr>
            <w:r>
              <w:rPr>
                <w:rFonts w:cstheme="minorHAnsi"/>
                <w:sz w:val="20"/>
                <w:szCs w:val="20"/>
              </w:rPr>
              <w:t>0.023</w:t>
            </w:r>
          </w:p>
        </w:tc>
        <w:tc>
          <w:tcPr>
            <w:tcW w:w="830" w:type="dxa"/>
            <w:vAlign w:val="center"/>
          </w:tcPr>
          <w:p w14:paraId="11BFD07D" w14:textId="489883BD" w:rsidR="00D9078D" w:rsidRPr="00D72692" w:rsidRDefault="00D9078D" w:rsidP="00D9078D">
            <w:pPr>
              <w:spacing w:after="120" w:line="259" w:lineRule="auto"/>
              <w:jc w:val="center"/>
              <w:rPr>
                <w:rFonts w:cstheme="minorHAnsi"/>
                <w:sz w:val="20"/>
                <w:szCs w:val="20"/>
              </w:rPr>
            </w:pPr>
            <w:r>
              <w:rPr>
                <w:rFonts w:cstheme="minorHAnsi"/>
                <w:sz w:val="20"/>
                <w:szCs w:val="20"/>
              </w:rPr>
              <w:t>94.6%</w:t>
            </w:r>
          </w:p>
        </w:tc>
        <w:tc>
          <w:tcPr>
            <w:tcW w:w="830" w:type="dxa"/>
            <w:vAlign w:val="center"/>
          </w:tcPr>
          <w:p w14:paraId="06ADF646" w14:textId="5EE05EA9" w:rsidR="00D9078D" w:rsidRPr="00D72692" w:rsidRDefault="00D9078D" w:rsidP="00D9078D">
            <w:pPr>
              <w:spacing w:after="120" w:line="259" w:lineRule="auto"/>
              <w:jc w:val="center"/>
              <w:rPr>
                <w:rFonts w:cstheme="minorHAnsi"/>
                <w:sz w:val="20"/>
                <w:szCs w:val="20"/>
              </w:rPr>
            </w:pPr>
            <w:r>
              <w:rPr>
                <w:rFonts w:cstheme="minorHAnsi"/>
                <w:sz w:val="20"/>
                <w:szCs w:val="20"/>
              </w:rPr>
              <w:t>94.6%</w:t>
            </w:r>
          </w:p>
        </w:tc>
      </w:tr>
      <w:tr w:rsidR="00D9078D" w14:paraId="3ECDCAD5" w14:textId="77777777" w:rsidTr="0027237B">
        <w:trPr>
          <w:trHeight w:val="288"/>
        </w:trPr>
        <w:tc>
          <w:tcPr>
            <w:tcW w:w="1054" w:type="dxa"/>
            <w:tcBorders>
              <w:right w:val="single" w:sz="4" w:space="0" w:color="auto"/>
            </w:tcBorders>
            <w:vAlign w:val="center"/>
          </w:tcPr>
          <w:p w14:paraId="1A5AB2AE" w14:textId="77777777" w:rsidR="00D9078D" w:rsidRPr="00D72692" w:rsidRDefault="00D9078D" w:rsidP="00D9078D">
            <w:pPr>
              <w:spacing w:after="120" w:line="259" w:lineRule="auto"/>
              <w:jc w:val="center"/>
              <w:rPr>
                <w:rFonts w:cstheme="minorHAnsi"/>
                <w:sz w:val="20"/>
                <w:szCs w:val="20"/>
              </w:rPr>
            </w:pPr>
            <w:r w:rsidRPr="00D72692">
              <w:rPr>
                <w:rFonts w:cstheme="minorHAnsi"/>
                <w:sz w:val="20"/>
                <w:szCs w:val="20"/>
              </w:rPr>
              <w:t>3</w:t>
            </w:r>
          </w:p>
        </w:tc>
        <w:tc>
          <w:tcPr>
            <w:tcW w:w="829" w:type="dxa"/>
            <w:tcBorders>
              <w:left w:val="single" w:sz="4" w:space="0" w:color="auto"/>
            </w:tcBorders>
            <w:vAlign w:val="center"/>
          </w:tcPr>
          <w:p w14:paraId="248586B8" w14:textId="10BD3353" w:rsidR="00D9078D" w:rsidRPr="00D72692" w:rsidRDefault="00D9078D" w:rsidP="00D9078D">
            <w:pPr>
              <w:spacing w:after="120" w:line="259" w:lineRule="auto"/>
              <w:jc w:val="center"/>
              <w:rPr>
                <w:rFonts w:cstheme="minorHAnsi"/>
                <w:sz w:val="20"/>
                <w:szCs w:val="20"/>
              </w:rPr>
            </w:pPr>
            <w:r>
              <w:rPr>
                <w:rFonts w:cstheme="minorHAnsi"/>
                <w:sz w:val="20"/>
                <w:szCs w:val="20"/>
              </w:rPr>
              <w:t>0.012</w:t>
            </w:r>
          </w:p>
        </w:tc>
        <w:tc>
          <w:tcPr>
            <w:tcW w:w="829" w:type="dxa"/>
            <w:vAlign w:val="center"/>
          </w:tcPr>
          <w:p w14:paraId="318DFB97" w14:textId="2ED7A692" w:rsidR="00D9078D" w:rsidRPr="00D72692" w:rsidRDefault="00D9078D" w:rsidP="00D9078D">
            <w:pPr>
              <w:spacing w:after="120" w:line="259" w:lineRule="auto"/>
              <w:jc w:val="center"/>
              <w:rPr>
                <w:rFonts w:cstheme="minorHAnsi"/>
                <w:sz w:val="20"/>
                <w:szCs w:val="20"/>
              </w:rPr>
            </w:pPr>
            <w:r>
              <w:rPr>
                <w:rFonts w:cstheme="minorHAnsi"/>
                <w:sz w:val="20"/>
                <w:szCs w:val="20"/>
              </w:rPr>
              <w:t>-7.4%</w:t>
            </w:r>
          </w:p>
        </w:tc>
        <w:tc>
          <w:tcPr>
            <w:tcW w:w="829" w:type="dxa"/>
            <w:vAlign w:val="center"/>
          </w:tcPr>
          <w:p w14:paraId="2EF992EB" w14:textId="750A84A5" w:rsidR="00D9078D" w:rsidRPr="00D72692" w:rsidRDefault="00D9078D" w:rsidP="00D9078D">
            <w:pPr>
              <w:spacing w:after="120" w:line="259" w:lineRule="auto"/>
              <w:jc w:val="center"/>
              <w:rPr>
                <w:rFonts w:cstheme="minorHAnsi"/>
                <w:sz w:val="20"/>
                <w:szCs w:val="20"/>
              </w:rPr>
            </w:pPr>
            <w:r>
              <w:rPr>
                <w:rFonts w:cstheme="minorHAnsi"/>
                <w:sz w:val="20"/>
                <w:szCs w:val="20"/>
              </w:rPr>
              <w:t>0.021</w:t>
            </w:r>
          </w:p>
        </w:tc>
        <w:tc>
          <w:tcPr>
            <w:tcW w:w="829" w:type="dxa"/>
            <w:vAlign w:val="center"/>
          </w:tcPr>
          <w:p w14:paraId="37860AA7" w14:textId="3AB743AF" w:rsidR="00D9078D" w:rsidRPr="00D72692" w:rsidRDefault="00D9078D" w:rsidP="00D9078D">
            <w:pPr>
              <w:spacing w:after="120" w:line="259" w:lineRule="auto"/>
              <w:jc w:val="center"/>
              <w:rPr>
                <w:rFonts w:cstheme="minorHAnsi"/>
                <w:sz w:val="20"/>
                <w:szCs w:val="20"/>
              </w:rPr>
            </w:pPr>
            <w:r>
              <w:rPr>
                <w:rFonts w:cstheme="minorHAnsi"/>
                <w:sz w:val="20"/>
                <w:szCs w:val="20"/>
              </w:rPr>
              <w:t>91.5%</w:t>
            </w:r>
          </w:p>
        </w:tc>
        <w:tc>
          <w:tcPr>
            <w:tcW w:w="830" w:type="dxa"/>
            <w:tcBorders>
              <w:right w:val="single" w:sz="4" w:space="0" w:color="auto"/>
            </w:tcBorders>
            <w:vAlign w:val="center"/>
          </w:tcPr>
          <w:p w14:paraId="2C5374DF" w14:textId="65BCE81B" w:rsidR="00D9078D" w:rsidRPr="00D72692" w:rsidRDefault="00D9078D" w:rsidP="00D9078D">
            <w:pPr>
              <w:spacing w:after="120" w:line="259" w:lineRule="auto"/>
              <w:jc w:val="center"/>
              <w:rPr>
                <w:rFonts w:cstheme="minorHAnsi"/>
                <w:sz w:val="20"/>
                <w:szCs w:val="20"/>
              </w:rPr>
            </w:pPr>
            <w:r>
              <w:rPr>
                <w:rFonts w:cstheme="minorHAnsi"/>
                <w:sz w:val="20"/>
                <w:szCs w:val="20"/>
              </w:rPr>
              <w:t>95.4%</w:t>
            </w:r>
          </w:p>
        </w:tc>
        <w:tc>
          <w:tcPr>
            <w:tcW w:w="830" w:type="dxa"/>
            <w:tcBorders>
              <w:left w:val="single" w:sz="4" w:space="0" w:color="auto"/>
            </w:tcBorders>
            <w:vAlign w:val="center"/>
          </w:tcPr>
          <w:p w14:paraId="18B75E70" w14:textId="2076EDDE" w:rsidR="00D9078D" w:rsidRPr="00D72692" w:rsidRDefault="00D9078D" w:rsidP="00D9078D">
            <w:pPr>
              <w:spacing w:after="120" w:line="259" w:lineRule="auto"/>
              <w:jc w:val="center"/>
              <w:rPr>
                <w:rFonts w:cstheme="minorHAnsi"/>
                <w:sz w:val="20"/>
                <w:szCs w:val="20"/>
              </w:rPr>
            </w:pPr>
            <w:r>
              <w:rPr>
                <w:rFonts w:cstheme="minorHAnsi"/>
                <w:sz w:val="20"/>
                <w:szCs w:val="20"/>
              </w:rPr>
              <w:t>0.000</w:t>
            </w:r>
          </w:p>
        </w:tc>
        <w:tc>
          <w:tcPr>
            <w:tcW w:w="830" w:type="dxa"/>
            <w:vAlign w:val="center"/>
          </w:tcPr>
          <w:p w14:paraId="4DAEB6D8" w14:textId="28105F44" w:rsidR="00D9078D" w:rsidRPr="00D72692" w:rsidRDefault="00D9078D" w:rsidP="00D9078D">
            <w:pPr>
              <w:spacing w:after="120" w:line="259" w:lineRule="auto"/>
              <w:jc w:val="center"/>
              <w:rPr>
                <w:rFonts w:cstheme="minorHAnsi"/>
                <w:sz w:val="20"/>
                <w:szCs w:val="20"/>
              </w:rPr>
            </w:pPr>
            <w:r>
              <w:rPr>
                <w:rFonts w:cstheme="minorHAnsi"/>
                <w:sz w:val="20"/>
                <w:szCs w:val="20"/>
              </w:rPr>
              <w:t>0.2%</w:t>
            </w:r>
          </w:p>
        </w:tc>
        <w:tc>
          <w:tcPr>
            <w:tcW w:w="830" w:type="dxa"/>
            <w:vAlign w:val="center"/>
          </w:tcPr>
          <w:p w14:paraId="42A9533C" w14:textId="31B1C320" w:rsidR="00D9078D" w:rsidRPr="00D72692" w:rsidRDefault="00D9078D" w:rsidP="00D9078D">
            <w:pPr>
              <w:spacing w:after="120" w:line="259" w:lineRule="auto"/>
              <w:jc w:val="center"/>
              <w:rPr>
                <w:rFonts w:cstheme="minorHAnsi"/>
                <w:sz w:val="20"/>
                <w:szCs w:val="20"/>
              </w:rPr>
            </w:pPr>
            <w:r>
              <w:rPr>
                <w:rFonts w:cstheme="minorHAnsi"/>
                <w:sz w:val="20"/>
                <w:szCs w:val="20"/>
              </w:rPr>
              <w:t>0.023</w:t>
            </w:r>
          </w:p>
        </w:tc>
        <w:tc>
          <w:tcPr>
            <w:tcW w:w="830" w:type="dxa"/>
            <w:vAlign w:val="center"/>
          </w:tcPr>
          <w:p w14:paraId="74EB0BAC" w14:textId="2B306134" w:rsidR="00D9078D" w:rsidRPr="00D72692" w:rsidRDefault="00D9078D" w:rsidP="00D9078D">
            <w:pPr>
              <w:spacing w:after="120" w:line="259" w:lineRule="auto"/>
              <w:jc w:val="center"/>
              <w:rPr>
                <w:rFonts w:cstheme="minorHAnsi"/>
                <w:sz w:val="20"/>
                <w:szCs w:val="20"/>
              </w:rPr>
            </w:pPr>
            <w:r>
              <w:rPr>
                <w:rFonts w:cstheme="minorHAnsi"/>
                <w:sz w:val="20"/>
                <w:szCs w:val="20"/>
              </w:rPr>
              <w:t>96.5%</w:t>
            </w:r>
          </w:p>
        </w:tc>
        <w:tc>
          <w:tcPr>
            <w:tcW w:w="830" w:type="dxa"/>
            <w:vAlign w:val="center"/>
          </w:tcPr>
          <w:p w14:paraId="782BAE62" w14:textId="609C5FAC" w:rsidR="00D9078D" w:rsidRPr="00D72692" w:rsidRDefault="00D9078D" w:rsidP="00D9078D">
            <w:pPr>
              <w:spacing w:after="120" w:line="259" w:lineRule="auto"/>
              <w:jc w:val="center"/>
              <w:rPr>
                <w:rFonts w:cstheme="minorHAnsi"/>
                <w:sz w:val="20"/>
                <w:szCs w:val="20"/>
              </w:rPr>
            </w:pPr>
            <w:r>
              <w:rPr>
                <w:rFonts w:cstheme="minorHAnsi"/>
                <w:sz w:val="20"/>
                <w:szCs w:val="20"/>
              </w:rPr>
              <w:t>96.5%</w:t>
            </w:r>
          </w:p>
        </w:tc>
      </w:tr>
      <w:tr w:rsidR="00D9078D" w14:paraId="3801E9AD" w14:textId="77777777" w:rsidTr="0027237B">
        <w:trPr>
          <w:trHeight w:val="288"/>
        </w:trPr>
        <w:tc>
          <w:tcPr>
            <w:tcW w:w="1054" w:type="dxa"/>
            <w:tcBorders>
              <w:right w:val="single" w:sz="4" w:space="0" w:color="auto"/>
            </w:tcBorders>
            <w:vAlign w:val="center"/>
          </w:tcPr>
          <w:p w14:paraId="77EB1023" w14:textId="77777777" w:rsidR="00D9078D" w:rsidRPr="00D72692" w:rsidRDefault="00D9078D" w:rsidP="00D9078D">
            <w:pPr>
              <w:spacing w:after="120" w:line="259" w:lineRule="auto"/>
              <w:jc w:val="center"/>
              <w:rPr>
                <w:rFonts w:cstheme="minorHAnsi"/>
                <w:sz w:val="20"/>
                <w:szCs w:val="20"/>
              </w:rPr>
            </w:pPr>
            <w:r w:rsidRPr="00D72692">
              <w:rPr>
                <w:rFonts w:cstheme="minorHAnsi"/>
                <w:sz w:val="20"/>
                <w:szCs w:val="20"/>
              </w:rPr>
              <w:t>4</w:t>
            </w:r>
          </w:p>
        </w:tc>
        <w:tc>
          <w:tcPr>
            <w:tcW w:w="829" w:type="dxa"/>
            <w:tcBorders>
              <w:left w:val="single" w:sz="4" w:space="0" w:color="auto"/>
            </w:tcBorders>
            <w:vAlign w:val="center"/>
          </w:tcPr>
          <w:p w14:paraId="0FD708DA" w14:textId="0E5C2000" w:rsidR="00D9078D" w:rsidRPr="00D72692" w:rsidRDefault="00D9078D" w:rsidP="00D9078D">
            <w:pPr>
              <w:spacing w:after="120" w:line="259" w:lineRule="auto"/>
              <w:jc w:val="center"/>
              <w:rPr>
                <w:rFonts w:cstheme="minorHAnsi"/>
                <w:sz w:val="20"/>
                <w:szCs w:val="20"/>
              </w:rPr>
            </w:pPr>
            <w:r>
              <w:rPr>
                <w:rFonts w:cstheme="minorHAnsi"/>
                <w:sz w:val="20"/>
                <w:szCs w:val="20"/>
              </w:rPr>
              <w:t>0.009</w:t>
            </w:r>
          </w:p>
        </w:tc>
        <w:tc>
          <w:tcPr>
            <w:tcW w:w="829" w:type="dxa"/>
            <w:vAlign w:val="center"/>
          </w:tcPr>
          <w:p w14:paraId="477B49AB" w14:textId="7BDC9395" w:rsidR="00D9078D" w:rsidRPr="00D72692" w:rsidRDefault="00D9078D" w:rsidP="00D9078D">
            <w:pPr>
              <w:spacing w:after="120" w:line="259" w:lineRule="auto"/>
              <w:jc w:val="center"/>
              <w:rPr>
                <w:rFonts w:cstheme="minorHAnsi"/>
                <w:sz w:val="20"/>
                <w:szCs w:val="20"/>
              </w:rPr>
            </w:pPr>
            <w:r>
              <w:rPr>
                <w:rFonts w:cstheme="minorHAnsi"/>
                <w:sz w:val="20"/>
                <w:szCs w:val="20"/>
              </w:rPr>
              <w:t>-5.3%</w:t>
            </w:r>
          </w:p>
        </w:tc>
        <w:tc>
          <w:tcPr>
            <w:tcW w:w="829" w:type="dxa"/>
            <w:vAlign w:val="center"/>
          </w:tcPr>
          <w:p w14:paraId="5FC600FB" w14:textId="3381CC95" w:rsidR="00D9078D" w:rsidRPr="00D72692" w:rsidRDefault="00D9078D" w:rsidP="00D9078D">
            <w:pPr>
              <w:spacing w:after="120" w:line="259" w:lineRule="auto"/>
              <w:jc w:val="center"/>
              <w:rPr>
                <w:rFonts w:cstheme="minorHAnsi"/>
                <w:sz w:val="20"/>
                <w:szCs w:val="20"/>
              </w:rPr>
            </w:pPr>
            <w:r>
              <w:rPr>
                <w:rFonts w:cstheme="minorHAnsi"/>
                <w:sz w:val="20"/>
                <w:szCs w:val="20"/>
              </w:rPr>
              <w:t>0.021</w:t>
            </w:r>
          </w:p>
        </w:tc>
        <w:tc>
          <w:tcPr>
            <w:tcW w:w="829" w:type="dxa"/>
            <w:vAlign w:val="center"/>
          </w:tcPr>
          <w:p w14:paraId="4A20918C" w14:textId="24EF4F45" w:rsidR="00D9078D" w:rsidRPr="00D72692" w:rsidRDefault="00D9078D" w:rsidP="00D9078D">
            <w:pPr>
              <w:spacing w:after="120" w:line="259" w:lineRule="auto"/>
              <w:jc w:val="center"/>
              <w:rPr>
                <w:rFonts w:cstheme="minorHAnsi"/>
                <w:sz w:val="20"/>
                <w:szCs w:val="20"/>
              </w:rPr>
            </w:pPr>
            <w:r>
              <w:rPr>
                <w:rFonts w:cstheme="minorHAnsi"/>
                <w:sz w:val="20"/>
                <w:szCs w:val="20"/>
              </w:rPr>
              <w:t>93.3%</w:t>
            </w:r>
          </w:p>
        </w:tc>
        <w:tc>
          <w:tcPr>
            <w:tcW w:w="830" w:type="dxa"/>
            <w:tcBorders>
              <w:right w:val="single" w:sz="4" w:space="0" w:color="auto"/>
            </w:tcBorders>
            <w:vAlign w:val="center"/>
          </w:tcPr>
          <w:p w14:paraId="5E7C8512" w14:textId="30A9BDAB" w:rsidR="00D9078D" w:rsidRPr="00D72692" w:rsidRDefault="00D9078D" w:rsidP="00D9078D">
            <w:pPr>
              <w:spacing w:after="120" w:line="259" w:lineRule="auto"/>
              <w:jc w:val="center"/>
              <w:rPr>
                <w:rFonts w:cstheme="minorHAnsi"/>
                <w:sz w:val="20"/>
                <w:szCs w:val="20"/>
              </w:rPr>
            </w:pPr>
            <w:r>
              <w:rPr>
                <w:rFonts w:cstheme="minorHAnsi"/>
                <w:sz w:val="20"/>
                <w:szCs w:val="20"/>
              </w:rPr>
              <w:t>94.6%</w:t>
            </w:r>
          </w:p>
        </w:tc>
        <w:tc>
          <w:tcPr>
            <w:tcW w:w="830" w:type="dxa"/>
            <w:tcBorders>
              <w:left w:val="single" w:sz="4" w:space="0" w:color="auto"/>
            </w:tcBorders>
            <w:vAlign w:val="center"/>
          </w:tcPr>
          <w:p w14:paraId="6A09DBE1" w14:textId="2BFAD6AC" w:rsidR="00D9078D" w:rsidRPr="00D72692" w:rsidRDefault="00D9078D" w:rsidP="00D9078D">
            <w:pPr>
              <w:spacing w:after="120" w:line="259" w:lineRule="auto"/>
              <w:jc w:val="center"/>
              <w:rPr>
                <w:rFonts w:cstheme="minorHAnsi"/>
                <w:sz w:val="20"/>
                <w:szCs w:val="20"/>
              </w:rPr>
            </w:pPr>
            <w:r>
              <w:rPr>
                <w:rFonts w:cstheme="minorHAnsi"/>
                <w:sz w:val="20"/>
                <w:szCs w:val="20"/>
              </w:rPr>
              <w:t>-0.001</w:t>
            </w:r>
          </w:p>
        </w:tc>
        <w:tc>
          <w:tcPr>
            <w:tcW w:w="830" w:type="dxa"/>
            <w:vAlign w:val="center"/>
          </w:tcPr>
          <w:p w14:paraId="17452680" w14:textId="7EE1C563" w:rsidR="00D9078D" w:rsidRPr="00D72692" w:rsidRDefault="00D9078D" w:rsidP="00D9078D">
            <w:pPr>
              <w:spacing w:after="120" w:line="259" w:lineRule="auto"/>
              <w:jc w:val="center"/>
              <w:rPr>
                <w:rFonts w:cstheme="minorHAnsi"/>
                <w:sz w:val="20"/>
                <w:szCs w:val="20"/>
              </w:rPr>
            </w:pPr>
            <w:r>
              <w:rPr>
                <w:rFonts w:cstheme="minorHAnsi"/>
                <w:sz w:val="20"/>
                <w:szCs w:val="20"/>
              </w:rPr>
              <w:t>0.3%</w:t>
            </w:r>
          </w:p>
        </w:tc>
        <w:tc>
          <w:tcPr>
            <w:tcW w:w="830" w:type="dxa"/>
            <w:vAlign w:val="center"/>
          </w:tcPr>
          <w:p w14:paraId="52E2B538" w14:textId="1DF47E93" w:rsidR="00D9078D" w:rsidRPr="00D72692" w:rsidRDefault="00D9078D" w:rsidP="00D9078D">
            <w:pPr>
              <w:spacing w:after="120" w:line="259" w:lineRule="auto"/>
              <w:jc w:val="center"/>
              <w:rPr>
                <w:rFonts w:cstheme="minorHAnsi"/>
                <w:sz w:val="20"/>
                <w:szCs w:val="20"/>
              </w:rPr>
            </w:pPr>
            <w:r>
              <w:rPr>
                <w:rFonts w:cstheme="minorHAnsi"/>
                <w:sz w:val="20"/>
                <w:szCs w:val="20"/>
              </w:rPr>
              <w:t>0.023</w:t>
            </w:r>
          </w:p>
        </w:tc>
        <w:tc>
          <w:tcPr>
            <w:tcW w:w="830" w:type="dxa"/>
            <w:vAlign w:val="center"/>
          </w:tcPr>
          <w:p w14:paraId="5E4F1270" w14:textId="12DCD69F" w:rsidR="00D9078D" w:rsidRPr="00D72692" w:rsidRDefault="00D9078D" w:rsidP="00D9078D">
            <w:pPr>
              <w:spacing w:after="120" w:line="259" w:lineRule="auto"/>
              <w:jc w:val="center"/>
              <w:rPr>
                <w:rFonts w:cstheme="minorHAnsi"/>
                <w:sz w:val="20"/>
                <w:szCs w:val="20"/>
              </w:rPr>
            </w:pPr>
            <w:r>
              <w:rPr>
                <w:rFonts w:cstheme="minorHAnsi"/>
                <w:sz w:val="20"/>
                <w:szCs w:val="20"/>
              </w:rPr>
              <w:t>94.2%</w:t>
            </w:r>
          </w:p>
        </w:tc>
        <w:tc>
          <w:tcPr>
            <w:tcW w:w="830" w:type="dxa"/>
            <w:vAlign w:val="center"/>
          </w:tcPr>
          <w:p w14:paraId="1A833E83" w14:textId="297E4CE7" w:rsidR="00D9078D" w:rsidRPr="00D72692" w:rsidRDefault="00D9078D" w:rsidP="00D9078D">
            <w:pPr>
              <w:spacing w:after="120" w:line="259" w:lineRule="auto"/>
              <w:jc w:val="center"/>
              <w:rPr>
                <w:rFonts w:cstheme="minorHAnsi"/>
                <w:sz w:val="20"/>
                <w:szCs w:val="20"/>
              </w:rPr>
            </w:pPr>
            <w:r>
              <w:rPr>
                <w:rFonts w:cstheme="minorHAnsi"/>
                <w:sz w:val="20"/>
                <w:szCs w:val="20"/>
              </w:rPr>
              <w:t>94.4%</w:t>
            </w:r>
          </w:p>
        </w:tc>
      </w:tr>
      <w:tr w:rsidR="00D9078D" w14:paraId="5B94C81F" w14:textId="77777777" w:rsidTr="0027237B">
        <w:trPr>
          <w:trHeight w:val="288"/>
        </w:trPr>
        <w:tc>
          <w:tcPr>
            <w:tcW w:w="1054" w:type="dxa"/>
            <w:tcBorders>
              <w:right w:val="single" w:sz="4" w:space="0" w:color="auto"/>
            </w:tcBorders>
            <w:vAlign w:val="center"/>
          </w:tcPr>
          <w:p w14:paraId="3C6E73A1" w14:textId="77777777" w:rsidR="00D9078D" w:rsidRPr="00D72692" w:rsidRDefault="00D9078D" w:rsidP="00D9078D">
            <w:pPr>
              <w:spacing w:after="120" w:line="259" w:lineRule="auto"/>
              <w:jc w:val="center"/>
              <w:rPr>
                <w:rFonts w:cstheme="minorHAnsi"/>
                <w:sz w:val="20"/>
                <w:szCs w:val="20"/>
              </w:rPr>
            </w:pPr>
            <w:r w:rsidRPr="00D72692">
              <w:rPr>
                <w:rFonts w:cstheme="minorHAnsi"/>
                <w:sz w:val="20"/>
                <w:szCs w:val="20"/>
              </w:rPr>
              <w:t>5</w:t>
            </w:r>
          </w:p>
        </w:tc>
        <w:tc>
          <w:tcPr>
            <w:tcW w:w="829" w:type="dxa"/>
            <w:tcBorders>
              <w:left w:val="single" w:sz="4" w:space="0" w:color="auto"/>
            </w:tcBorders>
            <w:vAlign w:val="center"/>
          </w:tcPr>
          <w:p w14:paraId="7456C2E6" w14:textId="5D9849F3" w:rsidR="00D9078D" w:rsidRPr="00D72692" w:rsidRDefault="00D9078D" w:rsidP="00D9078D">
            <w:pPr>
              <w:spacing w:after="120" w:line="259" w:lineRule="auto"/>
              <w:jc w:val="center"/>
              <w:rPr>
                <w:rFonts w:cstheme="minorHAnsi"/>
                <w:sz w:val="20"/>
                <w:szCs w:val="20"/>
              </w:rPr>
            </w:pPr>
            <w:r>
              <w:rPr>
                <w:rFonts w:cstheme="minorHAnsi"/>
                <w:sz w:val="20"/>
                <w:szCs w:val="20"/>
              </w:rPr>
              <w:t>0.007</w:t>
            </w:r>
          </w:p>
        </w:tc>
        <w:tc>
          <w:tcPr>
            <w:tcW w:w="829" w:type="dxa"/>
            <w:vAlign w:val="center"/>
          </w:tcPr>
          <w:p w14:paraId="3F7FE279" w14:textId="1DB36C50" w:rsidR="00D9078D" w:rsidRPr="00D72692" w:rsidRDefault="00D9078D" w:rsidP="00D9078D">
            <w:pPr>
              <w:spacing w:after="120" w:line="259" w:lineRule="auto"/>
              <w:jc w:val="center"/>
              <w:rPr>
                <w:rFonts w:cstheme="minorHAnsi"/>
                <w:sz w:val="20"/>
                <w:szCs w:val="20"/>
              </w:rPr>
            </w:pPr>
            <w:r>
              <w:rPr>
                <w:rFonts w:cstheme="minorHAnsi"/>
                <w:sz w:val="20"/>
                <w:szCs w:val="20"/>
              </w:rPr>
              <w:t>-4.3%</w:t>
            </w:r>
          </w:p>
        </w:tc>
        <w:tc>
          <w:tcPr>
            <w:tcW w:w="829" w:type="dxa"/>
            <w:vAlign w:val="center"/>
          </w:tcPr>
          <w:p w14:paraId="28200B9C" w14:textId="068D1589" w:rsidR="00D9078D" w:rsidRPr="00D72692" w:rsidRDefault="00D9078D" w:rsidP="00D9078D">
            <w:pPr>
              <w:spacing w:after="120" w:line="259" w:lineRule="auto"/>
              <w:jc w:val="center"/>
              <w:rPr>
                <w:rFonts w:cstheme="minorHAnsi"/>
                <w:sz w:val="20"/>
                <w:szCs w:val="20"/>
              </w:rPr>
            </w:pPr>
            <w:r>
              <w:rPr>
                <w:rFonts w:cstheme="minorHAnsi"/>
                <w:sz w:val="20"/>
                <w:szCs w:val="20"/>
              </w:rPr>
              <w:t>0.021</w:t>
            </w:r>
          </w:p>
        </w:tc>
        <w:tc>
          <w:tcPr>
            <w:tcW w:w="829" w:type="dxa"/>
            <w:vAlign w:val="center"/>
          </w:tcPr>
          <w:p w14:paraId="706A165E" w14:textId="4D47F37E" w:rsidR="00D9078D" w:rsidRPr="00D72692" w:rsidRDefault="00D9078D" w:rsidP="00D9078D">
            <w:pPr>
              <w:spacing w:after="120" w:line="259" w:lineRule="auto"/>
              <w:jc w:val="center"/>
              <w:rPr>
                <w:rFonts w:cstheme="minorHAnsi"/>
                <w:sz w:val="20"/>
                <w:szCs w:val="20"/>
              </w:rPr>
            </w:pPr>
            <w:r>
              <w:rPr>
                <w:rFonts w:cstheme="minorHAnsi"/>
                <w:sz w:val="20"/>
                <w:szCs w:val="20"/>
              </w:rPr>
              <w:t>93.5%</w:t>
            </w:r>
          </w:p>
        </w:tc>
        <w:tc>
          <w:tcPr>
            <w:tcW w:w="830" w:type="dxa"/>
            <w:tcBorders>
              <w:right w:val="single" w:sz="4" w:space="0" w:color="auto"/>
            </w:tcBorders>
            <w:vAlign w:val="center"/>
          </w:tcPr>
          <w:p w14:paraId="30E904EB" w14:textId="53A60710" w:rsidR="00D9078D" w:rsidRPr="00D72692" w:rsidRDefault="00D9078D" w:rsidP="00D9078D">
            <w:pPr>
              <w:spacing w:after="120" w:line="259" w:lineRule="auto"/>
              <w:jc w:val="center"/>
              <w:rPr>
                <w:rFonts w:cstheme="minorHAnsi"/>
                <w:sz w:val="20"/>
                <w:szCs w:val="20"/>
              </w:rPr>
            </w:pPr>
            <w:r>
              <w:rPr>
                <w:rFonts w:cstheme="minorHAnsi"/>
                <w:sz w:val="20"/>
                <w:szCs w:val="20"/>
              </w:rPr>
              <w:t>94.9%</w:t>
            </w:r>
          </w:p>
        </w:tc>
        <w:tc>
          <w:tcPr>
            <w:tcW w:w="830" w:type="dxa"/>
            <w:tcBorders>
              <w:left w:val="single" w:sz="4" w:space="0" w:color="auto"/>
            </w:tcBorders>
            <w:vAlign w:val="center"/>
          </w:tcPr>
          <w:p w14:paraId="766E6D15" w14:textId="6ABA0C55" w:rsidR="00D9078D" w:rsidRPr="00D72692" w:rsidRDefault="00D9078D" w:rsidP="00D9078D">
            <w:pPr>
              <w:spacing w:after="120" w:line="259" w:lineRule="auto"/>
              <w:jc w:val="center"/>
              <w:rPr>
                <w:rFonts w:cstheme="minorHAnsi"/>
                <w:sz w:val="20"/>
                <w:szCs w:val="20"/>
              </w:rPr>
            </w:pPr>
            <w:r>
              <w:rPr>
                <w:rFonts w:cstheme="minorHAnsi"/>
                <w:sz w:val="20"/>
                <w:szCs w:val="20"/>
              </w:rPr>
              <w:t>-0.001</w:t>
            </w:r>
          </w:p>
        </w:tc>
        <w:tc>
          <w:tcPr>
            <w:tcW w:w="830" w:type="dxa"/>
            <w:vAlign w:val="center"/>
          </w:tcPr>
          <w:p w14:paraId="055BA3F0" w14:textId="4BBAE67E" w:rsidR="00D9078D" w:rsidRPr="00D72692" w:rsidRDefault="00D9078D" w:rsidP="00D9078D">
            <w:pPr>
              <w:spacing w:after="120" w:line="259" w:lineRule="auto"/>
              <w:jc w:val="center"/>
              <w:rPr>
                <w:rFonts w:cstheme="minorHAnsi"/>
                <w:sz w:val="20"/>
                <w:szCs w:val="20"/>
              </w:rPr>
            </w:pPr>
            <w:r>
              <w:rPr>
                <w:rFonts w:cstheme="minorHAnsi"/>
                <w:sz w:val="20"/>
                <w:szCs w:val="20"/>
              </w:rPr>
              <w:t>0.2%</w:t>
            </w:r>
          </w:p>
        </w:tc>
        <w:tc>
          <w:tcPr>
            <w:tcW w:w="830" w:type="dxa"/>
            <w:vAlign w:val="center"/>
          </w:tcPr>
          <w:p w14:paraId="27ACD17B" w14:textId="4D4DC007" w:rsidR="00D9078D" w:rsidRPr="00D72692" w:rsidRDefault="00D9078D" w:rsidP="00D9078D">
            <w:pPr>
              <w:spacing w:after="120" w:line="259" w:lineRule="auto"/>
              <w:jc w:val="center"/>
              <w:rPr>
                <w:rFonts w:cstheme="minorHAnsi"/>
                <w:sz w:val="20"/>
                <w:szCs w:val="20"/>
              </w:rPr>
            </w:pPr>
            <w:r>
              <w:rPr>
                <w:rFonts w:cstheme="minorHAnsi"/>
                <w:sz w:val="20"/>
                <w:szCs w:val="20"/>
              </w:rPr>
              <w:t>0.023</w:t>
            </w:r>
          </w:p>
        </w:tc>
        <w:tc>
          <w:tcPr>
            <w:tcW w:w="830" w:type="dxa"/>
            <w:vAlign w:val="center"/>
          </w:tcPr>
          <w:p w14:paraId="2BED245E" w14:textId="785B7C75" w:rsidR="00D9078D" w:rsidRPr="00D72692" w:rsidRDefault="00D9078D" w:rsidP="00D9078D">
            <w:pPr>
              <w:spacing w:after="120" w:line="259" w:lineRule="auto"/>
              <w:jc w:val="center"/>
              <w:rPr>
                <w:rFonts w:cstheme="minorHAnsi"/>
                <w:sz w:val="20"/>
                <w:szCs w:val="20"/>
              </w:rPr>
            </w:pPr>
            <w:r>
              <w:rPr>
                <w:rFonts w:cstheme="minorHAnsi"/>
                <w:sz w:val="20"/>
                <w:szCs w:val="20"/>
              </w:rPr>
              <w:t>94.9%</w:t>
            </w:r>
          </w:p>
        </w:tc>
        <w:tc>
          <w:tcPr>
            <w:tcW w:w="830" w:type="dxa"/>
            <w:vAlign w:val="center"/>
          </w:tcPr>
          <w:p w14:paraId="4398E4F8" w14:textId="2BA5147A" w:rsidR="00D9078D" w:rsidRPr="00D72692" w:rsidRDefault="00D9078D" w:rsidP="00D9078D">
            <w:pPr>
              <w:spacing w:after="120" w:line="259" w:lineRule="auto"/>
              <w:jc w:val="center"/>
              <w:rPr>
                <w:rFonts w:cstheme="minorHAnsi"/>
                <w:sz w:val="20"/>
                <w:szCs w:val="20"/>
              </w:rPr>
            </w:pPr>
            <w:r>
              <w:rPr>
                <w:rFonts w:cstheme="minorHAnsi"/>
                <w:sz w:val="20"/>
                <w:szCs w:val="20"/>
              </w:rPr>
              <w:t>95.2%</w:t>
            </w:r>
          </w:p>
        </w:tc>
      </w:tr>
      <w:tr w:rsidR="00D9078D" w14:paraId="60C957EF" w14:textId="77777777" w:rsidTr="0027237B">
        <w:trPr>
          <w:trHeight w:val="288"/>
        </w:trPr>
        <w:tc>
          <w:tcPr>
            <w:tcW w:w="1054" w:type="dxa"/>
            <w:tcBorders>
              <w:right w:val="single" w:sz="4" w:space="0" w:color="auto"/>
            </w:tcBorders>
            <w:vAlign w:val="center"/>
          </w:tcPr>
          <w:p w14:paraId="75CE38C8" w14:textId="77777777" w:rsidR="00D9078D" w:rsidRPr="00D72692" w:rsidRDefault="00D9078D" w:rsidP="00D9078D">
            <w:pPr>
              <w:spacing w:after="120" w:line="259" w:lineRule="auto"/>
              <w:jc w:val="center"/>
              <w:rPr>
                <w:rFonts w:cstheme="minorHAnsi"/>
                <w:sz w:val="20"/>
                <w:szCs w:val="20"/>
              </w:rPr>
            </w:pPr>
            <w:r w:rsidRPr="00D72692">
              <w:rPr>
                <w:rFonts w:cstheme="minorHAnsi"/>
                <w:sz w:val="20"/>
                <w:szCs w:val="20"/>
              </w:rPr>
              <w:t>6</w:t>
            </w:r>
          </w:p>
        </w:tc>
        <w:tc>
          <w:tcPr>
            <w:tcW w:w="829" w:type="dxa"/>
            <w:tcBorders>
              <w:left w:val="single" w:sz="4" w:space="0" w:color="auto"/>
            </w:tcBorders>
            <w:vAlign w:val="center"/>
          </w:tcPr>
          <w:p w14:paraId="0365439A" w14:textId="74FE3BF3" w:rsidR="00D9078D" w:rsidRPr="00D72692" w:rsidRDefault="00D9078D" w:rsidP="00D9078D">
            <w:pPr>
              <w:spacing w:after="120" w:line="259" w:lineRule="auto"/>
              <w:jc w:val="center"/>
              <w:rPr>
                <w:rFonts w:cstheme="minorHAnsi"/>
                <w:sz w:val="20"/>
                <w:szCs w:val="20"/>
              </w:rPr>
            </w:pPr>
            <w:r>
              <w:rPr>
                <w:rFonts w:cstheme="minorHAnsi"/>
                <w:sz w:val="20"/>
                <w:szCs w:val="20"/>
              </w:rPr>
              <w:t>0.007</w:t>
            </w:r>
          </w:p>
        </w:tc>
        <w:tc>
          <w:tcPr>
            <w:tcW w:w="829" w:type="dxa"/>
            <w:vAlign w:val="center"/>
          </w:tcPr>
          <w:p w14:paraId="5EDF10A2" w14:textId="6579A952" w:rsidR="00D9078D" w:rsidRPr="00D72692" w:rsidRDefault="00D9078D" w:rsidP="00D9078D">
            <w:pPr>
              <w:spacing w:after="120" w:line="259" w:lineRule="auto"/>
              <w:jc w:val="center"/>
              <w:rPr>
                <w:rFonts w:cstheme="minorHAnsi"/>
                <w:sz w:val="20"/>
                <w:szCs w:val="20"/>
              </w:rPr>
            </w:pPr>
            <w:r>
              <w:rPr>
                <w:rFonts w:cstheme="minorHAnsi"/>
                <w:sz w:val="20"/>
                <w:szCs w:val="20"/>
              </w:rPr>
              <w:t>-4.3%</w:t>
            </w:r>
          </w:p>
        </w:tc>
        <w:tc>
          <w:tcPr>
            <w:tcW w:w="829" w:type="dxa"/>
            <w:vAlign w:val="center"/>
          </w:tcPr>
          <w:p w14:paraId="2E8DFEB4" w14:textId="28C94299" w:rsidR="00D9078D" w:rsidRPr="00D72692" w:rsidRDefault="00D9078D" w:rsidP="00D9078D">
            <w:pPr>
              <w:spacing w:after="120" w:line="259" w:lineRule="auto"/>
              <w:jc w:val="center"/>
              <w:rPr>
                <w:rFonts w:cstheme="minorHAnsi"/>
                <w:sz w:val="20"/>
                <w:szCs w:val="20"/>
              </w:rPr>
            </w:pPr>
            <w:r>
              <w:rPr>
                <w:rFonts w:cstheme="minorHAnsi"/>
                <w:sz w:val="20"/>
                <w:szCs w:val="20"/>
              </w:rPr>
              <w:t>0.021</w:t>
            </w:r>
          </w:p>
        </w:tc>
        <w:tc>
          <w:tcPr>
            <w:tcW w:w="829" w:type="dxa"/>
            <w:vAlign w:val="center"/>
          </w:tcPr>
          <w:p w14:paraId="18710FCB" w14:textId="5B09515B" w:rsidR="00D9078D" w:rsidRPr="00D72692" w:rsidRDefault="00D9078D" w:rsidP="00D9078D">
            <w:pPr>
              <w:spacing w:after="120" w:line="259" w:lineRule="auto"/>
              <w:jc w:val="center"/>
              <w:rPr>
                <w:rFonts w:cstheme="minorHAnsi"/>
                <w:sz w:val="20"/>
                <w:szCs w:val="20"/>
              </w:rPr>
            </w:pPr>
            <w:r>
              <w:rPr>
                <w:rFonts w:cstheme="minorHAnsi"/>
                <w:sz w:val="20"/>
                <w:szCs w:val="20"/>
              </w:rPr>
              <w:t>94.8%</w:t>
            </w:r>
          </w:p>
        </w:tc>
        <w:tc>
          <w:tcPr>
            <w:tcW w:w="830" w:type="dxa"/>
            <w:tcBorders>
              <w:right w:val="single" w:sz="4" w:space="0" w:color="auto"/>
            </w:tcBorders>
            <w:vAlign w:val="center"/>
          </w:tcPr>
          <w:p w14:paraId="44778E67" w14:textId="0E3B5475" w:rsidR="00D9078D" w:rsidRPr="00D72692" w:rsidRDefault="00D9078D" w:rsidP="00D9078D">
            <w:pPr>
              <w:spacing w:after="120" w:line="259" w:lineRule="auto"/>
              <w:jc w:val="center"/>
              <w:rPr>
                <w:rFonts w:cstheme="minorHAnsi"/>
                <w:sz w:val="20"/>
                <w:szCs w:val="20"/>
              </w:rPr>
            </w:pPr>
            <w:r>
              <w:rPr>
                <w:rFonts w:cstheme="minorHAnsi"/>
                <w:sz w:val="20"/>
                <w:szCs w:val="20"/>
              </w:rPr>
              <w:t>96.9%</w:t>
            </w:r>
          </w:p>
        </w:tc>
        <w:tc>
          <w:tcPr>
            <w:tcW w:w="830" w:type="dxa"/>
            <w:tcBorders>
              <w:left w:val="single" w:sz="4" w:space="0" w:color="auto"/>
            </w:tcBorders>
            <w:vAlign w:val="center"/>
          </w:tcPr>
          <w:p w14:paraId="399ECCFA" w14:textId="76C0B67A" w:rsidR="00D9078D" w:rsidRPr="00D72692" w:rsidRDefault="00D9078D" w:rsidP="00D9078D">
            <w:pPr>
              <w:spacing w:after="120" w:line="259" w:lineRule="auto"/>
              <w:jc w:val="center"/>
              <w:rPr>
                <w:rFonts w:cstheme="minorHAnsi"/>
                <w:sz w:val="20"/>
                <w:szCs w:val="20"/>
              </w:rPr>
            </w:pPr>
            <w:r>
              <w:rPr>
                <w:rFonts w:cstheme="minorHAnsi"/>
                <w:sz w:val="20"/>
                <w:szCs w:val="20"/>
              </w:rPr>
              <w:t>0.000</w:t>
            </w:r>
          </w:p>
        </w:tc>
        <w:tc>
          <w:tcPr>
            <w:tcW w:w="830" w:type="dxa"/>
            <w:vAlign w:val="center"/>
          </w:tcPr>
          <w:p w14:paraId="1C2A5835" w14:textId="29087E32" w:rsidR="00D9078D" w:rsidRPr="00D72692" w:rsidRDefault="00D9078D" w:rsidP="00D9078D">
            <w:pPr>
              <w:spacing w:after="120" w:line="259" w:lineRule="auto"/>
              <w:jc w:val="center"/>
              <w:rPr>
                <w:rFonts w:cstheme="minorHAnsi"/>
                <w:sz w:val="20"/>
                <w:szCs w:val="20"/>
              </w:rPr>
            </w:pPr>
            <w:r>
              <w:rPr>
                <w:rFonts w:cstheme="minorHAnsi"/>
                <w:sz w:val="20"/>
                <w:szCs w:val="20"/>
              </w:rPr>
              <w:t>0.1%</w:t>
            </w:r>
          </w:p>
        </w:tc>
        <w:tc>
          <w:tcPr>
            <w:tcW w:w="830" w:type="dxa"/>
            <w:vAlign w:val="center"/>
          </w:tcPr>
          <w:p w14:paraId="1F86A460" w14:textId="320AC34E" w:rsidR="00D9078D" w:rsidRPr="00D72692" w:rsidRDefault="00D9078D" w:rsidP="00D9078D">
            <w:pPr>
              <w:spacing w:after="120" w:line="259" w:lineRule="auto"/>
              <w:jc w:val="center"/>
              <w:rPr>
                <w:rFonts w:cstheme="minorHAnsi"/>
                <w:sz w:val="20"/>
                <w:szCs w:val="20"/>
              </w:rPr>
            </w:pPr>
            <w:r>
              <w:rPr>
                <w:rFonts w:cstheme="minorHAnsi"/>
                <w:sz w:val="20"/>
                <w:szCs w:val="20"/>
              </w:rPr>
              <w:t>0.023</w:t>
            </w:r>
          </w:p>
        </w:tc>
        <w:tc>
          <w:tcPr>
            <w:tcW w:w="830" w:type="dxa"/>
            <w:vAlign w:val="center"/>
          </w:tcPr>
          <w:p w14:paraId="0B5CB66B" w14:textId="519A1746" w:rsidR="00D9078D" w:rsidRPr="00D72692" w:rsidRDefault="00D9078D" w:rsidP="00D9078D">
            <w:pPr>
              <w:spacing w:after="120" w:line="259" w:lineRule="auto"/>
              <w:jc w:val="center"/>
              <w:rPr>
                <w:rFonts w:cstheme="minorHAnsi"/>
                <w:sz w:val="20"/>
                <w:szCs w:val="20"/>
              </w:rPr>
            </w:pPr>
            <w:r>
              <w:rPr>
                <w:rFonts w:cstheme="minorHAnsi"/>
                <w:sz w:val="20"/>
                <w:szCs w:val="20"/>
              </w:rPr>
              <w:t>94.5%</w:t>
            </w:r>
          </w:p>
        </w:tc>
        <w:tc>
          <w:tcPr>
            <w:tcW w:w="830" w:type="dxa"/>
            <w:vAlign w:val="center"/>
          </w:tcPr>
          <w:p w14:paraId="7ECEDB8B" w14:textId="6831BD6E" w:rsidR="00D9078D" w:rsidRPr="00D72692" w:rsidRDefault="00D9078D" w:rsidP="00D9078D">
            <w:pPr>
              <w:spacing w:after="120" w:line="259" w:lineRule="auto"/>
              <w:jc w:val="center"/>
              <w:rPr>
                <w:rFonts w:cstheme="minorHAnsi"/>
                <w:sz w:val="20"/>
                <w:szCs w:val="20"/>
              </w:rPr>
            </w:pPr>
            <w:r>
              <w:rPr>
                <w:rFonts w:cstheme="minorHAnsi"/>
                <w:sz w:val="20"/>
                <w:szCs w:val="20"/>
              </w:rPr>
              <w:t>94.5%</w:t>
            </w:r>
          </w:p>
        </w:tc>
      </w:tr>
      <w:tr w:rsidR="00D9078D" w14:paraId="5ED05B56" w14:textId="77777777" w:rsidTr="0027237B">
        <w:trPr>
          <w:trHeight w:val="288"/>
        </w:trPr>
        <w:tc>
          <w:tcPr>
            <w:tcW w:w="1054" w:type="dxa"/>
            <w:tcBorders>
              <w:right w:val="single" w:sz="4" w:space="0" w:color="auto"/>
            </w:tcBorders>
            <w:vAlign w:val="center"/>
          </w:tcPr>
          <w:p w14:paraId="273F5028" w14:textId="77777777" w:rsidR="00D9078D" w:rsidRPr="00D72692" w:rsidRDefault="00D9078D" w:rsidP="00D9078D">
            <w:pPr>
              <w:spacing w:after="120" w:line="259" w:lineRule="auto"/>
              <w:jc w:val="center"/>
              <w:rPr>
                <w:rFonts w:cstheme="minorHAnsi"/>
                <w:sz w:val="20"/>
                <w:szCs w:val="20"/>
              </w:rPr>
            </w:pPr>
            <w:r w:rsidRPr="00D72692">
              <w:rPr>
                <w:rFonts w:cstheme="minorHAnsi"/>
                <w:sz w:val="20"/>
                <w:szCs w:val="20"/>
              </w:rPr>
              <w:t>7</w:t>
            </w:r>
          </w:p>
        </w:tc>
        <w:tc>
          <w:tcPr>
            <w:tcW w:w="829" w:type="dxa"/>
            <w:tcBorders>
              <w:left w:val="single" w:sz="4" w:space="0" w:color="auto"/>
            </w:tcBorders>
            <w:vAlign w:val="center"/>
          </w:tcPr>
          <w:p w14:paraId="42F2CA53" w14:textId="55B362FF" w:rsidR="00D9078D" w:rsidRPr="00D72692" w:rsidRDefault="00D9078D" w:rsidP="00D9078D">
            <w:pPr>
              <w:spacing w:after="120" w:line="259" w:lineRule="auto"/>
              <w:jc w:val="center"/>
              <w:rPr>
                <w:rFonts w:cstheme="minorHAnsi"/>
                <w:sz w:val="20"/>
                <w:szCs w:val="20"/>
              </w:rPr>
            </w:pPr>
            <w:r>
              <w:rPr>
                <w:rFonts w:cstheme="minorHAnsi"/>
                <w:sz w:val="20"/>
                <w:szCs w:val="20"/>
              </w:rPr>
              <w:t>0.014</w:t>
            </w:r>
          </w:p>
        </w:tc>
        <w:tc>
          <w:tcPr>
            <w:tcW w:w="829" w:type="dxa"/>
            <w:vAlign w:val="center"/>
          </w:tcPr>
          <w:p w14:paraId="7748AA0A" w14:textId="5ADADD88" w:rsidR="00D9078D" w:rsidRPr="00D72692" w:rsidRDefault="00D9078D" w:rsidP="00D9078D">
            <w:pPr>
              <w:spacing w:after="120" w:line="259" w:lineRule="auto"/>
              <w:jc w:val="center"/>
              <w:rPr>
                <w:rFonts w:cstheme="minorHAnsi"/>
                <w:sz w:val="20"/>
                <w:szCs w:val="20"/>
              </w:rPr>
            </w:pPr>
            <w:r>
              <w:rPr>
                <w:rFonts w:cstheme="minorHAnsi"/>
                <w:sz w:val="20"/>
                <w:szCs w:val="20"/>
              </w:rPr>
              <w:t>-8.9%</w:t>
            </w:r>
          </w:p>
        </w:tc>
        <w:tc>
          <w:tcPr>
            <w:tcW w:w="829" w:type="dxa"/>
            <w:vAlign w:val="center"/>
          </w:tcPr>
          <w:p w14:paraId="39B0444F" w14:textId="49BB167A" w:rsidR="00D9078D" w:rsidRPr="00D72692" w:rsidRDefault="00D9078D" w:rsidP="00D9078D">
            <w:pPr>
              <w:spacing w:after="120" w:line="259" w:lineRule="auto"/>
              <w:jc w:val="center"/>
              <w:rPr>
                <w:rFonts w:cstheme="minorHAnsi"/>
                <w:sz w:val="20"/>
                <w:szCs w:val="20"/>
              </w:rPr>
            </w:pPr>
            <w:r>
              <w:rPr>
                <w:rFonts w:cstheme="minorHAnsi"/>
                <w:sz w:val="20"/>
                <w:szCs w:val="20"/>
              </w:rPr>
              <w:t>0.021</w:t>
            </w:r>
          </w:p>
        </w:tc>
        <w:tc>
          <w:tcPr>
            <w:tcW w:w="829" w:type="dxa"/>
            <w:vAlign w:val="center"/>
          </w:tcPr>
          <w:p w14:paraId="3A395C26" w14:textId="19A0983F" w:rsidR="00D9078D" w:rsidRPr="00D72692" w:rsidRDefault="00D9078D" w:rsidP="00D9078D">
            <w:pPr>
              <w:spacing w:after="120" w:line="259" w:lineRule="auto"/>
              <w:jc w:val="center"/>
              <w:rPr>
                <w:rFonts w:cstheme="minorHAnsi"/>
                <w:sz w:val="20"/>
                <w:szCs w:val="20"/>
              </w:rPr>
            </w:pPr>
            <w:r>
              <w:rPr>
                <w:rFonts w:cstheme="minorHAnsi"/>
                <w:sz w:val="20"/>
                <w:szCs w:val="20"/>
              </w:rPr>
              <w:t>90.5%</w:t>
            </w:r>
          </w:p>
        </w:tc>
        <w:tc>
          <w:tcPr>
            <w:tcW w:w="830" w:type="dxa"/>
            <w:tcBorders>
              <w:right w:val="single" w:sz="4" w:space="0" w:color="auto"/>
            </w:tcBorders>
            <w:vAlign w:val="center"/>
          </w:tcPr>
          <w:p w14:paraId="4590E24A" w14:textId="768A6B50" w:rsidR="00D9078D" w:rsidRPr="00D72692" w:rsidRDefault="00D9078D" w:rsidP="00D9078D">
            <w:pPr>
              <w:spacing w:after="120" w:line="259" w:lineRule="auto"/>
              <w:jc w:val="center"/>
              <w:rPr>
                <w:rFonts w:cstheme="minorHAnsi"/>
                <w:sz w:val="20"/>
                <w:szCs w:val="20"/>
              </w:rPr>
            </w:pPr>
            <w:r>
              <w:rPr>
                <w:rFonts w:cstheme="minorHAnsi"/>
                <w:sz w:val="20"/>
                <w:szCs w:val="20"/>
              </w:rPr>
              <w:t>95.2%</w:t>
            </w:r>
          </w:p>
        </w:tc>
        <w:tc>
          <w:tcPr>
            <w:tcW w:w="830" w:type="dxa"/>
            <w:tcBorders>
              <w:left w:val="single" w:sz="4" w:space="0" w:color="auto"/>
            </w:tcBorders>
            <w:vAlign w:val="center"/>
          </w:tcPr>
          <w:p w14:paraId="62460B78" w14:textId="29E9D8F6" w:rsidR="00D9078D" w:rsidRPr="00D72692" w:rsidRDefault="00D9078D" w:rsidP="00D9078D">
            <w:pPr>
              <w:spacing w:after="120" w:line="259" w:lineRule="auto"/>
              <w:jc w:val="center"/>
              <w:rPr>
                <w:rFonts w:cstheme="minorHAnsi"/>
                <w:sz w:val="20"/>
                <w:szCs w:val="20"/>
              </w:rPr>
            </w:pPr>
            <w:r>
              <w:rPr>
                <w:rFonts w:cstheme="minorHAnsi"/>
                <w:sz w:val="20"/>
                <w:szCs w:val="20"/>
              </w:rPr>
              <w:t>0.001</w:t>
            </w:r>
          </w:p>
        </w:tc>
        <w:tc>
          <w:tcPr>
            <w:tcW w:w="830" w:type="dxa"/>
            <w:vAlign w:val="center"/>
          </w:tcPr>
          <w:p w14:paraId="3432EB96" w14:textId="38A5C43D" w:rsidR="00D9078D" w:rsidRPr="00D72692" w:rsidRDefault="00D9078D" w:rsidP="00D9078D">
            <w:pPr>
              <w:spacing w:after="120" w:line="259" w:lineRule="auto"/>
              <w:jc w:val="center"/>
              <w:rPr>
                <w:rFonts w:cstheme="minorHAnsi"/>
                <w:sz w:val="20"/>
                <w:szCs w:val="20"/>
              </w:rPr>
            </w:pPr>
            <w:r>
              <w:rPr>
                <w:rFonts w:cstheme="minorHAnsi"/>
                <w:sz w:val="20"/>
                <w:szCs w:val="20"/>
              </w:rPr>
              <w:t>-0.4%</w:t>
            </w:r>
          </w:p>
        </w:tc>
        <w:tc>
          <w:tcPr>
            <w:tcW w:w="830" w:type="dxa"/>
            <w:vAlign w:val="center"/>
          </w:tcPr>
          <w:p w14:paraId="2084B009" w14:textId="2D089480" w:rsidR="00D9078D" w:rsidRPr="00D72692" w:rsidRDefault="00D9078D" w:rsidP="00D9078D">
            <w:pPr>
              <w:spacing w:after="120" w:line="259" w:lineRule="auto"/>
              <w:jc w:val="center"/>
              <w:rPr>
                <w:rFonts w:cstheme="minorHAnsi"/>
                <w:sz w:val="20"/>
                <w:szCs w:val="20"/>
              </w:rPr>
            </w:pPr>
            <w:r>
              <w:rPr>
                <w:rFonts w:cstheme="minorHAnsi"/>
                <w:sz w:val="20"/>
                <w:szCs w:val="20"/>
              </w:rPr>
              <w:t>0.023</w:t>
            </w:r>
          </w:p>
        </w:tc>
        <w:tc>
          <w:tcPr>
            <w:tcW w:w="830" w:type="dxa"/>
            <w:vAlign w:val="center"/>
          </w:tcPr>
          <w:p w14:paraId="1D621B3E" w14:textId="567026C0" w:rsidR="00D9078D" w:rsidRPr="00D72692" w:rsidRDefault="00D9078D" w:rsidP="00D9078D">
            <w:pPr>
              <w:spacing w:after="120" w:line="259" w:lineRule="auto"/>
              <w:jc w:val="center"/>
              <w:rPr>
                <w:rFonts w:cstheme="minorHAnsi"/>
                <w:sz w:val="20"/>
                <w:szCs w:val="20"/>
              </w:rPr>
            </w:pPr>
            <w:r>
              <w:rPr>
                <w:rFonts w:cstheme="minorHAnsi"/>
                <w:sz w:val="20"/>
                <w:szCs w:val="20"/>
              </w:rPr>
              <w:t>94.8%</w:t>
            </w:r>
          </w:p>
        </w:tc>
        <w:tc>
          <w:tcPr>
            <w:tcW w:w="830" w:type="dxa"/>
            <w:vAlign w:val="center"/>
          </w:tcPr>
          <w:p w14:paraId="57BBE86C" w14:textId="7D51CB74" w:rsidR="00D9078D" w:rsidRPr="00D72692" w:rsidRDefault="00D9078D" w:rsidP="00D9078D">
            <w:pPr>
              <w:spacing w:after="120" w:line="259" w:lineRule="auto"/>
              <w:jc w:val="center"/>
              <w:rPr>
                <w:rFonts w:cstheme="minorHAnsi"/>
                <w:sz w:val="20"/>
                <w:szCs w:val="20"/>
              </w:rPr>
            </w:pPr>
            <w:r>
              <w:rPr>
                <w:rFonts w:cstheme="minorHAnsi"/>
                <w:sz w:val="20"/>
                <w:szCs w:val="20"/>
              </w:rPr>
              <w:t>94.9%</w:t>
            </w:r>
          </w:p>
        </w:tc>
      </w:tr>
      <w:tr w:rsidR="00D9078D" w14:paraId="5DEF290E" w14:textId="77777777" w:rsidTr="0027237B">
        <w:trPr>
          <w:trHeight w:val="288"/>
        </w:trPr>
        <w:tc>
          <w:tcPr>
            <w:tcW w:w="1054" w:type="dxa"/>
            <w:tcBorders>
              <w:right w:val="single" w:sz="4" w:space="0" w:color="auto"/>
            </w:tcBorders>
            <w:vAlign w:val="center"/>
          </w:tcPr>
          <w:p w14:paraId="7A4CE5DA" w14:textId="77777777" w:rsidR="00D9078D" w:rsidRPr="00D72692" w:rsidRDefault="00D9078D" w:rsidP="00D9078D">
            <w:pPr>
              <w:spacing w:after="120" w:line="259" w:lineRule="auto"/>
              <w:jc w:val="center"/>
              <w:rPr>
                <w:rFonts w:cstheme="minorHAnsi"/>
                <w:sz w:val="20"/>
                <w:szCs w:val="20"/>
              </w:rPr>
            </w:pPr>
            <w:r w:rsidRPr="00D72692">
              <w:rPr>
                <w:rFonts w:cstheme="minorHAnsi"/>
                <w:sz w:val="20"/>
                <w:szCs w:val="20"/>
              </w:rPr>
              <w:t>8</w:t>
            </w:r>
          </w:p>
        </w:tc>
        <w:tc>
          <w:tcPr>
            <w:tcW w:w="829" w:type="dxa"/>
            <w:tcBorders>
              <w:left w:val="single" w:sz="4" w:space="0" w:color="auto"/>
            </w:tcBorders>
            <w:vAlign w:val="center"/>
          </w:tcPr>
          <w:p w14:paraId="731AE6CF" w14:textId="77F2BFA7" w:rsidR="00D9078D" w:rsidRPr="00D72692" w:rsidRDefault="00D9078D" w:rsidP="00D9078D">
            <w:pPr>
              <w:spacing w:after="120" w:line="259" w:lineRule="auto"/>
              <w:jc w:val="center"/>
              <w:rPr>
                <w:rFonts w:cstheme="minorHAnsi"/>
                <w:sz w:val="20"/>
                <w:szCs w:val="20"/>
              </w:rPr>
            </w:pPr>
            <w:r>
              <w:rPr>
                <w:rFonts w:cstheme="minorHAnsi"/>
                <w:sz w:val="20"/>
                <w:szCs w:val="20"/>
              </w:rPr>
              <w:t>0.017</w:t>
            </w:r>
          </w:p>
        </w:tc>
        <w:tc>
          <w:tcPr>
            <w:tcW w:w="829" w:type="dxa"/>
            <w:vAlign w:val="center"/>
          </w:tcPr>
          <w:p w14:paraId="6A1594E6" w14:textId="03369538" w:rsidR="00D9078D" w:rsidRPr="00D72692" w:rsidRDefault="00D9078D" w:rsidP="00D9078D">
            <w:pPr>
              <w:spacing w:after="120" w:line="259" w:lineRule="auto"/>
              <w:jc w:val="center"/>
              <w:rPr>
                <w:rFonts w:cstheme="minorHAnsi"/>
                <w:sz w:val="20"/>
                <w:szCs w:val="20"/>
              </w:rPr>
            </w:pPr>
            <w:r>
              <w:rPr>
                <w:rFonts w:cstheme="minorHAnsi"/>
                <w:sz w:val="20"/>
                <w:szCs w:val="20"/>
              </w:rPr>
              <w:t>-10.7%</w:t>
            </w:r>
          </w:p>
        </w:tc>
        <w:tc>
          <w:tcPr>
            <w:tcW w:w="829" w:type="dxa"/>
            <w:vAlign w:val="center"/>
          </w:tcPr>
          <w:p w14:paraId="58FE2594" w14:textId="103190D9" w:rsidR="00D9078D" w:rsidRPr="00D72692" w:rsidRDefault="00D9078D" w:rsidP="00D9078D">
            <w:pPr>
              <w:spacing w:after="120" w:line="259" w:lineRule="auto"/>
              <w:jc w:val="center"/>
              <w:rPr>
                <w:rFonts w:cstheme="minorHAnsi"/>
                <w:sz w:val="20"/>
                <w:szCs w:val="20"/>
              </w:rPr>
            </w:pPr>
            <w:r>
              <w:rPr>
                <w:rFonts w:cstheme="minorHAnsi"/>
                <w:sz w:val="20"/>
                <w:szCs w:val="20"/>
              </w:rPr>
              <w:t>0.021</w:t>
            </w:r>
          </w:p>
        </w:tc>
        <w:tc>
          <w:tcPr>
            <w:tcW w:w="829" w:type="dxa"/>
            <w:vAlign w:val="center"/>
          </w:tcPr>
          <w:p w14:paraId="28F4796E" w14:textId="15EDFD3D" w:rsidR="00D9078D" w:rsidRPr="00D72692" w:rsidRDefault="00D9078D" w:rsidP="00D9078D">
            <w:pPr>
              <w:spacing w:after="120" w:line="259" w:lineRule="auto"/>
              <w:jc w:val="center"/>
              <w:rPr>
                <w:rFonts w:cstheme="minorHAnsi"/>
                <w:sz w:val="20"/>
                <w:szCs w:val="20"/>
              </w:rPr>
            </w:pPr>
            <w:r>
              <w:rPr>
                <w:rFonts w:cstheme="minorHAnsi"/>
                <w:sz w:val="20"/>
                <w:szCs w:val="20"/>
              </w:rPr>
              <w:t>85.5%</w:t>
            </w:r>
          </w:p>
        </w:tc>
        <w:tc>
          <w:tcPr>
            <w:tcW w:w="830" w:type="dxa"/>
            <w:tcBorders>
              <w:right w:val="single" w:sz="4" w:space="0" w:color="auto"/>
            </w:tcBorders>
            <w:vAlign w:val="center"/>
          </w:tcPr>
          <w:p w14:paraId="45E3428F" w14:textId="39C43681" w:rsidR="00D9078D" w:rsidRPr="00D72692" w:rsidRDefault="00D9078D" w:rsidP="00D9078D">
            <w:pPr>
              <w:spacing w:after="120" w:line="259" w:lineRule="auto"/>
              <w:jc w:val="center"/>
              <w:rPr>
                <w:rFonts w:cstheme="minorHAnsi"/>
                <w:sz w:val="20"/>
                <w:szCs w:val="20"/>
              </w:rPr>
            </w:pPr>
            <w:r>
              <w:rPr>
                <w:rFonts w:cstheme="minorHAnsi"/>
                <w:sz w:val="20"/>
                <w:szCs w:val="20"/>
              </w:rPr>
              <w:t>95.1%</w:t>
            </w:r>
          </w:p>
        </w:tc>
        <w:tc>
          <w:tcPr>
            <w:tcW w:w="830" w:type="dxa"/>
            <w:tcBorders>
              <w:left w:val="single" w:sz="4" w:space="0" w:color="auto"/>
            </w:tcBorders>
            <w:vAlign w:val="center"/>
          </w:tcPr>
          <w:p w14:paraId="3A7D3A5F" w14:textId="391B9B3B" w:rsidR="00D9078D" w:rsidRPr="00D72692" w:rsidRDefault="00D9078D" w:rsidP="00D9078D">
            <w:pPr>
              <w:spacing w:after="120" w:line="259" w:lineRule="auto"/>
              <w:jc w:val="center"/>
              <w:rPr>
                <w:rFonts w:cstheme="minorHAnsi"/>
                <w:sz w:val="20"/>
                <w:szCs w:val="20"/>
              </w:rPr>
            </w:pPr>
            <w:r>
              <w:rPr>
                <w:rFonts w:cstheme="minorHAnsi"/>
                <w:sz w:val="20"/>
                <w:szCs w:val="20"/>
              </w:rPr>
              <w:t>0.001</w:t>
            </w:r>
          </w:p>
        </w:tc>
        <w:tc>
          <w:tcPr>
            <w:tcW w:w="830" w:type="dxa"/>
            <w:vAlign w:val="center"/>
          </w:tcPr>
          <w:p w14:paraId="713520DB" w14:textId="0BF977B7" w:rsidR="00D9078D" w:rsidRPr="00D72692" w:rsidRDefault="00D9078D" w:rsidP="00D9078D">
            <w:pPr>
              <w:spacing w:after="120" w:line="259" w:lineRule="auto"/>
              <w:jc w:val="center"/>
              <w:rPr>
                <w:rFonts w:cstheme="minorHAnsi"/>
                <w:sz w:val="20"/>
                <w:szCs w:val="20"/>
              </w:rPr>
            </w:pPr>
            <w:r>
              <w:rPr>
                <w:rFonts w:cstheme="minorHAnsi"/>
                <w:sz w:val="20"/>
                <w:szCs w:val="20"/>
              </w:rPr>
              <w:t>-0.3%</w:t>
            </w:r>
          </w:p>
        </w:tc>
        <w:tc>
          <w:tcPr>
            <w:tcW w:w="830" w:type="dxa"/>
            <w:vAlign w:val="center"/>
          </w:tcPr>
          <w:p w14:paraId="1E3A634D" w14:textId="7A450D1B" w:rsidR="00D9078D" w:rsidRPr="00D72692" w:rsidRDefault="00D9078D" w:rsidP="00D9078D">
            <w:pPr>
              <w:spacing w:after="120" w:line="259" w:lineRule="auto"/>
              <w:jc w:val="center"/>
              <w:rPr>
                <w:rFonts w:cstheme="minorHAnsi"/>
                <w:sz w:val="20"/>
                <w:szCs w:val="20"/>
              </w:rPr>
            </w:pPr>
            <w:r>
              <w:rPr>
                <w:rFonts w:cstheme="minorHAnsi"/>
                <w:sz w:val="20"/>
                <w:szCs w:val="20"/>
              </w:rPr>
              <w:t>0.023</w:t>
            </w:r>
          </w:p>
        </w:tc>
        <w:tc>
          <w:tcPr>
            <w:tcW w:w="830" w:type="dxa"/>
            <w:vAlign w:val="center"/>
          </w:tcPr>
          <w:p w14:paraId="4100509F" w14:textId="534F8BB2" w:rsidR="00D9078D" w:rsidRPr="00D72692" w:rsidRDefault="00D9078D" w:rsidP="00D9078D">
            <w:pPr>
              <w:spacing w:after="120" w:line="259" w:lineRule="auto"/>
              <w:jc w:val="center"/>
              <w:rPr>
                <w:rFonts w:cstheme="minorHAnsi"/>
                <w:sz w:val="20"/>
                <w:szCs w:val="20"/>
              </w:rPr>
            </w:pPr>
            <w:r>
              <w:rPr>
                <w:rFonts w:cstheme="minorHAnsi"/>
                <w:sz w:val="20"/>
                <w:szCs w:val="20"/>
              </w:rPr>
              <w:t>94.0%</w:t>
            </w:r>
          </w:p>
        </w:tc>
        <w:tc>
          <w:tcPr>
            <w:tcW w:w="830" w:type="dxa"/>
            <w:vAlign w:val="center"/>
          </w:tcPr>
          <w:p w14:paraId="4421C0D3" w14:textId="5C4C7605" w:rsidR="00D9078D" w:rsidRPr="00D72692" w:rsidRDefault="00D9078D" w:rsidP="00D9078D">
            <w:pPr>
              <w:spacing w:after="120" w:line="259" w:lineRule="auto"/>
              <w:jc w:val="center"/>
              <w:rPr>
                <w:rFonts w:cstheme="minorHAnsi"/>
                <w:sz w:val="20"/>
                <w:szCs w:val="20"/>
              </w:rPr>
            </w:pPr>
            <w:r>
              <w:rPr>
                <w:rFonts w:cstheme="minorHAnsi"/>
                <w:sz w:val="20"/>
                <w:szCs w:val="20"/>
              </w:rPr>
              <w:t>94.0%</w:t>
            </w:r>
          </w:p>
        </w:tc>
      </w:tr>
      <w:tr w:rsidR="00D9078D" w14:paraId="499FC74E" w14:textId="77777777" w:rsidTr="0027237B">
        <w:trPr>
          <w:trHeight w:val="288"/>
        </w:trPr>
        <w:tc>
          <w:tcPr>
            <w:tcW w:w="1054" w:type="dxa"/>
            <w:tcBorders>
              <w:right w:val="single" w:sz="4" w:space="0" w:color="auto"/>
            </w:tcBorders>
            <w:vAlign w:val="center"/>
          </w:tcPr>
          <w:p w14:paraId="3B06E616" w14:textId="77777777" w:rsidR="00D9078D" w:rsidRPr="00D72692" w:rsidRDefault="00D9078D" w:rsidP="00D9078D">
            <w:pPr>
              <w:spacing w:after="120" w:line="259" w:lineRule="auto"/>
              <w:jc w:val="center"/>
              <w:rPr>
                <w:rFonts w:cstheme="minorHAnsi"/>
                <w:sz w:val="20"/>
                <w:szCs w:val="20"/>
              </w:rPr>
            </w:pPr>
            <w:r w:rsidRPr="00D72692">
              <w:rPr>
                <w:rFonts w:cstheme="minorHAnsi"/>
                <w:sz w:val="20"/>
                <w:szCs w:val="20"/>
              </w:rPr>
              <w:t>9</w:t>
            </w:r>
          </w:p>
        </w:tc>
        <w:tc>
          <w:tcPr>
            <w:tcW w:w="829" w:type="dxa"/>
            <w:tcBorders>
              <w:left w:val="single" w:sz="4" w:space="0" w:color="auto"/>
            </w:tcBorders>
            <w:vAlign w:val="center"/>
          </w:tcPr>
          <w:p w14:paraId="12B5B854" w14:textId="3976EBB1" w:rsidR="00D9078D" w:rsidRPr="00D72692" w:rsidRDefault="00D9078D" w:rsidP="00D9078D">
            <w:pPr>
              <w:spacing w:after="120" w:line="259" w:lineRule="auto"/>
              <w:jc w:val="center"/>
              <w:rPr>
                <w:rFonts w:cstheme="minorHAnsi"/>
                <w:sz w:val="20"/>
                <w:szCs w:val="20"/>
              </w:rPr>
            </w:pPr>
            <w:r>
              <w:rPr>
                <w:rFonts w:cstheme="minorHAnsi"/>
                <w:sz w:val="20"/>
                <w:szCs w:val="20"/>
              </w:rPr>
              <w:t>0.020</w:t>
            </w:r>
          </w:p>
        </w:tc>
        <w:tc>
          <w:tcPr>
            <w:tcW w:w="829" w:type="dxa"/>
            <w:vAlign w:val="center"/>
          </w:tcPr>
          <w:p w14:paraId="606D3C4A" w14:textId="4A2F1960" w:rsidR="00D9078D" w:rsidRPr="00D72692" w:rsidRDefault="00D9078D" w:rsidP="00D9078D">
            <w:pPr>
              <w:spacing w:after="120" w:line="259" w:lineRule="auto"/>
              <w:jc w:val="center"/>
              <w:rPr>
                <w:rFonts w:cstheme="minorHAnsi"/>
                <w:sz w:val="20"/>
                <w:szCs w:val="20"/>
              </w:rPr>
            </w:pPr>
            <w:r>
              <w:rPr>
                <w:rFonts w:cstheme="minorHAnsi"/>
                <w:sz w:val="20"/>
                <w:szCs w:val="20"/>
              </w:rPr>
              <w:t>-12.7%</w:t>
            </w:r>
          </w:p>
        </w:tc>
        <w:tc>
          <w:tcPr>
            <w:tcW w:w="829" w:type="dxa"/>
            <w:vAlign w:val="center"/>
          </w:tcPr>
          <w:p w14:paraId="59AED18D" w14:textId="0560CB56" w:rsidR="00D9078D" w:rsidRPr="00D72692" w:rsidRDefault="00D9078D" w:rsidP="00D9078D">
            <w:pPr>
              <w:spacing w:after="120" w:line="259" w:lineRule="auto"/>
              <w:jc w:val="center"/>
              <w:rPr>
                <w:rFonts w:cstheme="minorHAnsi"/>
                <w:sz w:val="20"/>
                <w:szCs w:val="20"/>
              </w:rPr>
            </w:pPr>
            <w:r>
              <w:rPr>
                <w:rFonts w:cstheme="minorHAnsi"/>
                <w:sz w:val="20"/>
                <w:szCs w:val="20"/>
              </w:rPr>
              <w:t>0.021</w:t>
            </w:r>
          </w:p>
        </w:tc>
        <w:tc>
          <w:tcPr>
            <w:tcW w:w="829" w:type="dxa"/>
            <w:vAlign w:val="center"/>
          </w:tcPr>
          <w:p w14:paraId="22A9F2EE" w14:textId="111D6E47" w:rsidR="00D9078D" w:rsidRPr="00D72692" w:rsidRDefault="00D9078D" w:rsidP="00D9078D">
            <w:pPr>
              <w:spacing w:after="120" w:line="259" w:lineRule="auto"/>
              <w:jc w:val="center"/>
              <w:rPr>
                <w:rFonts w:cstheme="minorHAnsi"/>
                <w:sz w:val="20"/>
                <w:szCs w:val="20"/>
              </w:rPr>
            </w:pPr>
            <w:r>
              <w:rPr>
                <w:rFonts w:cstheme="minorHAnsi"/>
                <w:sz w:val="20"/>
                <w:szCs w:val="20"/>
              </w:rPr>
              <w:t>83.4%</w:t>
            </w:r>
          </w:p>
        </w:tc>
        <w:tc>
          <w:tcPr>
            <w:tcW w:w="830" w:type="dxa"/>
            <w:tcBorders>
              <w:right w:val="single" w:sz="4" w:space="0" w:color="auto"/>
            </w:tcBorders>
            <w:vAlign w:val="center"/>
          </w:tcPr>
          <w:p w14:paraId="6CD94CBB" w14:textId="3786FAB7" w:rsidR="00D9078D" w:rsidRPr="00D72692" w:rsidRDefault="00D9078D" w:rsidP="00D9078D">
            <w:pPr>
              <w:spacing w:after="120" w:line="259" w:lineRule="auto"/>
              <w:jc w:val="center"/>
              <w:rPr>
                <w:rFonts w:cstheme="minorHAnsi"/>
                <w:sz w:val="20"/>
                <w:szCs w:val="20"/>
              </w:rPr>
            </w:pPr>
            <w:r>
              <w:rPr>
                <w:rFonts w:cstheme="minorHAnsi"/>
                <w:sz w:val="20"/>
                <w:szCs w:val="20"/>
              </w:rPr>
              <w:t>94.4%</w:t>
            </w:r>
          </w:p>
        </w:tc>
        <w:tc>
          <w:tcPr>
            <w:tcW w:w="830" w:type="dxa"/>
            <w:tcBorders>
              <w:left w:val="single" w:sz="4" w:space="0" w:color="auto"/>
            </w:tcBorders>
            <w:vAlign w:val="center"/>
          </w:tcPr>
          <w:p w14:paraId="67618B95" w14:textId="37B1BC31" w:rsidR="00D9078D" w:rsidRPr="00D72692" w:rsidRDefault="00D9078D" w:rsidP="00D9078D">
            <w:pPr>
              <w:spacing w:after="120" w:line="259" w:lineRule="auto"/>
              <w:jc w:val="center"/>
              <w:rPr>
                <w:rFonts w:cstheme="minorHAnsi"/>
                <w:sz w:val="20"/>
                <w:szCs w:val="20"/>
              </w:rPr>
            </w:pPr>
            <w:r>
              <w:rPr>
                <w:rFonts w:cstheme="minorHAnsi"/>
                <w:sz w:val="20"/>
                <w:szCs w:val="20"/>
              </w:rPr>
              <w:t>0.001</w:t>
            </w:r>
          </w:p>
        </w:tc>
        <w:tc>
          <w:tcPr>
            <w:tcW w:w="830" w:type="dxa"/>
            <w:vAlign w:val="center"/>
          </w:tcPr>
          <w:p w14:paraId="2434B177" w14:textId="46F900CC" w:rsidR="00D9078D" w:rsidRPr="00D72692" w:rsidRDefault="00D9078D" w:rsidP="00D9078D">
            <w:pPr>
              <w:spacing w:after="120" w:line="259" w:lineRule="auto"/>
              <w:jc w:val="center"/>
              <w:rPr>
                <w:rFonts w:cstheme="minorHAnsi"/>
                <w:sz w:val="20"/>
                <w:szCs w:val="20"/>
              </w:rPr>
            </w:pPr>
            <w:r>
              <w:rPr>
                <w:rFonts w:cstheme="minorHAnsi"/>
                <w:sz w:val="20"/>
                <w:szCs w:val="20"/>
              </w:rPr>
              <w:t>-0.2%</w:t>
            </w:r>
          </w:p>
        </w:tc>
        <w:tc>
          <w:tcPr>
            <w:tcW w:w="830" w:type="dxa"/>
            <w:vAlign w:val="center"/>
          </w:tcPr>
          <w:p w14:paraId="1488F002" w14:textId="33300BC0" w:rsidR="00D9078D" w:rsidRPr="00D72692" w:rsidRDefault="00D9078D" w:rsidP="00D9078D">
            <w:pPr>
              <w:spacing w:after="120" w:line="259" w:lineRule="auto"/>
              <w:jc w:val="center"/>
              <w:rPr>
                <w:rFonts w:cstheme="minorHAnsi"/>
                <w:sz w:val="20"/>
                <w:szCs w:val="20"/>
              </w:rPr>
            </w:pPr>
            <w:r>
              <w:rPr>
                <w:rFonts w:cstheme="minorHAnsi"/>
                <w:sz w:val="20"/>
                <w:szCs w:val="20"/>
              </w:rPr>
              <w:t>0.023</w:t>
            </w:r>
          </w:p>
        </w:tc>
        <w:tc>
          <w:tcPr>
            <w:tcW w:w="830" w:type="dxa"/>
            <w:vAlign w:val="center"/>
          </w:tcPr>
          <w:p w14:paraId="646C4508" w14:textId="7F2099E8" w:rsidR="00D9078D" w:rsidRPr="00D72692" w:rsidRDefault="00D9078D" w:rsidP="00D9078D">
            <w:pPr>
              <w:spacing w:after="120" w:line="259" w:lineRule="auto"/>
              <w:jc w:val="center"/>
              <w:rPr>
                <w:rFonts w:cstheme="minorHAnsi"/>
                <w:sz w:val="20"/>
                <w:szCs w:val="20"/>
              </w:rPr>
            </w:pPr>
            <w:r>
              <w:rPr>
                <w:rFonts w:cstheme="minorHAnsi"/>
                <w:sz w:val="20"/>
                <w:szCs w:val="20"/>
              </w:rPr>
              <w:t>95.2%</w:t>
            </w:r>
          </w:p>
        </w:tc>
        <w:tc>
          <w:tcPr>
            <w:tcW w:w="830" w:type="dxa"/>
            <w:vAlign w:val="center"/>
          </w:tcPr>
          <w:p w14:paraId="28A1289D" w14:textId="64F6C00D" w:rsidR="00D9078D" w:rsidRPr="00D72692" w:rsidRDefault="00D9078D" w:rsidP="00D9078D">
            <w:pPr>
              <w:spacing w:after="120" w:line="259" w:lineRule="auto"/>
              <w:jc w:val="center"/>
              <w:rPr>
                <w:rFonts w:cstheme="minorHAnsi"/>
                <w:sz w:val="20"/>
                <w:szCs w:val="20"/>
              </w:rPr>
            </w:pPr>
            <w:r>
              <w:rPr>
                <w:rFonts w:cstheme="minorHAnsi"/>
                <w:sz w:val="20"/>
                <w:szCs w:val="20"/>
              </w:rPr>
              <w:t>9</w:t>
            </w:r>
            <w:r w:rsidR="0004408E">
              <w:rPr>
                <w:rFonts w:cstheme="minorHAnsi"/>
                <w:sz w:val="20"/>
                <w:szCs w:val="20"/>
              </w:rPr>
              <w:t>4.9</w:t>
            </w:r>
            <w:r>
              <w:rPr>
                <w:rFonts w:cstheme="minorHAnsi"/>
                <w:sz w:val="20"/>
                <w:szCs w:val="20"/>
              </w:rPr>
              <w:t>%</w:t>
            </w:r>
          </w:p>
        </w:tc>
      </w:tr>
      <w:tr w:rsidR="00D9078D" w14:paraId="4902EFCC" w14:textId="77777777" w:rsidTr="0027237B">
        <w:trPr>
          <w:trHeight w:val="288"/>
        </w:trPr>
        <w:tc>
          <w:tcPr>
            <w:tcW w:w="1054" w:type="dxa"/>
            <w:tcBorders>
              <w:right w:val="single" w:sz="4" w:space="0" w:color="auto"/>
            </w:tcBorders>
            <w:vAlign w:val="center"/>
          </w:tcPr>
          <w:p w14:paraId="11ADE4FD" w14:textId="77777777" w:rsidR="00D9078D" w:rsidRPr="00D72692" w:rsidRDefault="00D9078D" w:rsidP="00D9078D">
            <w:pPr>
              <w:spacing w:after="120" w:line="259" w:lineRule="auto"/>
              <w:jc w:val="center"/>
              <w:rPr>
                <w:rFonts w:cstheme="minorHAnsi"/>
                <w:sz w:val="20"/>
                <w:szCs w:val="20"/>
              </w:rPr>
            </w:pPr>
            <w:r w:rsidRPr="00D72692">
              <w:rPr>
                <w:rFonts w:cstheme="minorHAnsi"/>
                <w:sz w:val="20"/>
                <w:szCs w:val="20"/>
              </w:rPr>
              <w:t>10</w:t>
            </w:r>
          </w:p>
        </w:tc>
        <w:tc>
          <w:tcPr>
            <w:tcW w:w="829" w:type="dxa"/>
            <w:tcBorders>
              <w:left w:val="single" w:sz="4" w:space="0" w:color="auto"/>
            </w:tcBorders>
            <w:vAlign w:val="center"/>
          </w:tcPr>
          <w:p w14:paraId="573675BB" w14:textId="2389B57C" w:rsidR="00D9078D" w:rsidRPr="00D72692" w:rsidRDefault="00D9078D" w:rsidP="00D9078D">
            <w:pPr>
              <w:spacing w:after="120" w:line="259" w:lineRule="auto"/>
              <w:jc w:val="center"/>
              <w:rPr>
                <w:rFonts w:cstheme="minorHAnsi"/>
                <w:sz w:val="20"/>
                <w:szCs w:val="20"/>
              </w:rPr>
            </w:pPr>
            <w:r>
              <w:rPr>
                <w:rFonts w:cstheme="minorHAnsi"/>
                <w:sz w:val="20"/>
                <w:szCs w:val="20"/>
              </w:rPr>
              <w:t>0.023</w:t>
            </w:r>
          </w:p>
        </w:tc>
        <w:tc>
          <w:tcPr>
            <w:tcW w:w="829" w:type="dxa"/>
            <w:vAlign w:val="center"/>
          </w:tcPr>
          <w:p w14:paraId="5F4F6D22" w14:textId="3F18E130" w:rsidR="00D9078D" w:rsidRPr="00D72692" w:rsidRDefault="00D9078D" w:rsidP="00D9078D">
            <w:pPr>
              <w:spacing w:after="120" w:line="259" w:lineRule="auto"/>
              <w:jc w:val="center"/>
              <w:rPr>
                <w:rFonts w:cstheme="minorHAnsi"/>
                <w:sz w:val="20"/>
                <w:szCs w:val="20"/>
              </w:rPr>
            </w:pPr>
            <w:r>
              <w:rPr>
                <w:rFonts w:cstheme="minorHAnsi"/>
                <w:sz w:val="20"/>
                <w:szCs w:val="20"/>
              </w:rPr>
              <w:t>-14.5%</w:t>
            </w:r>
          </w:p>
        </w:tc>
        <w:tc>
          <w:tcPr>
            <w:tcW w:w="829" w:type="dxa"/>
            <w:vAlign w:val="center"/>
          </w:tcPr>
          <w:p w14:paraId="051AA844" w14:textId="70764665" w:rsidR="00D9078D" w:rsidRPr="00D72692" w:rsidRDefault="00D9078D" w:rsidP="00D9078D">
            <w:pPr>
              <w:spacing w:after="120" w:line="259" w:lineRule="auto"/>
              <w:jc w:val="center"/>
              <w:rPr>
                <w:rFonts w:cstheme="minorHAnsi"/>
                <w:sz w:val="20"/>
                <w:szCs w:val="20"/>
              </w:rPr>
            </w:pPr>
            <w:r>
              <w:rPr>
                <w:rFonts w:cstheme="minorHAnsi"/>
                <w:sz w:val="20"/>
                <w:szCs w:val="20"/>
              </w:rPr>
              <w:t>0.021</w:t>
            </w:r>
          </w:p>
        </w:tc>
        <w:tc>
          <w:tcPr>
            <w:tcW w:w="829" w:type="dxa"/>
            <w:vAlign w:val="center"/>
          </w:tcPr>
          <w:p w14:paraId="6AB5F64B" w14:textId="2D6C4173" w:rsidR="00D9078D" w:rsidRPr="00D72692" w:rsidRDefault="00D9078D" w:rsidP="00D9078D">
            <w:pPr>
              <w:spacing w:after="120" w:line="259" w:lineRule="auto"/>
              <w:jc w:val="center"/>
              <w:rPr>
                <w:rFonts w:cstheme="minorHAnsi"/>
                <w:sz w:val="20"/>
                <w:szCs w:val="20"/>
              </w:rPr>
            </w:pPr>
            <w:r>
              <w:rPr>
                <w:rFonts w:cstheme="minorHAnsi"/>
                <w:sz w:val="20"/>
                <w:szCs w:val="20"/>
              </w:rPr>
              <w:t>81.7%</w:t>
            </w:r>
          </w:p>
        </w:tc>
        <w:tc>
          <w:tcPr>
            <w:tcW w:w="830" w:type="dxa"/>
            <w:tcBorders>
              <w:right w:val="single" w:sz="4" w:space="0" w:color="auto"/>
            </w:tcBorders>
            <w:vAlign w:val="center"/>
          </w:tcPr>
          <w:p w14:paraId="61B680EC" w14:textId="01585E83" w:rsidR="00D9078D" w:rsidRPr="00D72692" w:rsidRDefault="00D9078D" w:rsidP="00D9078D">
            <w:pPr>
              <w:spacing w:after="120" w:line="259" w:lineRule="auto"/>
              <w:jc w:val="center"/>
              <w:rPr>
                <w:rFonts w:cstheme="minorHAnsi"/>
                <w:sz w:val="20"/>
                <w:szCs w:val="20"/>
              </w:rPr>
            </w:pPr>
            <w:r>
              <w:rPr>
                <w:rFonts w:cstheme="minorHAnsi"/>
                <w:sz w:val="20"/>
                <w:szCs w:val="20"/>
              </w:rPr>
              <w:t>95.8%</w:t>
            </w:r>
          </w:p>
        </w:tc>
        <w:tc>
          <w:tcPr>
            <w:tcW w:w="830" w:type="dxa"/>
            <w:tcBorders>
              <w:left w:val="single" w:sz="4" w:space="0" w:color="auto"/>
            </w:tcBorders>
            <w:vAlign w:val="center"/>
          </w:tcPr>
          <w:p w14:paraId="317CCA3B" w14:textId="47EBEAB5" w:rsidR="00D9078D" w:rsidRPr="00D72692" w:rsidRDefault="00D9078D" w:rsidP="00D9078D">
            <w:pPr>
              <w:spacing w:after="120" w:line="259" w:lineRule="auto"/>
              <w:jc w:val="center"/>
              <w:rPr>
                <w:rFonts w:cstheme="minorHAnsi"/>
                <w:sz w:val="20"/>
                <w:szCs w:val="20"/>
              </w:rPr>
            </w:pPr>
            <w:r>
              <w:rPr>
                <w:rFonts w:cstheme="minorHAnsi"/>
                <w:sz w:val="20"/>
                <w:szCs w:val="20"/>
              </w:rPr>
              <w:t>0.000</w:t>
            </w:r>
          </w:p>
        </w:tc>
        <w:tc>
          <w:tcPr>
            <w:tcW w:w="830" w:type="dxa"/>
            <w:vAlign w:val="center"/>
          </w:tcPr>
          <w:p w14:paraId="1B6713E0" w14:textId="3ACE53AA" w:rsidR="00D9078D" w:rsidRPr="00D72692" w:rsidRDefault="00D9078D" w:rsidP="00D9078D">
            <w:pPr>
              <w:spacing w:after="120" w:line="259" w:lineRule="auto"/>
              <w:jc w:val="center"/>
              <w:rPr>
                <w:rFonts w:cstheme="minorHAnsi"/>
                <w:sz w:val="20"/>
                <w:szCs w:val="20"/>
              </w:rPr>
            </w:pPr>
            <w:r>
              <w:rPr>
                <w:rFonts w:cstheme="minorHAnsi"/>
                <w:sz w:val="20"/>
                <w:szCs w:val="20"/>
              </w:rPr>
              <w:t>0.1%</w:t>
            </w:r>
          </w:p>
        </w:tc>
        <w:tc>
          <w:tcPr>
            <w:tcW w:w="830" w:type="dxa"/>
            <w:vAlign w:val="center"/>
          </w:tcPr>
          <w:p w14:paraId="5C723511" w14:textId="4048E824" w:rsidR="00D9078D" w:rsidRPr="00D72692" w:rsidRDefault="00D9078D" w:rsidP="00D9078D">
            <w:pPr>
              <w:spacing w:after="120" w:line="259" w:lineRule="auto"/>
              <w:jc w:val="center"/>
              <w:rPr>
                <w:rFonts w:cstheme="minorHAnsi"/>
                <w:sz w:val="20"/>
                <w:szCs w:val="20"/>
              </w:rPr>
            </w:pPr>
            <w:r>
              <w:rPr>
                <w:rFonts w:cstheme="minorHAnsi"/>
                <w:sz w:val="20"/>
                <w:szCs w:val="20"/>
              </w:rPr>
              <w:t>0.023</w:t>
            </w:r>
          </w:p>
        </w:tc>
        <w:tc>
          <w:tcPr>
            <w:tcW w:w="830" w:type="dxa"/>
            <w:vAlign w:val="center"/>
          </w:tcPr>
          <w:p w14:paraId="246AABF6" w14:textId="70B95B42" w:rsidR="00D9078D" w:rsidRPr="00D72692" w:rsidRDefault="00D9078D" w:rsidP="00D9078D">
            <w:pPr>
              <w:spacing w:after="120" w:line="259" w:lineRule="auto"/>
              <w:jc w:val="center"/>
              <w:rPr>
                <w:rFonts w:cstheme="minorHAnsi"/>
                <w:sz w:val="20"/>
                <w:szCs w:val="20"/>
              </w:rPr>
            </w:pPr>
            <w:r>
              <w:rPr>
                <w:rFonts w:cstheme="minorHAnsi"/>
                <w:sz w:val="20"/>
                <w:szCs w:val="20"/>
              </w:rPr>
              <w:t>95.9%</w:t>
            </w:r>
          </w:p>
        </w:tc>
        <w:tc>
          <w:tcPr>
            <w:tcW w:w="830" w:type="dxa"/>
            <w:vAlign w:val="center"/>
          </w:tcPr>
          <w:p w14:paraId="2B53CD97" w14:textId="0CA4597A" w:rsidR="00D9078D" w:rsidRPr="00D72692" w:rsidRDefault="00D9078D" w:rsidP="00D9078D">
            <w:pPr>
              <w:spacing w:after="120" w:line="259" w:lineRule="auto"/>
              <w:jc w:val="center"/>
              <w:rPr>
                <w:rFonts w:cstheme="minorHAnsi"/>
                <w:sz w:val="20"/>
                <w:szCs w:val="20"/>
              </w:rPr>
            </w:pPr>
            <w:r>
              <w:rPr>
                <w:rFonts w:cstheme="minorHAnsi"/>
                <w:sz w:val="20"/>
                <w:szCs w:val="20"/>
              </w:rPr>
              <w:t>9</w:t>
            </w:r>
            <w:r w:rsidR="0004408E">
              <w:rPr>
                <w:rFonts w:cstheme="minorHAnsi"/>
                <w:sz w:val="20"/>
                <w:szCs w:val="20"/>
              </w:rPr>
              <w:t>6.0</w:t>
            </w:r>
            <w:r>
              <w:rPr>
                <w:rFonts w:cstheme="minorHAnsi"/>
                <w:sz w:val="20"/>
                <w:szCs w:val="20"/>
              </w:rPr>
              <w:t>%</w:t>
            </w:r>
          </w:p>
        </w:tc>
      </w:tr>
      <w:tr w:rsidR="00D9078D" w14:paraId="1EFB1BFF" w14:textId="77777777" w:rsidTr="0027237B">
        <w:trPr>
          <w:trHeight w:val="288"/>
        </w:trPr>
        <w:tc>
          <w:tcPr>
            <w:tcW w:w="1054" w:type="dxa"/>
            <w:tcBorders>
              <w:bottom w:val="single" w:sz="4" w:space="0" w:color="auto"/>
              <w:right w:val="single" w:sz="4" w:space="0" w:color="auto"/>
            </w:tcBorders>
            <w:vAlign w:val="center"/>
          </w:tcPr>
          <w:p w14:paraId="10B64C10" w14:textId="77777777" w:rsidR="00D9078D" w:rsidRPr="00D72692" w:rsidRDefault="00D9078D" w:rsidP="00D9078D">
            <w:pPr>
              <w:spacing w:after="120" w:line="259" w:lineRule="auto"/>
              <w:jc w:val="center"/>
              <w:rPr>
                <w:rFonts w:cstheme="minorHAnsi"/>
                <w:sz w:val="20"/>
                <w:szCs w:val="20"/>
              </w:rPr>
            </w:pPr>
            <w:r w:rsidRPr="00D72692">
              <w:rPr>
                <w:rFonts w:cstheme="minorHAnsi"/>
                <w:sz w:val="20"/>
                <w:szCs w:val="20"/>
              </w:rPr>
              <w:t>11</w:t>
            </w:r>
          </w:p>
        </w:tc>
        <w:tc>
          <w:tcPr>
            <w:tcW w:w="829" w:type="dxa"/>
            <w:tcBorders>
              <w:left w:val="single" w:sz="4" w:space="0" w:color="auto"/>
              <w:bottom w:val="single" w:sz="4" w:space="0" w:color="auto"/>
            </w:tcBorders>
            <w:vAlign w:val="center"/>
          </w:tcPr>
          <w:p w14:paraId="3C90CB51" w14:textId="7DA11AF5" w:rsidR="00D9078D" w:rsidRPr="00D72692" w:rsidRDefault="00D9078D" w:rsidP="00D9078D">
            <w:pPr>
              <w:spacing w:after="120" w:line="259" w:lineRule="auto"/>
              <w:jc w:val="center"/>
              <w:rPr>
                <w:rFonts w:cstheme="minorHAnsi"/>
                <w:sz w:val="20"/>
                <w:szCs w:val="20"/>
              </w:rPr>
            </w:pPr>
            <w:r>
              <w:rPr>
                <w:rFonts w:cstheme="minorHAnsi"/>
                <w:sz w:val="20"/>
                <w:szCs w:val="20"/>
              </w:rPr>
              <w:t>0.024</w:t>
            </w:r>
          </w:p>
        </w:tc>
        <w:tc>
          <w:tcPr>
            <w:tcW w:w="829" w:type="dxa"/>
            <w:tcBorders>
              <w:bottom w:val="single" w:sz="4" w:space="0" w:color="auto"/>
            </w:tcBorders>
            <w:vAlign w:val="center"/>
          </w:tcPr>
          <w:p w14:paraId="19D4C389" w14:textId="17108E43" w:rsidR="00D9078D" w:rsidRPr="00D72692" w:rsidRDefault="00D9078D" w:rsidP="00D9078D">
            <w:pPr>
              <w:spacing w:after="120" w:line="259" w:lineRule="auto"/>
              <w:jc w:val="center"/>
              <w:rPr>
                <w:rFonts w:cstheme="minorHAnsi"/>
                <w:sz w:val="20"/>
                <w:szCs w:val="20"/>
              </w:rPr>
            </w:pPr>
            <w:r>
              <w:rPr>
                <w:rFonts w:cstheme="minorHAnsi"/>
                <w:sz w:val="20"/>
                <w:szCs w:val="20"/>
              </w:rPr>
              <w:t>-15.2%</w:t>
            </w:r>
          </w:p>
        </w:tc>
        <w:tc>
          <w:tcPr>
            <w:tcW w:w="829" w:type="dxa"/>
            <w:tcBorders>
              <w:bottom w:val="single" w:sz="4" w:space="0" w:color="auto"/>
            </w:tcBorders>
            <w:vAlign w:val="center"/>
          </w:tcPr>
          <w:p w14:paraId="125E21D5" w14:textId="10FA570A" w:rsidR="00D9078D" w:rsidRPr="00D72692" w:rsidRDefault="00D9078D" w:rsidP="00D9078D">
            <w:pPr>
              <w:spacing w:after="120" w:line="259" w:lineRule="auto"/>
              <w:jc w:val="center"/>
              <w:rPr>
                <w:rFonts w:cstheme="minorHAnsi"/>
                <w:sz w:val="20"/>
                <w:szCs w:val="20"/>
              </w:rPr>
            </w:pPr>
            <w:r>
              <w:rPr>
                <w:rFonts w:cstheme="minorHAnsi"/>
                <w:sz w:val="20"/>
                <w:szCs w:val="20"/>
              </w:rPr>
              <w:t>0.021</w:t>
            </w:r>
          </w:p>
        </w:tc>
        <w:tc>
          <w:tcPr>
            <w:tcW w:w="829" w:type="dxa"/>
            <w:tcBorders>
              <w:bottom w:val="single" w:sz="4" w:space="0" w:color="auto"/>
            </w:tcBorders>
            <w:vAlign w:val="center"/>
          </w:tcPr>
          <w:p w14:paraId="4044B1A9" w14:textId="6ABB2601" w:rsidR="00D9078D" w:rsidRPr="00D72692" w:rsidRDefault="00D9078D" w:rsidP="00D9078D">
            <w:pPr>
              <w:spacing w:after="120" w:line="259" w:lineRule="auto"/>
              <w:jc w:val="center"/>
              <w:rPr>
                <w:rFonts w:cstheme="minorHAnsi"/>
                <w:sz w:val="20"/>
                <w:szCs w:val="20"/>
              </w:rPr>
            </w:pPr>
            <w:r>
              <w:rPr>
                <w:rFonts w:cstheme="minorHAnsi"/>
                <w:sz w:val="20"/>
                <w:szCs w:val="20"/>
              </w:rPr>
              <w:t>78.7%</w:t>
            </w:r>
          </w:p>
        </w:tc>
        <w:tc>
          <w:tcPr>
            <w:tcW w:w="830" w:type="dxa"/>
            <w:tcBorders>
              <w:bottom w:val="single" w:sz="4" w:space="0" w:color="auto"/>
              <w:right w:val="single" w:sz="4" w:space="0" w:color="auto"/>
            </w:tcBorders>
            <w:vAlign w:val="center"/>
          </w:tcPr>
          <w:p w14:paraId="26606C99" w14:textId="7B26ACC9" w:rsidR="00D9078D" w:rsidRPr="00D72692" w:rsidRDefault="00D9078D" w:rsidP="00D9078D">
            <w:pPr>
              <w:spacing w:after="120" w:line="259" w:lineRule="auto"/>
              <w:jc w:val="center"/>
              <w:rPr>
                <w:rFonts w:cstheme="minorHAnsi"/>
                <w:sz w:val="20"/>
                <w:szCs w:val="20"/>
              </w:rPr>
            </w:pPr>
            <w:r>
              <w:rPr>
                <w:rFonts w:cstheme="minorHAnsi"/>
                <w:sz w:val="20"/>
                <w:szCs w:val="20"/>
              </w:rPr>
              <w:t>95.3%</w:t>
            </w:r>
          </w:p>
        </w:tc>
        <w:tc>
          <w:tcPr>
            <w:tcW w:w="830" w:type="dxa"/>
            <w:tcBorders>
              <w:left w:val="single" w:sz="4" w:space="0" w:color="auto"/>
              <w:bottom w:val="single" w:sz="4" w:space="0" w:color="auto"/>
            </w:tcBorders>
            <w:vAlign w:val="center"/>
          </w:tcPr>
          <w:p w14:paraId="5C32F901" w14:textId="67B738CF" w:rsidR="00D9078D" w:rsidRPr="00D72692" w:rsidRDefault="00D9078D" w:rsidP="00D9078D">
            <w:pPr>
              <w:spacing w:after="120" w:line="259" w:lineRule="auto"/>
              <w:jc w:val="center"/>
              <w:rPr>
                <w:rFonts w:cstheme="minorHAnsi"/>
                <w:sz w:val="20"/>
                <w:szCs w:val="20"/>
              </w:rPr>
            </w:pPr>
            <w:r>
              <w:rPr>
                <w:rFonts w:cstheme="minorHAnsi"/>
                <w:sz w:val="20"/>
                <w:szCs w:val="20"/>
              </w:rPr>
              <w:t>-0.001</w:t>
            </w:r>
          </w:p>
        </w:tc>
        <w:tc>
          <w:tcPr>
            <w:tcW w:w="830" w:type="dxa"/>
            <w:tcBorders>
              <w:bottom w:val="single" w:sz="4" w:space="0" w:color="auto"/>
            </w:tcBorders>
            <w:vAlign w:val="center"/>
          </w:tcPr>
          <w:p w14:paraId="2A8789E2" w14:textId="5CCCF708" w:rsidR="00D9078D" w:rsidRPr="00D72692" w:rsidRDefault="00D9078D" w:rsidP="00D9078D">
            <w:pPr>
              <w:spacing w:after="120" w:line="259" w:lineRule="auto"/>
              <w:jc w:val="center"/>
              <w:rPr>
                <w:rFonts w:cstheme="minorHAnsi"/>
                <w:sz w:val="20"/>
                <w:szCs w:val="20"/>
              </w:rPr>
            </w:pPr>
            <w:r>
              <w:rPr>
                <w:rFonts w:cstheme="minorHAnsi"/>
                <w:sz w:val="20"/>
                <w:szCs w:val="20"/>
              </w:rPr>
              <w:t>0.2%</w:t>
            </w:r>
          </w:p>
        </w:tc>
        <w:tc>
          <w:tcPr>
            <w:tcW w:w="830" w:type="dxa"/>
            <w:tcBorders>
              <w:bottom w:val="single" w:sz="4" w:space="0" w:color="auto"/>
            </w:tcBorders>
            <w:vAlign w:val="center"/>
          </w:tcPr>
          <w:p w14:paraId="2CC179DF" w14:textId="38125CC8" w:rsidR="00D9078D" w:rsidRPr="008A4531" w:rsidRDefault="00D9078D" w:rsidP="00D9078D">
            <w:pPr>
              <w:spacing w:after="120" w:line="259" w:lineRule="auto"/>
              <w:jc w:val="center"/>
              <w:rPr>
                <w:rFonts w:cstheme="minorHAnsi"/>
                <w:sz w:val="20"/>
                <w:szCs w:val="20"/>
              </w:rPr>
            </w:pPr>
            <w:r>
              <w:rPr>
                <w:rFonts w:cstheme="minorHAnsi"/>
                <w:sz w:val="20"/>
                <w:szCs w:val="20"/>
              </w:rPr>
              <w:t>0.023</w:t>
            </w:r>
          </w:p>
        </w:tc>
        <w:tc>
          <w:tcPr>
            <w:tcW w:w="830" w:type="dxa"/>
            <w:tcBorders>
              <w:bottom w:val="single" w:sz="4" w:space="0" w:color="auto"/>
            </w:tcBorders>
            <w:vAlign w:val="center"/>
          </w:tcPr>
          <w:p w14:paraId="156D2087" w14:textId="06160553" w:rsidR="00D9078D" w:rsidRPr="008A4531" w:rsidRDefault="00D9078D" w:rsidP="00D9078D">
            <w:pPr>
              <w:spacing w:after="120" w:line="259" w:lineRule="auto"/>
              <w:jc w:val="center"/>
              <w:rPr>
                <w:rFonts w:cstheme="minorHAnsi"/>
                <w:sz w:val="20"/>
                <w:szCs w:val="20"/>
              </w:rPr>
            </w:pPr>
            <w:r>
              <w:rPr>
                <w:rFonts w:cstheme="minorHAnsi"/>
                <w:sz w:val="20"/>
                <w:szCs w:val="20"/>
              </w:rPr>
              <w:t>95.7%</w:t>
            </w:r>
          </w:p>
        </w:tc>
        <w:tc>
          <w:tcPr>
            <w:tcW w:w="830" w:type="dxa"/>
            <w:tcBorders>
              <w:bottom w:val="single" w:sz="4" w:space="0" w:color="auto"/>
            </w:tcBorders>
            <w:vAlign w:val="center"/>
          </w:tcPr>
          <w:p w14:paraId="16859D95" w14:textId="48D89C05" w:rsidR="00D9078D" w:rsidRPr="008A4531" w:rsidRDefault="00D9078D" w:rsidP="00D9078D">
            <w:pPr>
              <w:spacing w:after="120" w:line="259" w:lineRule="auto"/>
              <w:jc w:val="center"/>
              <w:rPr>
                <w:rFonts w:cstheme="minorHAnsi"/>
                <w:sz w:val="20"/>
                <w:szCs w:val="20"/>
              </w:rPr>
            </w:pPr>
            <w:r>
              <w:rPr>
                <w:rFonts w:cstheme="minorHAnsi"/>
                <w:sz w:val="20"/>
                <w:szCs w:val="20"/>
              </w:rPr>
              <w:t>95.</w:t>
            </w:r>
            <w:r w:rsidR="0004408E">
              <w:rPr>
                <w:rFonts w:cstheme="minorHAnsi"/>
                <w:sz w:val="20"/>
                <w:szCs w:val="20"/>
              </w:rPr>
              <w:t>9</w:t>
            </w:r>
            <w:r>
              <w:rPr>
                <w:rFonts w:cstheme="minorHAnsi"/>
                <w:sz w:val="20"/>
                <w:szCs w:val="20"/>
              </w:rPr>
              <w:t>%</w:t>
            </w:r>
          </w:p>
        </w:tc>
      </w:tr>
    </w:tbl>
    <w:p w14:paraId="226DC853" w14:textId="77777777" w:rsidR="00A25ADB" w:rsidRDefault="00A25ADB" w:rsidP="00A25ADB">
      <w:pPr>
        <w:spacing w:after="120" w:line="259" w:lineRule="auto"/>
        <w:jc w:val="both"/>
        <w:rPr>
          <w:rFonts w:cstheme="minorHAnsi"/>
        </w:rPr>
      </w:pPr>
    </w:p>
    <w:p w14:paraId="498BB3B0" w14:textId="3488CFD5" w:rsidR="00E12CF7" w:rsidRDefault="00E12CF7">
      <w:pPr>
        <w:rPr>
          <w:rFonts w:eastAsiaTheme="minorEastAsia"/>
        </w:rPr>
      </w:pPr>
    </w:p>
    <w:p w14:paraId="7F99F2AB" w14:textId="550D6099" w:rsidR="00E12CF7" w:rsidRDefault="00E12CF7">
      <w:pPr>
        <w:rPr>
          <w:rFonts w:eastAsiaTheme="minorEastAsia"/>
        </w:rPr>
      </w:pPr>
    </w:p>
    <w:p w14:paraId="7D3FB97A" w14:textId="4D874302" w:rsidR="00E12CF7" w:rsidRDefault="00E12CF7">
      <w:pPr>
        <w:rPr>
          <w:rFonts w:eastAsiaTheme="minorEastAsia"/>
        </w:rPr>
      </w:pPr>
    </w:p>
    <w:p w14:paraId="5922886E" w14:textId="03C58BCF" w:rsidR="00E12CF7" w:rsidRDefault="00E12CF7">
      <w:pPr>
        <w:rPr>
          <w:rFonts w:eastAsiaTheme="minorEastAsia"/>
        </w:rPr>
      </w:pPr>
    </w:p>
    <w:p w14:paraId="5C7AA53C" w14:textId="77777777" w:rsidR="00D51979" w:rsidRPr="00A818CD" w:rsidRDefault="00D51979" w:rsidP="00383B8B">
      <w:pPr>
        <w:spacing w:after="120" w:line="259" w:lineRule="auto"/>
        <w:jc w:val="both"/>
        <w:rPr>
          <w:rFonts w:eastAsiaTheme="minorEastAsia"/>
        </w:rPr>
      </w:pPr>
    </w:p>
    <w:sectPr w:rsidR="00D51979" w:rsidRPr="00A818CD" w:rsidSect="00725A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9B5B1" w14:textId="77777777" w:rsidR="001A2CFE" w:rsidRDefault="001A2CFE" w:rsidP="00EF4ADB">
      <w:r>
        <w:separator/>
      </w:r>
    </w:p>
  </w:endnote>
  <w:endnote w:type="continuationSeparator" w:id="0">
    <w:p w14:paraId="3F1CD780" w14:textId="77777777" w:rsidR="001A2CFE" w:rsidRDefault="001A2CFE" w:rsidP="00EF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F678" w14:textId="77777777" w:rsidR="001A2CFE" w:rsidRDefault="001A2CFE" w:rsidP="00EF4ADB">
      <w:r>
        <w:separator/>
      </w:r>
    </w:p>
  </w:footnote>
  <w:footnote w:type="continuationSeparator" w:id="0">
    <w:p w14:paraId="7B60A60B" w14:textId="77777777" w:rsidR="001A2CFE" w:rsidRDefault="001A2CFE" w:rsidP="00EF4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765C0"/>
    <w:multiLevelType w:val="hybridMultilevel"/>
    <w:tmpl w:val="519663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205666"/>
    <w:multiLevelType w:val="hybridMultilevel"/>
    <w:tmpl w:val="A81E2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675865">
    <w:abstractNumId w:val="1"/>
  </w:num>
  <w:num w:numId="2" w16cid:durableId="1321999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6C1A5E"/>
    <w:rsid w:val="00002FEC"/>
    <w:rsid w:val="000144B7"/>
    <w:rsid w:val="00023DE0"/>
    <w:rsid w:val="000247E7"/>
    <w:rsid w:val="00026500"/>
    <w:rsid w:val="0004408E"/>
    <w:rsid w:val="00044A51"/>
    <w:rsid w:val="0004631A"/>
    <w:rsid w:val="00052656"/>
    <w:rsid w:val="00054B61"/>
    <w:rsid w:val="000552A8"/>
    <w:rsid w:val="000572A3"/>
    <w:rsid w:val="00070DC0"/>
    <w:rsid w:val="00070F63"/>
    <w:rsid w:val="0007112B"/>
    <w:rsid w:val="00076C4A"/>
    <w:rsid w:val="0008054C"/>
    <w:rsid w:val="0008517F"/>
    <w:rsid w:val="00090D96"/>
    <w:rsid w:val="0009617B"/>
    <w:rsid w:val="000A48DE"/>
    <w:rsid w:val="000A4B25"/>
    <w:rsid w:val="000A56E3"/>
    <w:rsid w:val="000B1061"/>
    <w:rsid w:val="000B2DD9"/>
    <w:rsid w:val="000B63F2"/>
    <w:rsid w:val="000B7399"/>
    <w:rsid w:val="000B7C54"/>
    <w:rsid w:val="000C6F52"/>
    <w:rsid w:val="000D034D"/>
    <w:rsid w:val="000D4F39"/>
    <w:rsid w:val="000E1668"/>
    <w:rsid w:val="000F350E"/>
    <w:rsid w:val="000F5ED2"/>
    <w:rsid w:val="000F5FBE"/>
    <w:rsid w:val="000F61C1"/>
    <w:rsid w:val="000F7E81"/>
    <w:rsid w:val="00101D35"/>
    <w:rsid w:val="00104FA9"/>
    <w:rsid w:val="00106912"/>
    <w:rsid w:val="001103C4"/>
    <w:rsid w:val="00110AA8"/>
    <w:rsid w:val="00113C06"/>
    <w:rsid w:val="00115A42"/>
    <w:rsid w:val="001210EF"/>
    <w:rsid w:val="00121231"/>
    <w:rsid w:val="001322D3"/>
    <w:rsid w:val="00135198"/>
    <w:rsid w:val="001441DD"/>
    <w:rsid w:val="00145B5B"/>
    <w:rsid w:val="00146356"/>
    <w:rsid w:val="00150B25"/>
    <w:rsid w:val="00161121"/>
    <w:rsid w:val="00162E7E"/>
    <w:rsid w:val="0016484E"/>
    <w:rsid w:val="001656FA"/>
    <w:rsid w:val="00170348"/>
    <w:rsid w:val="001712F9"/>
    <w:rsid w:val="001727CF"/>
    <w:rsid w:val="0017666F"/>
    <w:rsid w:val="00177C75"/>
    <w:rsid w:val="001827B5"/>
    <w:rsid w:val="00184322"/>
    <w:rsid w:val="001849F6"/>
    <w:rsid w:val="001926FE"/>
    <w:rsid w:val="001935C0"/>
    <w:rsid w:val="001A1B82"/>
    <w:rsid w:val="001A2CFE"/>
    <w:rsid w:val="001B24B6"/>
    <w:rsid w:val="001C2767"/>
    <w:rsid w:val="001C5756"/>
    <w:rsid w:val="001D07FD"/>
    <w:rsid w:val="001D1D6A"/>
    <w:rsid w:val="001D2208"/>
    <w:rsid w:val="001D46C2"/>
    <w:rsid w:val="001D47CA"/>
    <w:rsid w:val="001E0197"/>
    <w:rsid w:val="001E33C4"/>
    <w:rsid w:val="001E44B4"/>
    <w:rsid w:val="001E7CA2"/>
    <w:rsid w:val="001F0806"/>
    <w:rsid w:val="001F15E2"/>
    <w:rsid w:val="001F1D4C"/>
    <w:rsid w:val="001F3BB0"/>
    <w:rsid w:val="001F4F23"/>
    <w:rsid w:val="00203767"/>
    <w:rsid w:val="00214295"/>
    <w:rsid w:val="00214856"/>
    <w:rsid w:val="00215890"/>
    <w:rsid w:val="0022057E"/>
    <w:rsid w:val="002210D7"/>
    <w:rsid w:val="002259CC"/>
    <w:rsid w:val="00226B66"/>
    <w:rsid w:val="00227F46"/>
    <w:rsid w:val="002318B4"/>
    <w:rsid w:val="0023288C"/>
    <w:rsid w:val="00235448"/>
    <w:rsid w:val="00237835"/>
    <w:rsid w:val="00243542"/>
    <w:rsid w:val="00243D1E"/>
    <w:rsid w:val="00243EB0"/>
    <w:rsid w:val="0024505E"/>
    <w:rsid w:val="00250F8A"/>
    <w:rsid w:val="002515FD"/>
    <w:rsid w:val="00253AD5"/>
    <w:rsid w:val="00254DD2"/>
    <w:rsid w:val="00257E95"/>
    <w:rsid w:val="002605C8"/>
    <w:rsid w:val="00261D65"/>
    <w:rsid w:val="00262EBB"/>
    <w:rsid w:val="00271104"/>
    <w:rsid w:val="00271F33"/>
    <w:rsid w:val="00275109"/>
    <w:rsid w:val="00280E30"/>
    <w:rsid w:val="00283C0F"/>
    <w:rsid w:val="00284F8F"/>
    <w:rsid w:val="0028793B"/>
    <w:rsid w:val="00290A69"/>
    <w:rsid w:val="00290F4F"/>
    <w:rsid w:val="00292C61"/>
    <w:rsid w:val="002937E0"/>
    <w:rsid w:val="00295CAC"/>
    <w:rsid w:val="002A061A"/>
    <w:rsid w:val="002A4F2C"/>
    <w:rsid w:val="002B3A7B"/>
    <w:rsid w:val="002B5404"/>
    <w:rsid w:val="002B5C11"/>
    <w:rsid w:val="002C0997"/>
    <w:rsid w:val="002D00A0"/>
    <w:rsid w:val="002D2ADF"/>
    <w:rsid w:val="002D3C55"/>
    <w:rsid w:val="002D45FB"/>
    <w:rsid w:val="002E59A8"/>
    <w:rsid w:val="002F552F"/>
    <w:rsid w:val="0030320C"/>
    <w:rsid w:val="00303EA3"/>
    <w:rsid w:val="003070D4"/>
    <w:rsid w:val="003073A3"/>
    <w:rsid w:val="00313610"/>
    <w:rsid w:val="00314C6D"/>
    <w:rsid w:val="0032291D"/>
    <w:rsid w:val="00323F78"/>
    <w:rsid w:val="0032460C"/>
    <w:rsid w:val="003248B2"/>
    <w:rsid w:val="00346AB6"/>
    <w:rsid w:val="00347938"/>
    <w:rsid w:val="00351090"/>
    <w:rsid w:val="00351364"/>
    <w:rsid w:val="00351E42"/>
    <w:rsid w:val="00362C6B"/>
    <w:rsid w:val="00365AF3"/>
    <w:rsid w:val="00366174"/>
    <w:rsid w:val="00366E04"/>
    <w:rsid w:val="00372787"/>
    <w:rsid w:val="003732C4"/>
    <w:rsid w:val="003752D8"/>
    <w:rsid w:val="00376BEC"/>
    <w:rsid w:val="00382402"/>
    <w:rsid w:val="00383B8B"/>
    <w:rsid w:val="00383EB1"/>
    <w:rsid w:val="00384DAC"/>
    <w:rsid w:val="0038557C"/>
    <w:rsid w:val="003906EB"/>
    <w:rsid w:val="0039647D"/>
    <w:rsid w:val="00397D48"/>
    <w:rsid w:val="003A194A"/>
    <w:rsid w:val="003A1B4A"/>
    <w:rsid w:val="003A6AB5"/>
    <w:rsid w:val="003B27C5"/>
    <w:rsid w:val="003C0FE8"/>
    <w:rsid w:val="003C14EC"/>
    <w:rsid w:val="003C21CF"/>
    <w:rsid w:val="003C3EDB"/>
    <w:rsid w:val="003C5A0B"/>
    <w:rsid w:val="003D3B82"/>
    <w:rsid w:val="003E61FC"/>
    <w:rsid w:val="003E675D"/>
    <w:rsid w:val="003F0F11"/>
    <w:rsid w:val="003F4B1A"/>
    <w:rsid w:val="003F7050"/>
    <w:rsid w:val="003F72A0"/>
    <w:rsid w:val="00411BAC"/>
    <w:rsid w:val="00415815"/>
    <w:rsid w:val="00416096"/>
    <w:rsid w:val="0041656D"/>
    <w:rsid w:val="004278B1"/>
    <w:rsid w:val="0043438F"/>
    <w:rsid w:val="00444FF4"/>
    <w:rsid w:val="00445732"/>
    <w:rsid w:val="00452E3B"/>
    <w:rsid w:val="00455D07"/>
    <w:rsid w:val="004561CE"/>
    <w:rsid w:val="00467C0E"/>
    <w:rsid w:val="0048023D"/>
    <w:rsid w:val="004831DD"/>
    <w:rsid w:val="00484523"/>
    <w:rsid w:val="00487EB5"/>
    <w:rsid w:val="0049712A"/>
    <w:rsid w:val="004971D5"/>
    <w:rsid w:val="004A0F0B"/>
    <w:rsid w:val="004A4313"/>
    <w:rsid w:val="004A4FF9"/>
    <w:rsid w:val="004A6FF1"/>
    <w:rsid w:val="004B1ADB"/>
    <w:rsid w:val="004B68EB"/>
    <w:rsid w:val="004B72DD"/>
    <w:rsid w:val="004C1A70"/>
    <w:rsid w:val="004C4D08"/>
    <w:rsid w:val="004C58A8"/>
    <w:rsid w:val="004D258D"/>
    <w:rsid w:val="004D47A5"/>
    <w:rsid w:val="004E481D"/>
    <w:rsid w:val="004F039E"/>
    <w:rsid w:val="004F109F"/>
    <w:rsid w:val="004F2AA7"/>
    <w:rsid w:val="004F36D7"/>
    <w:rsid w:val="004F3B67"/>
    <w:rsid w:val="00502724"/>
    <w:rsid w:val="00502AF5"/>
    <w:rsid w:val="00504F9C"/>
    <w:rsid w:val="0051240C"/>
    <w:rsid w:val="005160AA"/>
    <w:rsid w:val="0052489C"/>
    <w:rsid w:val="00526029"/>
    <w:rsid w:val="00530EC5"/>
    <w:rsid w:val="00533585"/>
    <w:rsid w:val="00534F98"/>
    <w:rsid w:val="005409EA"/>
    <w:rsid w:val="00544600"/>
    <w:rsid w:val="00546F77"/>
    <w:rsid w:val="005470F8"/>
    <w:rsid w:val="005524DE"/>
    <w:rsid w:val="00552831"/>
    <w:rsid w:val="00554D75"/>
    <w:rsid w:val="00566482"/>
    <w:rsid w:val="00570D68"/>
    <w:rsid w:val="005744CC"/>
    <w:rsid w:val="005805C6"/>
    <w:rsid w:val="00583987"/>
    <w:rsid w:val="00590266"/>
    <w:rsid w:val="005906C3"/>
    <w:rsid w:val="00590F8F"/>
    <w:rsid w:val="00594718"/>
    <w:rsid w:val="005A0985"/>
    <w:rsid w:val="005A55DE"/>
    <w:rsid w:val="005B40EE"/>
    <w:rsid w:val="005B5FCA"/>
    <w:rsid w:val="005C449E"/>
    <w:rsid w:val="005C4E8E"/>
    <w:rsid w:val="005D0662"/>
    <w:rsid w:val="005D1CB6"/>
    <w:rsid w:val="005D4FD2"/>
    <w:rsid w:val="005D6DB5"/>
    <w:rsid w:val="005E01C6"/>
    <w:rsid w:val="005E204D"/>
    <w:rsid w:val="005F67AD"/>
    <w:rsid w:val="006006EA"/>
    <w:rsid w:val="00601D40"/>
    <w:rsid w:val="00602C29"/>
    <w:rsid w:val="00607A6F"/>
    <w:rsid w:val="0061471E"/>
    <w:rsid w:val="00615463"/>
    <w:rsid w:val="00624F8D"/>
    <w:rsid w:val="006269F6"/>
    <w:rsid w:val="00627B57"/>
    <w:rsid w:val="00637178"/>
    <w:rsid w:val="00637DC0"/>
    <w:rsid w:val="00637FEE"/>
    <w:rsid w:val="0064087D"/>
    <w:rsid w:val="00640C71"/>
    <w:rsid w:val="0064108A"/>
    <w:rsid w:val="00643252"/>
    <w:rsid w:val="0064422F"/>
    <w:rsid w:val="00645A84"/>
    <w:rsid w:val="00647C68"/>
    <w:rsid w:val="00651C09"/>
    <w:rsid w:val="00661421"/>
    <w:rsid w:val="006629C5"/>
    <w:rsid w:val="006632E2"/>
    <w:rsid w:val="006658B0"/>
    <w:rsid w:val="00670AA6"/>
    <w:rsid w:val="00671AA6"/>
    <w:rsid w:val="00672B07"/>
    <w:rsid w:val="0067313A"/>
    <w:rsid w:val="006765A8"/>
    <w:rsid w:val="006828D9"/>
    <w:rsid w:val="00683C3E"/>
    <w:rsid w:val="00690F34"/>
    <w:rsid w:val="006A191F"/>
    <w:rsid w:val="006A25DB"/>
    <w:rsid w:val="006A2CDD"/>
    <w:rsid w:val="006A5D0D"/>
    <w:rsid w:val="006A6DC0"/>
    <w:rsid w:val="006A6F4B"/>
    <w:rsid w:val="006B2757"/>
    <w:rsid w:val="006B3AA2"/>
    <w:rsid w:val="006B665D"/>
    <w:rsid w:val="006C1A5E"/>
    <w:rsid w:val="006C3416"/>
    <w:rsid w:val="006D0A16"/>
    <w:rsid w:val="006D5602"/>
    <w:rsid w:val="006E4B1B"/>
    <w:rsid w:val="006E583B"/>
    <w:rsid w:val="006E720E"/>
    <w:rsid w:val="006F4350"/>
    <w:rsid w:val="006F51E4"/>
    <w:rsid w:val="00701020"/>
    <w:rsid w:val="00704A3F"/>
    <w:rsid w:val="00704D3B"/>
    <w:rsid w:val="00706C9A"/>
    <w:rsid w:val="00710710"/>
    <w:rsid w:val="00710902"/>
    <w:rsid w:val="00712D8B"/>
    <w:rsid w:val="00713FBA"/>
    <w:rsid w:val="007168B2"/>
    <w:rsid w:val="0072546E"/>
    <w:rsid w:val="00725508"/>
    <w:rsid w:val="007255CA"/>
    <w:rsid w:val="00725AD2"/>
    <w:rsid w:val="00727B1E"/>
    <w:rsid w:val="00734310"/>
    <w:rsid w:val="00737042"/>
    <w:rsid w:val="007372A2"/>
    <w:rsid w:val="00737315"/>
    <w:rsid w:val="00742043"/>
    <w:rsid w:val="007435C4"/>
    <w:rsid w:val="007443DD"/>
    <w:rsid w:val="00750CD6"/>
    <w:rsid w:val="0076343B"/>
    <w:rsid w:val="00764B3C"/>
    <w:rsid w:val="0076695A"/>
    <w:rsid w:val="00771841"/>
    <w:rsid w:val="00773554"/>
    <w:rsid w:val="00774D11"/>
    <w:rsid w:val="00776C1E"/>
    <w:rsid w:val="0077729A"/>
    <w:rsid w:val="0078063B"/>
    <w:rsid w:val="00791E57"/>
    <w:rsid w:val="00796964"/>
    <w:rsid w:val="007A1A73"/>
    <w:rsid w:val="007B3062"/>
    <w:rsid w:val="007B6BC7"/>
    <w:rsid w:val="007D07D9"/>
    <w:rsid w:val="007D318A"/>
    <w:rsid w:val="007D42EC"/>
    <w:rsid w:val="007D4307"/>
    <w:rsid w:val="007D44AA"/>
    <w:rsid w:val="007D6942"/>
    <w:rsid w:val="007E1100"/>
    <w:rsid w:val="007E21DE"/>
    <w:rsid w:val="007E42BB"/>
    <w:rsid w:val="007E462D"/>
    <w:rsid w:val="007E547D"/>
    <w:rsid w:val="007E5A79"/>
    <w:rsid w:val="007F3F19"/>
    <w:rsid w:val="007F5990"/>
    <w:rsid w:val="00803AFC"/>
    <w:rsid w:val="00805CD3"/>
    <w:rsid w:val="00806583"/>
    <w:rsid w:val="008129BD"/>
    <w:rsid w:val="008170F8"/>
    <w:rsid w:val="00817507"/>
    <w:rsid w:val="0082033D"/>
    <w:rsid w:val="008269C8"/>
    <w:rsid w:val="0083112A"/>
    <w:rsid w:val="00833678"/>
    <w:rsid w:val="00841C2A"/>
    <w:rsid w:val="008428F0"/>
    <w:rsid w:val="00842BAD"/>
    <w:rsid w:val="00843426"/>
    <w:rsid w:val="00851E01"/>
    <w:rsid w:val="0085489B"/>
    <w:rsid w:val="008559F0"/>
    <w:rsid w:val="00855D49"/>
    <w:rsid w:val="00855D99"/>
    <w:rsid w:val="00857C80"/>
    <w:rsid w:val="00861E2C"/>
    <w:rsid w:val="00861E34"/>
    <w:rsid w:val="00865AE5"/>
    <w:rsid w:val="00867D82"/>
    <w:rsid w:val="00870E2F"/>
    <w:rsid w:val="0087724C"/>
    <w:rsid w:val="00880476"/>
    <w:rsid w:val="00883F7B"/>
    <w:rsid w:val="00887E54"/>
    <w:rsid w:val="008907C9"/>
    <w:rsid w:val="00890D00"/>
    <w:rsid w:val="00893273"/>
    <w:rsid w:val="008A2866"/>
    <w:rsid w:val="008A3E17"/>
    <w:rsid w:val="008A4531"/>
    <w:rsid w:val="008A66AE"/>
    <w:rsid w:val="008B2008"/>
    <w:rsid w:val="008B29E5"/>
    <w:rsid w:val="008B4A2B"/>
    <w:rsid w:val="008C2527"/>
    <w:rsid w:val="008C2D85"/>
    <w:rsid w:val="008D7B4E"/>
    <w:rsid w:val="008E0C78"/>
    <w:rsid w:val="008E263D"/>
    <w:rsid w:val="008E3D0F"/>
    <w:rsid w:val="008E3D7E"/>
    <w:rsid w:val="008E426A"/>
    <w:rsid w:val="008E6C14"/>
    <w:rsid w:val="008E7C1B"/>
    <w:rsid w:val="008E7F75"/>
    <w:rsid w:val="008F105F"/>
    <w:rsid w:val="008F4514"/>
    <w:rsid w:val="008F6E24"/>
    <w:rsid w:val="0090356C"/>
    <w:rsid w:val="009062AD"/>
    <w:rsid w:val="009114A7"/>
    <w:rsid w:val="00913FE1"/>
    <w:rsid w:val="00923026"/>
    <w:rsid w:val="009259E2"/>
    <w:rsid w:val="00930697"/>
    <w:rsid w:val="00942C48"/>
    <w:rsid w:val="0094385C"/>
    <w:rsid w:val="0094443F"/>
    <w:rsid w:val="00946A33"/>
    <w:rsid w:val="00966F23"/>
    <w:rsid w:val="00967B2A"/>
    <w:rsid w:val="00970823"/>
    <w:rsid w:val="00970A88"/>
    <w:rsid w:val="009734E0"/>
    <w:rsid w:val="00975236"/>
    <w:rsid w:val="00975878"/>
    <w:rsid w:val="00983007"/>
    <w:rsid w:val="009864FA"/>
    <w:rsid w:val="0099277C"/>
    <w:rsid w:val="00993FCF"/>
    <w:rsid w:val="009971F0"/>
    <w:rsid w:val="009A386F"/>
    <w:rsid w:val="009B17D8"/>
    <w:rsid w:val="009C7CEE"/>
    <w:rsid w:val="009D32A2"/>
    <w:rsid w:val="009D53A3"/>
    <w:rsid w:val="009D7969"/>
    <w:rsid w:val="009E144C"/>
    <w:rsid w:val="009E30CD"/>
    <w:rsid w:val="009E42D0"/>
    <w:rsid w:val="009F287C"/>
    <w:rsid w:val="009F65E1"/>
    <w:rsid w:val="009F71EE"/>
    <w:rsid w:val="00A0713C"/>
    <w:rsid w:val="00A11F7F"/>
    <w:rsid w:val="00A15679"/>
    <w:rsid w:val="00A158CB"/>
    <w:rsid w:val="00A240F4"/>
    <w:rsid w:val="00A25ADB"/>
    <w:rsid w:val="00A268B3"/>
    <w:rsid w:val="00A34056"/>
    <w:rsid w:val="00A37545"/>
    <w:rsid w:val="00A42E4F"/>
    <w:rsid w:val="00A514AA"/>
    <w:rsid w:val="00A51758"/>
    <w:rsid w:val="00A528D5"/>
    <w:rsid w:val="00A565C2"/>
    <w:rsid w:val="00A56B47"/>
    <w:rsid w:val="00A629D4"/>
    <w:rsid w:val="00A63774"/>
    <w:rsid w:val="00A642CC"/>
    <w:rsid w:val="00A7188E"/>
    <w:rsid w:val="00A72514"/>
    <w:rsid w:val="00A76FEB"/>
    <w:rsid w:val="00A77536"/>
    <w:rsid w:val="00A80986"/>
    <w:rsid w:val="00A811F1"/>
    <w:rsid w:val="00A8129A"/>
    <w:rsid w:val="00A816DD"/>
    <w:rsid w:val="00A818CD"/>
    <w:rsid w:val="00A90372"/>
    <w:rsid w:val="00A949C7"/>
    <w:rsid w:val="00A94C0B"/>
    <w:rsid w:val="00A95442"/>
    <w:rsid w:val="00A9661A"/>
    <w:rsid w:val="00A9777B"/>
    <w:rsid w:val="00A97910"/>
    <w:rsid w:val="00AA2493"/>
    <w:rsid w:val="00AA254D"/>
    <w:rsid w:val="00AA4235"/>
    <w:rsid w:val="00AA6C02"/>
    <w:rsid w:val="00AA74D0"/>
    <w:rsid w:val="00AB2B3A"/>
    <w:rsid w:val="00AC151D"/>
    <w:rsid w:val="00AD53C2"/>
    <w:rsid w:val="00AD55F3"/>
    <w:rsid w:val="00AE1BA8"/>
    <w:rsid w:val="00AF27B7"/>
    <w:rsid w:val="00AF45BF"/>
    <w:rsid w:val="00AF69BA"/>
    <w:rsid w:val="00B03350"/>
    <w:rsid w:val="00B06DDD"/>
    <w:rsid w:val="00B07904"/>
    <w:rsid w:val="00B07CC4"/>
    <w:rsid w:val="00B13BAF"/>
    <w:rsid w:val="00B26CB2"/>
    <w:rsid w:val="00B355F5"/>
    <w:rsid w:val="00B40C2D"/>
    <w:rsid w:val="00B43971"/>
    <w:rsid w:val="00B462C6"/>
    <w:rsid w:val="00B54E38"/>
    <w:rsid w:val="00B55263"/>
    <w:rsid w:val="00B604B7"/>
    <w:rsid w:val="00B61559"/>
    <w:rsid w:val="00B63AE0"/>
    <w:rsid w:val="00B65522"/>
    <w:rsid w:val="00B66D6D"/>
    <w:rsid w:val="00B67338"/>
    <w:rsid w:val="00B706D6"/>
    <w:rsid w:val="00B70A10"/>
    <w:rsid w:val="00B77450"/>
    <w:rsid w:val="00B832F2"/>
    <w:rsid w:val="00B910A8"/>
    <w:rsid w:val="00B96A96"/>
    <w:rsid w:val="00B96C24"/>
    <w:rsid w:val="00BA097A"/>
    <w:rsid w:val="00BA0A8C"/>
    <w:rsid w:val="00BB52A4"/>
    <w:rsid w:val="00BB56C3"/>
    <w:rsid w:val="00BB5935"/>
    <w:rsid w:val="00BC057D"/>
    <w:rsid w:val="00BC2D9E"/>
    <w:rsid w:val="00BC3F0A"/>
    <w:rsid w:val="00BD351E"/>
    <w:rsid w:val="00BD42B6"/>
    <w:rsid w:val="00BD42EB"/>
    <w:rsid w:val="00BD468C"/>
    <w:rsid w:val="00BD5BB3"/>
    <w:rsid w:val="00BE00F9"/>
    <w:rsid w:val="00BE443F"/>
    <w:rsid w:val="00BE69E6"/>
    <w:rsid w:val="00BF151C"/>
    <w:rsid w:val="00BF6160"/>
    <w:rsid w:val="00C03690"/>
    <w:rsid w:val="00C047C6"/>
    <w:rsid w:val="00C10DFB"/>
    <w:rsid w:val="00C12ED1"/>
    <w:rsid w:val="00C16844"/>
    <w:rsid w:val="00C20677"/>
    <w:rsid w:val="00C210B6"/>
    <w:rsid w:val="00C22D33"/>
    <w:rsid w:val="00C244D2"/>
    <w:rsid w:val="00C32064"/>
    <w:rsid w:val="00C42C7B"/>
    <w:rsid w:val="00C458D1"/>
    <w:rsid w:val="00C54C0C"/>
    <w:rsid w:val="00C634B0"/>
    <w:rsid w:val="00C64509"/>
    <w:rsid w:val="00C70D8D"/>
    <w:rsid w:val="00C832C9"/>
    <w:rsid w:val="00C8667B"/>
    <w:rsid w:val="00C8697F"/>
    <w:rsid w:val="00C92069"/>
    <w:rsid w:val="00C95A43"/>
    <w:rsid w:val="00C96305"/>
    <w:rsid w:val="00C96690"/>
    <w:rsid w:val="00CA3DF2"/>
    <w:rsid w:val="00CA4670"/>
    <w:rsid w:val="00CB159B"/>
    <w:rsid w:val="00CC1992"/>
    <w:rsid w:val="00CC1E86"/>
    <w:rsid w:val="00CC2784"/>
    <w:rsid w:val="00CC3C30"/>
    <w:rsid w:val="00CD3D0E"/>
    <w:rsid w:val="00CD5AC4"/>
    <w:rsid w:val="00CE1D56"/>
    <w:rsid w:val="00CE2526"/>
    <w:rsid w:val="00CE5F60"/>
    <w:rsid w:val="00CE66C8"/>
    <w:rsid w:val="00CF1603"/>
    <w:rsid w:val="00CF457D"/>
    <w:rsid w:val="00CF76B2"/>
    <w:rsid w:val="00D14EF8"/>
    <w:rsid w:val="00D311F5"/>
    <w:rsid w:val="00D33634"/>
    <w:rsid w:val="00D3515B"/>
    <w:rsid w:val="00D364AF"/>
    <w:rsid w:val="00D51979"/>
    <w:rsid w:val="00D52403"/>
    <w:rsid w:val="00D52BD1"/>
    <w:rsid w:val="00D55614"/>
    <w:rsid w:val="00D562A4"/>
    <w:rsid w:val="00D57F52"/>
    <w:rsid w:val="00D6763D"/>
    <w:rsid w:val="00D67AA1"/>
    <w:rsid w:val="00D72692"/>
    <w:rsid w:val="00D7414F"/>
    <w:rsid w:val="00D74D3B"/>
    <w:rsid w:val="00D76027"/>
    <w:rsid w:val="00D7642E"/>
    <w:rsid w:val="00D829B9"/>
    <w:rsid w:val="00D9078D"/>
    <w:rsid w:val="00D9266B"/>
    <w:rsid w:val="00D93578"/>
    <w:rsid w:val="00DA3DAB"/>
    <w:rsid w:val="00DA4E07"/>
    <w:rsid w:val="00DC1563"/>
    <w:rsid w:val="00DC76AE"/>
    <w:rsid w:val="00DD0FD0"/>
    <w:rsid w:val="00DD386F"/>
    <w:rsid w:val="00DD3966"/>
    <w:rsid w:val="00DD7484"/>
    <w:rsid w:val="00DE22F3"/>
    <w:rsid w:val="00DF680D"/>
    <w:rsid w:val="00E01A68"/>
    <w:rsid w:val="00E02F40"/>
    <w:rsid w:val="00E03BAC"/>
    <w:rsid w:val="00E05994"/>
    <w:rsid w:val="00E05BDC"/>
    <w:rsid w:val="00E07D18"/>
    <w:rsid w:val="00E12CF7"/>
    <w:rsid w:val="00E1472A"/>
    <w:rsid w:val="00E14FF6"/>
    <w:rsid w:val="00E17923"/>
    <w:rsid w:val="00E20E19"/>
    <w:rsid w:val="00E240BF"/>
    <w:rsid w:val="00E24742"/>
    <w:rsid w:val="00E42BDF"/>
    <w:rsid w:val="00E5566C"/>
    <w:rsid w:val="00E66B4F"/>
    <w:rsid w:val="00E73561"/>
    <w:rsid w:val="00E74885"/>
    <w:rsid w:val="00E750D3"/>
    <w:rsid w:val="00E81C47"/>
    <w:rsid w:val="00E86ABA"/>
    <w:rsid w:val="00E935C7"/>
    <w:rsid w:val="00E939DA"/>
    <w:rsid w:val="00E95326"/>
    <w:rsid w:val="00E95961"/>
    <w:rsid w:val="00E96593"/>
    <w:rsid w:val="00EA58BF"/>
    <w:rsid w:val="00EA62E1"/>
    <w:rsid w:val="00EB03BE"/>
    <w:rsid w:val="00EB08F3"/>
    <w:rsid w:val="00EB6FAE"/>
    <w:rsid w:val="00EC0265"/>
    <w:rsid w:val="00EC17C0"/>
    <w:rsid w:val="00EC2682"/>
    <w:rsid w:val="00EC3396"/>
    <w:rsid w:val="00EC4EAD"/>
    <w:rsid w:val="00EC50F7"/>
    <w:rsid w:val="00EC7155"/>
    <w:rsid w:val="00EC760E"/>
    <w:rsid w:val="00ED36EB"/>
    <w:rsid w:val="00ED3CFF"/>
    <w:rsid w:val="00EE30A3"/>
    <w:rsid w:val="00EE7211"/>
    <w:rsid w:val="00EE763D"/>
    <w:rsid w:val="00EF4ADB"/>
    <w:rsid w:val="00EF5976"/>
    <w:rsid w:val="00EF6992"/>
    <w:rsid w:val="00F00D61"/>
    <w:rsid w:val="00F04FCB"/>
    <w:rsid w:val="00F07CCC"/>
    <w:rsid w:val="00F172D3"/>
    <w:rsid w:val="00F245B1"/>
    <w:rsid w:val="00F27F42"/>
    <w:rsid w:val="00F33A18"/>
    <w:rsid w:val="00F33E36"/>
    <w:rsid w:val="00F3528C"/>
    <w:rsid w:val="00F40873"/>
    <w:rsid w:val="00F420FE"/>
    <w:rsid w:val="00F427E9"/>
    <w:rsid w:val="00F51AE8"/>
    <w:rsid w:val="00F52301"/>
    <w:rsid w:val="00F5556F"/>
    <w:rsid w:val="00F57877"/>
    <w:rsid w:val="00F60042"/>
    <w:rsid w:val="00F645C5"/>
    <w:rsid w:val="00F66093"/>
    <w:rsid w:val="00F76610"/>
    <w:rsid w:val="00F771A5"/>
    <w:rsid w:val="00F77DBC"/>
    <w:rsid w:val="00F82284"/>
    <w:rsid w:val="00F860D2"/>
    <w:rsid w:val="00F876C0"/>
    <w:rsid w:val="00F90CC8"/>
    <w:rsid w:val="00F95131"/>
    <w:rsid w:val="00FA60D4"/>
    <w:rsid w:val="00FA6630"/>
    <w:rsid w:val="00FA6CBA"/>
    <w:rsid w:val="00FA6D83"/>
    <w:rsid w:val="00FA7C4D"/>
    <w:rsid w:val="00FB00E5"/>
    <w:rsid w:val="00FB5E57"/>
    <w:rsid w:val="00FB787A"/>
    <w:rsid w:val="00FC432C"/>
    <w:rsid w:val="00FD01EB"/>
    <w:rsid w:val="00FD4B39"/>
    <w:rsid w:val="00FD4C9F"/>
    <w:rsid w:val="00FD52B5"/>
    <w:rsid w:val="00FD7F81"/>
    <w:rsid w:val="00FE5D80"/>
    <w:rsid w:val="00FF7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DE44B"/>
  <w15:chartTrackingRefBased/>
  <w15:docId w15:val="{4D9DA2A0-FD49-754F-91A6-651F700D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725AD2"/>
    <w:pPr>
      <w:spacing w:after="160"/>
    </w:pPr>
    <w:rPr>
      <w:rFonts w:ascii="Calibri" w:hAnsi="Calibri" w:cs="Calibri"/>
      <w:noProof/>
      <w:sz w:val="22"/>
      <w:szCs w:val="22"/>
    </w:rPr>
  </w:style>
  <w:style w:type="character" w:customStyle="1" w:styleId="EndNoteBibliographyChar">
    <w:name w:val="EndNote Bibliography Char"/>
    <w:basedOn w:val="DefaultParagraphFont"/>
    <w:link w:val="EndNoteBibliography"/>
    <w:rsid w:val="00725AD2"/>
    <w:rPr>
      <w:rFonts w:ascii="Calibri" w:hAnsi="Calibri" w:cs="Calibri"/>
      <w:noProof/>
      <w:sz w:val="22"/>
      <w:szCs w:val="22"/>
    </w:rPr>
  </w:style>
  <w:style w:type="paragraph" w:customStyle="1" w:styleId="EndNoteBibliographyTitle">
    <w:name w:val="EndNote Bibliography Title"/>
    <w:basedOn w:val="Normal"/>
    <w:link w:val="EndNoteBibliographyTitleChar"/>
    <w:rsid w:val="00725AD2"/>
    <w:pPr>
      <w:spacing w:line="259" w:lineRule="auto"/>
      <w:jc w:val="center"/>
    </w:pPr>
    <w:rPr>
      <w:rFonts w:ascii="Calibri" w:hAnsi="Calibri" w:cs="Calibri"/>
      <w:noProof/>
      <w:sz w:val="22"/>
      <w:szCs w:val="22"/>
    </w:rPr>
  </w:style>
  <w:style w:type="character" w:customStyle="1" w:styleId="EndNoteBibliographyTitleChar">
    <w:name w:val="EndNote Bibliography Title Char"/>
    <w:basedOn w:val="DefaultParagraphFont"/>
    <w:link w:val="EndNoteBibliographyTitle"/>
    <w:rsid w:val="00725AD2"/>
    <w:rPr>
      <w:rFonts w:ascii="Calibri" w:hAnsi="Calibri" w:cs="Calibri"/>
      <w:noProof/>
      <w:sz w:val="22"/>
      <w:szCs w:val="22"/>
    </w:rPr>
  </w:style>
  <w:style w:type="character" w:styleId="EndnoteReference">
    <w:name w:val="endnote reference"/>
    <w:basedOn w:val="DefaultParagraphFont"/>
    <w:uiPriority w:val="99"/>
    <w:semiHidden/>
    <w:unhideWhenUsed/>
    <w:rsid w:val="00725AD2"/>
    <w:rPr>
      <w:vertAlign w:val="superscript"/>
    </w:rPr>
  </w:style>
  <w:style w:type="paragraph" w:styleId="EndnoteText">
    <w:name w:val="endnote text"/>
    <w:basedOn w:val="Normal"/>
    <w:link w:val="EndnoteTextChar"/>
    <w:uiPriority w:val="99"/>
    <w:semiHidden/>
    <w:unhideWhenUsed/>
    <w:rsid w:val="00725AD2"/>
    <w:rPr>
      <w:sz w:val="20"/>
      <w:szCs w:val="20"/>
      <w:lang w:val="en-GB"/>
    </w:rPr>
  </w:style>
  <w:style w:type="character" w:customStyle="1" w:styleId="EndnoteTextChar">
    <w:name w:val="Endnote Text Char"/>
    <w:basedOn w:val="DefaultParagraphFont"/>
    <w:link w:val="EndnoteText"/>
    <w:uiPriority w:val="99"/>
    <w:semiHidden/>
    <w:rsid w:val="00725AD2"/>
    <w:rPr>
      <w:sz w:val="20"/>
      <w:szCs w:val="20"/>
      <w:lang w:val="en-GB"/>
    </w:rPr>
  </w:style>
  <w:style w:type="paragraph" w:styleId="BodyText">
    <w:name w:val="Body Text"/>
    <w:basedOn w:val="Normal"/>
    <w:link w:val="BodyTextChar"/>
    <w:qFormat/>
    <w:rsid w:val="00A528D5"/>
    <w:pPr>
      <w:spacing w:before="180" w:after="180"/>
    </w:pPr>
  </w:style>
  <w:style w:type="character" w:customStyle="1" w:styleId="BodyTextChar">
    <w:name w:val="Body Text Char"/>
    <w:basedOn w:val="DefaultParagraphFont"/>
    <w:link w:val="BodyText"/>
    <w:rsid w:val="00A528D5"/>
  </w:style>
  <w:style w:type="table" w:styleId="TableGrid">
    <w:name w:val="Table Grid"/>
    <w:basedOn w:val="TableNormal"/>
    <w:uiPriority w:val="39"/>
    <w:rsid w:val="00A528D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191F"/>
    <w:rPr>
      <w:sz w:val="16"/>
      <w:szCs w:val="16"/>
    </w:rPr>
  </w:style>
  <w:style w:type="paragraph" w:styleId="CommentText">
    <w:name w:val="annotation text"/>
    <w:basedOn w:val="Normal"/>
    <w:link w:val="CommentTextChar"/>
    <w:uiPriority w:val="99"/>
    <w:unhideWhenUsed/>
    <w:rsid w:val="006A191F"/>
    <w:rPr>
      <w:sz w:val="20"/>
      <w:szCs w:val="20"/>
      <w:lang w:val="en-GB"/>
    </w:rPr>
  </w:style>
  <w:style w:type="character" w:customStyle="1" w:styleId="CommentTextChar">
    <w:name w:val="Comment Text Char"/>
    <w:basedOn w:val="DefaultParagraphFont"/>
    <w:link w:val="CommentText"/>
    <w:uiPriority w:val="99"/>
    <w:rsid w:val="006A191F"/>
    <w:rPr>
      <w:sz w:val="20"/>
      <w:szCs w:val="20"/>
      <w:lang w:val="en-GB"/>
    </w:rPr>
  </w:style>
  <w:style w:type="numbering" w:customStyle="1" w:styleId="NoList1">
    <w:name w:val="No List1"/>
    <w:next w:val="NoList"/>
    <w:uiPriority w:val="99"/>
    <w:semiHidden/>
    <w:unhideWhenUsed/>
    <w:rsid w:val="00B03350"/>
  </w:style>
  <w:style w:type="table" w:customStyle="1" w:styleId="TableGrid1">
    <w:name w:val="Table Grid1"/>
    <w:basedOn w:val="TableNormal"/>
    <w:next w:val="TableGrid"/>
    <w:uiPriority w:val="39"/>
    <w:rsid w:val="00B0335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03350"/>
    <w:rPr>
      <w:b/>
      <w:bCs/>
      <w:lang w:val="en-US"/>
    </w:rPr>
  </w:style>
  <w:style w:type="character" w:customStyle="1" w:styleId="CommentSubjectChar">
    <w:name w:val="Comment Subject Char"/>
    <w:basedOn w:val="CommentTextChar"/>
    <w:link w:val="CommentSubject"/>
    <w:uiPriority w:val="99"/>
    <w:semiHidden/>
    <w:rsid w:val="00B03350"/>
    <w:rPr>
      <w:b/>
      <w:bCs/>
      <w:sz w:val="20"/>
      <w:szCs w:val="20"/>
      <w:lang w:val="en-GB"/>
    </w:rPr>
  </w:style>
  <w:style w:type="table" w:customStyle="1" w:styleId="TableGrid11">
    <w:name w:val="Table Grid11"/>
    <w:basedOn w:val="TableNormal"/>
    <w:next w:val="TableGrid"/>
    <w:uiPriority w:val="39"/>
    <w:rsid w:val="00B03350"/>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03350"/>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03350"/>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3350"/>
    <w:rPr>
      <w:color w:val="808080"/>
    </w:rPr>
  </w:style>
  <w:style w:type="paragraph" w:styleId="ListParagraph">
    <w:name w:val="List Paragraph"/>
    <w:basedOn w:val="Normal"/>
    <w:uiPriority w:val="34"/>
    <w:qFormat/>
    <w:rsid w:val="00B03350"/>
    <w:pPr>
      <w:ind w:left="720"/>
      <w:contextualSpacing/>
    </w:pPr>
  </w:style>
  <w:style w:type="paragraph" w:styleId="Revision">
    <w:name w:val="Revision"/>
    <w:hidden/>
    <w:uiPriority w:val="99"/>
    <w:semiHidden/>
    <w:rsid w:val="00B03350"/>
  </w:style>
  <w:style w:type="paragraph" w:styleId="FootnoteText">
    <w:name w:val="footnote text"/>
    <w:basedOn w:val="Normal"/>
    <w:link w:val="FootnoteTextChar"/>
    <w:uiPriority w:val="99"/>
    <w:semiHidden/>
    <w:unhideWhenUsed/>
    <w:rsid w:val="00B03350"/>
    <w:rPr>
      <w:sz w:val="20"/>
      <w:szCs w:val="20"/>
    </w:rPr>
  </w:style>
  <w:style w:type="character" w:customStyle="1" w:styleId="FootnoteTextChar">
    <w:name w:val="Footnote Text Char"/>
    <w:basedOn w:val="DefaultParagraphFont"/>
    <w:link w:val="FootnoteText"/>
    <w:uiPriority w:val="99"/>
    <w:semiHidden/>
    <w:rsid w:val="00B03350"/>
    <w:rPr>
      <w:sz w:val="20"/>
      <w:szCs w:val="20"/>
    </w:rPr>
  </w:style>
  <w:style w:type="character" w:styleId="FootnoteReference">
    <w:name w:val="footnote reference"/>
    <w:basedOn w:val="DefaultParagraphFont"/>
    <w:uiPriority w:val="99"/>
    <w:semiHidden/>
    <w:unhideWhenUsed/>
    <w:rsid w:val="00B03350"/>
    <w:rPr>
      <w:vertAlign w:val="superscript"/>
    </w:rPr>
  </w:style>
  <w:style w:type="paragraph" w:styleId="Header">
    <w:name w:val="header"/>
    <w:basedOn w:val="Normal"/>
    <w:link w:val="HeaderChar"/>
    <w:uiPriority w:val="99"/>
    <w:unhideWhenUsed/>
    <w:rsid w:val="00B03350"/>
    <w:pPr>
      <w:tabs>
        <w:tab w:val="center" w:pos="4513"/>
        <w:tab w:val="right" w:pos="9026"/>
      </w:tabs>
    </w:pPr>
  </w:style>
  <w:style w:type="character" w:customStyle="1" w:styleId="HeaderChar">
    <w:name w:val="Header Char"/>
    <w:basedOn w:val="DefaultParagraphFont"/>
    <w:link w:val="Header"/>
    <w:uiPriority w:val="99"/>
    <w:rsid w:val="00B03350"/>
  </w:style>
  <w:style w:type="paragraph" w:styleId="Footer">
    <w:name w:val="footer"/>
    <w:basedOn w:val="Normal"/>
    <w:link w:val="FooterChar"/>
    <w:uiPriority w:val="99"/>
    <w:unhideWhenUsed/>
    <w:rsid w:val="00B03350"/>
    <w:pPr>
      <w:tabs>
        <w:tab w:val="center" w:pos="4513"/>
        <w:tab w:val="right" w:pos="9026"/>
      </w:tabs>
    </w:pPr>
  </w:style>
  <w:style w:type="character" w:customStyle="1" w:styleId="FooterChar">
    <w:name w:val="Footer Char"/>
    <w:basedOn w:val="DefaultParagraphFont"/>
    <w:link w:val="Footer"/>
    <w:uiPriority w:val="99"/>
    <w:rsid w:val="00B03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49C2922EAFFD4ABB1889C8632CC9F8" ma:contentTypeVersion="11" ma:contentTypeDescription="Create a new document." ma:contentTypeScope="" ma:versionID="c96aa969438b43574c998c66f8f86179">
  <xsd:schema xmlns:xsd="http://www.w3.org/2001/XMLSchema" xmlns:xs="http://www.w3.org/2001/XMLSchema" xmlns:p="http://schemas.microsoft.com/office/2006/metadata/properties" xmlns:ns2="42363e40-1cc3-46d2-b0ba-c926e1221727" xmlns:ns3="adee56d7-f976-41cf-a030-4c1ac6719c5e" targetNamespace="http://schemas.microsoft.com/office/2006/metadata/properties" ma:root="true" ma:fieldsID="2be220273a33a676c5e1bfc135c7056f" ns2:_="" ns3:_="">
    <xsd:import namespace="42363e40-1cc3-46d2-b0ba-c926e1221727"/>
    <xsd:import namespace="adee56d7-f976-41cf-a030-4c1ac6719c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63e40-1cc3-46d2-b0ba-c926e1221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e56d7-f976-41cf-a030-4c1ac6719c5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8FAE3-93D5-477F-8D81-56EF780E77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409C91-4D2F-43EC-B16E-CA08CA519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63e40-1cc3-46d2-b0ba-c926e1221727"/>
    <ds:schemaRef ds:uri="adee56d7-f976-41cf-a030-4c1ac6719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8C65E-2E1E-48AD-A621-83ACAA2AAA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.~WRD0001</Template>
  <TotalTime>3</TotalTime>
  <Pages>12</Pages>
  <Words>3859</Words>
  <Characters>21998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Easey</dc:creator>
  <cp:keywords/>
  <dc:description/>
  <cp:lastModifiedBy>Kayleigh Easey</cp:lastModifiedBy>
  <cp:revision>4</cp:revision>
  <dcterms:created xsi:type="dcterms:W3CDTF">2024-06-19T19:48:00Z</dcterms:created>
  <dcterms:modified xsi:type="dcterms:W3CDTF">2024-06-19T19:50:00Z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0x0101000249C2922EAFFD4ABB1889C8632CC9F8</vt:lpwstr>
  </property>
</Properties>
</file>