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CAE96" w14:textId="77777777" w:rsidR="008C1E60" w:rsidRPr="005B26EB" w:rsidRDefault="008C1E60" w:rsidP="008C1E60">
      <w:pPr>
        <w:spacing w:line="480" w:lineRule="auto"/>
        <w:jc w:val="center"/>
        <w:rPr>
          <w:rFonts w:ascii="Times New Roman" w:hAnsi="Times New Roman"/>
        </w:rPr>
      </w:pPr>
      <w:r w:rsidRPr="005B26EB">
        <w:rPr>
          <w:rFonts w:ascii="Times New Roman" w:eastAsia="Times New Roman" w:hAnsi="Times New Roman"/>
          <w:b/>
          <w:noProof/>
          <w:lang w:val="en-IE" w:eastAsia="en-IE"/>
        </w:rPr>
        <w:drawing>
          <wp:inline distT="0" distB="0" distL="0" distR="0" wp14:anchorId="273B049A" wp14:editId="1E2C5114">
            <wp:extent cx="4320000" cy="5790333"/>
            <wp:effectExtent l="0" t="0" r="4445" b="1270"/>
            <wp:docPr id="1160731036" name="Imagem 3" descr="Gráfico, Gráfico de bar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731036" name="Imagem 3" descr="Gráfico, Gráfico de barras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579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28816" w14:textId="77777777" w:rsidR="008C1E60" w:rsidRPr="005B26EB" w:rsidRDefault="008C1E60" w:rsidP="008C1E60">
      <w:pPr>
        <w:spacing w:line="480" w:lineRule="auto"/>
        <w:jc w:val="both"/>
        <w:rPr>
          <w:rFonts w:ascii="Times New Roman" w:hAnsi="Times New Roman"/>
          <w:lang w:val="en-IE"/>
        </w:rPr>
      </w:pPr>
      <w:r w:rsidRPr="005B26EB">
        <w:rPr>
          <w:rFonts w:ascii="Times New Roman" w:hAnsi="Times New Roman"/>
          <w:b/>
          <w:lang w:val="en-GB"/>
        </w:rPr>
        <w:t xml:space="preserve">Supplementary Figure 1 </w:t>
      </w:r>
      <w:r w:rsidRPr="005B26EB">
        <w:rPr>
          <w:rFonts w:ascii="Times New Roman" w:hAnsi="Times New Roman"/>
          <w:b/>
        </w:rPr>
        <w:t>–</w:t>
      </w:r>
      <w:r w:rsidRPr="005B26EB">
        <w:rPr>
          <w:rFonts w:ascii="Times New Roman" w:hAnsi="Times New Roman"/>
        </w:rPr>
        <w:t xml:space="preserve"> Seasonal variation in (A) total soil carbon stock (Mg C ha</w:t>
      </w:r>
      <w:r w:rsidRPr="005B26EB">
        <w:rPr>
          <w:rFonts w:ascii="Times New Roman" w:hAnsi="Times New Roman"/>
          <w:vertAlign w:val="superscript"/>
        </w:rPr>
        <w:t>-1</w:t>
      </w:r>
      <w:r w:rsidRPr="005B26EB">
        <w:rPr>
          <w:rFonts w:ascii="Times New Roman" w:hAnsi="Times New Roman"/>
        </w:rPr>
        <w:t>) and in (B) total soil nitrogen stock (Mg N ha</w:t>
      </w:r>
      <w:r w:rsidRPr="005B26EB">
        <w:rPr>
          <w:rFonts w:ascii="Times New Roman" w:hAnsi="Times New Roman"/>
          <w:vertAlign w:val="superscript"/>
        </w:rPr>
        <w:t>-1</w:t>
      </w:r>
      <w:r w:rsidRPr="005B26EB">
        <w:rPr>
          <w:rFonts w:ascii="Times New Roman" w:hAnsi="Times New Roman"/>
        </w:rPr>
        <w:t xml:space="preserve">) during 2016, </w:t>
      </w:r>
      <w:r w:rsidRPr="005B26EB">
        <w:rPr>
          <w:rFonts w:ascii="Times New Roman" w:eastAsia="Times New Roman" w:hAnsi="Times New Roman"/>
        </w:rPr>
        <w:t xml:space="preserve">according to the three soil depths </w:t>
      </w:r>
      <w:r w:rsidRPr="005B26EB">
        <w:rPr>
          <w:rFonts w:ascii="Times New Roman" w:eastAsia="Times New Roman" w:hAnsi="Times New Roman"/>
          <w:lang w:val="en-GB"/>
        </w:rPr>
        <w:t>analysed</w:t>
      </w:r>
      <w:r w:rsidRPr="005B26EB">
        <w:rPr>
          <w:rFonts w:ascii="Times New Roman" w:eastAsia="Times New Roman" w:hAnsi="Times New Roman"/>
        </w:rPr>
        <w:t xml:space="preserve"> (05-10, 20-25, and 50-55 cm), </w:t>
      </w:r>
      <w:r w:rsidRPr="005B26EB">
        <w:rPr>
          <w:rFonts w:ascii="Times New Roman" w:hAnsi="Times New Roman"/>
        </w:rPr>
        <w:t xml:space="preserve">on </w:t>
      </w:r>
      <w:r w:rsidRPr="005B26EB">
        <w:rPr>
          <w:rFonts w:ascii="Times New Roman" w:eastAsia="Times New Roman" w:hAnsi="Times New Roman"/>
          <w:lang w:eastAsia="pt-BR"/>
        </w:rPr>
        <w:t xml:space="preserve">Achill Island, Co. Mayo, Ireland (n = 5; mean </w:t>
      </w:r>
      <w:r w:rsidRPr="005B26EB">
        <w:rPr>
          <w:rFonts w:ascii="Times New Roman" w:hAnsi="Times New Roman"/>
        </w:rPr>
        <w:t>± 1SE</w:t>
      </w:r>
      <w:r w:rsidRPr="005B26EB">
        <w:rPr>
          <w:rFonts w:ascii="Times New Roman" w:eastAsia="Times New Roman" w:hAnsi="Times New Roman"/>
          <w:lang w:eastAsia="pt-BR"/>
        </w:rPr>
        <w:t>)</w:t>
      </w:r>
      <w:r w:rsidRPr="005B26EB">
        <w:rPr>
          <w:rFonts w:ascii="Times New Roman" w:hAnsi="Times New Roman"/>
        </w:rPr>
        <w:t xml:space="preserve">. Legend: GRASS = uninvaded grasslands; GUN = areas invaded by </w:t>
      </w:r>
      <w:r w:rsidRPr="005B26EB">
        <w:rPr>
          <w:rFonts w:ascii="Times New Roman" w:hAnsi="Times New Roman"/>
          <w:i/>
        </w:rPr>
        <w:t>G. tinctoria</w:t>
      </w:r>
      <w:r w:rsidRPr="005B26EB">
        <w:rPr>
          <w:rFonts w:ascii="Times New Roman" w:hAnsi="Times New Roman"/>
        </w:rPr>
        <w:t>.</w:t>
      </w:r>
    </w:p>
    <w:p w14:paraId="674B746E" w14:textId="77777777" w:rsidR="008C1E60" w:rsidRDefault="008C1E60" w:rsidP="008C1E60">
      <w:pPr>
        <w:spacing w:after="160" w:line="259" w:lineRule="auto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br w:type="page"/>
      </w:r>
    </w:p>
    <w:p w14:paraId="54BE81E4" w14:textId="77777777" w:rsidR="008C1E60" w:rsidRPr="005B26EB" w:rsidRDefault="008C1E60" w:rsidP="008C1E60">
      <w:pPr>
        <w:spacing w:line="480" w:lineRule="auto"/>
        <w:jc w:val="both"/>
        <w:rPr>
          <w:rFonts w:ascii="Times New Roman" w:eastAsia="Times New Roman" w:hAnsi="Times New Roman"/>
        </w:rPr>
      </w:pPr>
      <w:r w:rsidRPr="005B26EB">
        <w:rPr>
          <w:rFonts w:ascii="Times New Roman" w:hAnsi="Times New Roman"/>
          <w:b/>
          <w:lang w:val="en-GB"/>
        </w:rPr>
        <w:lastRenderedPageBreak/>
        <w:t xml:space="preserve">Supplementary Table 1 – </w:t>
      </w:r>
      <w:r w:rsidRPr="005B26EB">
        <w:rPr>
          <w:rFonts w:ascii="Times New Roman" w:hAnsi="Times New Roman"/>
          <w:bCs/>
          <w:lang w:val="en-GB"/>
        </w:rPr>
        <w:t xml:space="preserve">Results of the </w:t>
      </w:r>
      <w:r w:rsidRPr="005B26EB">
        <w:rPr>
          <w:rFonts w:ascii="Times New Roman" w:eastAsia="Times New Roman" w:hAnsi="Times New Roman"/>
        </w:rPr>
        <w:t xml:space="preserve">PERMANOVA analysis of soil bacterial community structure comparing uninvaded semi-natural grasslands (GRASS) and areas invaded by </w:t>
      </w:r>
      <w:r w:rsidRPr="005B26EB">
        <w:rPr>
          <w:rFonts w:ascii="Times New Roman" w:eastAsia="Times New Roman" w:hAnsi="Times New Roman"/>
          <w:i/>
        </w:rPr>
        <w:t>G. tinctoria</w:t>
      </w:r>
      <w:r w:rsidRPr="005B26EB">
        <w:rPr>
          <w:rFonts w:ascii="Times New Roman" w:eastAsia="Times New Roman" w:hAnsi="Times New Roman"/>
        </w:rPr>
        <w:t xml:space="preserve"> (GUN), across the three soil depths </w:t>
      </w:r>
      <w:r w:rsidRPr="005B26EB">
        <w:rPr>
          <w:rFonts w:ascii="Times New Roman" w:eastAsia="Times New Roman" w:hAnsi="Times New Roman"/>
          <w:lang w:val="en-GB"/>
        </w:rPr>
        <w:t>analysed</w:t>
      </w:r>
      <w:r w:rsidRPr="005B26EB">
        <w:rPr>
          <w:rFonts w:ascii="Times New Roman" w:eastAsia="Times New Roman" w:hAnsi="Times New Roman"/>
        </w:rPr>
        <w:t xml:space="preserve"> (05-10, 20-25, and 50-55 cm) during the summer period.</w:t>
      </w:r>
    </w:p>
    <w:tbl>
      <w:tblPr>
        <w:tblStyle w:val="Tabelacomgrade"/>
        <w:tblW w:w="55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3"/>
        <w:gridCol w:w="643"/>
        <w:gridCol w:w="1070"/>
        <w:gridCol w:w="1070"/>
      </w:tblGrid>
      <w:tr w:rsidR="008C1E60" w:rsidRPr="005B26EB" w14:paraId="149F7DB0" w14:textId="77777777" w:rsidTr="00F6226F">
        <w:trPr>
          <w:jc w:val="center"/>
        </w:trPr>
        <w:tc>
          <w:tcPr>
            <w:tcW w:w="2743" w:type="dxa"/>
            <w:tcBorders>
              <w:top w:val="single" w:sz="24" w:space="0" w:color="auto"/>
              <w:bottom w:val="single" w:sz="12" w:space="0" w:color="auto"/>
            </w:tcBorders>
          </w:tcPr>
          <w:p w14:paraId="2B89F12E" w14:textId="77777777" w:rsidR="008C1E60" w:rsidRPr="005B26EB" w:rsidRDefault="008C1E60" w:rsidP="00F6226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B26EB">
              <w:rPr>
                <w:rFonts w:ascii="Times New Roman" w:eastAsia="Times New Roman" w:hAnsi="Times New Roman"/>
                <w:b/>
                <w:bCs/>
              </w:rPr>
              <w:t>Interactions</w:t>
            </w:r>
          </w:p>
        </w:tc>
        <w:tc>
          <w:tcPr>
            <w:tcW w:w="643" w:type="dxa"/>
            <w:tcBorders>
              <w:top w:val="single" w:sz="24" w:space="0" w:color="auto"/>
              <w:bottom w:val="single" w:sz="12" w:space="0" w:color="auto"/>
            </w:tcBorders>
          </w:tcPr>
          <w:p w14:paraId="65F63405" w14:textId="77777777" w:rsidR="008C1E60" w:rsidRPr="005B26EB" w:rsidRDefault="008C1E60" w:rsidP="00F6226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B26EB">
              <w:rPr>
                <w:rFonts w:ascii="Times New Roman" w:eastAsia="Times New Roman" w:hAnsi="Times New Roman"/>
                <w:b/>
                <w:bCs/>
              </w:rPr>
              <w:t>DF</w:t>
            </w:r>
          </w:p>
        </w:tc>
        <w:tc>
          <w:tcPr>
            <w:tcW w:w="1070" w:type="dxa"/>
            <w:tcBorders>
              <w:top w:val="single" w:sz="24" w:space="0" w:color="auto"/>
              <w:bottom w:val="single" w:sz="12" w:space="0" w:color="auto"/>
            </w:tcBorders>
          </w:tcPr>
          <w:p w14:paraId="31369A81" w14:textId="77777777" w:rsidR="008C1E60" w:rsidRPr="005B26EB" w:rsidRDefault="008C1E60" w:rsidP="00F6226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B26EB">
              <w:rPr>
                <w:rFonts w:ascii="Times New Roman" w:eastAsia="Times New Roman" w:hAnsi="Times New Roman"/>
                <w:b/>
                <w:bCs/>
              </w:rPr>
              <w:t>F-value</w:t>
            </w:r>
          </w:p>
        </w:tc>
        <w:tc>
          <w:tcPr>
            <w:tcW w:w="1070" w:type="dxa"/>
            <w:tcBorders>
              <w:top w:val="single" w:sz="24" w:space="0" w:color="auto"/>
              <w:bottom w:val="single" w:sz="12" w:space="0" w:color="auto"/>
            </w:tcBorders>
          </w:tcPr>
          <w:p w14:paraId="16D215EA" w14:textId="77777777" w:rsidR="008C1E60" w:rsidRPr="005B26EB" w:rsidRDefault="008C1E60" w:rsidP="00F6226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B26EB">
              <w:rPr>
                <w:rFonts w:ascii="Times New Roman" w:eastAsia="Times New Roman" w:hAnsi="Times New Roman"/>
                <w:b/>
                <w:bCs/>
              </w:rPr>
              <w:t>P-value</w:t>
            </w:r>
          </w:p>
        </w:tc>
      </w:tr>
      <w:tr w:rsidR="008C1E60" w:rsidRPr="005B26EB" w14:paraId="52C54374" w14:textId="77777777" w:rsidTr="00F6226F">
        <w:trPr>
          <w:jc w:val="center"/>
        </w:trPr>
        <w:tc>
          <w:tcPr>
            <w:tcW w:w="2743" w:type="dxa"/>
            <w:tcBorders>
              <w:top w:val="single" w:sz="12" w:space="0" w:color="auto"/>
            </w:tcBorders>
          </w:tcPr>
          <w:p w14:paraId="45A58DF2" w14:textId="77777777" w:rsidR="008C1E60" w:rsidRPr="005B26EB" w:rsidRDefault="008C1E60" w:rsidP="00F6226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B26EB">
              <w:rPr>
                <w:rFonts w:ascii="Times New Roman" w:eastAsia="Times New Roman" w:hAnsi="Times New Roman"/>
                <w:b/>
                <w:bCs/>
              </w:rPr>
              <w:t>Treatment</w:t>
            </w:r>
          </w:p>
        </w:tc>
        <w:tc>
          <w:tcPr>
            <w:tcW w:w="643" w:type="dxa"/>
            <w:tcBorders>
              <w:top w:val="single" w:sz="12" w:space="0" w:color="auto"/>
            </w:tcBorders>
          </w:tcPr>
          <w:p w14:paraId="7B4361EA" w14:textId="77777777" w:rsidR="008C1E60" w:rsidRPr="005B26EB" w:rsidRDefault="008C1E60" w:rsidP="00F6226F">
            <w:pPr>
              <w:jc w:val="center"/>
              <w:rPr>
                <w:rFonts w:ascii="Times New Roman" w:eastAsia="Times New Roman" w:hAnsi="Times New Roman"/>
              </w:rPr>
            </w:pPr>
            <w:r w:rsidRPr="005B26E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70" w:type="dxa"/>
            <w:tcBorders>
              <w:top w:val="single" w:sz="12" w:space="0" w:color="auto"/>
            </w:tcBorders>
          </w:tcPr>
          <w:p w14:paraId="63104884" w14:textId="77777777" w:rsidR="008C1E60" w:rsidRPr="005B26EB" w:rsidRDefault="008C1E60" w:rsidP="00F6226F">
            <w:pPr>
              <w:jc w:val="center"/>
              <w:rPr>
                <w:rFonts w:ascii="Times New Roman" w:eastAsia="Times New Roman" w:hAnsi="Times New Roman"/>
              </w:rPr>
            </w:pPr>
            <w:r w:rsidRPr="005B26EB">
              <w:rPr>
                <w:rFonts w:ascii="Times New Roman" w:eastAsia="Times New Roman" w:hAnsi="Times New Roman"/>
              </w:rPr>
              <w:t>15.01</w:t>
            </w:r>
          </w:p>
        </w:tc>
        <w:tc>
          <w:tcPr>
            <w:tcW w:w="1070" w:type="dxa"/>
            <w:tcBorders>
              <w:top w:val="single" w:sz="12" w:space="0" w:color="auto"/>
            </w:tcBorders>
          </w:tcPr>
          <w:p w14:paraId="02BAC932" w14:textId="77777777" w:rsidR="008C1E60" w:rsidRPr="005B26EB" w:rsidRDefault="008C1E60" w:rsidP="00F6226F">
            <w:pPr>
              <w:jc w:val="center"/>
              <w:rPr>
                <w:rFonts w:ascii="Times New Roman" w:eastAsia="Times New Roman" w:hAnsi="Times New Roman"/>
              </w:rPr>
            </w:pPr>
            <w:r w:rsidRPr="005B26EB">
              <w:rPr>
                <w:rFonts w:ascii="Times New Roman" w:eastAsia="Times New Roman" w:hAnsi="Times New Roman"/>
              </w:rPr>
              <w:t>0.0001</w:t>
            </w:r>
          </w:p>
        </w:tc>
      </w:tr>
      <w:tr w:rsidR="008C1E60" w:rsidRPr="005B26EB" w14:paraId="58A1441F" w14:textId="77777777" w:rsidTr="00F6226F">
        <w:trPr>
          <w:jc w:val="center"/>
        </w:trPr>
        <w:tc>
          <w:tcPr>
            <w:tcW w:w="2743" w:type="dxa"/>
          </w:tcPr>
          <w:p w14:paraId="74B98D22" w14:textId="77777777" w:rsidR="008C1E60" w:rsidRPr="005B26EB" w:rsidRDefault="008C1E60" w:rsidP="00F6226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B26EB">
              <w:rPr>
                <w:rFonts w:ascii="Times New Roman" w:eastAsia="Times New Roman" w:hAnsi="Times New Roman"/>
                <w:b/>
                <w:bCs/>
              </w:rPr>
              <w:t>Soil Depth</w:t>
            </w:r>
          </w:p>
        </w:tc>
        <w:tc>
          <w:tcPr>
            <w:tcW w:w="643" w:type="dxa"/>
          </w:tcPr>
          <w:p w14:paraId="0D6859F3" w14:textId="77777777" w:rsidR="008C1E60" w:rsidRPr="005B26EB" w:rsidRDefault="008C1E60" w:rsidP="00F6226F">
            <w:pPr>
              <w:jc w:val="center"/>
              <w:rPr>
                <w:rFonts w:ascii="Times New Roman" w:eastAsia="Times New Roman" w:hAnsi="Times New Roman"/>
              </w:rPr>
            </w:pPr>
            <w:r w:rsidRPr="005B26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70" w:type="dxa"/>
          </w:tcPr>
          <w:p w14:paraId="774F77D8" w14:textId="77777777" w:rsidR="008C1E60" w:rsidRPr="005B26EB" w:rsidRDefault="008C1E60" w:rsidP="00F6226F">
            <w:pPr>
              <w:jc w:val="center"/>
              <w:rPr>
                <w:rFonts w:ascii="Times New Roman" w:eastAsia="Times New Roman" w:hAnsi="Times New Roman"/>
              </w:rPr>
            </w:pPr>
            <w:r w:rsidRPr="005B26EB">
              <w:rPr>
                <w:rFonts w:ascii="Times New Roman" w:eastAsia="Times New Roman" w:hAnsi="Times New Roman"/>
              </w:rPr>
              <w:t>4.57</w:t>
            </w:r>
          </w:p>
        </w:tc>
        <w:tc>
          <w:tcPr>
            <w:tcW w:w="1070" w:type="dxa"/>
          </w:tcPr>
          <w:p w14:paraId="3EB59EFE" w14:textId="77777777" w:rsidR="008C1E60" w:rsidRPr="005B26EB" w:rsidRDefault="008C1E60" w:rsidP="00F6226F">
            <w:pPr>
              <w:jc w:val="center"/>
              <w:rPr>
                <w:rFonts w:ascii="Times New Roman" w:eastAsia="Times New Roman" w:hAnsi="Times New Roman"/>
              </w:rPr>
            </w:pPr>
            <w:r w:rsidRPr="005B26EB">
              <w:rPr>
                <w:rFonts w:ascii="Times New Roman" w:eastAsia="Times New Roman" w:hAnsi="Times New Roman"/>
              </w:rPr>
              <w:t>0.032</w:t>
            </w:r>
          </w:p>
        </w:tc>
      </w:tr>
      <w:tr w:rsidR="008C1E60" w:rsidRPr="005B26EB" w14:paraId="72549AE5" w14:textId="77777777" w:rsidTr="00F6226F">
        <w:trPr>
          <w:jc w:val="center"/>
        </w:trPr>
        <w:tc>
          <w:tcPr>
            <w:tcW w:w="2743" w:type="dxa"/>
            <w:tcBorders>
              <w:bottom w:val="single" w:sz="24" w:space="0" w:color="auto"/>
            </w:tcBorders>
          </w:tcPr>
          <w:p w14:paraId="3DBF4EE6" w14:textId="77777777" w:rsidR="008C1E60" w:rsidRPr="005B26EB" w:rsidRDefault="008C1E60" w:rsidP="00F6226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B26EB">
              <w:rPr>
                <w:rFonts w:ascii="Times New Roman" w:eastAsia="Times New Roman" w:hAnsi="Times New Roman"/>
                <w:b/>
                <w:bCs/>
              </w:rPr>
              <w:t>Treatment x Soil Depth</w:t>
            </w:r>
          </w:p>
        </w:tc>
        <w:tc>
          <w:tcPr>
            <w:tcW w:w="643" w:type="dxa"/>
            <w:tcBorders>
              <w:bottom w:val="single" w:sz="24" w:space="0" w:color="auto"/>
            </w:tcBorders>
          </w:tcPr>
          <w:p w14:paraId="6F42AE22" w14:textId="77777777" w:rsidR="008C1E60" w:rsidRPr="005B26EB" w:rsidRDefault="008C1E60" w:rsidP="00F6226F">
            <w:pPr>
              <w:jc w:val="center"/>
              <w:rPr>
                <w:rFonts w:ascii="Times New Roman" w:eastAsia="Times New Roman" w:hAnsi="Times New Roman"/>
              </w:rPr>
            </w:pPr>
            <w:r w:rsidRPr="005B26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70" w:type="dxa"/>
            <w:tcBorders>
              <w:bottom w:val="single" w:sz="24" w:space="0" w:color="auto"/>
            </w:tcBorders>
          </w:tcPr>
          <w:p w14:paraId="6C1F53B9" w14:textId="77777777" w:rsidR="008C1E60" w:rsidRPr="005B26EB" w:rsidRDefault="008C1E60" w:rsidP="00F6226F">
            <w:pPr>
              <w:jc w:val="center"/>
              <w:rPr>
                <w:rFonts w:ascii="Times New Roman" w:eastAsia="Times New Roman" w:hAnsi="Times New Roman"/>
              </w:rPr>
            </w:pPr>
            <w:r w:rsidRPr="005B26EB">
              <w:rPr>
                <w:rFonts w:ascii="Times New Roman" w:eastAsia="Times New Roman" w:hAnsi="Times New Roman"/>
              </w:rPr>
              <w:t>0.66</w:t>
            </w:r>
          </w:p>
        </w:tc>
        <w:tc>
          <w:tcPr>
            <w:tcW w:w="1070" w:type="dxa"/>
            <w:tcBorders>
              <w:bottom w:val="single" w:sz="24" w:space="0" w:color="auto"/>
            </w:tcBorders>
          </w:tcPr>
          <w:p w14:paraId="08DBC657" w14:textId="77777777" w:rsidR="008C1E60" w:rsidRPr="005B26EB" w:rsidRDefault="008C1E60" w:rsidP="00F6226F">
            <w:pPr>
              <w:jc w:val="center"/>
              <w:rPr>
                <w:rFonts w:ascii="Times New Roman" w:eastAsia="Times New Roman" w:hAnsi="Times New Roman"/>
              </w:rPr>
            </w:pPr>
            <w:r w:rsidRPr="005B26EB">
              <w:rPr>
                <w:rFonts w:ascii="Times New Roman" w:eastAsia="Times New Roman" w:hAnsi="Times New Roman"/>
              </w:rPr>
              <w:t>0.73</w:t>
            </w:r>
          </w:p>
        </w:tc>
      </w:tr>
    </w:tbl>
    <w:p w14:paraId="32C7323C" w14:textId="77777777" w:rsidR="008C1E60" w:rsidRPr="005B26EB" w:rsidRDefault="008C1E60" w:rsidP="008C1E60">
      <w:pPr>
        <w:spacing w:line="480" w:lineRule="auto"/>
        <w:jc w:val="both"/>
        <w:rPr>
          <w:rFonts w:ascii="Times New Roman" w:eastAsia="Times New Roman" w:hAnsi="Times New Roman"/>
        </w:rPr>
      </w:pPr>
    </w:p>
    <w:p w14:paraId="1EDF0922" w14:textId="77777777" w:rsidR="008C1E60" w:rsidRPr="005B26EB" w:rsidRDefault="008C1E60" w:rsidP="008C1E60">
      <w:pPr>
        <w:spacing w:after="160" w:line="256" w:lineRule="auto"/>
        <w:rPr>
          <w:rFonts w:ascii="Times New Roman" w:hAnsi="Times New Roman"/>
          <w:b/>
          <w:lang w:val="en-GB"/>
        </w:rPr>
      </w:pPr>
      <w:r w:rsidRPr="005B26EB">
        <w:rPr>
          <w:rFonts w:ascii="Times New Roman" w:hAnsi="Times New Roman"/>
          <w:b/>
          <w:lang w:val="en-GB"/>
        </w:rPr>
        <w:br w:type="page"/>
      </w:r>
    </w:p>
    <w:p w14:paraId="6D6E0EF4" w14:textId="77777777" w:rsidR="008C1E60" w:rsidRPr="005B26EB" w:rsidRDefault="008C1E60" w:rsidP="008C1E60">
      <w:pPr>
        <w:spacing w:line="480" w:lineRule="auto"/>
        <w:jc w:val="both"/>
        <w:rPr>
          <w:rFonts w:ascii="Times New Roman" w:hAnsi="Times New Roman"/>
          <w:lang w:val="en-IE"/>
        </w:rPr>
      </w:pPr>
      <w:r w:rsidRPr="005B26EB">
        <w:rPr>
          <w:rFonts w:ascii="Times New Roman" w:hAnsi="Times New Roman"/>
          <w:b/>
          <w:lang w:val="en-GB"/>
        </w:rPr>
        <w:lastRenderedPageBreak/>
        <w:t xml:space="preserve">Supplementary Table 2 – </w:t>
      </w:r>
      <w:r w:rsidRPr="005B26EB">
        <w:rPr>
          <w:rFonts w:ascii="Times New Roman" w:hAnsi="Times New Roman"/>
        </w:rPr>
        <w:t>Seasonal variation in s</w:t>
      </w:r>
      <w:r w:rsidRPr="005B26EB">
        <w:rPr>
          <w:rFonts w:ascii="Times New Roman" w:eastAsia="Times New Roman" w:hAnsi="Times New Roman"/>
        </w:rPr>
        <w:t>oil bulk density (g cm</w:t>
      </w:r>
      <w:r w:rsidRPr="005B26EB">
        <w:rPr>
          <w:rFonts w:ascii="Times New Roman" w:eastAsia="Times New Roman" w:hAnsi="Times New Roman"/>
          <w:vertAlign w:val="superscript"/>
        </w:rPr>
        <w:t>-3</w:t>
      </w:r>
      <w:r w:rsidRPr="005B26EB">
        <w:rPr>
          <w:rFonts w:ascii="Times New Roman" w:eastAsia="Times New Roman" w:hAnsi="Times New Roman"/>
        </w:rPr>
        <w:t xml:space="preserve">) according to the three soil depths </w:t>
      </w:r>
      <w:r w:rsidRPr="005B26EB">
        <w:rPr>
          <w:rFonts w:ascii="Times New Roman" w:eastAsia="Times New Roman" w:hAnsi="Times New Roman"/>
          <w:lang w:val="en-GB"/>
        </w:rPr>
        <w:t>analysed</w:t>
      </w:r>
      <w:r w:rsidRPr="005B26EB">
        <w:rPr>
          <w:rFonts w:ascii="Times New Roman" w:eastAsia="Times New Roman" w:hAnsi="Times New Roman"/>
        </w:rPr>
        <w:t xml:space="preserve"> (05-10, 20-25, and 50-55 cm), on Achill Island, Co. Mayo, Ireland (n = 5; mean ± 1SE). Legend: GRASS = uninvaded semi-natural grasslands; GUN = areas invaded by </w:t>
      </w:r>
      <w:r w:rsidRPr="005B26EB">
        <w:rPr>
          <w:rFonts w:ascii="Times New Roman" w:eastAsia="Times New Roman" w:hAnsi="Times New Roman"/>
          <w:i/>
        </w:rPr>
        <w:t>G. tinctoria</w:t>
      </w:r>
      <w:r w:rsidRPr="005B26EB">
        <w:rPr>
          <w:rFonts w:ascii="Times New Roman" w:eastAsia="Times New Roman" w:hAnsi="Times New Roman"/>
        </w:rPr>
        <w:t>. Note: Uppercase letters indicate differences among soil depths between same treatments and seasons, and lowercase letters indicate differences among seasons between same treatments and soil depths (</w:t>
      </w:r>
      <w:r w:rsidRPr="005B26EB">
        <w:rPr>
          <w:rFonts w:ascii="Times New Roman" w:eastAsia="Times New Roman" w:hAnsi="Times New Roman"/>
          <w:i/>
          <w:iCs/>
        </w:rPr>
        <w:t>P</w:t>
      </w:r>
      <w:r w:rsidRPr="005B26EB">
        <w:rPr>
          <w:rFonts w:ascii="Times New Roman" w:eastAsia="Times New Roman" w:hAnsi="Times New Roman"/>
        </w:rPr>
        <w:t xml:space="preserve"> &lt; 0.05).</w:t>
      </w:r>
    </w:p>
    <w:tbl>
      <w:tblPr>
        <w:tblW w:w="900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6"/>
        <w:gridCol w:w="1768"/>
        <w:gridCol w:w="1768"/>
        <w:gridCol w:w="1768"/>
        <w:gridCol w:w="1768"/>
      </w:tblGrid>
      <w:tr w:rsidR="008C1E60" w:rsidRPr="005B26EB" w14:paraId="6D06B970" w14:textId="77777777" w:rsidTr="00F6226F">
        <w:trPr>
          <w:jc w:val="center"/>
        </w:trPr>
        <w:tc>
          <w:tcPr>
            <w:tcW w:w="1936" w:type="dxa"/>
            <w:vMerge w:val="restart"/>
            <w:tcBorders>
              <w:top w:val="single" w:sz="2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089EC" w14:textId="77777777" w:rsidR="008C1E60" w:rsidRPr="005B26EB" w:rsidRDefault="008C1E60" w:rsidP="00F6226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B26EB">
              <w:rPr>
                <w:rFonts w:ascii="Times New Roman" w:eastAsia="Times New Roman" w:hAnsi="Times New Roman"/>
                <w:b/>
              </w:rPr>
              <w:t>Soil Depth (cm)</w:t>
            </w:r>
          </w:p>
        </w:tc>
        <w:tc>
          <w:tcPr>
            <w:tcW w:w="3536" w:type="dxa"/>
            <w:gridSpan w:val="2"/>
            <w:tcBorders>
              <w:top w:val="single" w:sz="2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7F022" w14:textId="77777777" w:rsidR="008C1E60" w:rsidRPr="005B26EB" w:rsidRDefault="008C1E60" w:rsidP="00F6226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B26EB">
              <w:rPr>
                <w:rFonts w:ascii="Times New Roman" w:eastAsia="Times New Roman" w:hAnsi="Times New Roman"/>
                <w:b/>
              </w:rPr>
              <w:t>Winter (January)</w:t>
            </w:r>
          </w:p>
        </w:tc>
        <w:tc>
          <w:tcPr>
            <w:tcW w:w="3536" w:type="dxa"/>
            <w:gridSpan w:val="2"/>
            <w:tcBorders>
              <w:top w:val="single" w:sz="2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43A8A" w14:textId="77777777" w:rsidR="008C1E60" w:rsidRPr="005B26EB" w:rsidRDefault="008C1E60" w:rsidP="00F6226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B26EB">
              <w:rPr>
                <w:rFonts w:ascii="Times New Roman" w:eastAsia="Times New Roman" w:hAnsi="Times New Roman"/>
                <w:b/>
              </w:rPr>
              <w:t>Summer (July)</w:t>
            </w:r>
          </w:p>
        </w:tc>
      </w:tr>
      <w:tr w:rsidR="008C1E60" w:rsidRPr="005B26EB" w14:paraId="328E907E" w14:textId="77777777" w:rsidTr="00F6226F">
        <w:trPr>
          <w:jc w:val="center"/>
        </w:trPr>
        <w:tc>
          <w:tcPr>
            <w:tcW w:w="1936" w:type="dxa"/>
            <w:vMerge/>
            <w:tcBorders>
              <w:top w:val="single" w:sz="2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500E3" w14:textId="77777777" w:rsidR="008C1E60" w:rsidRPr="005B26EB" w:rsidRDefault="008C1E60" w:rsidP="00F6226F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68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FE066" w14:textId="77777777" w:rsidR="008C1E60" w:rsidRPr="005B26EB" w:rsidRDefault="008C1E60" w:rsidP="00F6226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B26EB">
              <w:rPr>
                <w:rFonts w:ascii="Times New Roman" w:eastAsia="Times New Roman" w:hAnsi="Times New Roman"/>
                <w:b/>
              </w:rPr>
              <w:t>GRASS</w:t>
            </w:r>
          </w:p>
        </w:tc>
        <w:tc>
          <w:tcPr>
            <w:tcW w:w="1768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0A464" w14:textId="77777777" w:rsidR="008C1E60" w:rsidRPr="005B26EB" w:rsidRDefault="008C1E60" w:rsidP="00F6226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B26EB">
              <w:rPr>
                <w:rFonts w:ascii="Times New Roman" w:eastAsia="Times New Roman" w:hAnsi="Times New Roman"/>
                <w:b/>
              </w:rPr>
              <w:t>GUN</w:t>
            </w:r>
          </w:p>
        </w:tc>
        <w:tc>
          <w:tcPr>
            <w:tcW w:w="1768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F4335" w14:textId="77777777" w:rsidR="008C1E60" w:rsidRPr="005B26EB" w:rsidRDefault="008C1E60" w:rsidP="00F6226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B26EB">
              <w:rPr>
                <w:rFonts w:ascii="Times New Roman" w:eastAsia="Times New Roman" w:hAnsi="Times New Roman"/>
                <w:b/>
              </w:rPr>
              <w:t>GRASS</w:t>
            </w:r>
          </w:p>
        </w:tc>
        <w:tc>
          <w:tcPr>
            <w:tcW w:w="1768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2088B" w14:textId="77777777" w:rsidR="008C1E60" w:rsidRPr="005B26EB" w:rsidRDefault="008C1E60" w:rsidP="00F6226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B26EB">
              <w:rPr>
                <w:rFonts w:ascii="Times New Roman" w:eastAsia="Times New Roman" w:hAnsi="Times New Roman"/>
                <w:b/>
              </w:rPr>
              <w:t>GUN</w:t>
            </w:r>
          </w:p>
        </w:tc>
      </w:tr>
      <w:tr w:rsidR="008C1E60" w:rsidRPr="005B26EB" w14:paraId="18410A99" w14:textId="77777777" w:rsidTr="00F6226F">
        <w:trPr>
          <w:trHeight w:val="374"/>
          <w:jc w:val="center"/>
        </w:trPr>
        <w:tc>
          <w:tcPr>
            <w:tcW w:w="1936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9FD01" w14:textId="77777777" w:rsidR="008C1E60" w:rsidRPr="005B26EB" w:rsidRDefault="008C1E60" w:rsidP="00F6226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B26EB">
              <w:rPr>
                <w:rFonts w:ascii="Times New Roman" w:eastAsia="Times New Roman" w:hAnsi="Times New Roman"/>
                <w:b/>
              </w:rPr>
              <w:t>05-10</w:t>
            </w:r>
          </w:p>
        </w:tc>
        <w:tc>
          <w:tcPr>
            <w:tcW w:w="1768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BD0EE" w14:textId="77777777" w:rsidR="008C1E60" w:rsidRPr="005B26EB" w:rsidRDefault="008C1E60" w:rsidP="00F6226F">
            <w:pPr>
              <w:jc w:val="center"/>
              <w:rPr>
                <w:rFonts w:ascii="Times New Roman" w:eastAsia="Times New Roman" w:hAnsi="Times New Roman"/>
              </w:rPr>
            </w:pPr>
            <w:r w:rsidRPr="005B26EB">
              <w:rPr>
                <w:rFonts w:ascii="Times New Roman" w:eastAsia="Times New Roman" w:hAnsi="Times New Roman"/>
              </w:rPr>
              <w:t>0.41 ± 0.05 Aa</w:t>
            </w:r>
          </w:p>
        </w:tc>
        <w:tc>
          <w:tcPr>
            <w:tcW w:w="1768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AEB77" w14:textId="77777777" w:rsidR="008C1E60" w:rsidRPr="005B26EB" w:rsidRDefault="008C1E60" w:rsidP="00F6226F">
            <w:pPr>
              <w:jc w:val="center"/>
              <w:rPr>
                <w:rFonts w:ascii="Times New Roman" w:eastAsia="Times New Roman" w:hAnsi="Times New Roman"/>
              </w:rPr>
            </w:pPr>
            <w:r w:rsidRPr="005B26EB">
              <w:rPr>
                <w:rFonts w:ascii="Times New Roman" w:eastAsia="Times New Roman" w:hAnsi="Times New Roman"/>
              </w:rPr>
              <w:t>0.42 ± 0.03 Aa</w:t>
            </w:r>
          </w:p>
        </w:tc>
        <w:tc>
          <w:tcPr>
            <w:tcW w:w="1768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80621" w14:textId="77777777" w:rsidR="008C1E60" w:rsidRPr="005B26EB" w:rsidRDefault="008C1E60" w:rsidP="00F6226F">
            <w:pPr>
              <w:jc w:val="center"/>
              <w:rPr>
                <w:rFonts w:ascii="Times New Roman" w:eastAsia="Times New Roman" w:hAnsi="Times New Roman"/>
              </w:rPr>
            </w:pPr>
            <w:r w:rsidRPr="005B26EB">
              <w:rPr>
                <w:rFonts w:ascii="Times New Roman" w:eastAsia="Times New Roman" w:hAnsi="Times New Roman"/>
              </w:rPr>
              <w:t>0.51 ± 0.02 Aa</w:t>
            </w:r>
          </w:p>
        </w:tc>
        <w:tc>
          <w:tcPr>
            <w:tcW w:w="1768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FE7EB" w14:textId="77777777" w:rsidR="008C1E60" w:rsidRPr="005B26EB" w:rsidRDefault="008C1E60" w:rsidP="00F6226F">
            <w:pPr>
              <w:jc w:val="center"/>
              <w:rPr>
                <w:rFonts w:ascii="Times New Roman" w:eastAsia="Times New Roman" w:hAnsi="Times New Roman"/>
              </w:rPr>
            </w:pPr>
            <w:r w:rsidRPr="005B26EB">
              <w:rPr>
                <w:rFonts w:ascii="Times New Roman" w:eastAsia="Times New Roman" w:hAnsi="Times New Roman"/>
              </w:rPr>
              <w:t>0.53 ± 0.01 Aa</w:t>
            </w:r>
          </w:p>
        </w:tc>
      </w:tr>
      <w:tr w:rsidR="008C1E60" w:rsidRPr="005B26EB" w14:paraId="36B8870C" w14:textId="77777777" w:rsidTr="00F6226F">
        <w:trPr>
          <w:trHeight w:val="376"/>
          <w:jc w:val="center"/>
        </w:trPr>
        <w:tc>
          <w:tcPr>
            <w:tcW w:w="19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05C76" w14:textId="77777777" w:rsidR="008C1E60" w:rsidRPr="005B26EB" w:rsidRDefault="008C1E60" w:rsidP="00F6226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B26EB">
              <w:rPr>
                <w:rFonts w:ascii="Times New Roman" w:eastAsia="Times New Roman" w:hAnsi="Times New Roman"/>
                <w:b/>
              </w:rPr>
              <w:t>20-25</w:t>
            </w:r>
          </w:p>
        </w:tc>
        <w:tc>
          <w:tcPr>
            <w:tcW w:w="17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7DC47" w14:textId="77777777" w:rsidR="008C1E60" w:rsidRPr="005B26EB" w:rsidRDefault="008C1E60" w:rsidP="00F6226F">
            <w:pPr>
              <w:jc w:val="center"/>
              <w:rPr>
                <w:rFonts w:ascii="Times New Roman" w:eastAsia="Times New Roman" w:hAnsi="Times New Roman"/>
              </w:rPr>
            </w:pPr>
            <w:r w:rsidRPr="005B26EB">
              <w:rPr>
                <w:rFonts w:ascii="Times New Roman" w:eastAsia="Times New Roman" w:hAnsi="Times New Roman"/>
              </w:rPr>
              <w:t>0.63 ± 0.06 Ba</w:t>
            </w:r>
          </w:p>
        </w:tc>
        <w:tc>
          <w:tcPr>
            <w:tcW w:w="17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A7F95" w14:textId="77777777" w:rsidR="008C1E60" w:rsidRPr="005B26EB" w:rsidRDefault="008C1E60" w:rsidP="00F6226F">
            <w:pPr>
              <w:jc w:val="center"/>
              <w:rPr>
                <w:rFonts w:ascii="Times New Roman" w:eastAsia="Times New Roman" w:hAnsi="Times New Roman"/>
              </w:rPr>
            </w:pPr>
            <w:r w:rsidRPr="005B26EB">
              <w:rPr>
                <w:rFonts w:ascii="Times New Roman" w:eastAsia="Times New Roman" w:hAnsi="Times New Roman"/>
              </w:rPr>
              <w:t>0.56 ± 0.06 Ba</w:t>
            </w:r>
          </w:p>
        </w:tc>
        <w:tc>
          <w:tcPr>
            <w:tcW w:w="17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D77A2" w14:textId="77777777" w:rsidR="008C1E60" w:rsidRPr="005B26EB" w:rsidRDefault="008C1E60" w:rsidP="00F6226F">
            <w:pPr>
              <w:jc w:val="center"/>
              <w:rPr>
                <w:rFonts w:ascii="Times New Roman" w:eastAsia="Times New Roman" w:hAnsi="Times New Roman"/>
              </w:rPr>
            </w:pPr>
            <w:r w:rsidRPr="005B26EB">
              <w:rPr>
                <w:rFonts w:ascii="Times New Roman" w:eastAsia="Times New Roman" w:hAnsi="Times New Roman"/>
              </w:rPr>
              <w:t>0.71 ± 0.03 Ba</w:t>
            </w:r>
          </w:p>
        </w:tc>
        <w:tc>
          <w:tcPr>
            <w:tcW w:w="17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3491B" w14:textId="77777777" w:rsidR="008C1E60" w:rsidRPr="005B26EB" w:rsidRDefault="008C1E60" w:rsidP="00F6226F">
            <w:pPr>
              <w:jc w:val="center"/>
              <w:rPr>
                <w:rFonts w:ascii="Times New Roman" w:eastAsia="Times New Roman" w:hAnsi="Times New Roman"/>
              </w:rPr>
            </w:pPr>
            <w:r w:rsidRPr="005B26EB">
              <w:rPr>
                <w:rFonts w:ascii="Times New Roman" w:eastAsia="Times New Roman" w:hAnsi="Times New Roman"/>
              </w:rPr>
              <w:t>0.66 ± 0.03 Ba</w:t>
            </w:r>
          </w:p>
        </w:tc>
      </w:tr>
      <w:tr w:rsidR="008C1E60" w:rsidRPr="005B26EB" w14:paraId="533F52CF" w14:textId="77777777" w:rsidTr="00F6226F">
        <w:trPr>
          <w:trHeight w:val="376"/>
          <w:jc w:val="center"/>
        </w:trPr>
        <w:tc>
          <w:tcPr>
            <w:tcW w:w="1936" w:type="dxa"/>
            <w:tcBorders>
              <w:bottom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1A31C" w14:textId="77777777" w:rsidR="008C1E60" w:rsidRPr="005B26EB" w:rsidRDefault="008C1E60" w:rsidP="00F6226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B26EB">
              <w:rPr>
                <w:rFonts w:ascii="Times New Roman" w:eastAsia="Times New Roman" w:hAnsi="Times New Roman"/>
                <w:b/>
              </w:rPr>
              <w:t>50-55</w:t>
            </w:r>
          </w:p>
        </w:tc>
        <w:tc>
          <w:tcPr>
            <w:tcW w:w="1768" w:type="dxa"/>
            <w:tcBorders>
              <w:bottom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B5B84" w14:textId="77777777" w:rsidR="008C1E60" w:rsidRPr="005B26EB" w:rsidRDefault="008C1E60" w:rsidP="00F6226F">
            <w:pPr>
              <w:jc w:val="center"/>
              <w:rPr>
                <w:rFonts w:ascii="Times New Roman" w:eastAsia="Times New Roman" w:hAnsi="Times New Roman"/>
              </w:rPr>
            </w:pPr>
            <w:r w:rsidRPr="005B26EB">
              <w:rPr>
                <w:rFonts w:ascii="Times New Roman" w:eastAsia="Times New Roman" w:hAnsi="Times New Roman"/>
              </w:rPr>
              <w:t>0.76 ± 0.15 Ba</w:t>
            </w:r>
          </w:p>
        </w:tc>
        <w:tc>
          <w:tcPr>
            <w:tcW w:w="1768" w:type="dxa"/>
            <w:tcBorders>
              <w:bottom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29178" w14:textId="77777777" w:rsidR="008C1E60" w:rsidRPr="005B26EB" w:rsidRDefault="008C1E60" w:rsidP="00F6226F">
            <w:pPr>
              <w:jc w:val="center"/>
              <w:rPr>
                <w:rFonts w:ascii="Times New Roman" w:eastAsia="Times New Roman" w:hAnsi="Times New Roman"/>
              </w:rPr>
            </w:pPr>
            <w:r w:rsidRPr="005B26EB">
              <w:rPr>
                <w:rFonts w:ascii="Times New Roman" w:eastAsia="Times New Roman" w:hAnsi="Times New Roman"/>
              </w:rPr>
              <w:t>0.68 ± 0.11 Ba</w:t>
            </w:r>
          </w:p>
        </w:tc>
        <w:tc>
          <w:tcPr>
            <w:tcW w:w="1768" w:type="dxa"/>
            <w:tcBorders>
              <w:bottom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3A37B" w14:textId="77777777" w:rsidR="008C1E60" w:rsidRPr="005B26EB" w:rsidRDefault="008C1E60" w:rsidP="00F6226F">
            <w:pPr>
              <w:jc w:val="center"/>
              <w:rPr>
                <w:rFonts w:ascii="Times New Roman" w:eastAsia="Times New Roman" w:hAnsi="Times New Roman"/>
              </w:rPr>
            </w:pPr>
            <w:r w:rsidRPr="005B26EB">
              <w:rPr>
                <w:rFonts w:ascii="Times New Roman" w:eastAsia="Times New Roman" w:hAnsi="Times New Roman"/>
              </w:rPr>
              <w:t>0.80 ± 0.07 Ba</w:t>
            </w:r>
          </w:p>
        </w:tc>
        <w:tc>
          <w:tcPr>
            <w:tcW w:w="1768" w:type="dxa"/>
            <w:tcBorders>
              <w:bottom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354F6" w14:textId="77777777" w:rsidR="008C1E60" w:rsidRPr="005B26EB" w:rsidRDefault="008C1E60" w:rsidP="00F6226F">
            <w:pPr>
              <w:jc w:val="center"/>
              <w:rPr>
                <w:rFonts w:ascii="Times New Roman" w:eastAsia="Times New Roman" w:hAnsi="Times New Roman"/>
              </w:rPr>
            </w:pPr>
            <w:r w:rsidRPr="005B26EB">
              <w:rPr>
                <w:rFonts w:ascii="Times New Roman" w:eastAsia="Times New Roman" w:hAnsi="Times New Roman"/>
              </w:rPr>
              <w:t>0.76 ± 0.03 Ba</w:t>
            </w:r>
          </w:p>
        </w:tc>
      </w:tr>
    </w:tbl>
    <w:p w14:paraId="3F58A930" w14:textId="77777777" w:rsidR="008C1E60" w:rsidRPr="005B26EB" w:rsidRDefault="008C1E60" w:rsidP="008C1E60">
      <w:pPr>
        <w:spacing w:line="480" w:lineRule="auto"/>
        <w:jc w:val="both"/>
        <w:rPr>
          <w:rFonts w:ascii="Times New Roman" w:eastAsia="Times New Roman" w:hAnsi="Times New Roman"/>
          <w:b/>
        </w:rPr>
      </w:pPr>
    </w:p>
    <w:p w14:paraId="475F760C" w14:textId="77777777" w:rsidR="008C1E60" w:rsidRPr="005B26EB" w:rsidRDefault="008C1E60" w:rsidP="008C1E60">
      <w:pPr>
        <w:spacing w:after="160" w:line="256" w:lineRule="auto"/>
        <w:rPr>
          <w:rFonts w:ascii="Times New Roman" w:hAnsi="Times New Roman"/>
          <w:b/>
          <w:lang w:val="en-GB"/>
        </w:rPr>
      </w:pPr>
    </w:p>
    <w:p w14:paraId="34407B82" w14:textId="77777777" w:rsidR="008C1E60" w:rsidRDefault="008C1E60" w:rsidP="008C1E60">
      <w:pPr>
        <w:spacing w:line="480" w:lineRule="auto"/>
        <w:rPr>
          <w:rStyle w:val="Ttulo2Char"/>
          <w:rFonts w:cs="Times New Roman"/>
        </w:rPr>
      </w:pPr>
    </w:p>
    <w:p w14:paraId="28CEF934" w14:textId="77777777" w:rsidR="008C1E60" w:rsidRPr="00012002" w:rsidRDefault="008C1E60" w:rsidP="008C1E60">
      <w:pPr>
        <w:suppressLineNumbers/>
        <w:spacing w:after="160" w:line="259" w:lineRule="auto"/>
        <w:rPr>
          <w:rFonts w:ascii="Times New Roman" w:eastAsia="Times New Roman" w:hAnsi="Times New Roman" w:cs="Times New Roman"/>
          <w:color w:val="595959"/>
        </w:rPr>
      </w:pPr>
    </w:p>
    <w:p w14:paraId="0900123A" w14:textId="77777777" w:rsidR="00376647" w:rsidRDefault="00376647"/>
    <w:sectPr w:rsidR="00376647" w:rsidSect="00BF6C34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26230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A14F4F" w14:textId="77777777" w:rsidR="00FD051E" w:rsidRDefault="008C1E60">
        <w:pPr>
          <w:pStyle w:val="Rodap"/>
          <w:jc w:val="center"/>
        </w:pPr>
        <w:r w:rsidRPr="00924C84">
          <w:rPr>
            <w:rFonts w:ascii="Times New Roman" w:hAnsi="Times New Roman" w:cs="Times New Roman"/>
          </w:rPr>
          <w:fldChar w:fldCharType="begin"/>
        </w:r>
        <w:r w:rsidRPr="00924C84">
          <w:rPr>
            <w:rFonts w:ascii="Times New Roman" w:hAnsi="Times New Roman" w:cs="Times New Roman"/>
          </w:rPr>
          <w:instrText xml:space="preserve"> PAGE   \* MERGEFORMAT </w:instrText>
        </w:r>
        <w:r w:rsidRPr="00924C84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19</w:t>
        </w:r>
        <w:r w:rsidRPr="00924C84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2A88" w14:textId="77777777" w:rsidR="00FD051E" w:rsidRDefault="008C1E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60"/>
    <w:rsid w:val="00376647"/>
    <w:rsid w:val="008C1E60"/>
    <w:rsid w:val="00AE579D"/>
    <w:rsid w:val="00D97D18"/>
    <w:rsid w:val="00E9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312E2"/>
  <w15:chartTrackingRefBased/>
  <w15:docId w15:val="{F5EF974A-B15E-42E5-84EA-DF6283E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E60"/>
    <w:pPr>
      <w:spacing w:after="0" w:line="240" w:lineRule="auto"/>
    </w:pPr>
    <w:rPr>
      <w:kern w:val="0"/>
      <w:sz w:val="24"/>
      <w:szCs w:val="24"/>
      <w:lang w:val="en-US"/>
      <w14:ligatures w14:val="none"/>
    </w:rPr>
  </w:style>
  <w:style w:type="paragraph" w:styleId="Ttulo2">
    <w:name w:val="heading 2"/>
    <w:aliases w:val="Section"/>
    <w:basedOn w:val="Normal"/>
    <w:next w:val="Normal"/>
    <w:link w:val="Ttulo2Char"/>
    <w:uiPriority w:val="9"/>
    <w:unhideWhenUsed/>
    <w:qFormat/>
    <w:rsid w:val="008C1E60"/>
    <w:pPr>
      <w:keepNext/>
      <w:keepLines/>
      <w:spacing w:line="480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aliases w:val="Section Char"/>
    <w:basedOn w:val="Fontepargpadro"/>
    <w:link w:val="Ttulo2"/>
    <w:uiPriority w:val="9"/>
    <w:rsid w:val="008C1E60"/>
    <w:rPr>
      <w:rFonts w:ascii="Times New Roman" w:eastAsiaTheme="majorEastAsia" w:hAnsi="Times New Roman" w:cstheme="majorBidi"/>
      <w:b/>
      <w:color w:val="000000" w:themeColor="text1"/>
      <w:kern w:val="0"/>
      <w:sz w:val="24"/>
      <w:szCs w:val="26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C1E60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C1E60"/>
    <w:rPr>
      <w:kern w:val="0"/>
      <w:sz w:val="24"/>
      <w:szCs w:val="24"/>
      <w:lang w:val="en-US"/>
      <w14:ligatures w14:val="none"/>
    </w:rPr>
  </w:style>
  <w:style w:type="table" w:styleId="Tabelacomgrade">
    <w:name w:val="Table Grid"/>
    <w:basedOn w:val="Tabelanormal"/>
    <w:uiPriority w:val="39"/>
    <w:rsid w:val="008C1E60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C1E6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1E60"/>
    <w:rPr>
      <w:kern w:val="0"/>
      <w:sz w:val="24"/>
      <w:szCs w:val="24"/>
      <w:lang w:val="en-US"/>
      <w14:ligatures w14:val="none"/>
    </w:rPr>
  </w:style>
  <w:style w:type="character" w:styleId="Nmerodelinha">
    <w:name w:val="line number"/>
    <w:basedOn w:val="Fontepargpadro"/>
    <w:uiPriority w:val="99"/>
    <w:semiHidden/>
    <w:unhideWhenUsed/>
    <w:rsid w:val="008C1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1301</Characters>
  <Application>Microsoft Office Word</Application>
  <DocSecurity>0</DocSecurity>
  <Lines>10</Lines>
  <Paragraphs>3</Paragraphs>
  <ScaleCrop>false</ScaleCrop>
  <Company>USP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Mantoani</dc:creator>
  <cp:keywords/>
  <dc:description/>
  <cp:lastModifiedBy>Mauricio Mantoani</cp:lastModifiedBy>
  <cp:revision>1</cp:revision>
  <dcterms:created xsi:type="dcterms:W3CDTF">2024-11-09T22:51:00Z</dcterms:created>
  <dcterms:modified xsi:type="dcterms:W3CDTF">2024-11-09T22:51:00Z</dcterms:modified>
</cp:coreProperties>
</file>